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footer48.xml" ContentType="application/vnd.openxmlformats-officedocument.wordprocessingml.footer+xml"/>
  <Override PartName="/word/header83.xml" ContentType="application/vnd.openxmlformats-officedocument.wordprocessingml.header+xml"/>
  <Override PartName="/word/footer77.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theme/themeOverride1.xml" ContentType="application/vnd.openxmlformats-officedocument.themeOverride+xml"/>
  <Override PartName="/word/header43.xml" ContentType="application/vnd.openxmlformats-officedocument.wordprocessingml.header+xml"/>
  <Override PartName="/word/footer37.xml" ContentType="application/vnd.openxmlformats-officedocument.wordprocessingml.footer+xml"/>
  <Override PartName="/word/header61.xml" ContentType="application/vnd.openxmlformats-officedocument.wordprocessingml.header+xml"/>
  <Override PartName="/word/footer55.xml" ContentType="application/vnd.openxmlformats-officedocument.wordprocessingml.footer+xml"/>
  <Override PartName="/word/header72.xml" ContentType="application/vnd.openxmlformats-officedocument.wordprocessingml.head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header50.xml" ContentType="application/vnd.openxmlformats-officedocument.wordprocessingml.header+xml"/>
  <Override PartName="/word/footer44.xml" ContentType="application/vnd.openxmlformats-officedocument.wordprocessingml.foot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88.xml" ContentType="application/vnd.openxmlformats-officedocument.wordprocessingml.header+xml"/>
  <Override PartName="/word/charts/chart1.xml" ContentType="application/vnd.openxmlformats-officedocument.drawingml.chart+xml"/>
  <Override PartName="/word/header59.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header84.xml" ContentType="application/vnd.openxmlformats-officedocument.wordprocessingml.header+xml"/>
  <Override PartName="/word/footer78.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73.xml" ContentType="application/vnd.openxmlformats-officedocument.wordprocessingml.header+xml"/>
  <Override PartName="/word/footer67.xml" ContentType="application/vnd.openxmlformats-officedocument.wordprocessingml.footer+xml"/>
  <Default Extension="emf" ContentType="image/x-emf"/>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header63.xml" ContentType="application/vnd.openxmlformats-officedocument.wordprocessingml.header+xml"/>
  <Override PartName="/word/footer57.xml" ContentType="application/vnd.openxmlformats-officedocument.wordprocessingml.footer+xml"/>
  <Override PartName="/word/header74.xml" ContentType="application/vnd.openxmlformats-officedocument.wordprocessingml.header+xml"/>
  <Override PartName="/word/footer68.xml" ContentType="application/vnd.openxmlformats-officedocument.wordprocessingml.footer+xml"/>
  <Default Extension="wmf" ContentType="image/x-wmf"/>
  <Override PartName="/word/header34.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Override PartName="/word/footer46.xml" ContentType="application/vnd.openxmlformats-officedocument.wordprocessingml.footer+xml"/>
  <Override PartName="/word/header81.xml" ContentType="application/vnd.openxmlformats-officedocument.wordprocessingml.head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70.xml" ContentType="application/vnd.openxmlformats-officedocument.wordprocessingml.header+xml"/>
  <Override PartName="/word/footer64.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footer69.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Override PartName="/word/footer58.xml" ContentType="application/vnd.openxmlformats-officedocument.wordprocessingml.footer+xml"/>
  <Override PartName="/word/header82.xml" ContentType="application/vnd.openxmlformats-officedocument.wordprocessingml.header+xml"/>
  <Override PartName="/word/footer76.xml" ContentType="application/vnd.openxmlformats-officedocument.wordprocessingml.footer+xml"/>
  <Default Extension="jpeg" ContentType="image/jpeg"/>
  <Override PartName="/word/footer6.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footer36.xml" ContentType="application/vnd.openxmlformats-officedocument.wordprocessingml.footer+xml"/>
  <Override PartName="/word/footer47.xml" ContentType="application/vnd.openxmlformats-officedocument.wordprocessingml.footer+xml"/>
  <Override PartName="/word/header53.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089" w:rsidRPr="000902CD" w:rsidRDefault="00E92549" w:rsidP="00C24FA0">
      <w:pPr>
        <w:pStyle w:val="Title"/>
        <w:ind w:firstLine="567"/>
      </w:pPr>
      <w:bookmarkStart w:id="0" w:name="_Toc289780734"/>
      <w:r w:rsidRPr="000902CD">
        <w:t>Profile &amp; Trends</w:t>
      </w:r>
      <w:bookmarkEnd w:id="0"/>
    </w:p>
    <w:p w:rsidR="00AF0321" w:rsidRPr="000902CD" w:rsidRDefault="00050684" w:rsidP="003077E9">
      <w:pPr>
        <w:pStyle w:val="Titlesub"/>
      </w:pPr>
      <w:r w:rsidRPr="000902CD">
        <w:rPr>
          <w:noProof/>
          <w:lang w:eastAsia="en-NZ"/>
        </w:rPr>
        <w:drawing>
          <wp:anchor distT="0" distB="0" distL="114300" distR="114300" simplePos="0" relativeHeight="251654656" behindDoc="0" locked="0" layoutInCell="1" allowOverlap="1">
            <wp:simplePos x="0" y="0"/>
            <wp:positionH relativeFrom="column">
              <wp:posOffset>-737235</wp:posOffset>
            </wp:positionH>
            <wp:positionV relativeFrom="paragraph">
              <wp:posOffset>9324975</wp:posOffset>
            </wp:positionV>
            <wp:extent cx="1263650" cy="129540"/>
            <wp:effectExtent l="19050" t="0" r="0" b="0"/>
            <wp:wrapNone/>
            <wp:docPr id="142" name="Picture 12" descr="newzealand-government-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zealand-government-rev"/>
                    <pic:cNvPicPr>
                      <a:picLocks noChangeAspect="1" noChangeArrowheads="1"/>
                    </pic:cNvPicPr>
                  </pic:nvPicPr>
                  <pic:blipFill>
                    <a:blip r:embed="rId8" cstate="print"/>
                    <a:srcRect/>
                    <a:stretch>
                      <a:fillRect/>
                    </a:stretch>
                  </pic:blipFill>
                  <pic:spPr bwMode="auto">
                    <a:xfrm>
                      <a:off x="0" y="0"/>
                      <a:ext cx="1263650" cy="129540"/>
                    </a:xfrm>
                    <a:prstGeom prst="rect">
                      <a:avLst/>
                    </a:prstGeom>
                    <a:noFill/>
                  </pic:spPr>
                </pic:pic>
              </a:graphicData>
            </a:graphic>
          </wp:anchor>
        </w:drawing>
      </w:r>
      <w:r w:rsidR="00660089" w:rsidRPr="000902CD">
        <w:rPr>
          <w:rFonts w:hint="eastAsia"/>
        </w:rPr>
        <w:t>New Zealand’</w:t>
      </w:r>
      <w:r w:rsidR="00660089" w:rsidRPr="000902CD">
        <w:t xml:space="preserve">s </w:t>
      </w:r>
      <w:r w:rsidR="00660089" w:rsidRPr="000902CD">
        <w:rPr>
          <w:rStyle w:val="Bluetext"/>
        </w:rPr>
        <w:t>tertiary Education sector</w:t>
      </w:r>
    </w:p>
    <w:p w:rsidR="001A70C6" w:rsidRPr="000902CD" w:rsidRDefault="001A70C6" w:rsidP="0053667D">
      <w:pPr>
        <w:pStyle w:val="Year"/>
      </w:pPr>
      <w:r w:rsidRPr="000902CD">
        <w:t>201</w:t>
      </w:r>
      <w:r w:rsidR="00730ED5" w:rsidRPr="000902CD">
        <w:t>2</w:t>
      </w:r>
    </w:p>
    <w:p w:rsidR="00276702" w:rsidRPr="000902CD" w:rsidRDefault="00276702" w:rsidP="002F7F68"/>
    <w:p w:rsidR="00AB66C4" w:rsidRPr="000902CD" w:rsidRDefault="00AB66C4" w:rsidP="002F7F68"/>
    <w:p w:rsidR="00131BD9" w:rsidRPr="000902CD" w:rsidRDefault="00131BD9" w:rsidP="002F7F68">
      <w:pPr>
        <w:sectPr w:rsidR="00131BD9" w:rsidRPr="000902CD" w:rsidSect="009F707C">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11906" w:h="16838" w:code="9"/>
          <w:pgMar w:top="9639" w:right="567" w:bottom="1474" w:left="1247" w:header="454" w:footer="567" w:gutter="170"/>
          <w:pgNumType w:start="1"/>
          <w:cols w:space="708"/>
          <w:titlePg/>
          <w:docGrid w:linePitch="360"/>
        </w:sectPr>
      </w:pPr>
    </w:p>
    <w:p w:rsidR="00F13674" w:rsidRPr="000902CD" w:rsidRDefault="002C1CE2" w:rsidP="0060191B">
      <w:pPr>
        <w:pStyle w:val="Publishinginfo"/>
      </w:pPr>
      <w:r w:rsidRPr="000902CD">
        <w:lastRenderedPageBreak/>
        <w:t>Pu</w:t>
      </w:r>
      <w:r w:rsidR="00F13674" w:rsidRPr="000902CD">
        <w:t>blished by</w:t>
      </w:r>
      <w:proofErr w:type="gramStart"/>
      <w:r w:rsidR="00F13674" w:rsidRPr="000902CD">
        <w:t>:</w:t>
      </w:r>
      <w:proofErr w:type="gramEnd"/>
      <w:r w:rsidR="0060191B" w:rsidRPr="000902CD">
        <w:br/>
      </w:r>
      <w:r w:rsidR="00F13674" w:rsidRPr="000902CD">
        <w:t>Terti</w:t>
      </w:r>
      <w:r w:rsidR="00D67DFD" w:rsidRPr="000902CD">
        <w:t>ary Sector Performance Analysis</w:t>
      </w:r>
      <w:r w:rsidR="0060191B" w:rsidRPr="000902CD">
        <w:br/>
      </w:r>
      <w:r w:rsidR="00F13674" w:rsidRPr="000902CD">
        <w:t>Ministry of Education</w:t>
      </w:r>
    </w:p>
    <w:p w:rsidR="00F13674" w:rsidRPr="000902CD" w:rsidRDefault="00F13674" w:rsidP="0060191B">
      <w:pPr>
        <w:pStyle w:val="Publishinginfo"/>
      </w:pPr>
      <w:r w:rsidRPr="000902CD">
        <w:t>For fur</w:t>
      </w:r>
      <w:r w:rsidR="00AF6C04" w:rsidRPr="000902CD">
        <w:t xml:space="preserve">ther information on this report </w:t>
      </w:r>
      <w:r w:rsidRPr="000902CD">
        <w:t>visit:</w:t>
      </w:r>
      <w:r w:rsidR="00783C3C" w:rsidRPr="000902CD">
        <w:t xml:space="preserve">  </w:t>
      </w:r>
      <w:r w:rsidRPr="000902CD">
        <w:t>www.educationcounts.edcentre.govt.n</w:t>
      </w:r>
      <w:r w:rsidR="00276702" w:rsidRPr="000902CD">
        <w:t>z/publications/tertiary/p&amp;t</w:t>
      </w:r>
      <w:r w:rsidR="0053667D" w:rsidRPr="000902CD">
        <w:t>-2012</w:t>
      </w:r>
    </w:p>
    <w:p w:rsidR="00392168" w:rsidRPr="000902CD" w:rsidRDefault="00F13674" w:rsidP="0060191B">
      <w:pPr>
        <w:pStyle w:val="Publishinginfo"/>
      </w:pPr>
      <w:r w:rsidRPr="000902CD">
        <w:rPr>
          <w:rFonts w:hint="eastAsia"/>
        </w:rPr>
        <w:t>©</w:t>
      </w:r>
      <w:r w:rsidRPr="000902CD">
        <w:t xml:space="preserve"> Crown copyright</w:t>
      </w:r>
      <w:r w:rsidR="0060191B" w:rsidRPr="000902CD">
        <w:br/>
      </w:r>
      <w:r w:rsidR="001620DD" w:rsidRPr="000902CD">
        <w:t xml:space="preserve">This work is licensed under the Creative Commons </w:t>
      </w:r>
      <w:r w:rsidR="002C1CE2" w:rsidRPr="000902CD">
        <w:t>b</w:t>
      </w:r>
      <w:r w:rsidR="00943689" w:rsidRPr="000902CD">
        <w:t xml:space="preserve">y Attribution 3.0 New Zealand </w:t>
      </w:r>
      <w:r w:rsidR="001620DD" w:rsidRPr="000902CD">
        <w:t xml:space="preserve">licence.  In essence, you are free to copy, distribute and adapt the work, as long as you attribute the work to the copyright holder and abide by the other licence terms.  To view a copy of this licence, visit: </w:t>
      </w:r>
      <w:hyperlink r:id="rId15" w:history="1">
        <w:r w:rsidR="00783C3C" w:rsidRPr="000902CD">
          <w:t>www.creativecommons</w:t>
        </w:r>
      </w:hyperlink>
      <w:r w:rsidR="001620DD" w:rsidRPr="000902CD">
        <w:t>.</w:t>
      </w:r>
      <w:r w:rsidR="006B5F53" w:rsidRPr="000902CD">
        <w:br/>
      </w:r>
      <w:r w:rsidR="001620DD" w:rsidRPr="000902CD">
        <w:t>org/licenses/by/3.0/</w:t>
      </w:r>
      <w:proofErr w:type="spellStart"/>
      <w:r w:rsidR="001620DD" w:rsidRPr="000902CD">
        <w:t>nz</w:t>
      </w:r>
      <w:proofErr w:type="spellEnd"/>
      <w:r w:rsidR="001620DD" w:rsidRPr="000902CD">
        <w:t>.</w:t>
      </w:r>
    </w:p>
    <w:p w:rsidR="00987DB0" w:rsidRPr="000902CD" w:rsidRDefault="00FE2422" w:rsidP="0060191B">
      <w:pPr>
        <w:pStyle w:val="Publishinginfo"/>
      </w:pPr>
      <w:r w:rsidRPr="000902CD">
        <w:t>August</w:t>
      </w:r>
      <w:r w:rsidR="0053667D" w:rsidRPr="000902CD">
        <w:t xml:space="preserve"> 2013</w:t>
      </w:r>
    </w:p>
    <w:p w:rsidR="00E17A4F" w:rsidRPr="000902CD" w:rsidRDefault="00392F27" w:rsidP="0060191B">
      <w:pPr>
        <w:pStyle w:val="Publishinginfo"/>
      </w:pPr>
      <w:r w:rsidRPr="000902CD">
        <w:t>ISSN: 1178-7473</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DBE5F1" w:themeFill="accent1" w:themeFillTint="33"/>
        <w:tblCellMar>
          <w:top w:w="170" w:type="dxa"/>
          <w:left w:w="142" w:type="dxa"/>
          <w:bottom w:w="85" w:type="dxa"/>
          <w:right w:w="85" w:type="dxa"/>
        </w:tblCellMar>
        <w:tblLook w:val="01E0"/>
      </w:tblPr>
      <w:tblGrid>
        <w:gridCol w:w="4494"/>
      </w:tblGrid>
      <w:tr w:rsidR="003B0B62" w:rsidRPr="000902CD" w:rsidTr="007D00FE">
        <w:trPr>
          <w:cantSplit/>
        </w:trPr>
        <w:tc>
          <w:tcPr>
            <w:tcW w:w="5000" w:type="pct"/>
            <w:shd w:val="clear" w:color="auto" w:fill="DBE5F1" w:themeFill="accent1" w:themeFillTint="33"/>
          </w:tcPr>
          <w:p w:rsidR="003B0B62" w:rsidRPr="000902CD" w:rsidRDefault="003B0B62" w:rsidP="00597F9E">
            <w:pPr>
              <w:pStyle w:val="Keypointheading"/>
              <w:spacing w:after="120"/>
              <w:ind w:left="567" w:right="170" w:hanging="567"/>
              <w:rPr>
                <w:color w:val="003865"/>
              </w:rPr>
            </w:pPr>
            <w:r w:rsidRPr="000902CD">
              <w:rPr>
                <w:color w:val="003865"/>
              </w:rPr>
              <w:lastRenderedPageBreak/>
              <w:t>Statistics and research</w:t>
            </w:r>
          </w:p>
          <w:p w:rsidR="00FE0D83" w:rsidRPr="000902CD" w:rsidRDefault="003B0B62" w:rsidP="007D00FE">
            <w:pPr>
              <w:pStyle w:val="Bullet1"/>
              <w:numPr>
                <w:ilvl w:val="0"/>
                <w:numId w:val="0"/>
              </w:numPr>
              <w:spacing w:before="120" w:after="240"/>
            </w:pPr>
            <w:r w:rsidRPr="000902CD">
              <w:rPr>
                <w:i/>
              </w:rPr>
              <w:t>Profile &amp; Trends</w:t>
            </w:r>
            <w:r w:rsidRPr="000902CD">
              <w:t xml:space="preserve"> has an associated set of statistical tables available on the Education Counts website</w:t>
            </w:r>
            <w:r w:rsidR="009521C5" w:rsidRPr="000902CD">
              <w:t xml:space="preserve">:  </w:t>
            </w:r>
            <w:hyperlink r:id="rId16" w:history="1">
              <w:r w:rsidR="00FE0D83" w:rsidRPr="000902CD">
                <w:rPr>
                  <w:rStyle w:val="Hyperlink"/>
                  <w:u w:val="none"/>
                </w:rPr>
                <w:t>www.educationcounts.govt.nz/statistics/tertiary_education</w:t>
              </w:r>
            </w:hyperlink>
          </w:p>
          <w:p w:rsidR="003B0B62" w:rsidRPr="000902CD" w:rsidRDefault="003B0B62" w:rsidP="007D00FE">
            <w:pPr>
              <w:pStyle w:val="Bullet1"/>
              <w:numPr>
                <w:ilvl w:val="0"/>
                <w:numId w:val="0"/>
              </w:numPr>
              <w:spacing w:before="120"/>
            </w:pPr>
            <w:r w:rsidRPr="000902CD">
              <w:t xml:space="preserve">The statistics in the web tables are used to inform the analysis in </w:t>
            </w:r>
            <w:r w:rsidRPr="000902CD">
              <w:rPr>
                <w:i/>
              </w:rPr>
              <w:t>Profile &amp; Trends</w:t>
            </w:r>
            <w:r w:rsidRPr="000902CD">
              <w:t>. The tables provide comprehensive coverage of the key trends in the sector’s performance: transitions from school to tertiary education, resourcing, financials, human resources, research, student support, Youth Guarantee, Foundation-Focused Training Opportunities, Secondary-Tertiary Alignment Resource, trades academies, tertiary high schools, industry training, adult and community education, enrolments, participation rates, completion rates, retention rates, progression rates, and the outcomes of tertiary education.</w:t>
            </w:r>
          </w:p>
        </w:tc>
      </w:tr>
    </w:tbl>
    <w:p w:rsidR="003B0B62" w:rsidRPr="000902CD" w:rsidRDefault="003B0B62" w:rsidP="0060191B">
      <w:pPr>
        <w:pStyle w:val="Publishinginfo"/>
        <w:sectPr w:rsidR="003B0B62" w:rsidRPr="000902CD" w:rsidSect="001134BD">
          <w:footnotePr>
            <w:numRestart w:val="eachSect"/>
          </w:footnotePr>
          <w:pgSz w:w="11906" w:h="16838" w:code="9"/>
          <w:pgMar w:top="3969" w:right="1247" w:bottom="1134" w:left="1247" w:header="454" w:footer="567" w:gutter="170"/>
          <w:cols w:num="2" w:space="708"/>
          <w:docGrid w:linePitch="360"/>
        </w:sectPr>
      </w:pPr>
    </w:p>
    <w:p w:rsidR="008C17DA" w:rsidRPr="000902CD" w:rsidRDefault="008C17DA" w:rsidP="0060191B">
      <w:pPr>
        <w:pStyle w:val="Publishinginfo"/>
      </w:pPr>
    </w:p>
    <w:p w:rsidR="002F7F68" w:rsidRPr="000902CD" w:rsidRDefault="002F7F68" w:rsidP="0060191B">
      <w:pPr>
        <w:pStyle w:val="Publishinginfo"/>
        <w:sectPr w:rsidR="002F7F68" w:rsidRPr="000902CD" w:rsidSect="001134BD">
          <w:footnotePr>
            <w:numRestart w:val="eachSect"/>
          </w:footnotePr>
          <w:type w:val="continuous"/>
          <w:pgSz w:w="11906" w:h="16838" w:code="9"/>
          <w:pgMar w:top="4536" w:right="1247" w:bottom="1134" w:left="4082" w:header="454" w:footer="567" w:gutter="170"/>
          <w:cols w:space="708"/>
          <w:docGrid w:linePitch="360"/>
        </w:sectPr>
      </w:pPr>
    </w:p>
    <w:p w:rsidR="002C1CE2" w:rsidRPr="000902CD" w:rsidRDefault="00500596" w:rsidP="007D00FE">
      <w:pPr>
        <w:pStyle w:val="BodyText"/>
        <w:spacing w:before="480"/>
        <w:ind w:left="567" w:right="170"/>
        <w:rPr>
          <w:color w:val="003865"/>
          <w:sz w:val="28"/>
          <w:szCs w:val="28"/>
        </w:rPr>
      </w:pPr>
      <w:bookmarkStart w:id="1" w:name="_Toc326151651"/>
      <w:bookmarkStart w:id="2" w:name="_Toc326239380"/>
      <w:bookmarkStart w:id="3" w:name="_Toc289780736"/>
      <w:r w:rsidRPr="000902CD">
        <w:rPr>
          <w:color w:val="003865"/>
          <w:sz w:val="28"/>
          <w:szCs w:val="28"/>
        </w:rPr>
        <w:lastRenderedPageBreak/>
        <w:t>PROFILE &amp; TRENDS 2012</w:t>
      </w:r>
      <w:r w:rsidR="002C1CE2" w:rsidRPr="000902CD">
        <w:rPr>
          <w:color w:val="003865"/>
          <w:sz w:val="28"/>
          <w:szCs w:val="28"/>
        </w:rPr>
        <w:t>:  NEW ZEALAND’S TERTIARY SECTOR</w:t>
      </w:r>
      <w:bookmarkEnd w:id="1"/>
      <w:bookmarkEnd w:id="2"/>
    </w:p>
    <w:p w:rsidR="004C0706" w:rsidRPr="000902CD" w:rsidRDefault="002C1CE2" w:rsidP="007D00FE">
      <w:pPr>
        <w:pStyle w:val="BodyText"/>
        <w:spacing w:before="720"/>
        <w:ind w:left="567" w:right="454"/>
        <w:rPr>
          <w:sz w:val="20"/>
        </w:rPr>
      </w:pPr>
      <w:r w:rsidRPr="000902CD">
        <w:rPr>
          <w:i/>
          <w:sz w:val="20"/>
        </w:rPr>
        <w:t>Profile &amp; Trends 2012</w:t>
      </w:r>
      <w:r w:rsidRPr="000902CD">
        <w:rPr>
          <w:sz w:val="20"/>
        </w:rPr>
        <w:t xml:space="preserve"> </w:t>
      </w:r>
      <w:r w:rsidR="00757F10" w:rsidRPr="000902CD">
        <w:rPr>
          <w:sz w:val="20"/>
        </w:rPr>
        <w:t xml:space="preserve">contains data on </w:t>
      </w:r>
      <w:r w:rsidR="00143091" w:rsidRPr="000902CD">
        <w:rPr>
          <w:sz w:val="20"/>
        </w:rPr>
        <w:t xml:space="preserve">tertiary education </w:t>
      </w:r>
      <w:r w:rsidR="00757F10" w:rsidRPr="000902CD">
        <w:rPr>
          <w:sz w:val="20"/>
        </w:rPr>
        <w:t xml:space="preserve">trends and changes </w:t>
      </w:r>
      <w:r w:rsidR="000450AF" w:rsidRPr="000902CD">
        <w:rPr>
          <w:sz w:val="20"/>
        </w:rPr>
        <w:t xml:space="preserve">mainly </w:t>
      </w:r>
      <w:r w:rsidR="00757F10" w:rsidRPr="000902CD">
        <w:rPr>
          <w:sz w:val="20"/>
        </w:rPr>
        <w:t xml:space="preserve">for the </w:t>
      </w:r>
      <w:r w:rsidR="00DE312C" w:rsidRPr="000902CD">
        <w:rPr>
          <w:sz w:val="20"/>
        </w:rPr>
        <w:t xml:space="preserve">year ended December </w:t>
      </w:r>
      <w:r w:rsidR="00757F10" w:rsidRPr="000902CD">
        <w:rPr>
          <w:sz w:val="20"/>
        </w:rPr>
        <w:t>2012</w:t>
      </w:r>
      <w:r w:rsidR="000450AF" w:rsidRPr="000902CD">
        <w:rPr>
          <w:sz w:val="20"/>
        </w:rPr>
        <w:t>.</w:t>
      </w:r>
      <w:r w:rsidR="00143A71" w:rsidRPr="000902CD">
        <w:rPr>
          <w:sz w:val="20"/>
        </w:rPr>
        <w:t xml:space="preserve"> </w:t>
      </w:r>
      <w:r w:rsidR="005035DF" w:rsidRPr="000902CD">
        <w:rPr>
          <w:sz w:val="20"/>
        </w:rPr>
        <w:t xml:space="preserve"> Most of t</w:t>
      </w:r>
      <w:r w:rsidR="004C0706" w:rsidRPr="000902CD">
        <w:rPr>
          <w:sz w:val="20"/>
        </w:rPr>
        <w:t>he statistics in the publication</w:t>
      </w:r>
      <w:r w:rsidR="005035DF" w:rsidRPr="000902CD">
        <w:rPr>
          <w:sz w:val="20"/>
        </w:rPr>
        <w:t xml:space="preserve"> are derived</w:t>
      </w:r>
      <w:r w:rsidR="004C0706" w:rsidRPr="000902CD">
        <w:rPr>
          <w:sz w:val="20"/>
        </w:rPr>
        <w:t xml:space="preserve"> from returns provided by government-funded tertiary education organisations to the Ministry of Education and to the Tertiary Education Commission.  </w:t>
      </w:r>
      <w:r w:rsidR="00601965" w:rsidRPr="000902CD">
        <w:rPr>
          <w:sz w:val="20"/>
        </w:rPr>
        <w:t>We</w:t>
      </w:r>
      <w:r w:rsidR="004C0706" w:rsidRPr="000902CD">
        <w:rPr>
          <w:sz w:val="20"/>
        </w:rPr>
        <w:t xml:space="preserve"> have also consulted the different agencies and organisations outside the ministry that have responsibilities </w:t>
      </w:r>
      <w:r w:rsidR="00601965" w:rsidRPr="000902CD">
        <w:rPr>
          <w:sz w:val="20"/>
        </w:rPr>
        <w:t>for tertiary education.  A</w:t>
      </w:r>
      <w:r w:rsidR="004C0706" w:rsidRPr="000902CD">
        <w:rPr>
          <w:sz w:val="20"/>
        </w:rPr>
        <w:t xml:space="preserve"> considerable amount of information in this report has come from these agencies.</w:t>
      </w:r>
      <w:r w:rsidR="00601965" w:rsidRPr="000902CD">
        <w:rPr>
          <w:sz w:val="20"/>
        </w:rPr>
        <w:t xml:space="preserve">  </w:t>
      </w:r>
      <w:r w:rsidR="0080579E" w:rsidRPr="000902CD">
        <w:rPr>
          <w:sz w:val="20"/>
        </w:rPr>
        <w:t>T</w:t>
      </w:r>
      <w:r w:rsidR="00601965" w:rsidRPr="000902CD">
        <w:rPr>
          <w:sz w:val="20"/>
        </w:rPr>
        <w:t xml:space="preserve">he topics covered in the report </w:t>
      </w:r>
      <w:r w:rsidR="0080579E" w:rsidRPr="000902CD">
        <w:rPr>
          <w:sz w:val="20"/>
        </w:rPr>
        <w:t>are listed on</w:t>
      </w:r>
      <w:r w:rsidR="00601965" w:rsidRPr="000902CD">
        <w:rPr>
          <w:sz w:val="20"/>
        </w:rPr>
        <w:t xml:space="preserve"> page 4</w:t>
      </w:r>
      <w:r w:rsidR="0080579E" w:rsidRPr="000902CD">
        <w:rPr>
          <w:sz w:val="20"/>
        </w:rPr>
        <w:t xml:space="preserve"> and a</w:t>
      </w:r>
      <w:r w:rsidR="00601965" w:rsidRPr="000902CD">
        <w:rPr>
          <w:sz w:val="20"/>
        </w:rPr>
        <w:t xml:space="preserve"> more detailed contents list </w:t>
      </w:r>
      <w:r w:rsidR="0080579E" w:rsidRPr="000902CD">
        <w:rPr>
          <w:sz w:val="20"/>
        </w:rPr>
        <w:t xml:space="preserve">is provided </w:t>
      </w:r>
      <w:r w:rsidR="00601965" w:rsidRPr="000902CD">
        <w:rPr>
          <w:sz w:val="20"/>
        </w:rPr>
        <w:t>at the start of each chapter.</w:t>
      </w:r>
      <w:r w:rsidR="0080579E" w:rsidRPr="000902CD">
        <w:rPr>
          <w:sz w:val="20"/>
        </w:rPr>
        <w:t xml:space="preserve">  A list of figures and tables is included at the end of the report.</w:t>
      </w:r>
    </w:p>
    <w:p w:rsidR="002C1CE2" w:rsidRPr="000902CD" w:rsidRDefault="00757F10" w:rsidP="007D00FE">
      <w:pPr>
        <w:pStyle w:val="BodyText"/>
        <w:spacing w:before="480"/>
        <w:ind w:left="567" w:right="453"/>
        <w:rPr>
          <w:sz w:val="20"/>
        </w:rPr>
      </w:pPr>
      <w:r w:rsidRPr="000902CD">
        <w:rPr>
          <w:sz w:val="20"/>
        </w:rPr>
        <w:t xml:space="preserve">This year’s </w:t>
      </w:r>
      <w:r w:rsidR="000450AF" w:rsidRPr="000902CD">
        <w:rPr>
          <w:sz w:val="20"/>
        </w:rPr>
        <w:t>edition</w:t>
      </w:r>
      <w:r w:rsidRPr="000902CD">
        <w:rPr>
          <w:sz w:val="20"/>
        </w:rPr>
        <w:t xml:space="preserve"> </w:t>
      </w:r>
      <w:r w:rsidR="004C0706" w:rsidRPr="000902CD">
        <w:rPr>
          <w:sz w:val="20"/>
        </w:rPr>
        <w:t xml:space="preserve">of </w:t>
      </w:r>
      <w:r w:rsidR="004C0706" w:rsidRPr="000902CD">
        <w:rPr>
          <w:i/>
          <w:sz w:val="20"/>
        </w:rPr>
        <w:t>Profile &amp; Trends</w:t>
      </w:r>
      <w:r w:rsidR="004C0706" w:rsidRPr="000902CD">
        <w:rPr>
          <w:sz w:val="20"/>
        </w:rPr>
        <w:t xml:space="preserve"> </w:t>
      </w:r>
      <w:r w:rsidR="006E4A5E" w:rsidRPr="000902CD">
        <w:rPr>
          <w:sz w:val="20"/>
        </w:rPr>
        <w:t>is</w:t>
      </w:r>
      <w:r w:rsidR="002C1CE2" w:rsidRPr="000902CD">
        <w:rPr>
          <w:sz w:val="20"/>
        </w:rPr>
        <w:t xml:space="preserve"> the 15th annual survey of the tertiary education system published by the Ministry of Education. </w:t>
      </w:r>
      <w:r w:rsidR="00143A71" w:rsidRPr="000902CD">
        <w:rPr>
          <w:sz w:val="20"/>
        </w:rPr>
        <w:t xml:space="preserve"> </w:t>
      </w:r>
      <w:r w:rsidR="000450AF" w:rsidRPr="000902CD">
        <w:rPr>
          <w:sz w:val="20"/>
        </w:rPr>
        <w:t>The report</w:t>
      </w:r>
      <w:r w:rsidR="002C1CE2" w:rsidRPr="000902CD">
        <w:rPr>
          <w:i/>
          <w:sz w:val="20"/>
        </w:rPr>
        <w:t xml:space="preserve"> </w:t>
      </w:r>
      <w:r w:rsidR="00F97A5C" w:rsidRPr="000902CD">
        <w:rPr>
          <w:sz w:val="20"/>
        </w:rPr>
        <w:t xml:space="preserve">begins with the tertiary education highlights for 2012. </w:t>
      </w:r>
      <w:r w:rsidR="0080579E" w:rsidRPr="000902CD">
        <w:rPr>
          <w:sz w:val="20"/>
        </w:rPr>
        <w:t xml:space="preserve"> </w:t>
      </w:r>
      <w:r w:rsidR="004C0706" w:rsidRPr="000902CD">
        <w:rPr>
          <w:sz w:val="20"/>
        </w:rPr>
        <w:t xml:space="preserve">Chapters 2 and 3 describe </w:t>
      </w:r>
      <w:r w:rsidR="00310F1D" w:rsidRPr="000902CD">
        <w:rPr>
          <w:sz w:val="20"/>
        </w:rPr>
        <w:t>New Zealand’s</w:t>
      </w:r>
      <w:r w:rsidR="002C1CE2" w:rsidRPr="000902CD">
        <w:rPr>
          <w:sz w:val="20"/>
        </w:rPr>
        <w:t xml:space="preserve"> tertiary education system and the provision of tertiary education. </w:t>
      </w:r>
      <w:r w:rsidR="00143A71" w:rsidRPr="000902CD">
        <w:rPr>
          <w:sz w:val="20"/>
        </w:rPr>
        <w:t xml:space="preserve"> </w:t>
      </w:r>
      <w:r w:rsidR="002C1CE2" w:rsidRPr="000902CD">
        <w:rPr>
          <w:sz w:val="20"/>
        </w:rPr>
        <w:t>Important events affe</w:t>
      </w:r>
      <w:r w:rsidR="00F97A5C" w:rsidRPr="000902CD">
        <w:rPr>
          <w:sz w:val="20"/>
        </w:rPr>
        <w:t>cting tertiary education in 2013</w:t>
      </w:r>
      <w:r w:rsidR="002C1CE2" w:rsidRPr="000902CD">
        <w:rPr>
          <w:sz w:val="20"/>
        </w:rPr>
        <w:t xml:space="preserve"> are </w:t>
      </w:r>
      <w:r w:rsidR="00F97A5C" w:rsidRPr="000902CD">
        <w:rPr>
          <w:sz w:val="20"/>
        </w:rPr>
        <w:t>commented on</w:t>
      </w:r>
      <w:r w:rsidR="002C1CE2" w:rsidRPr="000902CD">
        <w:rPr>
          <w:sz w:val="20"/>
        </w:rPr>
        <w:t xml:space="preserve"> at the end </w:t>
      </w:r>
      <w:r w:rsidR="00F97A5C" w:rsidRPr="000902CD">
        <w:rPr>
          <w:sz w:val="20"/>
        </w:rPr>
        <w:t xml:space="preserve">of </w:t>
      </w:r>
      <w:r w:rsidR="00692AB6" w:rsidRPr="000902CD">
        <w:rPr>
          <w:sz w:val="20"/>
        </w:rPr>
        <w:t>chapter 1</w:t>
      </w:r>
      <w:r w:rsidR="00C57519" w:rsidRPr="000902CD">
        <w:rPr>
          <w:sz w:val="20"/>
        </w:rPr>
        <w:t xml:space="preserve"> and in the postscript (chapter 18)</w:t>
      </w:r>
      <w:r w:rsidR="002C1CE2" w:rsidRPr="000902CD">
        <w:rPr>
          <w:sz w:val="20"/>
        </w:rPr>
        <w:t>.</w:t>
      </w:r>
    </w:p>
    <w:p w:rsidR="002C1CE2" w:rsidRPr="000902CD" w:rsidRDefault="002C1CE2" w:rsidP="007D00FE">
      <w:pPr>
        <w:pStyle w:val="BodyText"/>
        <w:spacing w:before="480"/>
        <w:ind w:left="567" w:right="453"/>
        <w:rPr>
          <w:sz w:val="20"/>
        </w:rPr>
      </w:pPr>
      <w:r w:rsidRPr="000902CD">
        <w:rPr>
          <w:sz w:val="20"/>
        </w:rPr>
        <w:t xml:space="preserve">The </w:t>
      </w:r>
      <w:r w:rsidR="0005791C" w:rsidRPr="000902CD">
        <w:rPr>
          <w:sz w:val="20"/>
        </w:rPr>
        <w:t>returns to people who invest in a</w:t>
      </w:r>
      <w:r w:rsidRPr="000902CD">
        <w:rPr>
          <w:sz w:val="20"/>
        </w:rPr>
        <w:t xml:space="preserve"> tertiary education</w:t>
      </w:r>
      <w:r w:rsidR="00310F1D" w:rsidRPr="000902CD">
        <w:rPr>
          <w:sz w:val="20"/>
        </w:rPr>
        <w:t xml:space="preserve"> are described in chapter 4. </w:t>
      </w:r>
      <w:r w:rsidR="00143A71" w:rsidRPr="000902CD">
        <w:rPr>
          <w:sz w:val="20"/>
        </w:rPr>
        <w:t xml:space="preserve"> </w:t>
      </w:r>
      <w:r w:rsidR="00035CE2" w:rsidRPr="000902CD">
        <w:rPr>
          <w:sz w:val="20"/>
        </w:rPr>
        <w:t>The</w:t>
      </w:r>
      <w:r w:rsidRPr="000902CD">
        <w:rPr>
          <w:sz w:val="20"/>
        </w:rPr>
        <w:t xml:space="preserve"> </w:t>
      </w:r>
      <w:r w:rsidR="00B01D40" w:rsidRPr="000902CD">
        <w:rPr>
          <w:sz w:val="20"/>
        </w:rPr>
        <w:t xml:space="preserve">focus on </w:t>
      </w:r>
      <w:r w:rsidR="00783C3C" w:rsidRPr="000902CD">
        <w:rPr>
          <w:sz w:val="20"/>
        </w:rPr>
        <w:t xml:space="preserve">tertiary education </w:t>
      </w:r>
      <w:r w:rsidR="00B01D40" w:rsidRPr="000902CD">
        <w:rPr>
          <w:sz w:val="20"/>
        </w:rPr>
        <w:t>outcomes</w:t>
      </w:r>
      <w:r w:rsidR="0005791C" w:rsidRPr="000902CD">
        <w:rPr>
          <w:sz w:val="20"/>
        </w:rPr>
        <w:t xml:space="preserve"> include</w:t>
      </w:r>
      <w:r w:rsidR="00B01D40" w:rsidRPr="000902CD">
        <w:rPr>
          <w:sz w:val="20"/>
        </w:rPr>
        <w:t>s</w:t>
      </w:r>
      <w:r w:rsidR="0005791C" w:rsidRPr="000902CD">
        <w:rPr>
          <w:sz w:val="20"/>
        </w:rPr>
        <w:t xml:space="preserve"> the</w:t>
      </w:r>
      <w:r w:rsidR="00035CE2" w:rsidRPr="000902CD">
        <w:rPr>
          <w:sz w:val="20"/>
        </w:rPr>
        <w:t xml:space="preserve"> </w:t>
      </w:r>
      <w:r w:rsidRPr="000902CD">
        <w:rPr>
          <w:sz w:val="20"/>
        </w:rPr>
        <w:t xml:space="preserve">qualification levels in the New Zealand population, the </w:t>
      </w:r>
      <w:r w:rsidR="0005791C" w:rsidRPr="000902CD">
        <w:rPr>
          <w:sz w:val="20"/>
        </w:rPr>
        <w:t>income</w:t>
      </w:r>
      <w:r w:rsidRPr="000902CD">
        <w:rPr>
          <w:sz w:val="20"/>
        </w:rPr>
        <w:t xml:space="preserve"> premium</w:t>
      </w:r>
      <w:r w:rsidR="0005791C" w:rsidRPr="000902CD">
        <w:rPr>
          <w:sz w:val="20"/>
        </w:rPr>
        <w:t>s</w:t>
      </w:r>
      <w:r w:rsidRPr="000902CD">
        <w:rPr>
          <w:sz w:val="20"/>
        </w:rPr>
        <w:t xml:space="preserve"> </w:t>
      </w:r>
      <w:r w:rsidR="0005791C" w:rsidRPr="000902CD">
        <w:rPr>
          <w:sz w:val="20"/>
        </w:rPr>
        <w:t>earned by people with higher-level</w:t>
      </w:r>
      <w:r w:rsidRPr="000902CD">
        <w:rPr>
          <w:sz w:val="20"/>
        </w:rPr>
        <w:t xml:space="preserve"> qualifications and the differences in the employment opportunities </w:t>
      </w:r>
      <w:r w:rsidR="0005791C" w:rsidRPr="000902CD">
        <w:rPr>
          <w:sz w:val="20"/>
        </w:rPr>
        <w:t>for the tertiary qualified</w:t>
      </w:r>
      <w:r w:rsidRPr="000902CD">
        <w:rPr>
          <w:sz w:val="20"/>
        </w:rPr>
        <w:t xml:space="preserve">. </w:t>
      </w:r>
      <w:r w:rsidR="00F32E24" w:rsidRPr="000902CD">
        <w:rPr>
          <w:sz w:val="20"/>
        </w:rPr>
        <w:t xml:space="preserve">Information </w:t>
      </w:r>
      <w:r w:rsidR="00E5349A" w:rsidRPr="000902CD">
        <w:rPr>
          <w:sz w:val="20"/>
        </w:rPr>
        <w:t>on the e</w:t>
      </w:r>
      <w:r w:rsidR="00F32E24" w:rsidRPr="000902CD">
        <w:rPr>
          <w:sz w:val="20"/>
        </w:rPr>
        <w:t>mployment outcomes of young graduates</w:t>
      </w:r>
      <w:r w:rsidR="00E5349A" w:rsidRPr="000902CD">
        <w:rPr>
          <w:sz w:val="20"/>
        </w:rPr>
        <w:t xml:space="preserve"> is also included in chapter 4.  </w:t>
      </w:r>
      <w:r w:rsidRPr="000902CD">
        <w:rPr>
          <w:sz w:val="20"/>
        </w:rPr>
        <w:t>Chapters 5 to 10 profile tertiary students, their courses of study and their achievement.</w:t>
      </w:r>
    </w:p>
    <w:p w:rsidR="00612748" w:rsidRPr="000902CD" w:rsidRDefault="000450AF" w:rsidP="007D00FE">
      <w:pPr>
        <w:pStyle w:val="BodyText"/>
        <w:spacing w:before="480"/>
        <w:ind w:left="567" w:right="453"/>
      </w:pPr>
      <w:r w:rsidRPr="000902CD">
        <w:rPr>
          <w:i/>
          <w:sz w:val="20"/>
        </w:rPr>
        <w:t>Profile &amp; Trends</w:t>
      </w:r>
      <w:r w:rsidR="002C1CE2" w:rsidRPr="000902CD">
        <w:rPr>
          <w:sz w:val="20"/>
        </w:rPr>
        <w:t xml:space="preserve"> </w:t>
      </w:r>
      <w:r w:rsidR="00035CE2" w:rsidRPr="000902CD">
        <w:rPr>
          <w:sz w:val="20"/>
        </w:rPr>
        <w:t>also contains</w:t>
      </w:r>
      <w:r w:rsidR="002C1CE2" w:rsidRPr="000902CD">
        <w:rPr>
          <w:sz w:val="20"/>
        </w:rPr>
        <w:t xml:space="preserve"> information on student financial support, the performance of providers of tertiary education, and tertiary education funding.</w:t>
      </w:r>
      <w:r w:rsidR="00143A71" w:rsidRPr="000902CD">
        <w:rPr>
          <w:sz w:val="20"/>
        </w:rPr>
        <w:t xml:space="preserve"> </w:t>
      </w:r>
      <w:r w:rsidR="002C1CE2" w:rsidRPr="000902CD">
        <w:rPr>
          <w:sz w:val="20"/>
        </w:rPr>
        <w:t xml:space="preserve"> Chapters 12 and 13 discuss the sector’s research performance and information on the funding of tertiary education research. </w:t>
      </w:r>
      <w:r w:rsidR="00143A71" w:rsidRPr="000902CD">
        <w:rPr>
          <w:sz w:val="20"/>
        </w:rPr>
        <w:t xml:space="preserve"> </w:t>
      </w:r>
      <w:r w:rsidR="00035CE2" w:rsidRPr="000902CD">
        <w:rPr>
          <w:sz w:val="20"/>
        </w:rPr>
        <w:t xml:space="preserve">The financial performance of public tertiary education institutions </w:t>
      </w:r>
      <w:r w:rsidR="00B01D40" w:rsidRPr="000902CD">
        <w:rPr>
          <w:sz w:val="20"/>
        </w:rPr>
        <w:t>is</w:t>
      </w:r>
      <w:r w:rsidR="00035CE2" w:rsidRPr="000902CD">
        <w:rPr>
          <w:sz w:val="20"/>
        </w:rPr>
        <w:t xml:space="preserve"> described in chapter 14, followed by information on </w:t>
      </w:r>
      <w:r w:rsidR="002C1CE2" w:rsidRPr="000902CD">
        <w:rPr>
          <w:sz w:val="20"/>
        </w:rPr>
        <w:t xml:space="preserve">the human resources in the system. </w:t>
      </w:r>
      <w:r w:rsidR="00143A71" w:rsidRPr="000902CD">
        <w:rPr>
          <w:sz w:val="20"/>
        </w:rPr>
        <w:t xml:space="preserve"> </w:t>
      </w:r>
      <w:r w:rsidR="002C1CE2" w:rsidRPr="000902CD">
        <w:rPr>
          <w:sz w:val="20"/>
        </w:rPr>
        <w:t xml:space="preserve">The Tertiary Education Commission has contributed chapter 17 on the performance of providers at the sub-sector level for </w:t>
      </w:r>
      <w:r w:rsidR="00035CE2" w:rsidRPr="000902CD">
        <w:rPr>
          <w:sz w:val="20"/>
        </w:rPr>
        <w:t>the years 2009 through to 201</w:t>
      </w:r>
      <w:r w:rsidR="00947286" w:rsidRPr="000902CD">
        <w:rPr>
          <w:sz w:val="20"/>
        </w:rPr>
        <w:t>1</w:t>
      </w:r>
      <w:r w:rsidR="00035CE2" w:rsidRPr="000902CD">
        <w:rPr>
          <w:sz w:val="20"/>
        </w:rPr>
        <w:t>.</w:t>
      </w:r>
    </w:p>
    <w:p w:rsidR="00612748" w:rsidRPr="000902CD" w:rsidRDefault="00612748" w:rsidP="002C1CE2">
      <w:pPr>
        <w:pStyle w:val="BodyText"/>
        <w:spacing w:before="360" w:after="0"/>
        <w:sectPr w:rsidR="00612748" w:rsidRPr="000902CD" w:rsidSect="007D00FE">
          <w:footnotePr>
            <w:numRestart w:val="eachSect"/>
          </w:footnotePr>
          <w:pgSz w:w="11906" w:h="16838" w:code="9"/>
          <w:pgMar w:top="2041" w:right="1247" w:bottom="1474" w:left="1247" w:header="454" w:footer="567" w:gutter="170"/>
          <w:cols w:space="397"/>
          <w:docGrid w:linePitch="360"/>
        </w:sectPr>
      </w:pPr>
    </w:p>
    <w:p w:rsidR="00641F06" w:rsidRPr="000902CD" w:rsidRDefault="00641F06" w:rsidP="002F0587">
      <w:pPr>
        <w:pStyle w:val="HeadingnotinTOC"/>
        <w:spacing w:after="360"/>
      </w:pPr>
      <w:r w:rsidRPr="000902CD">
        <w:lastRenderedPageBreak/>
        <w:t>Table of Contents</w:t>
      </w:r>
    </w:p>
    <w:p w:rsidR="002F0587" w:rsidRPr="000902CD" w:rsidRDefault="00037FEB" w:rsidP="002F0587">
      <w:pPr>
        <w:pStyle w:val="TOC1"/>
        <w:spacing w:after="240"/>
        <w:rPr>
          <w:rFonts w:asciiTheme="minorHAnsi" w:eastAsiaTheme="minorEastAsia" w:hAnsiTheme="minorHAnsi" w:cstheme="minorBidi"/>
          <w:sz w:val="22"/>
          <w:szCs w:val="22"/>
          <w:lang w:eastAsia="en-NZ"/>
        </w:rPr>
      </w:pPr>
      <w:r w:rsidRPr="00037FEB">
        <w:fldChar w:fldCharType="begin"/>
      </w:r>
      <w:r w:rsidR="00641F06" w:rsidRPr="000902CD">
        <w:instrText xml:space="preserve"> TOC \h \z \t "Heading 1,1,Heading 2,2,Heading 1A,1" </w:instrText>
      </w:r>
      <w:r w:rsidRPr="00037FEB">
        <w:fldChar w:fldCharType="separate"/>
      </w:r>
      <w:hyperlink w:anchor="_Toc367368509" w:history="1">
        <w:r w:rsidR="002F0587" w:rsidRPr="000902CD">
          <w:rPr>
            <w:rStyle w:val="Hyperlink"/>
          </w:rPr>
          <w:t>1</w:t>
        </w:r>
        <w:r w:rsidR="002F0587" w:rsidRPr="000902CD">
          <w:rPr>
            <w:rFonts w:asciiTheme="minorHAnsi" w:eastAsiaTheme="minorEastAsia" w:hAnsiTheme="minorHAnsi" w:cstheme="minorBidi"/>
            <w:sz w:val="22"/>
            <w:szCs w:val="22"/>
            <w:lang w:eastAsia="en-NZ"/>
          </w:rPr>
          <w:tab/>
        </w:r>
        <w:r w:rsidR="002F0587" w:rsidRPr="000902CD">
          <w:rPr>
            <w:rStyle w:val="Hyperlink"/>
          </w:rPr>
          <w:t>Tertiary education highlights</w:t>
        </w:r>
        <w:r w:rsidR="002F0587" w:rsidRPr="000902CD">
          <w:rPr>
            <w:webHidden/>
          </w:rPr>
          <w:tab/>
        </w:r>
        <w:r w:rsidRPr="000902CD">
          <w:rPr>
            <w:webHidden/>
          </w:rPr>
          <w:fldChar w:fldCharType="begin"/>
        </w:r>
        <w:r w:rsidR="002F0587" w:rsidRPr="000902CD">
          <w:rPr>
            <w:webHidden/>
          </w:rPr>
          <w:instrText xml:space="preserve"> PAGEREF _Toc367368509 \h </w:instrText>
        </w:r>
        <w:r w:rsidRPr="000902CD">
          <w:rPr>
            <w:webHidden/>
          </w:rPr>
        </w:r>
        <w:r w:rsidRPr="000902CD">
          <w:rPr>
            <w:webHidden/>
          </w:rPr>
          <w:fldChar w:fldCharType="separate"/>
        </w:r>
        <w:r w:rsidR="00D7018D">
          <w:rPr>
            <w:webHidden/>
          </w:rPr>
          <w:t>5</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10" w:history="1">
        <w:r w:rsidR="002F0587" w:rsidRPr="000902CD">
          <w:rPr>
            <w:rStyle w:val="Hyperlink"/>
          </w:rPr>
          <w:t>2</w:t>
        </w:r>
        <w:r w:rsidR="002F0587" w:rsidRPr="000902CD">
          <w:rPr>
            <w:rFonts w:asciiTheme="minorHAnsi" w:eastAsiaTheme="minorEastAsia" w:hAnsiTheme="minorHAnsi" w:cstheme="minorBidi"/>
            <w:sz w:val="22"/>
            <w:szCs w:val="22"/>
            <w:lang w:eastAsia="en-NZ"/>
          </w:rPr>
          <w:tab/>
        </w:r>
        <w:r w:rsidR="002F0587" w:rsidRPr="000902CD">
          <w:rPr>
            <w:rStyle w:val="Hyperlink"/>
          </w:rPr>
          <w:t>The tertiary education system</w:t>
        </w:r>
        <w:r w:rsidR="002F0587" w:rsidRPr="000902CD">
          <w:rPr>
            <w:webHidden/>
          </w:rPr>
          <w:tab/>
        </w:r>
        <w:r w:rsidRPr="000902CD">
          <w:rPr>
            <w:webHidden/>
          </w:rPr>
          <w:fldChar w:fldCharType="begin"/>
        </w:r>
        <w:r w:rsidR="002F0587" w:rsidRPr="000902CD">
          <w:rPr>
            <w:webHidden/>
          </w:rPr>
          <w:instrText xml:space="preserve"> PAGEREF _Toc367368510 \h </w:instrText>
        </w:r>
        <w:r w:rsidRPr="000902CD">
          <w:rPr>
            <w:webHidden/>
          </w:rPr>
        </w:r>
        <w:r w:rsidRPr="000902CD">
          <w:rPr>
            <w:webHidden/>
          </w:rPr>
          <w:fldChar w:fldCharType="separate"/>
        </w:r>
        <w:r w:rsidR="00D7018D">
          <w:rPr>
            <w:webHidden/>
          </w:rPr>
          <w:t>13</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11" w:history="1">
        <w:r w:rsidR="002F0587" w:rsidRPr="000902CD">
          <w:rPr>
            <w:rStyle w:val="Hyperlink"/>
          </w:rPr>
          <w:t>3</w:t>
        </w:r>
        <w:r w:rsidR="002F0587" w:rsidRPr="000902CD">
          <w:rPr>
            <w:rFonts w:asciiTheme="minorHAnsi" w:eastAsiaTheme="minorEastAsia" w:hAnsiTheme="minorHAnsi" w:cstheme="minorBidi"/>
            <w:sz w:val="22"/>
            <w:szCs w:val="22"/>
            <w:lang w:eastAsia="en-NZ"/>
          </w:rPr>
          <w:tab/>
        </w:r>
        <w:r w:rsidR="002F0587" w:rsidRPr="000902CD">
          <w:rPr>
            <w:rStyle w:val="Hyperlink"/>
          </w:rPr>
          <w:t>New Zealand’s tertiary education provision</w:t>
        </w:r>
        <w:r w:rsidR="002F0587" w:rsidRPr="000902CD">
          <w:rPr>
            <w:webHidden/>
          </w:rPr>
          <w:tab/>
        </w:r>
        <w:r w:rsidRPr="000902CD">
          <w:rPr>
            <w:webHidden/>
          </w:rPr>
          <w:fldChar w:fldCharType="begin"/>
        </w:r>
        <w:r w:rsidR="002F0587" w:rsidRPr="000902CD">
          <w:rPr>
            <w:webHidden/>
          </w:rPr>
          <w:instrText xml:space="preserve"> PAGEREF _Toc367368511 \h </w:instrText>
        </w:r>
        <w:r w:rsidRPr="000902CD">
          <w:rPr>
            <w:webHidden/>
          </w:rPr>
        </w:r>
        <w:r w:rsidRPr="000902CD">
          <w:rPr>
            <w:webHidden/>
          </w:rPr>
          <w:fldChar w:fldCharType="separate"/>
        </w:r>
        <w:r w:rsidR="00D7018D">
          <w:rPr>
            <w:webHidden/>
          </w:rPr>
          <w:t>25</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12" w:history="1">
        <w:r w:rsidR="002F0587" w:rsidRPr="000902CD">
          <w:rPr>
            <w:rStyle w:val="Hyperlink"/>
          </w:rPr>
          <w:t>4</w:t>
        </w:r>
        <w:r w:rsidR="002F0587" w:rsidRPr="000902CD">
          <w:rPr>
            <w:rFonts w:asciiTheme="minorHAnsi" w:eastAsiaTheme="minorEastAsia" w:hAnsiTheme="minorHAnsi" w:cstheme="minorBidi"/>
            <w:sz w:val="22"/>
            <w:szCs w:val="22"/>
            <w:lang w:eastAsia="en-NZ"/>
          </w:rPr>
          <w:tab/>
        </w:r>
        <w:r w:rsidR="002F0587" w:rsidRPr="000902CD">
          <w:rPr>
            <w:rStyle w:val="Hyperlink"/>
          </w:rPr>
          <w:t>Returns on the investment in tertiary education</w:t>
        </w:r>
        <w:r w:rsidR="002F0587" w:rsidRPr="000902CD">
          <w:rPr>
            <w:webHidden/>
          </w:rPr>
          <w:tab/>
        </w:r>
        <w:r w:rsidRPr="000902CD">
          <w:rPr>
            <w:webHidden/>
          </w:rPr>
          <w:fldChar w:fldCharType="begin"/>
        </w:r>
        <w:r w:rsidR="002F0587" w:rsidRPr="000902CD">
          <w:rPr>
            <w:webHidden/>
          </w:rPr>
          <w:instrText xml:space="preserve"> PAGEREF _Toc367368512 \h </w:instrText>
        </w:r>
        <w:r w:rsidRPr="000902CD">
          <w:rPr>
            <w:webHidden/>
          </w:rPr>
        </w:r>
        <w:r w:rsidRPr="000902CD">
          <w:rPr>
            <w:webHidden/>
          </w:rPr>
          <w:fldChar w:fldCharType="separate"/>
        </w:r>
        <w:r w:rsidR="00D7018D">
          <w:rPr>
            <w:webHidden/>
          </w:rPr>
          <w:t>34</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13" w:history="1">
        <w:r w:rsidR="002F0587" w:rsidRPr="000902CD">
          <w:rPr>
            <w:rStyle w:val="Hyperlink"/>
          </w:rPr>
          <w:t>5</w:t>
        </w:r>
        <w:r w:rsidR="002F0587" w:rsidRPr="000902CD">
          <w:rPr>
            <w:rFonts w:asciiTheme="minorHAnsi" w:eastAsiaTheme="minorEastAsia" w:hAnsiTheme="minorHAnsi" w:cstheme="minorBidi"/>
            <w:sz w:val="22"/>
            <w:szCs w:val="22"/>
            <w:lang w:eastAsia="en-NZ"/>
          </w:rPr>
          <w:tab/>
        </w:r>
        <w:r w:rsidR="002F0587" w:rsidRPr="000902CD">
          <w:rPr>
            <w:rStyle w:val="Hyperlink"/>
          </w:rPr>
          <w:t>Tertiary students’ overview</w:t>
        </w:r>
        <w:r w:rsidR="002F0587" w:rsidRPr="000902CD">
          <w:rPr>
            <w:webHidden/>
          </w:rPr>
          <w:tab/>
        </w:r>
        <w:r w:rsidRPr="000902CD">
          <w:rPr>
            <w:webHidden/>
          </w:rPr>
          <w:fldChar w:fldCharType="begin"/>
        </w:r>
        <w:r w:rsidR="002F0587" w:rsidRPr="000902CD">
          <w:rPr>
            <w:webHidden/>
          </w:rPr>
          <w:instrText xml:space="preserve"> PAGEREF _Toc367368513 \h </w:instrText>
        </w:r>
        <w:r w:rsidRPr="000902CD">
          <w:rPr>
            <w:webHidden/>
          </w:rPr>
        </w:r>
        <w:r w:rsidRPr="000902CD">
          <w:rPr>
            <w:webHidden/>
          </w:rPr>
          <w:fldChar w:fldCharType="separate"/>
        </w:r>
        <w:r w:rsidR="00D7018D">
          <w:rPr>
            <w:webHidden/>
          </w:rPr>
          <w:t>42</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14" w:history="1">
        <w:r w:rsidR="002F0587" w:rsidRPr="000902CD">
          <w:rPr>
            <w:rStyle w:val="Hyperlink"/>
          </w:rPr>
          <w:t>6</w:t>
        </w:r>
        <w:r w:rsidR="002F0587" w:rsidRPr="000902CD">
          <w:rPr>
            <w:rFonts w:asciiTheme="minorHAnsi" w:eastAsiaTheme="minorEastAsia" w:hAnsiTheme="minorHAnsi" w:cstheme="minorBidi"/>
            <w:sz w:val="22"/>
            <w:szCs w:val="22"/>
            <w:lang w:eastAsia="en-NZ"/>
          </w:rPr>
          <w:tab/>
        </w:r>
        <w:r w:rsidR="002F0587" w:rsidRPr="000902CD">
          <w:rPr>
            <w:rStyle w:val="Hyperlink"/>
          </w:rPr>
          <w:t>Workplace-based learners</w:t>
        </w:r>
        <w:r w:rsidR="002F0587" w:rsidRPr="000902CD">
          <w:rPr>
            <w:webHidden/>
          </w:rPr>
          <w:tab/>
        </w:r>
        <w:r w:rsidRPr="000902CD">
          <w:rPr>
            <w:webHidden/>
          </w:rPr>
          <w:fldChar w:fldCharType="begin"/>
        </w:r>
        <w:r w:rsidR="002F0587" w:rsidRPr="000902CD">
          <w:rPr>
            <w:webHidden/>
          </w:rPr>
          <w:instrText xml:space="preserve"> PAGEREF _Toc367368514 \h </w:instrText>
        </w:r>
        <w:r w:rsidRPr="000902CD">
          <w:rPr>
            <w:webHidden/>
          </w:rPr>
        </w:r>
        <w:r w:rsidRPr="000902CD">
          <w:rPr>
            <w:webHidden/>
          </w:rPr>
          <w:fldChar w:fldCharType="separate"/>
        </w:r>
        <w:r w:rsidR="00D7018D">
          <w:rPr>
            <w:webHidden/>
          </w:rPr>
          <w:t>47</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15" w:history="1">
        <w:r w:rsidR="002F0587" w:rsidRPr="000902CD">
          <w:rPr>
            <w:rStyle w:val="Hyperlink"/>
          </w:rPr>
          <w:t>7</w:t>
        </w:r>
        <w:r w:rsidR="002F0587" w:rsidRPr="000902CD">
          <w:rPr>
            <w:rFonts w:asciiTheme="minorHAnsi" w:eastAsiaTheme="minorEastAsia" w:hAnsiTheme="minorHAnsi" w:cstheme="minorBidi"/>
            <w:sz w:val="22"/>
            <w:szCs w:val="22"/>
            <w:lang w:eastAsia="en-NZ"/>
          </w:rPr>
          <w:tab/>
        </w:r>
        <w:r w:rsidR="002F0587" w:rsidRPr="000902CD">
          <w:rPr>
            <w:rStyle w:val="Hyperlink"/>
          </w:rPr>
          <w:t>Provider-based students in level 1 to 3 qualifications</w:t>
        </w:r>
        <w:r w:rsidR="002F0587" w:rsidRPr="000902CD">
          <w:rPr>
            <w:webHidden/>
          </w:rPr>
          <w:tab/>
        </w:r>
        <w:r w:rsidRPr="000902CD">
          <w:rPr>
            <w:webHidden/>
          </w:rPr>
          <w:fldChar w:fldCharType="begin"/>
        </w:r>
        <w:r w:rsidR="002F0587" w:rsidRPr="000902CD">
          <w:rPr>
            <w:webHidden/>
          </w:rPr>
          <w:instrText xml:space="preserve"> PAGEREF _Toc367368515 \h </w:instrText>
        </w:r>
        <w:r w:rsidRPr="000902CD">
          <w:rPr>
            <w:webHidden/>
          </w:rPr>
        </w:r>
        <w:r w:rsidRPr="000902CD">
          <w:rPr>
            <w:webHidden/>
          </w:rPr>
          <w:fldChar w:fldCharType="separate"/>
        </w:r>
        <w:r w:rsidR="00D7018D">
          <w:rPr>
            <w:webHidden/>
          </w:rPr>
          <w:t>55</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16" w:history="1">
        <w:r w:rsidR="002F0587" w:rsidRPr="000902CD">
          <w:rPr>
            <w:rStyle w:val="Hyperlink"/>
          </w:rPr>
          <w:t>8</w:t>
        </w:r>
        <w:r w:rsidR="002F0587" w:rsidRPr="000902CD">
          <w:rPr>
            <w:rFonts w:asciiTheme="minorHAnsi" w:eastAsiaTheme="minorEastAsia" w:hAnsiTheme="minorHAnsi" w:cstheme="minorBidi"/>
            <w:sz w:val="22"/>
            <w:szCs w:val="22"/>
            <w:lang w:eastAsia="en-NZ"/>
          </w:rPr>
          <w:tab/>
        </w:r>
        <w:r w:rsidR="002F0587" w:rsidRPr="000902CD">
          <w:rPr>
            <w:rStyle w:val="Hyperlink"/>
          </w:rPr>
          <w:t>Provider-based students in level 4 to 7 non-degree qualifications</w:t>
        </w:r>
        <w:r w:rsidR="002F0587" w:rsidRPr="000902CD">
          <w:rPr>
            <w:webHidden/>
          </w:rPr>
          <w:tab/>
        </w:r>
        <w:r w:rsidRPr="000902CD">
          <w:rPr>
            <w:webHidden/>
          </w:rPr>
          <w:fldChar w:fldCharType="begin"/>
        </w:r>
        <w:r w:rsidR="002F0587" w:rsidRPr="000902CD">
          <w:rPr>
            <w:webHidden/>
          </w:rPr>
          <w:instrText xml:space="preserve"> PAGEREF _Toc367368516 \h </w:instrText>
        </w:r>
        <w:r w:rsidRPr="000902CD">
          <w:rPr>
            <w:webHidden/>
          </w:rPr>
        </w:r>
        <w:r w:rsidRPr="000902CD">
          <w:rPr>
            <w:webHidden/>
          </w:rPr>
          <w:fldChar w:fldCharType="separate"/>
        </w:r>
        <w:r w:rsidR="00D7018D">
          <w:rPr>
            <w:webHidden/>
          </w:rPr>
          <w:t>63</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17" w:history="1">
        <w:r w:rsidR="002F0587" w:rsidRPr="000902CD">
          <w:rPr>
            <w:rStyle w:val="Hyperlink"/>
          </w:rPr>
          <w:t>9</w:t>
        </w:r>
        <w:r w:rsidR="002F0587" w:rsidRPr="000902CD">
          <w:rPr>
            <w:rFonts w:asciiTheme="minorHAnsi" w:eastAsiaTheme="minorEastAsia" w:hAnsiTheme="minorHAnsi" w:cstheme="minorBidi"/>
            <w:sz w:val="22"/>
            <w:szCs w:val="22"/>
            <w:lang w:eastAsia="en-NZ"/>
          </w:rPr>
          <w:tab/>
        </w:r>
        <w:r w:rsidR="002F0587" w:rsidRPr="000902CD">
          <w:rPr>
            <w:rStyle w:val="Hyperlink"/>
          </w:rPr>
          <w:t>Provider-based students in bachelors and postgraduate qualifications</w:t>
        </w:r>
        <w:r w:rsidR="002F0587" w:rsidRPr="000902CD">
          <w:rPr>
            <w:webHidden/>
          </w:rPr>
          <w:tab/>
        </w:r>
        <w:r w:rsidRPr="000902CD">
          <w:rPr>
            <w:webHidden/>
          </w:rPr>
          <w:fldChar w:fldCharType="begin"/>
        </w:r>
        <w:r w:rsidR="002F0587" w:rsidRPr="000902CD">
          <w:rPr>
            <w:webHidden/>
          </w:rPr>
          <w:instrText xml:space="preserve"> PAGEREF _Toc367368517 \h </w:instrText>
        </w:r>
        <w:r w:rsidRPr="000902CD">
          <w:rPr>
            <w:webHidden/>
          </w:rPr>
        </w:r>
        <w:r w:rsidRPr="000902CD">
          <w:rPr>
            <w:webHidden/>
          </w:rPr>
          <w:fldChar w:fldCharType="separate"/>
        </w:r>
        <w:r w:rsidR="00D7018D">
          <w:rPr>
            <w:webHidden/>
          </w:rPr>
          <w:t>68</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18" w:history="1">
        <w:r w:rsidR="002F0587" w:rsidRPr="000902CD">
          <w:rPr>
            <w:rStyle w:val="Hyperlink"/>
          </w:rPr>
          <w:t>10</w:t>
        </w:r>
        <w:r w:rsidR="002F0587" w:rsidRPr="000902CD">
          <w:rPr>
            <w:rFonts w:asciiTheme="minorHAnsi" w:eastAsiaTheme="minorEastAsia" w:hAnsiTheme="minorHAnsi" w:cstheme="minorBidi"/>
            <w:sz w:val="22"/>
            <w:szCs w:val="22"/>
            <w:lang w:eastAsia="en-NZ"/>
          </w:rPr>
          <w:tab/>
        </w:r>
        <w:r w:rsidR="002F0587" w:rsidRPr="000902CD">
          <w:rPr>
            <w:rStyle w:val="Hyperlink"/>
          </w:rPr>
          <w:t>Non-formal tertiary education</w:t>
        </w:r>
        <w:r w:rsidR="002F0587" w:rsidRPr="000902CD">
          <w:rPr>
            <w:webHidden/>
          </w:rPr>
          <w:tab/>
        </w:r>
        <w:r w:rsidRPr="000902CD">
          <w:rPr>
            <w:webHidden/>
          </w:rPr>
          <w:fldChar w:fldCharType="begin"/>
        </w:r>
        <w:r w:rsidR="002F0587" w:rsidRPr="000902CD">
          <w:rPr>
            <w:webHidden/>
          </w:rPr>
          <w:instrText xml:space="preserve"> PAGEREF _Toc367368518 \h </w:instrText>
        </w:r>
        <w:r w:rsidRPr="000902CD">
          <w:rPr>
            <w:webHidden/>
          </w:rPr>
        </w:r>
        <w:r w:rsidRPr="000902CD">
          <w:rPr>
            <w:webHidden/>
          </w:rPr>
          <w:fldChar w:fldCharType="separate"/>
        </w:r>
        <w:r w:rsidR="00D7018D">
          <w:rPr>
            <w:webHidden/>
          </w:rPr>
          <w:t>73</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19" w:history="1">
        <w:r w:rsidR="002F0587" w:rsidRPr="000902CD">
          <w:rPr>
            <w:rStyle w:val="Hyperlink"/>
          </w:rPr>
          <w:t>11</w:t>
        </w:r>
        <w:r w:rsidR="002F0587" w:rsidRPr="000902CD">
          <w:rPr>
            <w:rFonts w:asciiTheme="minorHAnsi" w:eastAsiaTheme="minorEastAsia" w:hAnsiTheme="minorHAnsi" w:cstheme="minorBidi"/>
            <w:sz w:val="22"/>
            <w:szCs w:val="22"/>
            <w:lang w:eastAsia="en-NZ"/>
          </w:rPr>
          <w:tab/>
        </w:r>
        <w:r w:rsidR="002F0587" w:rsidRPr="000902CD">
          <w:rPr>
            <w:rStyle w:val="Hyperlink"/>
          </w:rPr>
          <w:t>Financial support for students</w:t>
        </w:r>
        <w:r w:rsidR="002F0587" w:rsidRPr="000902CD">
          <w:rPr>
            <w:webHidden/>
          </w:rPr>
          <w:tab/>
        </w:r>
        <w:r w:rsidRPr="000902CD">
          <w:rPr>
            <w:webHidden/>
          </w:rPr>
          <w:fldChar w:fldCharType="begin"/>
        </w:r>
        <w:r w:rsidR="002F0587" w:rsidRPr="000902CD">
          <w:rPr>
            <w:webHidden/>
          </w:rPr>
          <w:instrText xml:space="preserve"> PAGEREF _Toc367368519 \h </w:instrText>
        </w:r>
        <w:r w:rsidRPr="000902CD">
          <w:rPr>
            <w:webHidden/>
          </w:rPr>
        </w:r>
        <w:r w:rsidRPr="000902CD">
          <w:rPr>
            <w:webHidden/>
          </w:rPr>
          <w:fldChar w:fldCharType="separate"/>
        </w:r>
        <w:r w:rsidR="00D7018D">
          <w:rPr>
            <w:webHidden/>
          </w:rPr>
          <w:t>74</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20" w:history="1">
        <w:r w:rsidR="002F0587" w:rsidRPr="000902CD">
          <w:rPr>
            <w:rStyle w:val="Hyperlink"/>
          </w:rPr>
          <w:t>12</w:t>
        </w:r>
        <w:r w:rsidR="002F0587" w:rsidRPr="000902CD">
          <w:rPr>
            <w:rFonts w:asciiTheme="minorHAnsi" w:eastAsiaTheme="minorEastAsia" w:hAnsiTheme="minorHAnsi" w:cstheme="minorBidi"/>
            <w:sz w:val="22"/>
            <w:szCs w:val="22"/>
            <w:lang w:eastAsia="en-NZ"/>
          </w:rPr>
          <w:tab/>
        </w:r>
        <w:r w:rsidR="002F0587" w:rsidRPr="000902CD">
          <w:rPr>
            <w:rStyle w:val="Hyperlink"/>
          </w:rPr>
          <w:t>Tertiary education research</w:t>
        </w:r>
        <w:r w:rsidR="002F0587" w:rsidRPr="000902CD">
          <w:rPr>
            <w:webHidden/>
          </w:rPr>
          <w:tab/>
        </w:r>
        <w:r w:rsidRPr="000902CD">
          <w:rPr>
            <w:webHidden/>
          </w:rPr>
          <w:fldChar w:fldCharType="begin"/>
        </w:r>
        <w:r w:rsidR="002F0587" w:rsidRPr="000902CD">
          <w:rPr>
            <w:webHidden/>
          </w:rPr>
          <w:instrText xml:space="preserve"> PAGEREF _Toc367368520 \h </w:instrText>
        </w:r>
        <w:r w:rsidRPr="000902CD">
          <w:rPr>
            <w:webHidden/>
          </w:rPr>
        </w:r>
        <w:r w:rsidRPr="000902CD">
          <w:rPr>
            <w:webHidden/>
          </w:rPr>
          <w:fldChar w:fldCharType="separate"/>
        </w:r>
        <w:r w:rsidR="00D7018D">
          <w:rPr>
            <w:webHidden/>
          </w:rPr>
          <w:t>81</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21" w:history="1">
        <w:r w:rsidR="002F0587" w:rsidRPr="000902CD">
          <w:rPr>
            <w:rStyle w:val="Hyperlink"/>
          </w:rPr>
          <w:t>13</w:t>
        </w:r>
        <w:r w:rsidR="002F0587" w:rsidRPr="000902CD">
          <w:rPr>
            <w:rFonts w:asciiTheme="minorHAnsi" w:eastAsiaTheme="minorEastAsia" w:hAnsiTheme="minorHAnsi" w:cstheme="minorBidi"/>
            <w:sz w:val="22"/>
            <w:szCs w:val="22"/>
            <w:lang w:eastAsia="en-NZ"/>
          </w:rPr>
          <w:tab/>
        </w:r>
        <w:r w:rsidR="002F0587" w:rsidRPr="000902CD">
          <w:rPr>
            <w:rStyle w:val="Hyperlink"/>
          </w:rPr>
          <w:t>Funding research in tertiary education</w:t>
        </w:r>
        <w:r w:rsidR="002F0587" w:rsidRPr="000902CD">
          <w:rPr>
            <w:webHidden/>
          </w:rPr>
          <w:tab/>
        </w:r>
        <w:r w:rsidRPr="000902CD">
          <w:rPr>
            <w:webHidden/>
          </w:rPr>
          <w:fldChar w:fldCharType="begin"/>
        </w:r>
        <w:r w:rsidR="002F0587" w:rsidRPr="000902CD">
          <w:rPr>
            <w:webHidden/>
          </w:rPr>
          <w:instrText xml:space="preserve"> PAGEREF _Toc367368521 \h </w:instrText>
        </w:r>
        <w:r w:rsidRPr="000902CD">
          <w:rPr>
            <w:webHidden/>
          </w:rPr>
        </w:r>
        <w:r w:rsidRPr="000902CD">
          <w:rPr>
            <w:webHidden/>
          </w:rPr>
          <w:fldChar w:fldCharType="separate"/>
        </w:r>
        <w:r w:rsidR="00D7018D">
          <w:rPr>
            <w:webHidden/>
          </w:rPr>
          <w:t>86</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22" w:history="1">
        <w:r w:rsidR="002F0587" w:rsidRPr="000902CD">
          <w:rPr>
            <w:rStyle w:val="Hyperlink"/>
          </w:rPr>
          <w:t>14</w:t>
        </w:r>
        <w:r w:rsidR="002F0587" w:rsidRPr="000902CD">
          <w:rPr>
            <w:rFonts w:asciiTheme="minorHAnsi" w:eastAsiaTheme="minorEastAsia" w:hAnsiTheme="minorHAnsi" w:cstheme="minorBidi"/>
            <w:sz w:val="22"/>
            <w:szCs w:val="22"/>
            <w:lang w:eastAsia="en-NZ"/>
          </w:rPr>
          <w:tab/>
        </w:r>
        <w:r w:rsidR="002F0587" w:rsidRPr="000902CD">
          <w:rPr>
            <w:rStyle w:val="Hyperlink"/>
          </w:rPr>
          <w:t>Fi</w:t>
        </w:r>
        <w:r w:rsidR="002F0587" w:rsidRPr="000902CD">
          <w:rPr>
            <w:rStyle w:val="Hyperlink"/>
          </w:rPr>
          <w:t>n</w:t>
        </w:r>
        <w:r w:rsidR="002F0587" w:rsidRPr="000902CD">
          <w:rPr>
            <w:rStyle w:val="Hyperlink"/>
          </w:rPr>
          <w:t>a</w:t>
        </w:r>
        <w:r w:rsidR="002F0587" w:rsidRPr="000902CD">
          <w:rPr>
            <w:rStyle w:val="Hyperlink"/>
          </w:rPr>
          <w:t>n</w:t>
        </w:r>
        <w:r w:rsidR="002F0587" w:rsidRPr="000902CD">
          <w:rPr>
            <w:rStyle w:val="Hyperlink"/>
          </w:rPr>
          <w:t>cial performance of tertiary education institutions</w:t>
        </w:r>
        <w:r w:rsidR="002F0587" w:rsidRPr="000902CD">
          <w:rPr>
            <w:webHidden/>
          </w:rPr>
          <w:tab/>
        </w:r>
        <w:r w:rsidRPr="000902CD">
          <w:rPr>
            <w:webHidden/>
          </w:rPr>
          <w:fldChar w:fldCharType="begin"/>
        </w:r>
        <w:r w:rsidR="002F0587" w:rsidRPr="000902CD">
          <w:rPr>
            <w:webHidden/>
          </w:rPr>
          <w:instrText xml:space="preserve"> PAGEREF _Toc367368522 \h </w:instrText>
        </w:r>
        <w:r w:rsidRPr="000902CD">
          <w:rPr>
            <w:webHidden/>
          </w:rPr>
        </w:r>
        <w:r w:rsidRPr="000902CD">
          <w:rPr>
            <w:webHidden/>
          </w:rPr>
          <w:fldChar w:fldCharType="separate"/>
        </w:r>
        <w:r w:rsidR="00D7018D">
          <w:rPr>
            <w:webHidden/>
          </w:rPr>
          <w:t>90</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23" w:history="1">
        <w:r w:rsidR="002F0587" w:rsidRPr="000902CD">
          <w:rPr>
            <w:rStyle w:val="Hyperlink"/>
          </w:rPr>
          <w:t>15</w:t>
        </w:r>
        <w:r w:rsidR="002F0587" w:rsidRPr="000902CD">
          <w:rPr>
            <w:rFonts w:asciiTheme="minorHAnsi" w:eastAsiaTheme="minorEastAsia" w:hAnsiTheme="minorHAnsi" w:cstheme="minorBidi"/>
            <w:sz w:val="22"/>
            <w:szCs w:val="22"/>
            <w:lang w:eastAsia="en-NZ"/>
          </w:rPr>
          <w:tab/>
        </w:r>
        <w:r w:rsidR="002F0587" w:rsidRPr="000902CD">
          <w:rPr>
            <w:rStyle w:val="Hyperlink"/>
          </w:rPr>
          <w:t>Tertiary education workforce</w:t>
        </w:r>
        <w:r w:rsidR="002F0587" w:rsidRPr="000902CD">
          <w:rPr>
            <w:webHidden/>
          </w:rPr>
          <w:tab/>
        </w:r>
        <w:r w:rsidRPr="000902CD">
          <w:rPr>
            <w:webHidden/>
          </w:rPr>
          <w:fldChar w:fldCharType="begin"/>
        </w:r>
        <w:r w:rsidR="002F0587" w:rsidRPr="000902CD">
          <w:rPr>
            <w:webHidden/>
          </w:rPr>
          <w:instrText xml:space="preserve"> PAGEREF _Toc367368523 \h </w:instrText>
        </w:r>
        <w:r w:rsidRPr="000902CD">
          <w:rPr>
            <w:webHidden/>
          </w:rPr>
        </w:r>
        <w:r w:rsidRPr="000902CD">
          <w:rPr>
            <w:webHidden/>
          </w:rPr>
          <w:fldChar w:fldCharType="separate"/>
        </w:r>
        <w:r w:rsidR="00D7018D">
          <w:rPr>
            <w:webHidden/>
          </w:rPr>
          <w:t>97</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24" w:history="1">
        <w:r w:rsidR="002F0587" w:rsidRPr="000902CD">
          <w:rPr>
            <w:rStyle w:val="Hyperlink"/>
          </w:rPr>
          <w:t>16</w:t>
        </w:r>
        <w:r w:rsidR="002F0587" w:rsidRPr="000902CD">
          <w:rPr>
            <w:rFonts w:asciiTheme="minorHAnsi" w:eastAsiaTheme="minorEastAsia" w:hAnsiTheme="minorHAnsi" w:cstheme="minorBidi"/>
            <w:sz w:val="22"/>
            <w:szCs w:val="22"/>
            <w:lang w:eastAsia="en-NZ"/>
          </w:rPr>
          <w:tab/>
        </w:r>
        <w:r w:rsidR="002F0587" w:rsidRPr="000902CD">
          <w:rPr>
            <w:rStyle w:val="Hyperlink"/>
          </w:rPr>
          <w:t>Fu</w:t>
        </w:r>
        <w:r w:rsidR="002F0587" w:rsidRPr="000902CD">
          <w:rPr>
            <w:rStyle w:val="Hyperlink"/>
          </w:rPr>
          <w:t>n</w:t>
        </w:r>
        <w:r w:rsidR="002F0587" w:rsidRPr="000902CD">
          <w:rPr>
            <w:rStyle w:val="Hyperlink"/>
          </w:rPr>
          <w:t>ding of tertiary education</w:t>
        </w:r>
        <w:r w:rsidR="002F0587" w:rsidRPr="000902CD">
          <w:rPr>
            <w:webHidden/>
          </w:rPr>
          <w:tab/>
        </w:r>
        <w:r w:rsidRPr="000902CD">
          <w:rPr>
            <w:webHidden/>
          </w:rPr>
          <w:fldChar w:fldCharType="begin"/>
        </w:r>
        <w:r w:rsidR="002F0587" w:rsidRPr="000902CD">
          <w:rPr>
            <w:webHidden/>
          </w:rPr>
          <w:instrText xml:space="preserve"> PAGEREF _Toc367368524 \h </w:instrText>
        </w:r>
        <w:r w:rsidRPr="000902CD">
          <w:rPr>
            <w:webHidden/>
          </w:rPr>
        </w:r>
        <w:r w:rsidRPr="000902CD">
          <w:rPr>
            <w:webHidden/>
          </w:rPr>
          <w:fldChar w:fldCharType="separate"/>
        </w:r>
        <w:r w:rsidR="00D7018D">
          <w:rPr>
            <w:webHidden/>
          </w:rPr>
          <w:t>101</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25" w:history="1">
        <w:r w:rsidR="002F0587" w:rsidRPr="000902CD">
          <w:rPr>
            <w:rStyle w:val="Hyperlink"/>
          </w:rPr>
          <w:t>17</w:t>
        </w:r>
        <w:r w:rsidR="002F0587" w:rsidRPr="000902CD">
          <w:rPr>
            <w:rFonts w:asciiTheme="minorHAnsi" w:eastAsiaTheme="minorEastAsia" w:hAnsiTheme="minorHAnsi" w:cstheme="minorBidi"/>
            <w:sz w:val="22"/>
            <w:szCs w:val="22"/>
            <w:lang w:eastAsia="en-NZ"/>
          </w:rPr>
          <w:tab/>
        </w:r>
        <w:r w:rsidR="002F0587" w:rsidRPr="000902CD">
          <w:rPr>
            <w:rStyle w:val="Hyperlink"/>
          </w:rPr>
          <w:t>Tertiary education sector performance</w:t>
        </w:r>
        <w:r w:rsidR="002F0587" w:rsidRPr="000902CD">
          <w:rPr>
            <w:webHidden/>
          </w:rPr>
          <w:tab/>
        </w:r>
        <w:r w:rsidRPr="000902CD">
          <w:rPr>
            <w:webHidden/>
          </w:rPr>
          <w:fldChar w:fldCharType="begin"/>
        </w:r>
        <w:r w:rsidR="002F0587" w:rsidRPr="000902CD">
          <w:rPr>
            <w:webHidden/>
          </w:rPr>
          <w:instrText xml:space="preserve"> PAGEREF _Toc367368525 \h </w:instrText>
        </w:r>
        <w:r w:rsidRPr="000902CD">
          <w:rPr>
            <w:webHidden/>
          </w:rPr>
        </w:r>
        <w:r w:rsidRPr="000902CD">
          <w:rPr>
            <w:webHidden/>
          </w:rPr>
          <w:fldChar w:fldCharType="separate"/>
        </w:r>
        <w:r w:rsidR="00D7018D">
          <w:rPr>
            <w:webHidden/>
          </w:rPr>
          <w:t>108</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26" w:history="1">
        <w:r w:rsidR="002F0587" w:rsidRPr="000902CD">
          <w:rPr>
            <w:rStyle w:val="Hyperlink"/>
          </w:rPr>
          <w:t>18</w:t>
        </w:r>
        <w:r w:rsidR="002F0587" w:rsidRPr="000902CD">
          <w:rPr>
            <w:rFonts w:asciiTheme="minorHAnsi" w:eastAsiaTheme="minorEastAsia" w:hAnsiTheme="minorHAnsi" w:cstheme="minorBidi"/>
            <w:sz w:val="22"/>
            <w:szCs w:val="22"/>
            <w:lang w:eastAsia="en-NZ"/>
          </w:rPr>
          <w:tab/>
        </w:r>
        <w:r w:rsidR="002F0587" w:rsidRPr="000902CD">
          <w:rPr>
            <w:rStyle w:val="Hyperlink"/>
          </w:rPr>
          <w:t>Postscript</w:t>
        </w:r>
        <w:r w:rsidR="002F0587" w:rsidRPr="000902CD">
          <w:rPr>
            <w:webHidden/>
          </w:rPr>
          <w:tab/>
        </w:r>
        <w:r w:rsidRPr="000902CD">
          <w:rPr>
            <w:webHidden/>
          </w:rPr>
          <w:fldChar w:fldCharType="begin"/>
        </w:r>
        <w:r w:rsidR="002F0587" w:rsidRPr="000902CD">
          <w:rPr>
            <w:webHidden/>
          </w:rPr>
          <w:instrText xml:space="preserve"> PAGEREF _Toc367368526 \h </w:instrText>
        </w:r>
        <w:r w:rsidRPr="000902CD">
          <w:rPr>
            <w:webHidden/>
          </w:rPr>
        </w:r>
        <w:r w:rsidRPr="000902CD">
          <w:rPr>
            <w:webHidden/>
          </w:rPr>
          <w:fldChar w:fldCharType="separate"/>
        </w:r>
        <w:r w:rsidR="00D7018D">
          <w:rPr>
            <w:webHidden/>
          </w:rPr>
          <w:t>115</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27" w:history="1">
        <w:r w:rsidR="002F0587" w:rsidRPr="000902CD">
          <w:rPr>
            <w:rStyle w:val="Hyperlink"/>
          </w:rPr>
          <w:t>19</w:t>
        </w:r>
        <w:r w:rsidR="002F0587" w:rsidRPr="000902CD">
          <w:rPr>
            <w:rFonts w:asciiTheme="minorHAnsi" w:eastAsiaTheme="minorEastAsia" w:hAnsiTheme="minorHAnsi" w:cstheme="minorBidi"/>
            <w:sz w:val="22"/>
            <w:szCs w:val="22"/>
            <w:lang w:eastAsia="en-NZ"/>
          </w:rPr>
          <w:tab/>
        </w:r>
        <w:r w:rsidR="002F0587" w:rsidRPr="000902CD">
          <w:rPr>
            <w:rStyle w:val="Hyperlink"/>
          </w:rPr>
          <w:t>Finding out more about tertiary education</w:t>
        </w:r>
        <w:r w:rsidR="002F0587" w:rsidRPr="000902CD">
          <w:rPr>
            <w:webHidden/>
          </w:rPr>
          <w:tab/>
        </w:r>
        <w:r w:rsidRPr="000902CD">
          <w:rPr>
            <w:webHidden/>
          </w:rPr>
          <w:fldChar w:fldCharType="begin"/>
        </w:r>
        <w:r w:rsidR="002F0587" w:rsidRPr="000902CD">
          <w:rPr>
            <w:webHidden/>
          </w:rPr>
          <w:instrText xml:space="preserve"> PAGEREF _Toc367368527 \h </w:instrText>
        </w:r>
        <w:r w:rsidRPr="000902CD">
          <w:rPr>
            <w:webHidden/>
          </w:rPr>
        </w:r>
        <w:r w:rsidRPr="000902CD">
          <w:rPr>
            <w:webHidden/>
          </w:rPr>
          <w:fldChar w:fldCharType="separate"/>
        </w:r>
        <w:r w:rsidR="00D7018D">
          <w:rPr>
            <w:webHidden/>
          </w:rPr>
          <w:t>123</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28" w:history="1">
        <w:r w:rsidR="002F0587" w:rsidRPr="000902CD">
          <w:rPr>
            <w:rStyle w:val="Hyperlink"/>
          </w:rPr>
          <w:t>Figures</w:t>
        </w:r>
        <w:r w:rsidR="002F0587" w:rsidRPr="000902CD">
          <w:rPr>
            <w:webHidden/>
          </w:rPr>
          <w:tab/>
        </w:r>
        <w:r w:rsidRPr="000902CD">
          <w:rPr>
            <w:webHidden/>
          </w:rPr>
          <w:fldChar w:fldCharType="begin"/>
        </w:r>
        <w:r w:rsidR="002F0587" w:rsidRPr="000902CD">
          <w:rPr>
            <w:webHidden/>
          </w:rPr>
          <w:instrText xml:space="preserve"> PAGEREF _Toc367368528 \h </w:instrText>
        </w:r>
        <w:r w:rsidRPr="000902CD">
          <w:rPr>
            <w:webHidden/>
          </w:rPr>
        </w:r>
        <w:r w:rsidRPr="000902CD">
          <w:rPr>
            <w:webHidden/>
          </w:rPr>
          <w:fldChar w:fldCharType="separate"/>
        </w:r>
        <w:r w:rsidR="00D7018D">
          <w:rPr>
            <w:webHidden/>
          </w:rPr>
          <w:t>138</w:t>
        </w:r>
        <w:r w:rsidRPr="000902CD">
          <w:rPr>
            <w:webHidden/>
          </w:rPr>
          <w:fldChar w:fldCharType="end"/>
        </w:r>
      </w:hyperlink>
    </w:p>
    <w:p w:rsidR="002F0587" w:rsidRPr="000902CD" w:rsidRDefault="00037FEB" w:rsidP="002F0587">
      <w:pPr>
        <w:pStyle w:val="TOC1"/>
        <w:spacing w:after="240"/>
        <w:rPr>
          <w:rFonts w:asciiTheme="minorHAnsi" w:eastAsiaTheme="minorEastAsia" w:hAnsiTheme="minorHAnsi" w:cstheme="minorBidi"/>
          <w:sz w:val="22"/>
          <w:szCs w:val="22"/>
          <w:lang w:eastAsia="en-NZ"/>
        </w:rPr>
      </w:pPr>
      <w:hyperlink w:anchor="_Toc367368529" w:history="1">
        <w:r w:rsidR="002F0587" w:rsidRPr="000902CD">
          <w:rPr>
            <w:rStyle w:val="Hyperlink"/>
          </w:rPr>
          <w:t>Tables</w:t>
        </w:r>
        <w:r w:rsidR="002F0587" w:rsidRPr="000902CD">
          <w:rPr>
            <w:webHidden/>
          </w:rPr>
          <w:tab/>
        </w:r>
        <w:r w:rsidRPr="000902CD">
          <w:rPr>
            <w:webHidden/>
          </w:rPr>
          <w:fldChar w:fldCharType="begin"/>
        </w:r>
        <w:r w:rsidR="002F0587" w:rsidRPr="000902CD">
          <w:rPr>
            <w:webHidden/>
          </w:rPr>
          <w:instrText xml:space="preserve"> PAGEREF _Toc367368529 \h </w:instrText>
        </w:r>
        <w:r w:rsidRPr="000902CD">
          <w:rPr>
            <w:webHidden/>
          </w:rPr>
        </w:r>
        <w:r w:rsidRPr="000902CD">
          <w:rPr>
            <w:webHidden/>
          </w:rPr>
          <w:fldChar w:fldCharType="separate"/>
        </w:r>
        <w:r w:rsidR="00D7018D">
          <w:rPr>
            <w:webHidden/>
          </w:rPr>
          <w:t>142</w:t>
        </w:r>
        <w:r w:rsidRPr="000902CD">
          <w:rPr>
            <w:webHidden/>
          </w:rPr>
          <w:fldChar w:fldCharType="end"/>
        </w:r>
      </w:hyperlink>
    </w:p>
    <w:p w:rsidR="001620DD" w:rsidRPr="000902CD" w:rsidRDefault="00037FEB" w:rsidP="003A6728">
      <w:pPr>
        <w:pStyle w:val="BodyText"/>
      </w:pPr>
      <w:r w:rsidRPr="000902CD">
        <w:rPr>
          <w:noProof/>
        </w:rPr>
        <w:fldChar w:fldCharType="end"/>
      </w:r>
      <w:r w:rsidR="001620DD" w:rsidRPr="000902CD">
        <w:t>Notes:</w:t>
      </w:r>
    </w:p>
    <w:p w:rsidR="001620DD" w:rsidRPr="000902CD" w:rsidRDefault="001620DD" w:rsidP="00943689">
      <w:pPr>
        <w:pStyle w:val="TOCnotes"/>
      </w:pPr>
      <w:r w:rsidRPr="000902CD">
        <w:t>1.</w:t>
      </w:r>
      <w:r w:rsidRPr="000902CD">
        <w:tab/>
        <w:t>Unless otherwise stated, the data in this publication is for the year ended 31 December 20</w:t>
      </w:r>
      <w:r w:rsidR="00037FEB" w:rsidRPr="000902CD">
        <w:fldChar w:fldCharType="begin">
          <w:ffData>
            <w:name w:val=""/>
            <w:enabled/>
            <w:calcOnExit w:val="0"/>
            <w:textInput>
              <w:default w:val="12"/>
            </w:textInput>
          </w:ffData>
        </w:fldChar>
      </w:r>
      <w:r w:rsidR="005C36FE" w:rsidRPr="000902CD">
        <w:instrText xml:space="preserve"> FORMTEXT </w:instrText>
      </w:r>
      <w:r w:rsidR="00037FEB" w:rsidRPr="000902CD">
        <w:fldChar w:fldCharType="separate"/>
      </w:r>
      <w:r w:rsidR="00F10A6E" w:rsidRPr="000902CD">
        <w:rPr>
          <w:noProof/>
        </w:rPr>
        <w:t>12</w:t>
      </w:r>
      <w:r w:rsidR="00037FEB" w:rsidRPr="000902CD">
        <w:fldChar w:fldCharType="end"/>
      </w:r>
      <w:r w:rsidRPr="000902CD">
        <w:t xml:space="preserve"> and has been sourced from the Ministry of Education.</w:t>
      </w:r>
    </w:p>
    <w:p w:rsidR="001620DD" w:rsidRPr="000902CD" w:rsidRDefault="001620DD" w:rsidP="00943689">
      <w:pPr>
        <w:pStyle w:val="TOCnotes"/>
      </w:pPr>
      <w:r w:rsidRPr="000902CD">
        <w:t>2.</w:t>
      </w:r>
      <w:r w:rsidRPr="000902CD">
        <w:tab/>
        <w:t xml:space="preserve">Provider-based qualifications are those delivered by public tertiary education institutions, private training establishments and other tertiary education providers.  Workplace-based training is designed </w:t>
      </w:r>
      <w:proofErr w:type="gramStart"/>
      <w:r w:rsidRPr="000902CD">
        <w:t>by,</w:t>
      </w:r>
      <w:proofErr w:type="gramEnd"/>
      <w:r w:rsidRPr="000902CD">
        <w:t xml:space="preserve"> and delivered in conjunction with, industry and while it takes place mostly on-job a small amount is off-job purchased from tertiary education providers.</w:t>
      </w:r>
    </w:p>
    <w:p w:rsidR="001620DD" w:rsidRPr="000902CD" w:rsidRDefault="001620DD" w:rsidP="00943689">
      <w:pPr>
        <w:pStyle w:val="TOCnotes"/>
      </w:pPr>
      <w:r w:rsidRPr="000902CD">
        <w:t>3.</w:t>
      </w:r>
      <w:r w:rsidRPr="000902CD">
        <w:tab/>
        <w:t>Data in this report and the analytical tables on the Education Counts website has been revised back to 2003 as tertiary education organisations can submit updates for previous years.</w:t>
      </w:r>
    </w:p>
    <w:p w:rsidR="00C9281D" w:rsidRPr="000902CD" w:rsidRDefault="001620DD" w:rsidP="00C9281D">
      <w:pPr>
        <w:pStyle w:val="TOCnotes"/>
      </w:pPr>
      <w:r w:rsidRPr="000902CD">
        <w:t>4.</w:t>
      </w:r>
      <w:r w:rsidRPr="000902CD">
        <w:tab/>
      </w:r>
      <w:r w:rsidR="00C9281D" w:rsidRPr="000902CD">
        <w:t>The information in this report and the analytical tables need to be used in conjunction with the technical notes provided.</w:t>
      </w:r>
    </w:p>
    <w:p w:rsidR="00AB66C4" w:rsidRPr="000902CD" w:rsidRDefault="001620DD" w:rsidP="00143091">
      <w:pPr>
        <w:pStyle w:val="TOCnotes"/>
      </w:pPr>
      <w:r w:rsidRPr="000902CD">
        <w:t>5.</w:t>
      </w:r>
      <w:r w:rsidRPr="000902CD">
        <w:tab/>
      </w:r>
      <w:r w:rsidR="00C9281D" w:rsidRPr="000902CD">
        <w:t>A reference to the web tables associated with the data highlights is provided at the beginning of each chapter.</w:t>
      </w:r>
    </w:p>
    <w:p w:rsidR="00641F06" w:rsidRPr="000902CD" w:rsidRDefault="00641F06" w:rsidP="00641F06">
      <w:pPr>
        <w:sectPr w:rsidR="00641F06" w:rsidRPr="000902CD" w:rsidSect="007D00FE">
          <w:headerReference w:type="even" r:id="rId17"/>
          <w:headerReference w:type="default" r:id="rId18"/>
          <w:footerReference w:type="even" r:id="rId19"/>
          <w:footerReference w:type="default" r:id="rId20"/>
          <w:headerReference w:type="first" r:id="rId21"/>
          <w:footnotePr>
            <w:numRestart w:val="eachSect"/>
          </w:footnotePr>
          <w:pgSz w:w="11906" w:h="16838" w:code="9"/>
          <w:pgMar w:top="2041" w:right="1247" w:bottom="1474" w:left="1247" w:header="454" w:footer="567" w:gutter="170"/>
          <w:cols w:space="397"/>
          <w:docGrid w:linePitch="360"/>
        </w:sectPr>
      </w:pPr>
    </w:p>
    <w:p w:rsidR="00ED68DB" w:rsidRPr="000902CD" w:rsidRDefault="000B47BB" w:rsidP="00F61C99">
      <w:pPr>
        <w:pStyle w:val="Heading1"/>
        <w:tabs>
          <w:tab w:val="num" w:pos="284"/>
        </w:tabs>
        <w:ind w:left="284"/>
      </w:pPr>
      <w:bookmarkStart w:id="4" w:name="_Toc367368509"/>
      <w:bookmarkEnd w:id="3"/>
      <w:r w:rsidRPr="000902CD">
        <w:lastRenderedPageBreak/>
        <w:t>T</w:t>
      </w:r>
      <w:r w:rsidR="00035CE2" w:rsidRPr="000902CD">
        <w:t>ertiary education highlights</w:t>
      </w:r>
      <w:bookmarkEnd w:id="4"/>
    </w:p>
    <w:p w:rsidR="00C06EDA" w:rsidRPr="000902CD" w:rsidRDefault="00905CD5" w:rsidP="00C06EDA">
      <w:pPr>
        <w:pStyle w:val="BodyText"/>
      </w:pPr>
      <w:r w:rsidRPr="000902CD">
        <w:t>This c</w:t>
      </w:r>
      <w:r w:rsidR="00472BFF" w:rsidRPr="000902CD">
        <w:t xml:space="preserve">hapter </w:t>
      </w:r>
      <w:r w:rsidRPr="000902CD">
        <w:t>includes</w:t>
      </w:r>
      <w:r w:rsidR="00B44847" w:rsidRPr="000902CD">
        <w:t>:</w:t>
      </w:r>
    </w:p>
    <w:p w:rsidR="003757CF" w:rsidRPr="000902CD" w:rsidRDefault="00145749" w:rsidP="00472BFF">
      <w:pPr>
        <w:pStyle w:val="Bullet2nospace"/>
      </w:pPr>
      <w:r w:rsidRPr="000902CD">
        <w:t>u</w:t>
      </w:r>
      <w:r w:rsidR="003757CF" w:rsidRPr="000902CD">
        <w:t xml:space="preserve">p-to-date </w:t>
      </w:r>
      <w:r w:rsidR="002B7778" w:rsidRPr="000902CD">
        <w:t>information</w:t>
      </w:r>
      <w:r w:rsidR="003757CF" w:rsidRPr="000902CD">
        <w:t xml:space="preserve"> on how young people fare in the labour market after they finish tertiary study</w:t>
      </w:r>
    </w:p>
    <w:p w:rsidR="00B7775A" w:rsidRPr="000902CD" w:rsidRDefault="00B7775A" w:rsidP="00B7775A">
      <w:pPr>
        <w:pStyle w:val="Bullet2nospace"/>
      </w:pPr>
      <w:r w:rsidRPr="000902CD">
        <w:t>the government’s education targets for</w:t>
      </w:r>
      <w:r w:rsidR="00145749" w:rsidRPr="000902CD">
        <w:t>18</w:t>
      </w:r>
      <w:r w:rsidR="00472BFF" w:rsidRPr="000902CD">
        <w:t xml:space="preserve"> year-olds </w:t>
      </w:r>
      <w:r w:rsidR="002B7778" w:rsidRPr="000902CD">
        <w:t>and</w:t>
      </w:r>
      <w:r w:rsidRPr="000902CD">
        <w:t xml:space="preserve"> the </w:t>
      </w:r>
      <w:r w:rsidR="00780D75" w:rsidRPr="000902CD">
        <w:t>population aged 25 to 34 years</w:t>
      </w:r>
    </w:p>
    <w:p w:rsidR="00B7775A" w:rsidRPr="000902CD" w:rsidRDefault="002B7778" w:rsidP="00472BFF">
      <w:pPr>
        <w:pStyle w:val="Bullet2nospace"/>
      </w:pPr>
      <w:r w:rsidRPr="000902CD">
        <w:t xml:space="preserve">tertiary education </w:t>
      </w:r>
      <w:r w:rsidR="00145749" w:rsidRPr="000902CD">
        <w:t>e</w:t>
      </w:r>
      <w:r w:rsidR="009521C5" w:rsidRPr="000902CD">
        <w:t>nrolment</w:t>
      </w:r>
      <w:r w:rsidR="00881191" w:rsidRPr="000902CD">
        <w:t xml:space="preserve"> trends in 2012</w:t>
      </w:r>
    </w:p>
    <w:p w:rsidR="00FA2CF5" w:rsidRPr="000902CD" w:rsidRDefault="002F0587" w:rsidP="00FA2CF5">
      <w:pPr>
        <w:pStyle w:val="Bullet2nospace"/>
      </w:pPr>
      <w:r w:rsidRPr="000902CD">
        <w:t>New Zealand’s fourth tertiary education strategy</w:t>
      </w:r>
    </w:p>
    <w:p w:rsidR="002B7778" w:rsidRPr="000902CD" w:rsidRDefault="00FA2CF5" w:rsidP="00FA2CF5">
      <w:pPr>
        <w:pStyle w:val="Bullet2nospace"/>
      </w:pPr>
      <w:r w:rsidRPr="000902CD">
        <w:t>early indications for enrolments in 2013</w:t>
      </w:r>
      <w:r w:rsidR="002B7778" w:rsidRPr="000902CD">
        <w:t>, and</w:t>
      </w:r>
    </w:p>
    <w:p w:rsidR="005865B1" w:rsidRPr="000902CD" w:rsidRDefault="000802C3" w:rsidP="00472BFF">
      <w:pPr>
        <w:pStyle w:val="Bullet2nospace"/>
      </w:pPr>
      <w:proofErr w:type="gramStart"/>
      <w:r w:rsidRPr="000902CD">
        <w:t>other</w:t>
      </w:r>
      <w:proofErr w:type="gramEnd"/>
      <w:r w:rsidRPr="000902CD">
        <w:t xml:space="preserve"> </w:t>
      </w:r>
      <w:r w:rsidR="002B7778" w:rsidRPr="000902CD">
        <w:t>tertiary education events in</w:t>
      </w:r>
      <w:r w:rsidR="00FA2CF5" w:rsidRPr="000902CD">
        <w:t xml:space="preserve"> 2013</w:t>
      </w:r>
      <w:r w:rsidR="00145749" w:rsidRPr="000902CD">
        <w:t>.</w:t>
      </w:r>
    </w:p>
    <w:p w:rsidR="00A02539" w:rsidRPr="000902CD" w:rsidRDefault="00702839" w:rsidP="00C71A34">
      <w:pPr>
        <w:pStyle w:val="Keypointheading"/>
        <w:spacing w:before="360" w:after="120"/>
        <w:ind w:right="170"/>
        <w:rPr>
          <w:color w:val="003865"/>
        </w:rPr>
      </w:pPr>
      <w:r w:rsidRPr="000902CD">
        <w:rPr>
          <w:color w:val="003865"/>
        </w:rPr>
        <w:t>Tertiary education outcomes for young New Zealanders</w:t>
      </w:r>
    </w:p>
    <w:p w:rsidR="00702839" w:rsidRPr="000902CD" w:rsidRDefault="00702839" w:rsidP="003757CF">
      <w:pPr>
        <w:pStyle w:val="BodyText"/>
      </w:pPr>
      <w:r w:rsidRPr="000902CD">
        <w:t xml:space="preserve">More information to help people choose their study plans has </w:t>
      </w:r>
      <w:r w:rsidR="003678DC" w:rsidRPr="000902CD">
        <w:t>been released in 2013</w:t>
      </w:r>
      <w:r w:rsidRPr="000902CD">
        <w:t>.</w:t>
      </w:r>
      <w:r w:rsidRPr="000902CD">
        <w:rPr>
          <w:rStyle w:val="FootnoteReference"/>
        </w:rPr>
        <w:footnoteReference w:id="2"/>
      </w:r>
      <w:r w:rsidR="00B44847" w:rsidRPr="000902CD">
        <w:t xml:space="preserve"> </w:t>
      </w:r>
      <w:r w:rsidR="00C732FE" w:rsidRPr="000902CD">
        <w:t xml:space="preserve"> </w:t>
      </w:r>
      <w:r w:rsidR="007426A3" w:rsidRPr="000902CD">
        <w:t xml:space="preserve">The </w:t>
      </w:r>
      <w:r w:rsidR="007D2422" w:rsidRPr="000902CD">
        <w:t>study</w:t>
      </w:r>
      <w:r w:rsidR="006E656C" w:rsidRPr="000902CD">
        <w:t xml:space="preserve"> </w:t>
      </w:r>
      <w:r w:rsidR="007426A3" w:rsidRPr="000902CD">
        <w:rPr>
          <w:i/>
        </w:rPr>
        <w:t>Moving on</w:t>
      </w:r>
      <w:r w:rsidR="00783C3C" w:rsidRPr="000902CD">
        <w:rPr>
          <w:i/>
        </w:rPr>
        <w:t xml:space="preserve"> up</w:t>
      </w:r>
      <w:r w:rsidR="007426A3" w:rsidRPr="000902CD">
        <w:rPr>
          <w:i/>
        </w:rPr>
        <w:t xml:space="preserve"> </w:t>
      </w:r>
      <w:r w:rsidR="006E656C" w:rsidRPr="000902CD">
        <w:t xml:space="preserve">is based </w:t>
      </w:r>
      <w:r w:rsidR="00A457F2" w:rsidRPr="000902CD">
        <w:t xml:space="preserve">on </w:t>
      </w:r>
      <w:r w:rsidR="00F96486" w:rsidRPr="000902CD">
        <w:t xml:space="preserve">what </w:t>
      </w:r>
      <w:r w:rsidR="004607BC" w:rsidRPr="000902CD">
        <w:t xml:space="preserve">all </w:t>
      </w:r>
      <w:r w:rsidR="007426A3" w:rsidRPr="000902CD">
        <w:t xml:space="preserve">young </w:t>
      </w:r>
      <w:r w:rsidR="007D2422" w:rsidRPr="000902CD">
        <w:t xml:space="preserve">tertiary-qualified New Zealanders </w:t>
      </w:r>
      <w:r w:rsidR="00F96486" w:rsidRPr="000902CD">
        <w:t>did and earn</w:t>
      </w:r>
      <w:r w:rsidR="00566D81" w:rsidRPr="000902CD">
        <w:t>ed</w:t>
      </w:r>
      <w:r w:rsidR="00F96486" w:rsidRPr="000902CD">
        <w:t xml:space="preserve"> </w:t>
      </w:r>
      <w:r w:rsidR="00E91E88" w:rsidRPr="000902CD">
        <w:t>during the year</w:t>
      </w:r>
      <w:r w:rsidR="007B2287" w:rsidRPr="000902CD">
        <w:t>s</w:t>
      </w:r>
      <w:r w:rsidR="00E91E88" w:rsidRPr="000902CD">
        <w:t xml:space="preserve"> ended March</w:t>
      </w:r>
      <w:r w:rsidR="00880B2E" w:rsidRPr="000902CD">
        <w:t xml:space="preserve"> </w:t>
      </w:r>
      <w:r w:rsidR="00643A4D" w:rsidRPr="000902CD">
        <w:t xml:space="preserve">2009 and </w:t>
      </w:r>
      <w:r w:rsidR="007B2287" w:rsidRPr="000902CD">
        <w:t xml:space="preserve">March </w:t>
      </w:r>
      <w:r w:rsidR="00880B2E" w:rsidRPr="000902CD">
        <w:t>2010</w:t>
      </w:r>
      <w:r w:rsidR="00A6096E" w:rsidRPr="000902CD">
        <w:t xml:space="preserve">. </w:t>
      </w:r>
      <w:r w:rsidR="00C732FE" w:rsidRPr="000902CD">
        <w:t xml:space="preserve"> </w:t>
      </w:r>
      <w:r w:rsidR="00A6096E" w:rsidRPr="000902CD">
        <w:t xml:space="preserve">The evidence </w:t>
      </w:r>
      <w:r w:rsidR="00A457F2" w:rsidRPr="000902CD">
        <w:t>in this report confirms</w:t>
      </w:r>
      <w:r w:rsidR="008B1E34" w:rsidRPr="000902CD">
        <w:t xml:space="preserve"> </w:t>
      </w:r>
      <w:r w:rsidR="00023585" w:rsidRPr="000902CD">
        <w:t>previous research findings</w:t>
      </w:r>
      <w:r w:rsidR="001E5AB9" w:rsidRPr="000902CD">
        <w:t>.</w:t>
      </w:r>
      <w:r w:rsidR="00A8537C" w:rsidRPr="000902CD">
        <w:rPr>
          <w:rStyle w:val="FootnoteReference"/>
        </w:rPr>
        <w:footnoteReference w:id="3"/>
      </w:r>
    </w:p>
    <w:p w:rsidR="003757CF" w:rsidRPr="000902CD" w:rsidRDefault="003757CF" w:rsidP="003757CF">
      <w:pPr>
        <w:pStyle w:val="BodyText"/>
      </w:pPr>
      <w:r w:rsidRPr="000902CD">
        <w:t xml:space="preserve">Earnings increase with the level of qualification completed. </w:t>
      </w:r>
      <w:r w:rsidR="006625E0" w:rsidRPr="000902CD">
        <w:t xml:space="preserve"> </w:t>
      </w:r>
      <w:r w:rsidRPr="000902CD">
        <w:t>Five years after finishing study, the median earnings of young people who complete</w:t>
      </w:r>
      <w:r w:rsidR="008234FD" w:rsidRPr="000902CD">
        <w:t xml:space="preserve">d a </w:t>
      </w:r>
      <w:proofErr w:type="gramStart"/>
      <w:r w:rsidR="008234FD" w:rsidRPr="000902CD">
        <w:t>bachelors</w:t>
      </w:r>
      <w:proofErr w:type="gramEnd"/>
      <w:r w:rsidR="008234FD" w:rsidRPr="000902CD">
        <w:t xml:space="preserve"> degree were</w:t>
      </w:r>
      <w:r w:rsidRPr="000902CD">
        <w:t xml:space="preserve"> 53 percent above the national median and 46 percent above the median </w:t>
      </w:r>
      <w:r w:rsidR="00023585" w:rsidRPr="000902CD">
        <w:t>earnings of</w:t>
      </w:r>
      <w:r w:rsidRPr="000902CD">
        <w:t xml:space="preserve"> young people </w:t>
      </w:r>
      <w:r w:rsidR="00A457F2" w:rsidRPr="000902CD">
        <w:t>with</w:t>
      </w:r>
      <w:r w:rsidRPr="000902CD">
        <w:t xml:space="preserve"> a </w:t>
      </w:r>
      <w:r w:rsidR="00023585" w:rsidRPr="000902CD">
        <w:t xml:space="preserve">level 1 to </w:t>
      </w:r>
      <w:r w:rsidRPr="000902CD">
        <w:t>3</w:t>
      </w:r>
      <w:r w:rsidR="00023585" w:rsidRPr="000902CD">
        <w:t xml:space="preserve"> certificate</w:t>
      </w:r>
      <w:r w:rsidR="00C732FE" w:rsidRPr="000902CD">
        <w:t>.</w:t>
      </w:r>
    </w:p>
    <w:p w:rsidR="003757CF" w:rsidRPr="000902CD" w:rsidRDefault="003757CF" w:rsidP="003757CF">
      <w:pPr>
        <w:pStyle w:val="BodyText"/>
      </w:pPr>
      <w:r w:rsidRPr="000902CD">
        <w:t xml:space="preserve">Employment rates increase with </w:t>
      </w:r>
      <w:r w:rsidR="00566D81" w:rsidRPr="000902CD">
        <w:t xml:space="preserve">the </w:t>
      </w:r>
      <w:r w:rsidRPr="000902CD">
        <w:t xml:space="preserve">level of qualification gained. </w:t>
      </w:r>
      <w:r w:rsidR="00C732FE" w:rsidRPr="000902CD">
        <w:t xml:space="preserve"> </w:t>
      </w:r>
      <w:r w:rsidRPr="000902CD">
        <w:t xml:space="preserve">For example, in the first year after study, 56 percent of young </w:t>
      </w:r>
      <w:proofErr w:type="gramStart"/>
      <w:r w:rsidRPr="000902CD">
        <w:t>bachelors</w:t>
      </w:r>
      <w:proofErr w:type="gramEnd"/>
      <w:r w:rsidRPr="000902CD">
        <w:t xml:space="preserve"> graduates were in employment and 38 percent were in further study. </w:t>
      </w:r>
      <w:r w:rsidR="00C732FE" w:rsidRPr="000902CD">
        <w:t xml:space="preserve"> </w:t>
      </w:r>
      <w:r w:rsidRPr="000902CD">
        <w:t>Of young peo</w:t>
      </w:r>
      <w:r w:rsidR="00023585" w:rsidRPr="000902CD">
        <w:t xml:space="preserve">ple who had completed a level 1 to </w:t>
      </w:r>
      <w:r w:rsidRPr="000902CD">
        <w:t xml:space="preserve">3 certificate, 37 percent were in employment and 48 </w:t>
      </w:r>
      <w:r w:rsidR="00023585" w:rsidRPr="000902CD">
        <w:t>percent were taking more study.</w:t>
      </w:r>
    </w:p>
    <w:p w:rsidR="003757CF" w:rsidRPr="000902CD" w:rsidRDefault="003757CF" w:rsidP="003757CF">
      <w:pPr>
        <w:pStyle w:val="BodyText"/>
      </w:pPr>
      <w:r w:rsidRPr="000902CD">
        <w:t xml:space="preserve">Very few young people who </w:t>
      </w:r>
      <w:r w:rsidR="00A457F2" w:rsidRPr="000902CD">
        <w:t xml:space="preserve">had </w:t>
      </w:r>
      <w:r w:rsidRPr="000902CD">
        <w:t>complete</w:t>
      </w:r>
      <w:r w:rsidR="00A457F2" w:rsidRPr="000902CD">
        <w:t>d</w:t>
      </w:r>
      <w:r w:rsidRPr="000902CD">
        <w:t xml:space="preserve"> a </w:t>
      </w:r>
      <w:r w:rsidR="00023585" w:rsidRPr="000902CD">
        <w:t>level 5 to 7</w:t>
      </w:r>
      <w:r w:rsidRPr="000902CD">
        <w:t xml:space="preserve"> diploma or </w:t>
      </w:r>
      <w:r w:rsidR="00023585" w:rsidRPr="000902CD">
        <w:t>higher qualification</w:t>
      </w:r>
      <w:r w:rsidR="00A457F2" w:rsidRPr="000902CD">
        <w:t xml:space="preserve"> we</w:t>
      </w:r>
      <w:r w:rsidRPr="000902CD">
        <w:t>re on a benefit in the first five years</w:t>
      </w:r>
      <w:r w:rsidR="00A457F2" w:rsidRPr="000902CD">
        <w:t xml:space="preserve"> after study. </w:t>
      </w:r>
      <w:r w:rsidR="00C732FE" w:rsidRPr="000902CD">
        <w:t xml:space="preserve"> </w:t>
      </w:r>
      <w:r w:rsidR="00A457F2" w:rsidRPr="000902CD">
        <w:t>The benefit rate wa</w:t>
      </w:r>
      <w:r w:rsidRPr="000902CD">
        <w:t xml:space="preserve">s 4 percent for graduates </w:t>
      </w:r>
      <w:r w:rsidR="00023585" w:rsidRPr="000902CD">
        <w:t xml:space="preserve">with a level 5 to 7 diploma </w:t>
      </w:r>
      <w:r w:rsidR="00A457F2" w:rsidRPr="000902CD">
        <w:t xml:space="preserve">and 2 percent for those with a qualification at </w:t>
      </w:r>
      <w:proofErr w:type="gramStart"/>
      <w:r w:rsidRPr="000902CD">
        <w:t>bachelors</w:t>
      </w:r>
      <w:proofErr w:type="gramEnd"/>
      <w:r w:rsidRPr="000902CD">
        <w:t xml:space="preserve"> level. </w:t>
      </w:r>
      <w:r w:rsidR="00C732FE" w:rsidRPr="000902CD">
        <w:t xml:space="preserve"> </w:t>
      </w:r>
      <w:r w:rsidR="00A457F2" w:rsidRPr="000902CD">
        <w:t>The benefit rate wa</w:t>
      </w:r>
      <w:r w:rsidRPr="000902CD">
        <w:t>s around 10 percent for those who graduate</w:t>
      </w:r>
      <w:r w:rsidR="00A457F2" w:rsidRPr="000902CD">
        <w:t>d with certif</w:t>
      </w:r>
      <w:r w:rsidR="008234FD" w:rsidRPr="000902CD">
        <w:t>icates at level</w:t>
      </w:r>
      <w:r w:rsidR="00A457F2" w:rsidRPr="000902CD">
        <w:t xml:space="preserve"> 1 to 3.</w:t>
      </w:r>
    </w:p>
    <w:p w:rsidR="00CF17A3" w:rsidRPr="000902CD" w:rsidRDefault="00A457F2" w:rsidP="003757CF">
      <w:pPr>
        <w:pStyle w:val="BodyText"/>
      </w:pPr>
      <w:r w:rsidRPr="000902CD">
        <w:br w:type="column"/>
      </w:r>
      <w:r w:rsidR="00D46750" w:rsidRPr="000902CD">
        <w:lastRenderedPageBreak/>
        <w:t>E</w:t>
      </w:r>
      <w:r w:rsidRPr="000902CD">
        <w:t>arnings vary</w:t>
      </w:r>
      <w:r w:rsidR="003757CF" w:rsidRPr="000902CD">
        <w:t xml:space="preserve"> by field of study. </w:t>
      </w:r>
      <w:r w:rsidR="00B308E3" w:rsidRPr="000902CD">
        <w:t xml:space="preserve"> For example, </w:t>
      </w:r>
      <w:r w:rsidR="00D46750" w:rsidRPr="000902CD">
        <w:t xml:space="preserve">the median earnings of </w:t>
      </w:r>
      <w:r w:rsidR="00B308E3" w:rsidRPr="000902CD">
        <w:t>y</w:t>
      </w:r>
      <w:r w:rsidR="003757CF" w:rsidRPr="000902CD">
        <w:t xml:space="preserve">oung graduates with </w:t>
      </w:r>
      <w:proofErr w:type="spellStart"/>
      <w:r w:rsidR="003757CF" w:rsidRPr="000902CD">
        <w:t>bachelors</w:t>
      </w:r>
      <w:proofErr w:type="spellEnd"/>
      <w:r w:rsidR="003757CF" w:rsidRPr="000902CD">
        <w:t xml:space="preserve"> degrees in </w:t>
      </w:r>
      <w:r w:rsidR="00AD53A1" w:rsidRPr="000902CD">
        <w:t xml:space="preserve">management and commerce </w:t>
      </w:r>
      <w:r w:rsidR="00D46750" w:rsidRPr="000902CD">
        <w:t>were</w:t>
      </w:r>
      <w:r w:rsidR="003757CF" w:rsidRPr="000902CD">
        <w:t xml:space="preserve"> $</w:t>
      </w:r>
      <w:r w:rsidR="00AD53A1" w:rsidRPr="000902CD">
        <w:t>68</w:t>
      </w:r>
      <w:r w:rsidR="003757CF" w:rsidRPr="000902CD">
        <w:t xml:space="preserve">,000 </w:t>
      </w:r>
      <w:r w:rsidR="00AD53A1" w:rsidRPr="000902CD">
        <w:t xml:space="preserve">five years after leaving study, </w:t>
      </w:r>
      <w:r w:rsidR="00D46750" w:rsidRPr="000902CD">
        <w:t xml:space="preserve">compared to $45,000 for </w:t>
      </w:r>
      <w:r w:rsidR="00AD53A1" w:rsidRPr="000902CD">
        <w:t>a graduate in graphics and design</w:t>
      </w:r>
      <w:r w:rsidR="00F24D92" w:rsidRPr="000902CD">
        <w:t xml:space="preserve">.  </w:t>
      </w:r>
      <w:r w:rsidR="00AD53A1" w:rsidRPr="000902CD">
        <w:t xml:space="preserve">The comparable figure for an accountancy graduate was $64,000 and for electrical engineering graduates the figure was $63,000. </w:t>
      </w:r>
      <w:r w:rsidR="003757CF" w:rsidRPr="000902CD">
        <w:t>Engineering gradu</w:t>
      </w:r>
      <w:r w:rsidR="002C11E8" w:rsidRPr="000902CD">
        <w:t>ates with an honours degree had</w:t>
      </w:r>
      <w:r w:rsidR="003757CF" w:rsidRPr="000902CD">
        <w:t xml:space="preserve"> median earnings of $65,000 </w:t>
      </w:r>
      <w:r w:rsidR="00C732FE" w:rsidRPr="000902CD">
        <w:t xml:space="preserve">after </w:t>
      </w:r>
      <w:r w:rsidR="003757CF" w:rsidRPr="000902CD">
        <w:t>five years</w:t>
      </w:r>
      <w:r w:rsidR="00C732FE" w:rsidRPr="000902CD">
        <w:t>.</w:t>
      </w:r>
    </w:p>
    <w:p w:rsidR="001E5AB9" w:rsidRPr="000902CD" w:rsidRDefault="001E5AB9" w:rsidP="003757CF">
      <w:pPr>
        <w:pStyle w:val="BodyText"/>
      </w:pPr>
      <w:r w:rsidRPr="000902CD">
        <w:t xml:space="preserve">Chapter 4 provides </w:t>
      </w:r>
      <w:r w:rsidR="00670190" w:rsidRPr="000902CD">
        <w:t>more findings on the outcomes for</w:t>
      </w:r>
      <w:r w:rsidRPr="000902CD">
        <w:t xml:space="preserve"> young graduates after completing a qualification.</w:t>
      </w:r>
    </w:p>
    <w:p w:rsidR="002C11E8" w:rsidRPr="000902CD" w:rsidRDefault="002C11E8" w:rsidP="00C71A34">
      <w:pPr>
        <w:pStyle w:val="Keypointheading"/>
        <w:spacing w:before="360" w:after="120"/>
        <w:ind w:right="170"/>
        <w:rPr>
          <w:color w:val="003865"/>
        </w:rPr>
      </w:pPr>
      <w:r w:rsidRPr="000902CD">
        <w:rPr>
          <w:color w:val="003865"/>
        </w:rPr>
        <w:t>delivering better public services</w:t>
      </w:r>
    </w:p>
    <w:p w:rsidR="008234FD" w:rsidRPr="000902CD" w:rsidRDefault="008234FD" w:rsidP="00315906">
      <w:pPr>
        <w:pStyle w:val="BodyText"/>
        <w:spacing w:after="240"/>
      </w:pPr>
      <w:r w:rsidRPr="000902CD">
        <w:t xml:space="preserve">In 2012, the government set 10 targets for better public services, including two </w:t>
      </w:r>
      <w:r w:rsidR="00613073" w:rsidRPr="000902CD">
        <w:t>education targets aimed at boosting skills and employment.</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49"/>
      </w:tblGrid>
      <w:tr w:rsidR="00B308E3" w:rsidRPr="000902CD" w:rsidTr="00780D75">
        <w:trPr>
          <w:cantSplit/>
        </w:trPr>
        <w:tc>
          <w:tcPr>
            <w:tcW w:w="5000" w:type="pct"/>
            <w:shd w:val="clear" w:color="auto" w:fill="EAF6FF"/>
          </w:tcPr>
          <w:p w:rsidR="00B308E3" w:rsidRPr="000902CD" w:rsidRDefault="00B308E3" w:rsidP="00780D75">
            <w:pPr>
              <w:pStyle w:val="BodyText"/>
              <w:numPr>
                <w:ilvl w:val="0"/>
                <w:numId w:val="6"/>
              </w:numPr>
              <w:ind w:left="284" w:hanging="284"/>
              <w:rPr>
                <w:rStyle w:val="Heading4Char"/>
                <w:rFonts w:eastAsia="Times New Roman" w:cs="Times New Roman"/>
                <w:bCs w:val="0"/>
                <w:color w:val="auto"/>
                <w:szCs w:val="20"/>
              </w:rPr>
            </w:pPr>
            <w:r w:rsidRPr="000902CD">
              <w:rPr>
                <w:rStyle w:val="Heading4Char"/>
                <w:b w:val="0"/>
              </w:rPr>
              <w:t>Increase the percentage of 18 year-olds with NCEA level 2 or an equivalent qualification</w:t>
            </w:r>
            <w:r w:rsidR="00E91E88" w:rsidRPr="000902CD">
              <w:rPr>
                <w:rStyle w:val="Heading4Char"/>
                <w:b w:val="0"/>
              </w:rPr>
              <w:t>.</w:t>
            </w:r>
          </w:p>
          <w:p w:rsidR="008D5105" w:rsidRPr="000902CD" w:rsidRDefault="008D5105" w:rsidP="00780D75">
            <w:pPr>
              <w:pStyle w:val="BodyText"/>
              <w:numPr>
                <w:ilvl w:val="0"/>
                <w:numId w:val="6"/>
              </w:numPr>
              <w:ind w:left="284" w:hanging="284"/>
              <w:rPr>
                <w:b/>
              </w:rPr>
            </w:pPr>
            <w:r w:rsidRPr="000902CD">
              <w:rPr>
                <w:rStyle w:val="Heading4Char"/>
                <w:b w:val="0"/>
              </w:rPr>
              <w:t>Increase the percentage of the population aged 25 to 34 years with a level 4 or higher qualification</w:t>
            </w:r>
            <w:r w:rsidR="00E91E88" w:rsidRPr="000902CD">
              <w:rPr>
                <w:rStyle w:val="Heading4Char"/>
                <w:b w:val="0"/>
              </w:rPr>
              <w:t>.</w:t>
            </w:r>
          </w:p>
        </w:tc>
      </w:tr>
    </w:tbl>
    <w:p w:rsidR="00B308E3" w:rsidRPr="000902CD" w:rsidRDefault="008D5105" w:rsidP="00B308E3">
      <w:pPr>
        <w:pStyle w:val="BodyText"/>
        <w:spacing w:before="120"/>
        <w:rPr>
          <w:lang w:eastAsia="en-NZ"/>
        </w:rPr>
      </w:pPr>
      <w:r w:rsidRPr="000902CD">
        <w:t>The first</w:t>
      </w:r>
      <w:r w:rsidR="00514016" w:rsidRPr="000902CD">
        <w:t xml:space="preserve"> </w:t>
      </w:r>
      <w:r w:rsidR="00613073" w:rsidRPr="000902CD">
        <w:t>of these</w:t>
      </w:r>
      <w:r w:rsidR="00514016" w:rsidRPr="000902CD">
        <w:t xml:space="preserve"> target</w:t>
      </w:r>
      <w:r w:rsidR="00613073" w:rsidRPr="000902CD">
        <w:t>s</w:t>
      </w:r>
      <w:r w:rsidR="00514016" w:rsidRPr="000902CD">
        <w:t xml:space="preserve"> aims to have 85 percent of 18 year-olds achieve an NCEA level 2 or an equivalent qualification by 2017.</w:t>
      </w:r>
      <w:r w:rsidR="00B308E3" w:rsidRPr="000902CD">
        <w:t xml:space="preserve">  </w:t>
      </w:r>
      <w:r w:rsidR="005035DF" w:rsidRPr="000902CD">
        <w:rPr>
          <w:lang w:eastAsia="en-NZ"/>
        </w:rPr>
        <w:t>In 2012</w:t>
      </w:r>
      <w:r w:rsidR="00514016" w:rsidRPr="000902CD">
        <w:rPr>
          <w:lang w:eastAsia="en-NZ"/>
        </w:rPr>
        <w:t xml:space="preserve">, the proportion </w:t>
      </w:r>
      <w:r w:rsidR="005035DF" w:rsidRPr="000902CD">
        <w:rPr>
          <w:lang w:eastAsia="en-NZ"/>
        </w:rPr>
        <w:t>was 77</w:t>
      </w:r>
      <w:r w:rsidR="00514016" w:rsidRPr="000902CD">
        <w:rPr>
          <w:lang w:eastAsia="en-NZ"/>
        </w:rPr>
        <w:t xml:space="preserve"> percent</w:t>
      </w:r>
      <w:r w:rsidR="004F64FE" w:rsidRPr="000902CD">
        <w:rPr>
          <w:lang w:eastAsia="en-NZ"/>
        </w:rPr>
        <w:t>.</w:t>
      </w:r>
    </w:p>
    <w:p w:rsidR="00964D11" w:rsidRPr="000902CD" w:rsidRDefault="008D5105" w:rsidP="00B308E3">
      <w:pPr>
        <w:pStyle w:val="BodyText"/>
        <w:spacing w:before="120"/>
      </w:pPr>
      <w:r w:rsidRPr="000902CD">
        <w:t>The second</w:t>
      </w:r>
      <w:r w:rsidR="00514016" w:rsidRPr="000902CD">
        <w:t xml:space="preserve"> tertiary education target aims to have 55 percent of the population aged 25 to 34 years with a level 4 or higher qualification</w:t>
      </w:r>
      <w:r w:rsidR="00783C3C" w:rsidRPr="000902CD">
        <w:t xml:space="preserve"> by 2017.</w:t>
      </w:r>
      <w:r w:rsidR="00C732FE" w:rsidRPr="000902CD">
        <w:t xml:space="preserve">  </w:t>
      </w:r>
      <w:r w:rsidR="00BB7F44" w:rsidRPr="000902CD">
        <w:t>From 2011 to</w:t>
      </w:r>
      <w:r w:rsidR="00514016" w:rsidRPr="000902CD">
        <w:t xml:space="preserve"> 2012, the proportion </w:t>
      </w:r>
      <w:r w:rsidR="003C2C43" w:rsidRPr="000902CD">
        <w:t xml:space="preserve">increased </w:t>
      </w:r>
      <w:r w:rsidR="00BB7F44" w:rsidRPr="000902CD">
        <w:t>from 51.8 percent to</w:t>
      </w:r>
      <w:r w:rsidR="003C2C43" w:rsidRPr="000902CD">
        <w:t xml:space="preserve"> 52.6</w:t>
      </w:r>
      <w:r w:rsidR="00C732FE" w:rsidRPr="000902CD">
        <w:t xml:space="preserve"> percent.</w:t>
      </w:r>
    </w:p>
    <w:p w:rsidR="00964D11" w:rsidRPr="000902CD" w:rsidRDefault="00964D11" w:rsidP="00B308E3">
      <w:pPr>
        <w:pStyle w:val="Caption"/>
        <w:spacing w:before="360"/>
        <w:rPr>
          <w:b w:val="0"/>
        </w:rPr>
      </w:pPr>
      <w:proofErr w:type="gramStart"/>
      <w:r w:rsidRPr="000902CD">
        <w:t xml:space="preserve">Figure </w:t>
      </w:r>
      <w:proofErr w:type="gramEnd"/>
      <w:r w:rsidR="00037FEB" w:rsidRPr="000902CD">
        <w:fldChar w:fldCharType="begin"/>
      </w:r>
      <w:r w:rsidR="002600BE" w:rsidRPr="000902CD">
        <w:instrText xml:space="preserve"> STYLEREF 1 \s </w:instrText>
      </w:r>
      <w:r w:rsidR="00037FEB" w:rsidRPr="000902CD">
        <w:fldChar w:fldCharType="separate"/>
      </w:r>
      <w:r w:rsidR="00D7018D">
        <w:rPr>
          <w:noProof/>
        </w:rPr>
        <w:t>1</w:t>
      </w:r>
      <w:r w:rsidR="00037FEB" w:rsidRPr="000902CD">
        <w:fldChar w:fldCharType="end"/>
      </w:r>
      <w:proofErr w:type="gramStart"/>
      <w:r w:rsidR="002600BE" w:rsidRPr="000902CD">
        <w:t>.</w:t>
      </w:r>
      <w:proofErr w:type="gramEnd"/>
      <w:r w:rsidR="00037FEB" w:rsidRPr="000902CD">
        <w:fldChar w:fldCharType="begin"/>
      </w:r>
      <w:r w:rsidR="002600BE" w:rsidRPr="000902CD">
        <w:instrText xml:space="preserve"> SEQ Figure \* ARABIC \s 1 </w:instrText>
      </w:r>
      <w:r w:rsidR="00037FEB" w:rsidRPr="000902CD">
        <w:fldChar w:fldCharType="separate"/>
      </w:r>
      <w:r w:rsidR="00D7018D">
        <w:rPr>
          <w:noProof/>
        </w:rPr>
        <w:t>1</w:t>
      </w:r>
      <w:r w:rsidR="00037FEB" w:rsidRPr="000902CD">
        <w:fldChar w:fldCharType="end"/>
      </w:r>
      <w:r w:rsidRPr="000902CD">
        <w:t xml:space="preserve">  </w:t>
      </w:r>
      <w:bookmarkStart w:id="5" w:name="_Toc367365112"/>
      <w:r w:rsidRPr="000902CD">
        <w:rPr>
          <w:b w:val="0"/>
        </w:rPr>
        <w:t>New Zealanders aged 25 to 34 years with a level 4 or higher qualification</w:t>
      </w:r>
      <w:r w:rsidR="003C2C43" w:rsidRPr="000902CD">
        <w:rPr>
          <w:b w:val="0"/>
        </w:rPr>
        <w:t xml:space="preserve"> (December year</w:t>
      </w:r>
      <w:r w:rsidR="000802C3" w:rsidRPr="000902CD">
        <w:rPr>
          <w:b w:val="0"/>
        </w:rPr>
        <w:t>s</w:t>
      </w:r>
      <w:r w:rsidR="003C2C43" w:rsidRPr="000902CD">
        <w:rPr>
          <w:b w:val="0"/>
        </w:rPr>
        <w:t>)</w:t>
      </w:r>
      <w:bookmarkEnd w:id="5"/>
    </w:p>
    <w:p w:rsidR="00C732FE" w:rsidRPr="000902CD" w:rsidRDefault="00315906" w:rsidP="00315906">
      <w:pPr>
        <w:pStyle w:val="BodyText"/>
      </w:pPr>
      <w:r w:rsidRPr="000902CD">
        <w:rPr>
          <w:noProof/>
          <w:lang w:eastAsia="en-NZ"/>
        </w:rPr>
        <w:drawing>
          <wp:inline distT="0" distB="0" distL="0" distR="0">
            <wp:extent cx="2807970" cy="2096618"/>
            <wp:effectExtent l="19050" t="0" r="0" b="0"/>
            <wp:docPr id="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807970" cy="2096618"/>
                    </a:xfrm>
                    <a:prstGeom prst="rect">
                      <a:avLst/>
                    </a:prstGeom>
                    <a:noFill/>
                    <a:ln w="9525">
                      <a:noFill/>
                      <a:miter lim="800000"/>
                      <a:headEnd/>
                      <a:tailEnd/>
                    </a:ln>
                  </pic:spPr>
                </pic:pic>
              </a:graphicData>
            </a:graphic>
          </wp:inline>
        </w:drawing>
      </w:r>
    </w:p>
    <w:p w:rsidR="00C732FE" w:rsidRPr="000902CD" w:rsidRDefault="000F74FF" w:rsidP="00D64E09">
      <w:pPr>
        <w:pStyle w:val="BodyText"/>
      </w:pPr>
      <w:r w:rsidRPr="000902CD">
        <w:br w:type="page"/>
      </w:r>
      <w:r w:rsidR="006625E0" w:rsidRPr="000902CD">
        <w:lastRenderedPageBreak/>
        <w:t>Increasing the proportion o</w:t>
      </w:r>
      <w:r w:rsidR="0031607E" w:rsidRPr="000902CD">
        <w:t xml:space="preserve">f the population aged 25 to 34 years with a level 4 or higher qualification </w:t>
      </w:r>
      <w:r w:rsidR="00E16320" w:rsidRPr="000902CD">
        <w:t xml:space="preserve">to 55 percent </w:t>
      </w:r>
      <w:r w:rsidR="0031607E" w:rsidRPr="000902CD">
        <w:t>by 2017 is an ambitious target because of the increasing size of the population in this age group over the next five years, falling net migration of skilled young people and modest growth in enrolments at higher levels.</w:t>
      </w:r>
    </w:p>
    <w:p w:rsidR="0031607E" w:rsidRPr="000902CD" w:rsidRDefault="0031607E" w:rsidP="00C732FE">
      <w:pPr>
        <w:pStyle w:val="BodyText"/>
      </w:pPr>
      <w:r w:rsidRPr="000902CD">
        <w:t>Actions being undertaken to achieve this target include increasing student enrolments in the young</w:t>
      </w:r>
      <w:r w:rsidR="005145F6" w:rsidRPr="000902CD">
        <w:t>er</w:t>
      </w:r>
      <w:r w:rsidRPr="000902CD">
        <w:t xml:space="preserve"> age groups at level 4 and above, improving educational quality and achievement – especially through clearer pathways with a focus on employment – and providing better information on educational performance and outcomes.</w:t>
      </w:r>
    </w:p>
    <w:p w:rsidR="00780D75" w:rsidRPr="000902CD" w:rsidRDefault="00492BE4" w:rsidP="00492BE4">
      <w:pPr>
        <w:pStyle w:val="BodyText"/>
      </w:pPr>
      <w:r w:rsidRPr="000902CD">
        <w:t xml:space="preserve">In 2013, the New Zealand Qualifications Authority approved the award of Vocational Pathways, as part of the New Zealand Qualifications Framework, from 2014. </w:t>
      </w:r>
      <w:r w:rsidR="00143A71" w:rsidRPr="000902CD">
        <w:t xml:space="preserve"> </w:t>
      </w:r>
      <w:r w:rsidR="00E91152" w:rsidRPr="000902CD">
        <w:t>That is</w:t>
      </w:r>
      <w:r w:rsidRPr="000902CD">
        <w:t xml:space="preserve">, when students achieve </w:t>
      </w:r>
      <w:r w:rsidR="00315906" w:rsidRPr="000902CD">
        <w:t xml:space="preserve">the </w:t>
      </w:r>
      <w:r w:rsidRPr="000902CD">
        <w:t>N</w:t>
      </w:r>
      <w:r w:rsidR="00315906" w:rsidRPr="000902CD">
        <w:t xml:space="preserve">ational </w:t>
      </w:r>
      <w:r w:rsidRPr="000902CD">
        <w:t>C</w:t>
      </w:r>
      <w:r w:rsidR="00315906" w:rsidRPr="000902CD">
        <w:t xml:space="preserve">ertificate of </w:t>
      </w:r>
      <w:r w:rsidRPr="000902CD">
        <w:t>E</w:t>
      </w:r>
      <w:r w:rsidR="00315906" w:rsidRPr="000902CD">
        <w:t xml:space="preserve">ducation </w:t>
      </w:r>
      <w:r w:rsidRPr="000902CD">
        <w:t>A</w:t>
      </w:r>
      <w:r w:rsidR="00315906" w:rsidRPr="000902CD">
        <w:t>chievement</w:t>
      </w:r>
      <w:r w:rsidRPr="000902CD">
        <w:t xml:space="preserve"> with enough credits from the standards recommended in the pathways, this will be reflected on their record of achievement</w:t>
      </w:r>
      <w:r w:rsidR="00566D81" w:rsidRPr="000902CD">
        <w:t xml:space="preserve"> held by the New Zealand Qualifications Authority</w:t>
      </w:r>
      <w:r w:rsidRPr="000902CD">
        <w:t xml:space="preserve">. </w:t>
      </w:r>
      <w:r w:rsidR="00143A71" w:rsidRPr="000902CD">
        <w:t xml:space="preserve"> </w:t>
      </w:r>
      <w:r w:rsidRPr="000902CD">
        <w:t>This means that Vocational Pathways are recognised as a part of the qualification system, helping to clarify pathways for learners.</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49"/>
      </w:tblGrid>
      <w:tr w:rsidR="003B0BC3" w:rsidRPr="000902CD" w:rsidTr="00780D75">
        <w:trPr>
          <w:cantSplit/>
        </w:trPr>
        <w:tc>
          <w:tcPr>
            <w:tcW w:w="5000" w:type="pct"/>
            <w:shd w:val="clear" w:color="auto" w:fill="EAF6FF"/>
          </w:tcPr>
          <w:p w:rsidR="003B0BC3" w:rsidRPr="000902CD" w:rsidRDefault="00780D75" w:rsidP="00643A4D">
            <w:pPr>
              <w:pStyle w:val="Keypointheading"/>
              <w:spacing w:before="0" w:after="60" w:line="260" w:lineRule="exact"/>
              <w:ind w:left="142" w:right="170"/>
              <w:rPr>
                <w:color w:val="005AA4"/>
                <w:sz w:val="18"/>
                <w:szCs w:val="18"/>
              </w:rPr>
            </w:pPr>
            <w:r w:rsidRPr="000902CD">
              <w:lastRenderedPageBreak/>
              <w:br w:type="column"/>
            </w:r>
            <w:r w:rsidR="00E91152" w:rsidRPr="000902CD">
              <w:rPr>
                <w:color w:val="005AA4"/>
              </w:rPr>
              <w:br w:type="column"/>
            </w:r>
            <w:r w:rsidR="003B0BC3" w:rsidRPr="000902CD">
              <w:br w:type="page"/>
            </w:r>
            <w:r w:rsidR="003B0BC3" w:rsidRPr="000902CD">
              <w:br w:type="column"/>
            </w:r>
            <w:r w:rsidR="003B0BC3" w:rsidRPr="000902CD">
              <w:br w:type="page"/>
            </w:r>
            <w:r w:rsidR="003B0BC3" w:rsidRPr="000902CD">
              <w:br w:type="column"/>
            </w:r>
            <w:r w:rsidR="003B0BC3" w:rsidRPr="000902CD">
              <w:br w:type="column"/>
            </w:r>
            <w:r w:rsidR="003B0BC3" w:rsidRPr="000902CD">
              <w:br w:type="page"/>
            </w:r>
            <w:r w:rsidR="003B0BC3" w:rsidRPr="000902CD">
              <w:br w:type="column"/>
            </w:r>
            <w:r w:rsidR="003B0BC3" w:rsidRPr="000902CD">
              <w:rPr>
                <w:color w:val="003865"/>
              </w:rPr>
              <w:t>Tertiary education in New Zealand</w:t>
            </w:r>
          </w:p>
          <w:p w:rsidR="003B0BC3" w:rsidRPr="000902CD" w:rsidRDefault="003B0BC3" w:rsidP="00643A4D">
            <w:pPr>
              <w:pStyle w:val="BodyText"/>
              <w:spacing w:before="120" w:after="100" w:line="240" w:lineRule="atLeast"/>
              <w:ind w:left="142" w:right="170"/>
            </w:pPr>
            <w:r w:rsidRPr="000902CD">
              <w:t xml:space="preserve">New Zealand’s tertiary education sector makes a wide range of learning available, from foundation skills to doctoral studies. </w:t>
            </w:r>
            <w:r w:rsidR="00FF6B0E" w:rsidRPr="000902CD">
              <w:t xml:space="preserve"> </w:t>
            </w:r>
            <w:r w:rsidRPr="000902CD">
              <w:t>Through its research activities</w:t>
            </w:r>
            <w:r w:rsidR="00643A4D" w:rsidRPr="000902CD">
              <w:t>, and the skills it imparts</w:t>
            </w:r>
            <w:r w:rsidRPr="000902CD">
              <w:t>, the sector is a major contributor to the nation’s innovation.</w:t>
            </w:r>
          </w:p>
          <w:p w:rsidR="003B0BC3" w:rsidRPr="000902CD" w:rsidRDefault="003B0BC3" w:rsidP="00643A4D">
            <w:pPr>
              <w:pStyle w:val="BodyText"/>
              <w:spacing w:after="100" w:line="240" w:lineRule="atLeast"/>
              <w:ind w:left="142" w:right="170"/>
            </w:pPr>
            <w:r w:rsidRPr="000902CD">
              <w:t xml:space="preserve">A key feature of the New Zealand system is the integration of funding and provision across vocational education and training, higher education, workplace training, adult and community education, and tertiary education that </w:t>
            </w:r>
            <w:proofErr w:type="gramStart"/>
            <w:r w:rsidRPr="000902CD">
              <w:t>takes</w:t>
            </w:r>
            <w:proofErr w:type="gramEnd"/>
            <w:r w:rsidRPr="000902CD">
              <w:t xml:space="preserve"> place within the senior secondary school.</w:t>
            </w:r>
          </w:p>
          <w:p w:rsidR="003B0BC3" w:rsidRPr="000902CD" w:rsidRDefault="003B0BC3" w:rsidP="00643A4D">
            <w:pPr>
              <w:pStyle w:val="BodyText"/>
              <w:spacing w:after="100" w:line="240" w:lineRule="atLeast"/>
              <w:ind w:left="142" w:right="170"/>
            </w:pPr>
            <w:r w:rsidRPr="000902CD">
              <w:t xml:space="preserve">Funding covers all levels of tertiary education, from second-chance education to doctoral studies. </w:t>
            </w:r>
            <w:r w:rsidR="00FF6B0E" w:rsidRPr="000902CD">
              <w:t xml:space="preserve"> </w:t>
            </w:r>
            <w:r w:rsidRPr="000902CD">
              <w:t xml:space="preserve">Funding through the student achievement component supports the costs of teaching and learning. </w:t>
            </w:r>
            <w:r w:rsidR="00FF6B0E" w:rsidRPr="000902CD">
              <w:t xml:space="preserve"> </w:t>
            </w:r>
            <w:r w:rsidRPr="000902CD">
              <w:t>From 2011, funding that supports tertiary education organisations’ capability, to enable them to focus on their core roles in the tertiary education system, has been incorporated into the student achievement component.</w:t>
            </w:r>
          </w:p>
          <w:p w:rsidR="003B0BC3" w:rsidRPr="000902CD" w:rsidRDefault="003B0BC3" w:rsidP="00643A4D">
            <w:pPr>
              <w:pStyle w:val="BodyText"/>
              <w:spacing w:after="100" w:line="240" w:lineRule="atLeast"/>
              <w:ind w:left="142" w:right="170"/>
            </w:pPr>
            <w:r w:rsidRPr="000902CD">
              <w:t xml:space="preserve">Industry training provides workforce skills to a significant number of people. </w:t>
            </w:r>
            <w:r w:rsidR="00FF6B0E" w:rsidRPr="000902CD">
              <w:t xml:space="preserve"> </w:t>
            </w:r>
            <w:r w:rsidRPr="000902CD">
              <w:t>This training is designed by, and delivered in conjunction with, industry, and leads to nationally recognised qualifications.</w:t>
            </w:r>
          </w:p>
          <w:p w:rsidR="003B0BC3" w:rsidRPr="000902CD" w:rsidRDefault="003B0BC3" w:rsidP="00643A4D">
            <w:pPr>
              <w:pStyle w:val="BodyText"/>
              <w:spacing w:after="100" w:line="240" w:lineRule="atLeast"/>
              <w:ind w:left="142" w:right="170"/>
            </w:pPr>
            <w:r w:rsidRPr="000902CD">
              <w:t>There are also funds that provide fully subsidised education and training to disadvantaged groups such as those at risk of unemployment.</w:t>
            </w:r>
          </w:p>
          <w:p w:rsidR="003B0BC3" w:rsidRPr="000902CD" w:rsidRDefault="003B0BC3" w:rsidP="00643A4D">
            <w:pPr>
              <w:pStyle w:val="BodyText"/>
              <w:spacing w:after="100" w:line="240" w:lineRule="atLeast"/>
              <w:ind w:left="142" w:right="170"/>
            </w:pPr>
            <w:r w:rsidRPr="000902CD">
              <w:t xml:space="preserve">The government funds such learning as foundation education, adult literacy and English for speakers of other languages. </w:t>
            </w:r>
            <w:r w:rsidR="00FF6B0E" w:rsidRPr="000902CD">
              <w:t xml:space="preserve"> </w:t>
            </w:r>
            <w:r w:rsidRPr="000902CD">
              <w:t>It also provides funding to providers of adult and community education.</w:t>
            </w:r>
          </w:p>
          <w:p w:rsidR="003B0BC3" w:rsidRPr="000902CD" w:rsidRDefault="003B0BC3" w:rsidP="00643A4D">
            <w:pPr>
              <w:pStyle w:val="BodyText"/>
              <w:spacing w:after="100" w:line="240" w:lineRule="atLeast"/>
              <w:ind w:left="142" w:right="170"/>
            </w:pPr>
            <w:r w:rsidRPr="000902CD">
              <w:t xml:space="preserve">The results of learning through tertiary education can be viewed in terms of improving competencies and attainment, or progress towards attainment, of recognised qualifications. </w:t>
            </w:r>
            <w:r w:rsidR="00FF6B0E" w:rsidRPr="000902CD">
              <w:t xml:space="preserve"> </w:t>
            </w:r>
            <w:r w:rsidRPr="000902CD">
              <w:t xml:space="preserve">A competency includes the skills, knowledge, attitudes and values needed to perform important tasks. </w:t>
            </w:r>
            <w:r w:rsidR="00FF6B0E" w:rsidRPr="000902CD">
              <w:t xml:space="preserve"> </w:t>
            </w:r>
            <w:r w:rsidRPr="000902CD">
              <w:t>The literacy, language and numeracy programmes build adults’ fluency, independence and range in language, literacy and numeracy so that they can use these competencies to participate effectively in all aspects of their lives.</w:t>
            </w:r>
          </w:p>
          <w:p w:rsidR="003B0BC3" w:rsidRPr="000902CD" w:rsidRDefault="003B0BC3" w:rsidP="00643A4D">
            <w:pPr>
              <w:pStyle w:val="Bullet1"/>
              <w:numPr>
                <w:ilvl w:val="0"/>
                <w:numId w:val="0"/>
              </w:numPr>
              <w:spacing w:after="100" w:line="240" w:lineRule="atLeast"/>
              <w:ind w:left="142" w:right="170"/>
            </w:pPr>
            <w:r w:rsidRPr="000902CD">
              <w:t>The New Zealand Qualifications Framework provides a standard structure for naming and describing qualifications across levels and types of provision.</w:t>
            </w:r>
            <w:r w:rsidR="00FF6B0E" w:rsidRPr="000902CD">
              <w:t xml:space="preserve"> </w:t>
            </w:r>
            <w:r w:rsidRPr="000902CD">
              <w:t xml:space="preserve"> It incorporates all tertiary qualifications, including the 10 levels of qualification from entry-level certificates to doctorates.</w:t>
            </w:r>
          </w:p>
        </w:tc>
      </w:tr>
    </w:tbl>
    <w:p w:rsidR="00643A4D" w:rsidRPr="000902CD" w:rsidRDefault="00643A4D">
      <w:pPr>
        <w:rPr>
          <w:rFonts w:ascii="Arial" w:hAnsi="Arial"/>
          <w:caps/>
          <w:color w:val="003865"/>
          <w:sz w:val="20"/>
          <w:szCs w:val="24"/>
        </w:rPr>
      </w:pPr>
      <w:r w:rsidRPr="000902CD">
        <w:rPr>
          <w:color w:val="003865"/>
        </w:rPr>
        <w:br w:type="page"/>
      </w:r>
    </w:p>
    <w:p w:rsidR="00BB3626" w:rsidRPr="000902CD" w:rsidRDefault="00BB3626" w:rsidP="003B0BC3">
      <w:pPr>
        <w:pStyle w:val="Keypointheading"/>
        <w:spacing w:before="0" w:after="120" w:line="260" w:lineRule="atLeast"/>
        <w:ind w:right="170"/>
        <w:rPr>
          <w:color w:val="003865"/>
        </w:rPr>
      </w:pPr>
      <w:r w:rsidRPr="000902CD">
        <w:rPr>
          <w:color w:val="003865"/>
        </w:rPr>
        <w:lastRenderedPageBreak/>
        <w:t>TERTIARY EDUCATION ENROLMENTS IN 2012</w:t>
      </w:r>
    </w:p>
    <w:p w:rsidR="00920ABF" w:rsidRPr="000902CD" w:rsidRDefault="00920ABF" w:rsidP="00920ABF">
      <w:pPr>
        <w:pStyle w:val="BodyText"/>
      </w:pPr>
      <w:r w:rsidRPr="000902CD">
        <w:t>There were 422,000 students enrolled in formal tertiary education</w:t>
      </w:r>
      <w:r w:rsidRPr="000902CD">
        <w:rPr>
          <w:rStyle w:val="FootnoteReference"/>
        </w:rPr>
        <w:footnoteReference w:id="4"/>
      </w:r>
      <w:r w:rsidRPr="000902CD">
        <w:t xml:space="preserve"> at providers in 2012. Of the students in formal tertiary study of more than one week’s duration, 47,700 were international students, 9,870 were in Foundation-Focused Training Opportunities, </w:t>
      </w:r>
      <w:proofErr w:type="gramStart"/>
      <w:r w:rsidRPr="000902CD">
        <w:t>8,920</w:t>
      </w:r>
      <w:proofErr w:type="gramEnd"/>
      <w:r w:rsidRPr="000902CD">
        <w:t xml:space="preserve"> were in Youth Guarantee.  There were also 2,340 senior secondary students studying via </w:t>
      </w:r>
      <w:proofErr w:type="gramStart"/>
      <w:r w:rsidRPr="000902CD">
        <w:t>trades</w:t>
      </w:r>
      <w:proofErr w:type="gramEnd"/>
      <w:r w:rsidRPr="000902CD">
        <w:t xml:space="preserve"> academies in 2012.  Of the students in formal tertiary study of less than one week’s duration, 16,500 were in the Secondary-Tertiary Alignment Resource (STAR) programme</w:t>
      </w:r>
      <w:r w:rsidR="005145F6" w:rsidRPr="000902CD">
        <w:t xml:space="preserve"> and 6,37</w:t>
      </w:r>
      <w:r w:rsidRPr="000902CD">
        <w:t>0 students were in other short courses.</w:t>
      </w:r>
    </w:p>
    <w:p w:rsidR="00BB3626" w:rsidRPr="000902CD" w:rsidRDefault="00BB3626" w:rsidP="00FF3DE7">
      <w:pPr>
        <w:pStyle w:val="Caption"/>
        <w:spacing w:before="240"/>
        <w:rPr>
          <w:b w:val="0"/>
        </w:rPr>
      </w:pPr>
      <w:proofErr w:type="gramStart"/>
      <w:r w:rsidRPr="000902CD">
        <w:t xml:space="preserve">Figure </w:t>
      </w:r>
      <w:proofErr w:type="gramEnd"/>
      <w:r w:rsidR="00037FEB" w:rsidRPr="000902CD">
        <w:fldChar w:fldCharType="begin"/>
      </w:r>
      <w:r w:rsidR="002600BE" w:rsidRPr="000902CD">
        <w:instrText xml:space="preserve"> STYLEREF 1 \s </w:instrText>
      </w:r>
      <w:r w:rsidR="00037FEB" w:rsidRPr="000902CD">
        <w:fldChar w:fldCharType="separate"/>
      </w:r>
      <w:r w:rsidR="00D7018D">
        <w:rPr>
          <w:noProof/>
        </w:rPr>
        <w:t>1</w:t>
      </w:r>
      <w:r w:rsidR="00037FEB" w:rsidRPr="000902CD">
        <w:fldChar w:fldCharType="end"/>
      </w:r>
      <w:proofErr w:type="gramStart"/>
      <w:r w:rsidR="002600BE" w:rsidRPr="000902CD">
        <w:t>.</w:t>
      </w:r>
      <w:proofErr w:type="gramEnd"/>
      <w:r w:rsidR="00037FEB" w:rsidRPr="000902CD">
        <w:fldChar w:fldCharType="begin"/>
      </w:r>
      <w:r w:rsidR="002600BE" w:rsidRPr="000902CD">
        <w:instrText xml:space="preserve"> SEQ Figure \* ARABIC \s 1 </w:instrText>
      </w:r>
      <w:r w:rsidR="00037FEB" w:rsidRPr="000902CD">
        <w:fldChar w:fldCharType="separate"/>
      </w:r>
      <w:r w:rsidR="00D7018D">
        <w:rPr>
          <w:noProof/>
        </w:rPr>
        <w:t>2</w:t>
      </w:r>
      <w:r w:rsidR="00037FEB" w:rsidRPr="000902CD">
        <w:fldChar w:fldCharType="end"/>
      </w:r>
      <w:r w:rsidRPr="000902CD">
        <w:t xml:space="preserve">  </w:t>
      </w:r>
      <w:bookmarkStart w:id="6" w:name="_Toc367365113"/>
      <w:r w:rsidRPr="000902CD">
        <w:rPr>
          <w:b w:val="0"/>
        </w:rPr>
        <w:t xml:space="preserve">Trends </w:t>
      </w:r>
      <w:r w:rsidR="00833D74" w:rsidRPr="000902CD">
        <w:rPr>
          <w:b w:val="0"/>
        </w:rPr>
        <w:t>in formal study by level and setting</w:t>
      </w:r>
      <w:r w:rsidR="0093765B" w:rsidRPr="000902CD">
        <w:rPr>
          <w:rStyle w:val="FootnoteReference"/>
          <w:b w:val="0"/>
        </w:rPr>
        <w:footnoteReference w:id="5"/>
      </w:r>
      <w:bookmarkEnd w:id="6"/>
    </w:p>
    <w:p w:rsidR="00833D74" w:rsidRPr="000902CD" w:rsidRDefault="00A304AA" w:rsidP="00833D74">
      <w:r w:rsidRPr="000902CD">
        <w:rPr>
          <w:noProof/>
          <w:lang w:eastAsia="en-NZ"/>
        </w:rPr>
        <w:drawing>
          <wp:inline distT="0" distB="0" distL="0" distR="0">
            <wp:extent cx="2807970" cy="2096451"/>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807970" cy="2096451"/>
                    </a:xfrm>
                    <a:prstGeom prst="rect">
                      <a:avLst/>
                    </a:prstGeom>
                    <a:noFill/>
                    <a:ln w="9525">
                      <a:noFill/>
                      <a:miter lim="800000"/>
                      <a:headEnd/>
                      <a:tailEnd/>
                    </a:ln>
                  </pic:spPr>
                </pic:pic>
              </a:graphicData>
            </a:graphic>
          </wp:inline>
        </w:drawing>
      </w:r>
    </w:p>
    <w:p w:rsidR="00BB3626" w:rsidRPr="000902CD" w:rsidRDefault="00501E37" w:rsidP="00FF3DE7">
      <w:pPr>
        <w:pStyle w:val="Heading4"/>
        <w:spacing w:line="240" w:lineRule="auto"/>
      </w:pPr>
      <w:r w:rsidRPr="000902CD">
        <w:t>Domestic tertiary education students</w:t>
      </w:r>
      <w:r w:rsidR="00AF2BF5" w:rsidRPr="000902CD">
        <w:t xml:space="preserve"> continue their shift from lower- to higher-level qualifications</w:t>
      </w:r>
    </w:p>
    <w:p w:rsidR="00911CA8" w:rsidRPr="000902CD" w:rsidRDefault="00782DD8" w:rsidP="00FF3DE7">
      <w:pPr>
        <w:pStyle w:val="BodyText"/>
        <w:rPr>
          <w:rFonts w:cs="Arial"/>
          <w:bCs/>
          <w:sz w:val="15"/>
        </w:rPr>
      </w:pPr>
      <w:r w:rsidRPr="000902CD">
        <w:t>Formal e</w:t>
      </w:r>
      <w:r w:rsidR="00AF2BF5" w:rsidRPr="000902CD">
        <w:t xml:space="preserve">nrolments by </w:t>
      </w:r>
      <w:r w:rsidR="00930E25" w:rsidRPr="000902CD">
        <w:t>domestic students fell from 2011 to 2012</w:t>
      </w:r>
      <w:r w:rsidRPr="000902CD">
        <w:t xml:space="preserve">, due to fewer </w:t>
      </w:r>
      <w:r w:rsidR="00AF2BF5" w:rsidRPr="000902CD">
        <w:t>enrolments in non-degree qualifications by s</w:t>
      </w:r>
      <w:r w:rsidR="0093765B" w:rsidRPr="000902CD">
        <w:t>tudents aged 25 years and over.</w:t>
      </w:r>
      <w:r w:rsidR="0093765B" w:rsidRPr="000902CD">
        <w:rPr>
          <w:rStyle w:val="FootnoteReference"/>
        </w:rPr>
        <w:footnoteReference w:id="6"/>
      </w:r>
      <w:r w:rsidRPr="000902CD">
        <w:t xml:space="preserve">  </w:t>
      </w:r>
      <w:r w:rsidR="004224C8" w:rsidRPr="000902CD">
        <w:t xml:space="preserve">While enrolments in non-degree </w:t>
      </w:r>
      <w:r w:rsidR="00670190" w:rsidRPr="000902CD">
        <w:t xml:space="preserve">qualifications </w:t>
      </w:r>
      <w:r w:rsidR="004224C8" w:rsidRPr="000902CD">
        <w:t xml:space="preserve">also fell for </w:t>
      </w:r>
      <w:r w:rsidR="00A62529" w:rsidRPr="000902CD">
        <w:t xml:space="preserve">younger </w:t>
      </w:r>
      <w:r w:rsidR="004224C8" w:rsidRPr="000902CD">
        <w:t>students</w:t>
      </w:r>
      <w:r w:rsidR="00A62529" w:rsidRPr="000902CD">
        <w:t xml:space="preserve"> – those aged 18 to 24 years – </w:t>
      </w:r>
      <w:r w:rsidR="00423213" w:rsidRPr="000902CD">
        <w:t xml:space="preserve">enrolments in degree and higher qualifications </w:t>
      </w:r>
      <w:r w:rsidR="00A62529" w:rsidRPr="000902CD">
        <w:t>by this age group</w:t>
      </w:r>
      <w:r w:rsidR="00423213" w:rsidRPr="000902CD">
        <w:t xml:space="preserve"> increased.</w:t>
      </w:r>
      <w:r w:rsidR="00FF3DE7" w:rsidRPr="000902CD">
        <w:br w:type="column"/>
      </w:r>
      <w:proofErr w:type="gramStart"/>
      <w:r w:rsidR="00911CA8" w:rsidRPr="000902CD">
        <w:rPr>
          <w:rFonts w:cs="Arial"/>
          <w:b/>
          <w:bCs/>
          <w:sz w:val="15"/>
        </w:rPr>
        <w:lastRenderedPageBreak/>
        <w:t xml:space="preserve">Figure </w:t>
      </w:r>
      <w:proofErr w:type="gramEnd"/>
      <w:r w:rsidR="00037FEB" w:rsidRPr="000902CD">
        <w:rPr>
          <w:rFonts w:cs="Arial"/>
          <w:b/>
          <w:bCs/>
          <w:sz w:val="15"/>
        </w:rPr>
        <w:fldChar w:fldCharType="begin"/>
      </w:r>
      <w:r w:rsidR="002600BE" w:rsidRPr="000902CD">
        <w:rPr>
          <w:rFonts w:cs="Arial"/>
          <w:b/>
          <w:bCs/>
          <w:sz w:val="15"/>
        </w:rPr>
        <w:instrText xml:space="preserve"> STYLEREF 1 \s </w:instrText>
      </w:r>
      <w:r w:rsidR="00037FEB" w:rsidRPr="000902CD">
        <w:rPr>
          <w:rFonts w:cs="Arial"/>
          <w:b/>
          <w:bCs/>
          <w:sz w:val="15"/>
        </w:rPr>
        <w:fldChar w:fldCharType="separate"/>
      </w:r>
      <w:r w:rsidR="00D7018D">
        <w:rPr>
          <w:rFonts w:cs="Arial"/>
          <w:b/>
          <w:bCs/>
          <w:noProof/>
          <w:sz w:val="15"/>
        </w:rPr>
        <w:t>1</w:t>
      </w:r>
      <w:r w:rsidR="00037FEB" w:rsidRPr="000902CD">
        <w:rPr>
          <w:rFonts w:cs="Arial"/>
          <w:b/>
          <w:bCs/>
          <w:sz w:val="15"/>
        </w:rPr>
        <w:fldChar w:fldCharType="end"/>
      </w:r>
      <w:proofErr w:type="gramStart"/>
      <w:r w:rsidR="002600BE" w:rsidRPr="000902CD">
        <w:rPr>
          <w:rFonts w:cs="Arial"/>
          <w:b/>
          <w:bCs/>
          <w:sz w:val="15"/>
        </w:rPr>
        <w:t>.</w:t>
      </w:r>
      <w:proofErr w:type="gramEnd"/>
      <w:r w:rsidR="00037FEB" w:rsidRPr="000902CD">
        <w:rPr>
          <w:rFonts w:cs="Arial"/>
          <w:b/>
          <w:bCs/>
          <w:sz w:val="15"/>
        </w:rPr>
        <w:fldChar w:fldCharType="begin"/>
      </w:r>
      <w:r w:rsidR="002600BE" w:rsidRPr="000902CD">
        <w:rPr>
          <w:rFonts w:cs="Arial"/>
          <w:b/>
          <w:bCs/>
          <w:sz w:val="15"/>
        </w:rPr>
        <w:instrText xml:space="preserve"> SEQ Figure \* ARABIC \s 1 </w:instrText>
      </w:r>
      <w:r w:rsidR="00037FEB" w:rsidRPr="000902CD">
        <w:rPr>
          <w:rFonts w:cs="Arial"/>
          <w:b/>
          <w:bCs/>
          <w:sz w:val="15"/>
        </w:rPr>
        <w:fldChar w:fldCharType="separate"/>
      </w:r>
      <w:r w:rsidR="00D7018D">
        <w:rPr>
          <w:rFonts w:cs="Arial"/>
          <w:b/>
          <w:bCs/>
          <w:noProof/>
          <w:sz w:val="15"/>
        </w:rPr>
        <w:t>3</w:t>
      </w:r>
      <w:r w:rsidR="00037FEB" w:rsidRPr="000902CD">
        <w:rPr>
          <w:rFonts w:cs="Arial"/>
          <w:b/>
          <w:bCs/>
          <w:sz w:val="15"/>
        </w:rPr>
        <w:fldChar w:fldCharType="end"/>
      </w:r>
      <w:r w:rsidR="00911CA8" w:rsidRPr="000902CD">
        <w:t xml:space="preserve">  </w:t>
      </w:r>
      <w:bookmarkStart w:id="7" w:name="_Toc367365114"/>
      <w:r w:rsidR="00911CA8" w:rsidRPr="000902CD">
        <w:rPr>
          <w:rFonts w:cs="Arial"/>
          <w:bCs/>
          <w:sz w:val="15"/>
        </w:rPr>
        <w:t>Domestic tertiary education students by level of study</w:t>
      </w:r>
      <w:bookmarkEnd w:id="7"/>
    </w:p>
    <w:p w:rsidR="00911CA8" w:rsidRPr="000902CD" w:rsidRDefault="00050684" w:rsidP="00CA52C0">
      <w:pPr>
        <w:pStyle w:val="Caption"/>
      </w:pPr>
      <w:r w:rsidRPr="000902CD">
        <w:rPr>
          <w:noProof/>
          <w:lang w:eastAsia="en-NZ"/>
        </w:rPr>
        <w:drawing>
          <wp:inline distT="0" distB="0" distL="0" distR="0">
            <wp:extent cx="2800350" cy="2133600"/>
            <wp:effectExtent l="19050" t="0" r="0" b="0"/>
            <wp:docPr id="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800350" cy="2133600"/>
                    </a:xfrm>
                    <a:prstGeom prst="rect">
                      <a:avLst/>
                    </a:prstGeom>
                    <a:noFill/>
                    <a:ln w="9525">
                      <a:noFill/>
                      <a:miter lim="800000"/>
                      <a:headEnd/>
                      <a:tailEnd/>
                    </a:ln>
                  </pic:spPr>
                </pic:pic>
              </a:graphicData>
            </a:graphic>
          </wp:inline>
        </w:drawing>
      </w:r>
    </w:p>
    <w:p w:rsidR="00FF3DE7" w:rsidRPr="000902CD" w:rsidRDefault="00FF3DE7" w:rsidP="00FF3DE7">
      <w:pPr>
        <w:pStyle w:val="BodyText"/>
        <w:spacing w:before="360"/>
      </w:pPr>
      <w:r w:rsidRPr="000902CD">
        <w:t xml:space="preserve">This continued upward trend in higher-level enrolments by young people aligns with the government’s tertiary education priority of having more young people achieve </w:t>
      </w:r>
      <w:r w:rsidR="006C0AFF" w:rsidRPr="000902CD">
        <w:t xml:space="preserve">qualifications </w:t>
      </w:r>
      <w:r w:rsidRPr="000902CD">
        <w:t>at level 4 and above. It also reflects increasing school achievement, with more young people qualified to study at higher tertiary education levels.</w:t>
      </w:r>
    </w:p>
    <w:p w:rsidR="00FF3DE7" w:rsidRPr="000902CD" w:rsidRDefault="00FF3DE7" w:rsidP="00FF3DE7">
      <w:pPr>
        <w:pStyle w:val="BodyText"/>
      </w:pPr>
      <w:r w:rsidRPr="000902CD">
        <w:t>Enrolments by people aged 18 and 19 years increased in 2012, even though the New Zealand population aged 18 and 19 years declined.  In part, this reflects the continuation of weak employment conditions for young people, even though the New Zealand economy expanded in 2011 and 2012.</w:t>
      </w:r>
    </w:p>
    <w:p w:rsidR="00FF3DE7" w:rsidRPr="000902CD" w:rsidRDefault="00FF3DE7" w:rsidP="00FF3DE7">
      <w:pPr>
        <w:pStyle w:val="BodyText"/>
        <w:rPr>
          <w:rFonts w:ascii="Times New Roman" w:hAnsi="Times New Roman"/>
          <w:color w:val="000000"/>
          <w:szCs w:val="18"/>
          <w:lang w:eastAsia="en-NZ"/>
        </w:rPr>
      </w:pPr>
      <w:r w:rsidRPr="000902CD">
        <w:t>From 2011 to 2012</w:t>
      </w:r>
      <w:r w:rsidR="00315906" w:rsidRPr="000902CD">
        <w:t>, there were</w:t>
      </w:r>
      <w:r w:rsidRPr="000902CD">
        <w:t xml:space="preserve"> fewer enrolments in degree and higher qualifications by people aged 25 years and over.  These enrolments also fell from 2010 to 2011.</w:t>
      </w:r>
    </w:p>
    <w:p w:rsidR="00FF3DE7" w:rsidRPr="000902CD" w:rsidRDefault="00FF3DE7" w:rsidP="00FF3DE7">
      <w:pPr>
        <w:pStyle w:val="BodyText"/>
      </w:pPr>
      <w:r w:rsidRPr="000902CD">
        <w:t>When converted to equivalent full-time student units, domestic enrolments remained stable in 2012. That is, domestic students continued to take on higher study loads in 2012 (on average), foll</w:t>
      </w:r>
      <w:r w:rsidR="006C0AFF" w:rsidRPr="000902CD">
        <w:t>owing a trend that began in 2007</w:t>
      </w:r>
      <w:r w:rsidRPr="000902CD">
        <w:t>.</w:t>
      </w:r>
    </w:p>
    <w:p w:rsidR="00A53312" w:rsidRPr="000902CD" w:rsidRDefault="001E08FC" w:rsidP="002F0587">
      <w:pPr>
        <w:pStyle w:val="Caption"/>
        <w:spacing w:before="360"/>
        <w:rPr>
          <w:b w:val="0"/>
        </w:rPr>
      </w:pPr>
      <w:proofErr w:type="gramStart"/>
      <w:r w:rsidRPr="000902CD">
        <w:t xml:space="preserve">Figure </w:t>
      </w:r>
      <w:proofErr w:type="gramEnd"/>
      <w:r w:rsidR="00037FEB" w:rsidRPr="000902CD">
        <w:fldChar w:fldCharType="begin"/>
      </w:r>
      <w:r w:rsidR="002600BE" w:rsidRPr="000902CD">
        <w:instrText xml:space="preserve"> STYLEREF 1 \s </w:instrText>
      </w:r>
      <w:r w:rsidR="00037FEB" w:rsidRPr="000902CD">
        <w:fldChar w:fldCharType="separate"/>
      </w:r>
      <w:r w:rsidR="00D7018D">
        <w:rPr>
          <w:noProof/>
        </w:rPr>
        <w:t>1</w:t>
      </w:r>
      <w:r w:rsidR="00037FEB" w:rsidRPr="000902CD">
        <w:fldChar w:fldCharType="end"/>
      </w:r>
      <w:proofErr w:type="gramStart"/>
      <w:r w:rsidR="002600BE" w:rsidRPr="000902CD">
        <w:t>.</w:t>
      </w:r>
      <w:proofErr w:type="gramEnd"/>
      <w:r w:rsidR="00037FEB" w:rsidRPr="000902CD">
        <w:fldChar w:fldCharType="begin"/>
      </w:r>
      <w:r w:rsidR="002600BE" w:rsidRPr="000902CD">
        <w:instrText xml:space="preserve"> SEQ Figure \* ARABIC \s 1 </w:instrText>
      </w:r>
      <w:r w:rsidR="00037FEB" w:rsidRPr="000902CD">
        <w:fldChar w:fldCharType="separate"/>
      </w:r>
      <w:r w:rsidR="00D7018D">
        <w:rPr>
          <w:noProof/>
        </w:rPr>
        <w:t>4</w:t>
      </w:r>
      <w:r w:rsidR="00037FEB" w:rsidRPr="000902CD">
        <w:fldChar w:fldCharType="end"/>
      </w:r>
      <w:r w:rsidR="00A53312" w:rsidRPr="000902CD">
        <w:t xml:space="preserve">  </w:t>
      </w:r>
      <w:bookmarkStart w:id="8" w:name="_Toc367365115"/>
      <w:r w:rsidR="00A53312" w:rsidRPr="000902CD">
        <w:rPr>
          <w:b w:val="0"/>
        </w:rPr>
        <w:t>Domestic equivalent full-time student units</w:t>
      </w:r>
      <w:bookmarkEnd w:id="8"/>
    </w:p>
    <w:p w:rsidR="00A53312" w:rsidRPr="000902CD" w:rsidRDefault="00CA52C0" w:rsidP="00CA52C0">
      <w:pPr>
        <w:ind w:left="-142"/>
      </w:pPr>
      <w:r w:rsidRPr="000902CD">
        <w:rPr>
          <w:noProof/>
          <w:lang w:eastAsia="en-NZ"/>
        </w:rPr>
        <w:drawing>
          <wp:inline distT="0" distB="0" distL="0" distR="0">
            <wp:extent cx="2807970" cy="2096451"/>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807970" cy="2096451"/>
                    </a:xfrm>
                    <a:prstGeom prst="rect">
                      <a:avLst/>
                    </a:prstGeom>
                    <a:noFill/>
                    <a:ln w="9525">
                      <a:noFill/>
                      <a:miter lim="800000"/>
                      <a:headEnd/>
                      <a:tailEnd/>
                    </a:ln>
                  </pic:spPr>
                </pic:pic>
              </a:graphicData>
            </a:graphic>
          </wp:inline>
        </w:drawing>
      </w:r>
    </w:p>
    <w:p w:rsidR="00FF3DE7" w:rsidRPr="000902CD" w:rsidRDefault="00FF3DE7">
      <w:pPr>
        <w:rPr>
          <w:rFonts w:eastAsia="Batang" w:cs="OceanSansMT-SemiBold"/>
          <w:b/>
          <w:bCs/>
          <w:color w:val="003865"/>
          <w:szCs w:val="18"/>
          <w:lang w:eastAsia="en-NZ"/>
        </w:rPr>
      </w:pPr>
      <w:r w:rsidRPr="000902CD">
        <w:br w:type="page"/>
      </w:r>
    </w:p>
    <w:p w:rsidR="00911CA8" w:rsidRPr="000902CD" w:rsidRDefault="00911CA8" w:rsidP="00FF3DE7">
      <w:pPr>
        <w:pStyle w:val="Heading4"/>
        <w:spacing w:before="0"/>
      </w:pPr>
      <w:r w:rsidRPr="000902CD">
        <w:lastRenderedPageBreak/>
        <w:t>International tertiary education students</w:t>
      </w:r>
    </w:p>
    <w:p w:rsidR="00911CA8" w:rsidRPr="000902CD" w:rsidRDefault="00911CA8" w:rsidP="00911CA8">
      <w:pPr>
        <w:pStyle w:val="BodyText"/>
        <w:rPr>
          <w:rFonts w:ascii="Times New Roman" w:hAnsi="Times New Roman"/>
          <w:color w:val="000000"/>
          <w:szCs w:val="18"/>
          <w:lang w:eastAsia="en-NZ"/>
        </w:rPr>
      </w:pPr>
      <w:r w:rsidRPr="000902CD">
        <w:rPr>
          <w:rFonts w:ascii="Times New Roman" w:hAnsi="Times New Roman"/>
          <w:color w:val="000000"/>
          <w:szCs w:val="18"/>
          <w:lang w:eastAsia="en-NZ"/>
        </w:rPr>
        <w:t>The upward trend in international students continued in terms of equivalent full-time student units, while the international student</w:t>
      </w:r>
      <w:r w:rsidR="00930E25" w:rsidRPr="000902CD">
        <w:rPr>
          <w:rFonts w:ascii="Times New Roman" w:hAnsi="Times New Roman"/>
          <w:color w:val="000000"/>
          <w:szCs w:val="18"/>
          <w:lang w:eastAsia="en-NZ"/>
        </w:rPr>
        <w:t xml:space="preserve"> headcount</w:t>
      </w:r>
      <w:r w:rsidRPr="000902CD">
        <w:rPr>
          <w:rFonts w:ascii="Times New Roman" w:hAnsi="Times New Roman"/>
          <w:color w:val="000000"/>
          <w:szCs w:val="18"/>
          <w:lang w:eastAsia="en-NZ"/>
        </w:rPr>
        <w:t xml:space="preserve"> remained stable at 47,700.</w:t>
      </w:r>
    </w:p>
    <w:p w:rsidR="00E07277" w:rsidRPr="000902CD" w:rsidRDefault="00727D03" w:rsidP="002F0587">
      <w:pPr>
        <w:pStyle w:val="Caption"/>
        <w:spacing w:before="360"/>
        <w:rPr>
          <w:b w:val="0"/>
        </w:rPr>
      </w:pPr>
      <w:proofErr w:type="gramStart"/>
      <w:r w:rsidRPr="000902CD">
        <w:t xml:space="preserve">Figure </w:t>
      </w:r>
      <w:proofErr w:type="gramEnd"/>
      <w:r w:rsidR="00037FEB" w:rsidRPr="000902CD">
        <w:fldChar w:fldCharType="begin"/>
      </w:r>
      <w:r w:rsidR="002600BE" w:rsidRPr="000902CD">
        <w:instrText xml:space="preserve"> STYLEREF 1 \s </w:instrText>
      </w:r>
      <w:r w:rsidR="00037FEB" w:rsidRPr="000902CD">
        <w:fldChar w:fldCharType="separate"/>
      </w:r>
      <w:r w:rsidR="00D7018D">
        <w:rPr>
          <w:noProof/>
        </w:rPr>
        <w:t>1</w:t>
      </w:r>
      <w:r w:rsidR="00037FEB" w:rsidRPr="000902CD">
        <w:fldChar w:fldCharType="end"/>
      </w:r>
      <w:proofErr w:type="gramStart"/>
      <w:r w:rsidR="002600BE" w:rsidRPr="000902CD">
        <w:t>.</w:t>
      </w:r>
      <w:proofErr w:type="gramEnd"/>
      <w:r w:rsidR="00037FEB" w:rsidRPr="000902CD">
        <w:fldChar w:fldCharType="begin"/>
      </w:r>
      <w:r w:rsidR="002600BE" w:rsidRPr="000902CD">
        <w:instrText xml:space="preserve"> SEQ Figure \* ARABIC \s 1 </w:instrText>
      </w:r>
      <w:r w:rsidR="00037FEB" w:rsidRPr="000902CD">
        <w:fldChar w:fldCharType="separate"/>
      </w:r>
      <w:r w:rsidR="00D7018D">
        <w:rPr>
          <w:noProof/>
        </w:rPr>
        <w:t>5</w:t>
      </w:r>
      <w:r w:rsidR="00037FEB" w:rsidRPr="000902CD">
        <w:fldChar w:fldCharType="end"/>
      </w:r>
      <w:r w:rsidR="00E07277" w:rsidRPr="000902CD">
        <w:t xml:space="preserve">  </w:t>
      </w:r>
      <w:bookmarkStart w:id="9" w:name="_Toc367365116"/>
      <w:r w:rsidR="00E07277" w:rsidRPr="000902CD">
        <w:rPr>
          <w:b w:val="0"/>
        </w:rPr>
        <w:t>International tertiary education students by level of study</w:t>
      </w:r>
      <w:bookmarkEnd w:id="9"/>
    </w:p>
    <w:p w:rsidR="00E07277" w:rsidRPr="000902CD" w:rsidRDefault="00050684" w:rsidP="006B4846">
      <w:pPr>
        <w:ind w:hanging="142"/>
      </w:pPr>
      <w:r w:rsidRPr="000902CD">
        <w:rPr>
          <w:noProof/>
          <w:lang w:eastAsia="en-NZ"/>
        </w:rPr>
        <w:drawing>
          <wp:inline distT="0" distB="0" distL="0" distR="0">
            <wp:extent cx="2809875" cy="2095500"/>
            <wp:effectExtent l="19050" t="0" r="9525" b="0"/>
            <wp:docPr id="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809875" cy="2095500"/>
                    </a:xfrm>
                    <a:prstGeom prst="rect">
                      <a:avLst/>
                    </a:prstGeom>
                    <a:noFill/>
                    <a:ln w="9525">
                      <a:noFill/>
                      <a:miter lim="800000"/>
                      <a:headEnd/>
                      <a:tailEnd/>
                    </a:ln>
                  </pic:spPr>
                </pic:pic>
              </a:graphicData>
            </a:graphic>
          </wp:inline>
        </w:drawing>
      </w:r>
    </w:p>
    <w:p w:rsidR="006C0AFF" w:rsidRPr="000902CD" w:rsidRDefault="006C0AFF" w:rsidP="006C0AFF">
      <w:pPr>
        <w:pStyle w:val="Heading4"/>
      </w:pPr>
      <w:r w:rsidRPr="000902CD">
        <w:t>Qualification achievement</w:t>
      </w:r>
    </w:p>
    <w:p w:rsidR="006C0AFF" w:rsidRPr="000902CD" w:rsidRDefault="006C0AFF" w:rsidP="006C0AFF">
      <w:pPr>
        <w:pStyle w:val="BodyText"/>
      </w:pPr>
      <w:r w:rsidRPr="000902CD">
        <w:t>In</w:t>
      </w:r>
      <w:r w:rsidR="008A6B9E" w:rsidRPr="000902CD">
        <w:t xml:space="preserve"> 2012, 162</w:t>
      </w:r>
      <w:r w:rsidRPr="000902CD">
        <w:t>,000 qua</w:t>
      </w:r>
      <w:r w:rsidR="008A6B9E" w:rsidRPr="000902CD">
        <w:t>lifications were completed, 18,5</w:t>
      </w:r>
      <w:r w:rsidRPr="000902CD">
        <w:t xml:space="preserve">00 by international students.  Of the </w:t>
      </w:r>
      <w:r w:rsidR="008A6B9E" w:rsidRPr="000902CD">
        <w:t>143</w:t>
      </w:r>
      <w:r w:rsidRPr="000902CD">
        <w:t>,000 qualification</w:t>
      </w:r>
      <w:r w:rsidR="0070152B" w:rsidRPr="000902CD">
        <w:t>s completed by domestic students</w:t>
      </w:r>
      <w:r w:rsidRPr="000902CD">
        <w:t xml:space="preserve">, </w:t>
      </w:r>
      <w:r w:rsidR="008A6B9E" w:rsidRPr="000902CD">
        <w:t>43,700</w:t>
      </w:r>
      <w:r w:rsidRPr="000902CD">
        <w:t xml:space="preserve"> were </w:t>
      </w:r>
      <w:r w:rsidR="008A6B9E" w:rsidRPr="000902CD">
        <w:t>bachelors or higher qualifications and 99,3</w:t>
      </w:r>
      <w:r w:rsidRPr="000902CD">
        <w:t xml:space="preserve">00 were </w:t>
      </w:r>
      <w:r w:rsidR="008A6B9E" w:rsidRPr="000902CD">
        <w:t>non-degree qualifications.</w:t>
      </w:r>
    </w:p>
    <w:p w:rsidR="006C0AFF" w:rsidRPr="000902CD" w:rsidRDefault="006C0AFF" w:rsidP="006C0AFF">
      <w:pPr>
        <w:pStyle w:val="Caption"/>
        <w:spacing w:before="240"/>
        <w:rPr>
          <w:b w:val="0"/>
        </w:rPr>
      </w:pPr>
      <w:proofErr w:type="gramStart"/>
      <w:r w:rsidRPr="000902CD">
        <w:t xml:space="preserve">Figure </w:t>
      </w:r>
      <w:proofErr w:type="gramEnd"/>
      <w:r w:rsidR="00037FEB" w:rsidRPr="000902CD">
        <w:fldChar w:fldCharType="begin"/>
      </w:r>
      <w:r w:rsidR="002600BE" w:rsidRPr="000902CD">
        <w:instrText xml:space="preserve"> STYLEREF 1 \s </w:instrText>
      </w:r>
      <w:r w:rsidR="00037FEB" w:rsidRPr="000902CD">
        <w:fldChar w:fldCharType="separate"/>
      </w:r>
      <w:r w:rsidR="00D7018D">
        <w:rPr>
          <w:noProof/>
        </w:rPr>
        <w:t>1</w:t>
      </w:r>
      <w:r w:rsidR="00037FEB" w:rsidRPr="000902CD">
        <w:fldChar w:fldCharType="end"/>
      </w:r>
      <w:proofErr w:type="gramStart"/>
      <w:r w:rsidR="002600BE" w:rsidRPr="000902CD">
        <w:t>.</w:t>
      </w:r>
      <w:proofErr w:type="gramEnd"/>
      <w:r w:rsidR="00037FEB" w:rsidRPr="000902CD">
        <w:fldChar w:fldCharType="begin"/>
      </w:r>
      <w:r w:rsidR="002600BE" w:rsidRPr="000902CD">
        <w:instrText xml:space="preserve"> SEQ Figure \* ARABIC \s 1 </w:instrText>
      </w:r>
      <w:r w:rsidR="00037FEB" w:rsidRPr="000902CD">
        <w:fldChar w:fldCharType="separate"/>
      </w:r>
      <w:r w:rsidR="00D7018D">
        <w:rPr>
          <w:noProof/>
        </w:rPr>
        <w:t>6</w:t>
      </w:r>
      <w:r w:rsidR="00037FEB" w:rsidRPr="000902CD">
        <w:fldChar w:fldCharType="end"/>
      </w:r>
      <w:r w:rsidRPr="000902CD">
        <w:t xml:space="preserve">  </w:t>
      </w:r>
      <w:bookmarkStart w:id="10" w:name="_Toc367365117"/>
      <w:r w:rsidRPr="000902CD">
        <w:rPr>
          <w:b w:val="0"/>
        </w:rPr>
        <w:t>Number of qualifications completed by formal students by level of study</w:t>
      </w:r>
      <w:r w:rsidRPr="000902CD">
        <w:rPr>
          <w:rStyle w:val="FootnoteReference"/>
          <w:b w:val="0"/>
        </w:rPr>
        <w:footnoteReference w:id="7"/>
      </w:r>
      <w:bookmarkEnd w:id="10"/>
      <w:r w:rsidRPr="000902CD">
        <w:rPr>
          <w:b w:val="0"/>
        </w:rPr>
        <w:t xml:space="preserve"> </w:t>
      </w:r>
    </w:p>
    <w:p w:rsidR="006C0AFF" w:rsidRPr="000902CD" w:rsidRDefault="00315906" w:rsidP="00315906">
      <w:pPr>
        <w:ind w:left="-142"/>
      </w:pPr>
      <w:r w:rsidRPr="000902CD">
        <w:rPr>
          <w:noProof/>
          <w:lang w:eastAsia="en-NZ"/>
        </w:rPr>
        <w:drawing>
          <wp:inline distT="0" distB="0" distL="0" distR="0">
            <wp:extent cx="2857500" cy="2085975"/>
            <wp:effectExtent l="19050" t="0" r="0" b="0"/>
            <wp:docPr id="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857500" cy="2085975"/>
                    </a:xfrm>
                    <a:prstGeom prst="rect">
                      <a:avLst/>
                    </a:prstGeom>
                    <a:noFill/>
                    <a:ln w="9525">
                      <a:noFill/>
                      <a:miter lim="800000"/>
                      <a:headEnd/>
                      <a:tailEnd/>
                    </a:ln>
                  </pic:spPr>
                </pic:pic>
              </a:graphicData>
            </a:graphic>
          </wp:inline>
        </w:drawing>
      </w:r>
      <w:r w:rsidRPr="000902CD">
        <w:t xml:space="preserve"> </w:t>
      </w:r>
    </w:p>
    <w:p w:rsidR="00B52A96" w:rsidRPr="000902CD" w:rsidRDefault="006C0AFF" w:rsidP="006C0AFF">
      <w:pPr>
        <w:pStyle w:val="Heading4"/>
        <w:spacing w:before="0"/>
      </w:pPr>
      <w:r w:rsidRPr="000902CD">
        <w:br w:type="column"/>
      </w:r>
      <w:r w:rsidR="00B52A96" w:rsidRPr="000902CD">
        <w:lastRenderedPageBreak/>
        <w:t xml:space="preserve">Ka </w:t>
      </w:r>
      <w:proofErr w:type="spellStart"/>
      <w:r w:rsidR="00B52A96" w:rsidRPr="000902CD">
        <w:t>Hikitia</w:t>
      </w:r>
      <w:proofErr w:type="spellEnd"/>
      <w:r w:rsidR="00B52A96" w:rsidRPr="000902CD">
        <w:t xml:space="preserve"> – Managing for Success</w:t>
      </w:r>
    </w:p>
    <w:p w:rsidR="00B52A96" w:rsidRPr="000902CD" w:rsidRDefault="00B52A96" w:rsidP="00B52A96">
      <w:pPr>
        <w:pStyle w:val="BodyText"/>
      </w:pPr>
      <w:r w:rsidRPr="000902CD">
        <w:t xml:space="preserve">Raising achievement for </w:t>
      </w:r>
      <w:proofErr w:type="spellStart"/>
      <w:r w:rsidRPr="000902CD">
        <w:t>Māori</w:t>
      </w:r>
      <w:proofErr w:type="spellEnd"/>
      <w:r w:rsidRPr="000902CD">
        <w:t xml:space="preserve"> students is a key priority and the next phase of Ka </w:t>
      </w:r>
      <w:proofErr w:type="spellStart"/>
      <w:r w:rsidRPr="000902CD">
        <w:t>Hikitia</w:t>
      </w:r>
      <w:proofErr w:type="spellEnd"/>
      <w:r w:rsidRPr="000902CD">
        <w:t xml:space="preserve"> has started for the period 2013 to 2017.</w:t>
      </w:r>
    </w:p>
    <w:p w:rsidR="00B52A96" w:rsidRPr="000902CD" w:rsidRDefault="005145F6" w:rsidP="00B52A96">
      <w:pPr>
        <w:pStyle w:val="BodyText"/>
      </w:pPr>
      <w:r w:rsidRPr="000902CD">
        <w:t>The p</w:t>
      </w:r>
      <w:r w:rsidR="00C5006A" w:rsidRPr="000902CD">
        <w:t>articipation</w:t>
      </w:r>
      <w:r w:rsidRPr="000902CD">
        <w:t xml:space="preserve"> rate </w:t>
      </w:r>
      <w:r w:rsidR="00FF3DE7" w:rsidRPr="000902CD">
        <w:t xml:space="preserve">of </w:t>
      </w:r>
      <w:proofErr w:type="spellStart"/>
      <w:r w:rsidR="00FF3DE7" w:rsidRPr="000902CD">
        <w:t>Māori</w:t>
      </w:r>
      <w:proofErr w:type="spellEnd"/>
      <w:r w:rsidR="00FF3DE7" w:rsidRPr="000902CD">
        <w:t xml:space="preserve"> aged 18 to 24 years in bachelors and higher qualifications </w:t>
      </w:r>
      <w:r w:rsidR="00531E0B" w:rsidRPr="000902CD">
        <w:t>increased from 11</w:t>
      </w:r>
      <w:r w:rsidR="00C5006A" w:rsidRPr="000902CD">
        <w:t xml:space="preserve"> percent in 2011 to </w:t>
      </w:r>
      <w:r w:rsidR="00531E0B" w:rsidRPr="000902CD">
        <w:t>12</w:t>
      </w:r>
      <w:r w:rsidRPr="000902CD">
        <w:t xml:space="preserve"> percent in 2012.  The p</w:t>
      </w:r>
      <w:r w:rsidR="00C5006A" w:rsidRPr="000902CD">
        <w:t xml:space="preserve">articipation </w:t>
      </w:r>
      <w:r w:rsidRPr="000902CD">
        <w:t xml:space="preserve">rate of </w:t>
      </w:r>
      <w:r w:rsidR="00C5006A" w:rsidRPr="000902CD">
        <w:t xml:space="preserve">this age group </w:t>
      </w:r>
      <w:r w:rsidR="003B0BC3" w:rsidRPr="000902CD">
        <w:t>at</w:t>
      </w:r>
      <w:r w:rsidR="00B52A96" w:rsidRPr="000902CD">
        <w:t xml:space="preserve"> level 4 and higher </w:t>
      </w:r>
      <w:r w:rsidR="00D24FDE" w:rsidRPr="000902CD">
        <w:t>was 22</w:t>
      </w:r>
      <w:r w:rsidR="00C5006A" w:rsidRPr="000902CD">
        <w:t xml:space="preserve"> percent </w:t>
      </w:r>
      <w:r w:rsidR="00B52A96" w:rsidRPr="000902CD">
        <w:t>in 2012</w:t>
      </w:r>
      <w:r w:rsidR="00D24FDE" w:rsidRPr="000902CD">
        <w:t>, up from 21</w:t>
      </w:r>
      <w:r w:rsidR="00C5006A" w:rsidRPr="000902CD">
        <w:t xml:space="preserve"> percent</w:t>
      </w:r>
      <w:r w:rsidR="00737FEA" w:rsidRPr="000902CD">
        <w:t xml:space="preserve"> in 2011</w:t>
      </w:r>
      <w:r w:rsidR="00D24FDE" w:rsidRPr="000902CD">
        <w:t xml:space="preserve">.  </w:t>
      </w:r>
      <w:r w:rsidR="003B0BC3" w:rsidRPr="000902CD">
        <w:t>In comparison, t</w:t>
      </w:r>
      <w:r w:rsidR="00D24FDE" w:rsidRPr="000902CD">
        <w:t xml:space="preserve">he </w:t>
      </w:r>
      <w:r w:rsidRPr="000902CD">
        <w:t xml:space="preserve">participation rate </w:t>
      </w:r>
      <w:r w:rsidR="00531E0B" w:rsidRPr="000902CD">
        <w:t>of all domestic students</w:t>
      </w:r>
      <w:r w:rsidRPr="000902CD">
        <w:t xml:space="preserve"> in level 4 and higher qualifications </w:t>
      </w:r>
      <w:r w:rsidR="00531E0B" w:rsidRPr="000902CD">
        <w:t>was 31</w:t>
      </w:r>
      <w:r w:rsidR="00D24FDE" w:rsidRPr="000902CD">
        <w:t xml:space="preserve"> percent</w:t>
      </w:r>
      <w:r w:rsidR="00780D75" w:rsidRPr="000902CD">
        <w:t xml:space="preserve"> in 2012</w:t>
      </w:r>
      <w:r w:rsidR="00B52A96" w:rsidRPr="000902CD">
        <w:t>.</w:t>
      </w:r>
    </w:p>
    <w:p w:rsidR="00B52A96" w:rsidRPr="000902CD" w:rsidRDefault="00B52A96" w:rsidP="00B52A96">
      <w:pPr>
        <w:pStyle w:val="Heading4"/>
      </w:pPr>
      <w:proofErr w:type="spellStart"/>
      <w:r w:rsidRPr="000902CD">
        <w:t>Pasifika</w:t>
      </w:r>
      <w:proofErr w:type="spellEnd"/>
      <w:r w:rsidRPr="000902CD">
        <w:t xml:space="preserve"> Education Plan</w:t>
      </w:r>
    </w:p>
    <w:p w:rsidR="00B52A96" w:rsidRPr="000902CD" w:rsidRDefault="00B52A96" w:rsidP="00B52A96">
      <w:pPr>
        <w:pStyle w:val="BodyText"/>
      </w:pPr>
      <w:r w:rsidRPr="000902CD">
        <w:t xml:space="preserve">The vision of the </w:t>
      </w:r>
      <w:proofErr w:type="spellStart"/>
      <w:r w:rsidRPr="000902CD">
        <w:t>Pasifika</w:t>
      </w:r>
      <w:proofErr w:type="spellEnd"/>
      <w:r w:rsidRPr="000902CD">
        <w:t xml:space="preserve"> Education Plan for the years 2013 to 2017 is to see ‘all </w:t>
      </w:r>
      <w:proofErr w:type="spellStart"/>
      <w:r w:rsidRPr="000902CD">
        <w:t>Pasifika</w:t>
      </w:r>
      <w:proofErr w:type="spellEnd"/>
      <w:r w:rsidRPr="000902CD">
        <w:t xml:space="preserve"> learners participating, engaging and achieving in education, secure in their identities, languages and cultures and contributing fully to </w:t>
      </w:r>
      <w:proofErr w:type="spellStart"/>
      <w:r w:rsidRPr="000902CD">
        <w:t>Aotearoa</w:t>
      </w:r>
      <w:proofErr w:type="spellEnd"/>
      <w:r w:rsidRPr="000902CD">
        <w:t xml:space="preserve"> New Zealand’s social, cultural and economic wellbeing</w:t>
      </w:r>
      <w:r w:rsidR="0017593B" w:rsidRPr="000902CD">
        <w:t>.</w:t>
      </w:r>
      <w:r w:rsidRPr="000902CD">
        <w:t>’</w:t>
      </w:r>
    </w:p>
    <w:p w:rsidR="00B52A96" w:rsidRPr="000902CD" w:rsidRDefault="00FF3DE7" w:rsidP="00B52A96">
      <w:pPr>
        <w:pStyle w:val="BodyText"/>
      </w:pPr>
      <w:r w:rsidRPr="000902CD">
        <w:t>The p</w:t>
      </w:r>
      <w:r w:rsidR="004D585A" w:rsidRPr="000902CD">
        <w:t xml:space="preserve">articipation </w:t>
      </w:r>
      <w:r w:rsidRPr="000902CD">
        <w:t xml:space="preserve">rate of </w:t>
      </w:r>
      <w:proofErr w:type="spellStart"/>
      <w:r w:rsidRPr="000902CD">
        <w:t>Pasifika</w:t>
      </w:r>
      <w:proofErr w:type="spellEnd"/>
      <w:r w:rsidRPr="000902CD">
        <w:t xml:space="preserve"> aged 18 to 24 years </w:t>
      </w:r>
      <w:r w:rsidR="004D585A" w:rsidRPr="000902CD">
        <w:t xml:space="preserve">in bachelors and higher qualifications </w:t>
      </w:r>
      <w:r w:rsidR="00531E0B" w:rsidRPr="000902CD">
        <w:t>increased from 14 percent in 2011 to 15</w:t>
      </w:r>
      <w:r w:rsidR="004D585A" w:rsidRPr="000902CD">
        <w:t xml:space="preserve"> percent in 2012.  Participation by this age gr</w:t>
      </w:r>
      <w:r w:rsidR="00D24FDE" w:rsidRPr="000902CD">
        <w:t>oup at level 4 and higher was 27</w:t>
      </w:r>
      <w:r w:rsidR="004D585A" w:rsidRPr="000902CD">
        <w:t xml:space="preserve"> percent in 2012.  </w:t>
      </w:r>
      <w:r w:rsidR="00D24FDE" w:rsidRPr="000902CD">
        <w:t>This compared to 25</w:t>
      </w:r>
      <w:r w:rsidR="00B52A96" w:rsidRPr="000902CD">
        <w:t xml:space="preserve"> percent in 2011.</w:t>
      </w:r>
    </w:p>
    <w:p w:rsidR="00FF3DE7" w:rsidRPr="000902CD" w:rsidRDefault="00FF3DE7" w:rsidP="00FF3DE7">
      <w:pPr>
        <w:pStyle w:val="Heading4"/>
      </w:pPr>
      <w:r w:rsidRPr="000902CD">
        <w:t>Workplace-based learners</w:t>
      </w:r>
    </w:p>
    <w:p w:rsidR="009874C2" w:rsidRPr="000902CD" w:rsidRDefault="00FF3DE7" w:rsidP="009874C2">
      <w:pPr>
        <w:pStyle w:val="BodyText"/>
      </w:pPr>
      <w:r w:rsidRPr="000902CD">
        <w:rPr>
          <w:lang w:eastAsia="en-NZ"/>
        </w:rPr>
        <w:t>The</w:t>
      </w:r>
      <w:r w:rsidR="009874C2" w:rsidRPr="000902CD">
        <w:rPr>
          <w:lang w:eastAsia="en-NZ"/>
        </w:rPr>
        <w:t xml:space="preserve">re were 139,000 </w:t>
      </w:r>
      <w:r w:rsidRPr="000902CD">
        <w:rPr>
          <w:lang w:eastAsia="en-NZ"/>
        </w:rPr>
        <w:t xml:space="preserve">industry trainees </w:t>
      </w:r>
      <w:r w:rsidR="009874C2" w:rsidRPr="000902CD">
        <w:rPr>
          <w:lang w:eastAsia="en-NZ"/>
        </w:rPr>
        <w:t xml:space="preserve">in 2012, including 15,300 modern apprentices.  </w:t>
      </w:r>
      <w:r w:rsidR="00270326" w:rsidRPr="000902CD">
        <w:t>Since 2009</w:t>
      </w:r>
      <w:r w:rsidR="009874C2" w:rsidRPr="000902CD">
        <w:t>, the number of trainees has declined, while, before this, the number of trainees followed a strong upward trend.</w:t>
      </w:r>
    </w:p>
    <w:p w:rsidR="009874C2" w:rsidRPr="000902CD" w:rsidRDefault="00270326" w:rsidP="009874C2">
      <w:pPr>
        <w:pStyle w:val="BodyText"/>
      </w:pPr>
      <w:r w:rsidRPr="000902CD">
        <w:t>A</w:t>
      </w:r>
      <w:r w:rsidR="009874C2" w:rsidRPr="000902CD">
        <w:t xml:space="preserve"> number of factors have led to the decline</w:t>
      </w:r>
      <w:r w:rsidRPr="000902CD">
        <w:t xml:space="preserve"> in industry trainees since 2009</w:t>
      </w:r>
      <w:r w:rsidR="009874C2" w:rsidRPr="000902CD">
        <w:t>.  These included the:</w:t>
      </w:r>
    </w:p>
    <w:p w:rsidR="009874C2" w:rsidRPr="000902CD" w:rsidRDefault="009874C2" w:rsidP="00FA69DB">
      <w:pPr>
        <w:pStyle w:val="pt-bullet"/>
      </w:pPr>
      <w:r w:rsidRPr="000902CD">
        <w:t>removal of inactive trainees from funded training in 2010</w:t>
      </w:r>
    </w:p>
    <w:p w:rsidR="00815A2D" w:rsidRPr="000902CD" w:rsidRDefault="009874C2" w:rsidP="001B1216">
      <w:pPr>
        <w:pStyle w:val="Bullet2nospace"/>
        <w:spacing w:after="0"/>
        <w:contextualSpacing w:val="0"/>
      </w:pPr>
      <w:r w:rsidRPr="000902CD">
        <w:t>implementation of new operatio</w:t>
      </w:r>
      <w:r w:rsidR="00E408F4" w:rsidRPr="000902CD">
        <w:t>nal funding rules from 2011</w:t>
      </w:r>
      <w:r w:rsidR="00481AC2" w:rsidRPr="000902CD">
        <w:t xml:space="preserve"> that place emphasis on performance rather than just enrolments</w:t>
      </w:r>
      <w:r w:rsidR="001B1216" w:rsidRPr="000902CD">
        <w:t xml:space="preserve">, </w:t>
      </w:r>
      <w:r w:rsidR="00E408F4" w:rsidRPr="000902CD">
        <w:t>and</w:t>
      </w:r>
    </w:p>
    <w:p w:rsidR="00391F4F" w:rsidRPr="000902CD" w:rsidRDefault="00391F4F" w:rsidP="00391F4F">
      <w:pPr>
        <w:pStyle w:val="Bullet2nospace"/>
        <w:contextualSpacing w:val="0"/>
      </w:pPr>
      <w:proofErr w:type="gramStart"/>
      <w:r w:rsidRPr="000902CD">
        <w:t>weak</w:t>
      </w:r>
      <w:proofErr w:type="gramEnd"/>
      <w:r w:rsidRPr="000902CD">
        <w:t xml:space="preserve"> employment conditions since 2009</w:t>
      </w:r>
      <w:r w:rsidR="003678DC" w:rsidRPr="000902CD">
        <w:t>.</w:t>
      </w:r>
    </w:p>
    <w:p w:rsidR="004E3ECD" w:rsidRPr="000902CD" w:rsidRDefault="00391F4F" w:rsidP="00391F4F">
      <w:pPr>
        <w:pStyle w:val="Bullet2nospace"/>
        <w:numPr>
          <w:ilvl w:val="0"/>
          <w:numId w:val="0"/>
        </w:numPr>
        <w:spacing w:after="0"/>
        <w:contextualSpacing w:val="0"/>
      </w:pPr>
      <w:r w:rsidRPr="000902CD">
        <w:t xml:space="preserve">In addition, there has been a change in the way industry training activity is recorded with the implementation of </w:t>
      </w:r>
      <w:r w:rsidR="00E408F4" w:rsidRPr="000902CD">
        <w:t>new industry training data collection from 2011 onwards</w:t>
      </w:r>
      <w:r w:rsidR="004E3ECD" w:rsidRPr="000902CD">
        <w:t>.</w:t>
      </w:r>
    </w:p>
    <w:p w:rsidR="00815A2D" w:rsidRPr="000902CD" w:rsidRDefault="004E3ECD" w:rsidP="004E3ECD">
      <w:pPr>
        <w:pStyle w:val="Bullet2nospace"/>
        <w:numPr>
          <w:ilvl w:val="0"/>
          <w:numId w:val="0"/>
        </w:numPr>
        <w:spacing w:before="120" w:after="0"/>
        <w:contextualSpacing w:val="0"/>
      </w:pPr>
      <w:r w:rsidRPr="000902CD">
        <w:t>T</w:t>
      </w:r>
      <w:r w:rsidR="00E408F4" w:rsidRPr="000902CD">
        <w:t>he way industry tra</w:t>
      </w:r>
      <w:r w:rsidR="00815A2D" w:rsidRPr="000902CD">
        <w:t xml:space="preserve">ining achievement </w:t>
      </w:r>
      <w:r w:rsidRPr="000902CD">
        <w:t xml:space="preserve">information is collected also changed in 2011.  </w:t>
      </w:r>
      <w:r w:rsidR="00815A2D" w:rsidRPr="000902CD">
        <w:t>This means that counts before 2011 may not be strictly comparable with those for earlier years.</w:t>
      </w:r>
    </w:p>
    <w:p w:rsidR="009E1263" w:rsidRPr="000902CD" w:rsidRDefault="009E1263" w:rsidP="006553AB">
      <w:pPr>
        <w:pStyle w:val="BodyText"/>
        <w:rPr>
          <w:lang w:eastAsia="en-NZ"/>
        </w:rPr>
      </w:pPr>
      <w:r w:rsidRPr="000902CD">
        <w:rPr>
          <w:lang w:eastAsia="en-NZ"/>
        </w:rPr>
        <w:br w:type="page"/>
      </w:r>
    </w:p>
    <w:p w:rsidR="009E1263" w:rsidRPr="000902CD" w:rsidRDefault="009E1263" w:rsidP="009E1263">
      <w:pPr>
        <w:pStyle w:val="Heading4"/>
        <w:spacing w:before="360" w:after="120"/>
        <w:rPr>
          <w:rFonts w:ascii="Arial" w:eastAsia="Times New Roman" w:hAnsi="Arial" w:cs="Times New Roman"/>
          <w:b w:val="0"/>
          <w:bCs w:val="0"/>
          <w:caps/>
          <w:sz w:val="20"/>
          <w:szCs w:val="24"/>
          <w:lang w:eastAsia="en-US"/>
        </w:rPr>
      </w:pPr>
      <w:r w:rsidRPr="000902CD">
        <w:rPr>
          <w:rFonts w:ascii="Arial" w:eastAsia="Times New Roman" w:hAnsi="Arial" w:cs="Times New Roman"/>
          <w:b w:val="0"/>
          <w:bCs w:val="0"/>
          <w:caps/>
          <w:sz w:val="20"/>
          <w:szCs w:val="24"/>
          <w:lang w:eastAsia="en-US"/>
        </w:rPr>
        <w:lastRenderedPageBreak/>
        <w:t>new zealand’s fourth tERTIARY EDUCATION strategy</w:t>
      </w:r>
    </w:p>
    <w:p w:rsidR="00864C6F" w:rsidRPr="000902CD" w:rsidRDefault="000C7FA4" w:rsidP="000C7FA4">
      <w:pPr>
        <w:pStyle w:val="BodyText"/>
      </w:pPr>
      <w:r w:rsidRPr="000902CD">
        <w:t>New Zealand</w:t>
      </w:r>
      <w:r w:rsidR="00B80CA4" w:rsidRPr="000902CD">
        <w:t>’s fourth strategy, the Tertiary Education Strategy 2014-2019,</w:t>
      </w:r>
      <w:r w:rsidRPr="000902CD">
        <w:t xml:space="preserve"> </w:t>
      </w:r>
      <w:r w:rsidR="00C567B4" w:rsidRPr="000902CD">
        <w:t>will</w:t>
      </w:r>
      <w:r w:rsidR="00B80CA4" w:rsidRPr="000902CD">
        <w:t xml:space="preserve"> be published later this year.  The strategy is expected to build on the reforms that began with the creation of the Tertiary</w:t>
      </w:r>
      <w:r w:rsidR="00864C6F" w:rsidRPr="000902CD">
        <w:t xml:space="preserve"> Education </w:t>
      </w:r>
      <w:r w:rsidR="00643A4D" w:rsidRPr="000902CD">
        <w:t xml:space="preserve">Advisory </w:t>
      </w:r>
      <w:r w:rsidR="00864C6F" w:rsidRPr="000902CD">
        <w:t>Commission in 2000</w:t>
      </w:r>
      <w:r w:rsidR="00B80CA4" w:rsidRPr="000902CD">
        <w:t xml:space="preserve"> and the changes to systems for planning, funding, monitoring and quality assuran</w:t>
      </w:r>
      <w:r w:rsidR="00864C6F" w:rsidRPr="000902CD">
        <w:t>ce that took effect from 2008.</w:t>
      </w:r>
    </w:p>
    <w:p w:rsidR="00B80CA4" w:rsidRPr="000902CD" w:rsidRDefault="00BA7F60" w:rsidP="000C7FA4">
      <w:pPr>
        <w:pStyle w:val="BodyText"/>
      </w:pPr>
      <w:r w:rsidRPr="000902CD">
        <w:t xml:space="preserve">It is </w:t>
      </w:r>
      <w:r w:rsidR="00C567B4" w:rsidRPr="000902CD">
        <w:t xml:space="preserve">also </w:t>
      </w:r>
      <w:r w:rsidRPr="000902CD">
        <w:t>expected that the</w:t>
      </w:r>
      <w:r w:rsidR="00B80CA4" w:rsidRPr="000902CD">
        <w:t xml:space="preserve"> strategy, </w:t>
      </w:r>
      <w:r w:rsidR="001244D2" w:rsidRPr="000902CD">
        <w:t xml:space="preserve">like </w:t>
      </w:r>
      <w:r w:rsidR="00864C6F" w:rsidRPr="000902CD">
        <w:t>its predecessors</w:t>
      </w:r>
      <w:r w:rsidR="00B80CA4" w:rsidRPr="000902CD">
        <w:t xml:space="preserve">, </w:t>
      </w:r>
      <w:r w:rsidRPr="000902CD">
        <w:t xml:space="preserve">will </w:t>
      </w:r>
      <w:r w:rsidR="00B80CA4" w:rsidRPr="000902CD">
        <w:t xml:space="preserve">align the tertiary sector more closely with national development goals.  </w:t>
      </w:r>
      <w:r w:rsidR="00864C6F" w:rsidRPr="000902CD">
        <w:t xml:space="preserve">The tertiary education sector can help build a more competitive and productive economy through ensuring that the system has the quality and capability to provide and develop </w:t>
      </w:r>
      <w:r w:rsidR="001244D2" w:rsidRPr="000902CD">
        <w:t>relevant</w:t>
      </w:r>
      <w:r w:rsidR="00864C6F" w:rsidRPr="000902CD">
        <w:t xml:space="preserve"> skills of New Zealanders.  In turn, this will lead to meaningful employment for people and help businesses compete, both locally and internationally.</w:t>
      </w:r>
    </w:p>
    <w:p w:rsidR="000C7FA4" w:rsidRPr="000902CD" w:rsidRDefault="001244D2" w:rsidP="000C7FA4">
      <w:pPr>
        <w:pStyle w:val="BodyText"/>
      </w:pPr>
      <w:r w:rsidRPr="000902CD">
        <w:t xml:space="preserve">The draft Tertiary Education Strategy 2014-2019 is expected </w:t>
      </w:r>
      <w:r w:rsidR="000C7FA4" w:rsidRPr="000902CD">
        <w:t xml:space="preserve">to be </w:t>
      </w:r>
      <w:r w:rsidRPr="000902CD">
        <w:t>available from the Ministry o</w:t>
      </w:r>
      <w:r w:rsidR="00CD4773" w:rsidRPr="000902CD">
        <w:t xml:space="preserve">f Education’s website </w:t>
      </w:r>
      <w:r w:rsidR="00BA7F60" w:rsidRPr="000902CD">
        <w:t>in October 2013</w:t>
      </w:r>
      <w:r w:rsidRPr="000902CD">
        <w:t xml:space="preserve">.  Following </w:t>
      </w:r>
      <w:r w:rsidR="00CD4773" w:rsidRPr="000902CD">
        <w:t>its release</w:t>
      </w:r>
      <w:r w:rsidRPr="000902CD">
        <w:t xml:space="preserve">, </w:t>
      </w:r>
      <w:r w:rsidR="00CD4773" w:rsidRPr="000902CD">
        <w:t>the</w:t>
      </w:r>
      <w:r w:rsidRPr="000902CD">
        <w:t xml:space="preserve"> public consultation </w:t>
      </w:r>
      <w:r w:rsidR="00CD4773" w:rsidRPr="000902CD">
        <w:t xml:space="preserve">on the strategy </w:t>
      </w:r>
      <w:r w:rsidRPr="000902CD">
        <w:t>is expected to take 6 w</w:t>
      </w:r>
      <w:r w:rsidR="000C7FA4" w:rsidRPr="000902CD">
        <w:t>eek</w:t>
      </w:r>
      <w:r w:rsidRPr="000902CD">
        <w:t>s</w:t>
      </w:r>
      <w:r w:rsidR="000C7FA4" w:rsidRPr="000902CD">
        <w:t>.</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49"/>
      </w:tblGrid>
      <w:tr w:rsidR="0034722E" w:rsidRPr="000902CD" w:rsidTr="00780D75">
        <w:trPr>
          <w:cantSplit/>
        </w:trPr>
        <w:tc>
          <w:tcPr>
            <w:tcW w:w="5000" w:type="pct"/>
            <w:shd w:val="clear" w:color="auto" w:fill="EAF6FF"/>
          </w:tcPr>
          <w:p w:rsidR="00850058" w:rsidRPr="000902CD" w:rsidRDefault="0034722E" w:rsidP="001C4E1E">
            <w:pPr>
              <w:pStyle w:val="Heading4"/>
              <w:spacing w:before="0" w:after="120" w:line="260" w:lineRule="exact"/>
            </w:pPr>
            <w:r w:rsidRPr="000902CD">
              <w:lastRenderedPageBreak/>
              <w:br w:type="page"/>
            </w:r>
            <w:r w:rsidR="00151A59" w:rsidRPr="000902CD">
              <w:br w:type="column"/>
            </w:r>
            <w:r w:rsidRPr="000902CD">
              <w:br w:type="column"/>
            </w:r>
            <w:r w:rsidR="003A13E3" w:rsidRPr="000902CD">
              <w:rPr>
                <w:rFonts w:ascii="Arial" w:eastAsia="Times New Roman" w:hAnsi="Arial" w:cs="Times New Roman"/>
                <w:b w:val="0"/>
                <w:bCs w:val="0"/>
                <w:caps/>
                <w:sz w:val="20"/>
                <w:szCs w:val="24"/>
                <w:lang w:eastAsia="en-US"/>
              </w:rPr>
              <w:t>EARLY ENROLMENT INDICATIONS FOR 2013</w:t>
            </w:r>
          </w:p>
          <w:p w:rsidR="00CC59B3" w:rsidRPr="000902CD" w:rsidRDefault="00CC59B3" w:rsidP="00AF4F03">
            <w:pPr>
              <w:pStyle w:val="BodyText"/>
            </w:pPr>
            <w:r w:rsidRPr="000902CD">
              <w:t>Early indications</w:t>
            </w:r>
            <w:r w:rsidRPr="000902CD">
              <w:rPr>
                <w:rStyle w:val="FootnoteReference"/>
              </w:rPr>
              <w:footnoteReference w:id="8"/>
            </w:r>
            <w:r w:rsidRPr="000902CD">
              <w:t xml:space="preserve"> are that the number of students enrolled in formal study</w:t>
            </w:r>
            <w:r w:rsidRPr="000902CD">
              <w:rPr>
                <w:rStyle w:val="FootnoteReference"/>
              </w:rPr>
              <w:footnoteReference w:id="9"/>
            </w:r>
            <w:r w:rsidRPr="000902CD">
              <w:t xml:space="preserve"> at tertiary education providers </w:t>
            </w:r>
            <w:r w:rsidR="00035BED" w:rsidRPr="000902CD">
              <w:t xml:space="preserve">will </w:t>
            </w:r>
            <w:r w:rsidRPr="000902CD">
              <w:t>de</w:t>
            </w:r>
            <w:r w:rsidR="00035BED" w:rsidRPr="000902CD">
              <w:t>crease</w:t>
            </w:r>
            <w:r w:rsidRPr="000902CD">
              <w:t xml:space="preserve"> </w:t>
            </w:r>
            <w:r w:rsidR="00035BED" w:rsidRPr="000902CD">
              <w:t>between one and two</w:t>
            </w:r>
            <w:r w:rsidRPr="000902CD">
              <w:t xml:space="preserve"> percent</w:t>
            </w:r>
            <w:r w:rsidR="00035BED" w:rsidRPr="000902CD">
              <w:t xml:space="preserve"> from 2012 to 2013</w:t>
            </w:r>
            <w:r w:rsidRPr="000902CD">
              <w:t>.</w:t>
            </w:r>
            <w:r w:rsidR="00FF6B0E" w:rsidRPr="000902CD">
              <w:t xml:space="preserve"> </w:t>
            </w:r>
            <w:r w:rsidRPr="000902CD">
              <w:t xml:space="preserve"> In terms of equivalent full-time student units the </w:t>
            </w:r>
            <w:r w:rsidR="007F7FED" w:rsidRPr="000902CD">
              <w:t xml:space="preserve">decrease </w:t>
            </w:r>
            <w:r w:rsidR="00035BED" w:rsidRPr="000902CD">
              <w:t>is estimated to be</w:t>
            </w:r>
            <w:r w:rsidR="007F7FED" w:rsidRPr="000902CD">
              <w:t xml:space="preserve"> </w:t>
            </w:r>
            <w:r w:rsidR="009800EC" w:rsidRPr="000902CD">
              <w:t xml:space="preserve">slightly </w:t>
            </w:r>
            <w:r w:rsidR="007F7FED" w:rsidRPr="000902CD">
              <w:t>smaller</w:t>
            </w:r>
            <w:r w:rsidRPr="000902CD">
              <w:t>.</w:t>
            </w:r>
            <w:r w:rsidR="00FF6B0E" w:rsidRPr="000902CD">
              <w:t xml:space="preserve"> </w:t>
            </w:r>
            <w:r w:rsidRPr="000902CD">
              <w:t xml:space="preserve"> This means that the average study load of students </w:t>
            </w:r>
            <w:r w:rsidR="00035BED" w:rsidRPr="000902CD">
              <w:t>is expected to continue</w:t>
            </w:r>
            <w:r w:rsidRPr="000902CD">
              <w:t xml:space="preserve"> </w:t>
            </w:r>
            <w:r w:rsidR="00035BED" w:rsidRPr="000902CD">
              <w:t xml:space="preserve">to </w:t>
            </w:r>
            <w:proofErr w:type="gramStart"/>
            <w:r w:rsidR="00035BED" w:rsidRPr="000902CD">
              <w:t>rise</w:t>
            </w:r>
            <w:proofErr w:type="gramEnd"/>
            <w:r w:rsidR="00035BED" w:rsidRPr="000902CD">
              <w:t xml:space="preserve"> – an upward</w:t>
            </w:r>
            <w:r w:rsidR="007F7FED" w:rsidRPr="000902CD">
              <w:t xml:space="preserve"> trend which started in 2007</w:t>
            </w:r>
            <w:r w:rsidRPr="000902CD">
              <w:t>.</w:t>
            </w:r>
          </w:p>
          <w:p w:rsidR="00CC59B3" w:rsidRPr="000902CD" w:rsidRDefault="00CC59B3" w:rsidP="00AF4F03">
            <w:pPr>
              <w:pStyle w:val="BodyText"/>
            </w:pPr>
            <w:r w:rsidRPr="000902CD">
              <w:t xml:space="preserve">The latest </w:t>
            </w:r>
            <w:r w:rsidR="00035BED" w:rsidRPr="000902CD">
              <w:t>figures indicate that</w:t>
            </w:r>
            <w:r w:rsidRPr="000902CD">
              <w:t xml:space="preserve"> domestic enrolments </w:t>
            </w:r>
            <w:r w:rsidR="00035BED" w:rsidRPr="000902CD">
              <w:t xml:space="preserve">will fall </w:t>
            </w:r>
            <w:r w:rsidR="00521908" w:rsidRPr="000902CD">
              <w:t xml:space="preserve">in 2013, </w:t>
            </w:r>
            <w:r w:rsidR="009800EC" w:rsidRPr="000902CD">
              <w:t>while</w:t>
            </w:r>
            <w:r w:rsidRPr="000902CD">
              <w:t xml:space="preserve"> </w:t>
            </w:r>
            <w:r w:rsidR="009800EC" w:rsidRPr="000902CD">
              <w:t>the number of</w:t>
            </w:r>
            <w:r w:rsidRPr="000902CD">
              <w:t xml:space="preserve"> international </w:t>
            </w:r>
            <w:r w:rsidR="009800EC" w:rsidRPr="000902CD">
              <w:t xml:space="preserve">students </w:t>
            </w:r>
            <w:r w:rsidR="00035BED" w:rsidRPr="000902CD">
              <w:t>will remain</w:t>
            </w:r>
            <w:r w:rsidR="009800EC" w:rsidRPr="000902CD">
              <w:t xml:space="preserve"> stable</w:t>
            </w:r>
            <w:r w:rsidRPr="000902CD">
              <w:t>.</w:t>
            </w:r>
          </w:p>
          <w:p w:rsidR="00CC59B3" w:rsidRPr="000902CD" w:rsidRDefault="00521908" w:rsidP="00AF4F03">
            <w:pPr>
              <w:pStyle w:val="BodyText"/>
            </w:pPr>
            <w:r w:rsidRPr="000902CD">
              <w:t>From 2012 to 2013, t</w:t>
            </w:r>
            <w:r w:rsidR="009E2C4A" w:rsidRPr="000902CD">
              <w:t>he</w:t>
            </w:r>
            <w:r w:rsidR="00CC59B3" w:rsidRPr="000902CD">
              <w:t xml:space="preserve"> number of provider-based students </w:t>
            </w:r>
            <w:r w:rsidR="009E2C4A" w:rsidRPr="000902CD">
              <w:t xml:space="preserve">is </w:t>
            </w:r>
            <w:r w:rsidR="00035BED" w:rsidRPr="000902CD">
              <w:t>expected to decrease</w:t>
            </w:r>
            <w:r w:rsidR="008A099C" w:rsidRPr="000902CD">
              <w:t xml:space="preserve"> at universities, polytechnics and </w:t>
            </w:r>
            <w:proofErr w:type="spellStart"/>
            <w:r w:rsidR="008A099C" w:rsidRPr="000902CD">
              <w:t>wānanga</w:t>
            </w:r>
            <w:proofErr w:type="spellEnd"/>
            <w:r w:rsidRPr="000902CD">
              <w:t>,</w:t>
            </w:r>
            <w:r w:rsidR="008A099C" w:rsidRPr="000902CD">
              <w:t xml:space="preserve"> with the strongest fall </w:t>
            </w:r>
            <w:r w:rsidR="009E2C4A" w:rsidRPr="000902CD">
              <w:t xml:space="preserve">in the number of students </w:t>
            </w:r>
            <w:r w:rsidR="008A099C" w:rsidRPr="000902CD">
              <w:t xml:space="preserve">at polytechnics. </w:t>
            </w:r>
            <w:r w:rsidR="00FF6B0E" w:rsidRPr="000902CD">
              <w:t xml:space="preserve"> </w:t>
            </w:r>
            <w:r w:rsidR="008A099C" w:rsidRPr="000902CD">
              <w:t xml:space="preserve">The number of students at private training establishments </w:t>
            </w:r>
            <w:r w:rsidR="00035BED" w:rsidRPr="000902CD">
              <w:t>is likely to remain</w:t>
            </w:r>
            <w:r w:rsidR="008A099C" w:rsidRPr="000902CD">
              <w:t xml:space="preserve"> stable from 2012 to 2013.</w:t>
            </w:r>
          </w:p>
          <w:p w:rsidR="009800EC" w:rsidRPr="000902CD" w:rsidRDefault="009800EC" w:rsidP="00AF4F03">
            <w:pPr>
              <w:pStyle w:val="BodyText"/>
            </w:pPr>
            <w:r w:rsidRPr="000902CD">
              <w:t xml:space="preserve">Among the ethnic groups, </w:t>
            </w:r>
            <w:proofErr w:type="spellStart"/>
            <w:r w:rsidRPr="000902CD">
              <w:t>Pasifika</w:t>
            </w:r>
            <w:proofErr w:type="spellEnd"/>
            <w:r w:rsidRPr="000902CD">
              <w:t xml:space="preserve"> </w:t>
            </w:r>
            <w:r w:rsidR="009E2C4A" w:rsidRPr="000902CD">
              <w:t>a</w:t>
            </w:r>
            <w:r w:rsidRPr="000902CD">
              <w:t xml:space="preserve">re the only group </w:t>
            </w:r>
            <w:r w:rsidR="009E2C4A" w:rsidRPr="000902CD">
              <w:t xml:space="preserve">likely </w:t>
            </w:r>
            <w:r w:rsidRPr="000902CD">
              <w:t xml:space="preserve">to </w:t>
            </w:r>
            <w:r w:rsidR="00521908" w:rsidRPr="000902CD">
              <w:t xml:space="preserve">continue to </w:t>
            </w:r>
            <w:r w:rsidRPr="000902CD">
              <w:t xml:space="preserve">increase their student numbers. </w:t>
            </w:r>
            <w:r w:rsidR="00FF6B0E" w:rsidRPr="000902CD">
              <w:t xml:space="preserve"> </w:t>
            </w:r>
            <w:r w:rsidR="00521908" w:rsidRPr="000902CD">
              <w:t>From 2002 to 2012, t</w:t>
            </w:r>
            <w:r w:rsidR="00CC465D" w:rsidRPr="000902CD">
              <w:t xml:space="preserve">he </w:t>
            </w:r>
            <w:r w:rsidR="00837694" w:rsidRPr="000902CD">
              <w:t xml:space="preserve">number of </w:t>
            </w:r>
            <w:r w:rsidR="00CC465D" w:rsidRPr="000902CD">
              <w:t>enrol</w:t>
            </w:r>
            <w:r w:rsidR="003D64AA" w:rsidRPr="000902CD">
              <w:t xml:space="preserve">ments by the </w:t>
            </w:r>
            <w:proofErr w:type="spellStart"/>
            <w:r w:rsidR="003D64AA" w:rsidRPr="000902CD">
              <w:t>Pasifika</w:t>
            </w:r>
            <w:proofErr w:type="spellEnd"/>
            <w:r w:rsidR="003D64AA" w:rsidRPr="000902CD">
              <w:t xml:space="preserve"> group</w:t>
            </w:r>
            <w:r w:rsidR="00CC465D" w:rsidRPr="000902CD">
              <w:t xml:space="preserve"> </w:t>
            </w:r>
            <w:r w:rsidR="009E2C4A" w:rsidRPr="000902CD">
              <w:t xml:space="preserve">has </w:t>
            </w:r>
            <w:r w:rsidR="00CC465D" w:rsidRPr="000902CD">
              <w:t xml:space="preserve">averaged an increase of </w:t>
            </w:r>
            <w:r w:rsidR="00837694" w:rsidRPr="000902CD">
              <w:t>4.1</w:t>
            </w:r>
            <w:r w:rsidR="00CC465D" w:rsidRPr="000902CD">
              <w:t xml:space="preserve"> percent per year</w:t>
            </w:r>
            <w:r w:rsidR="00837694" w:rsidRPr="000902CD">
              <w:t>.</w:t>
            </w:r>
          </w:p>
          <w:p w:rsidR="00CC59B3" w:rsidRPr="000902CD" w:rsidRDefault="00CC59B3" w:rsidP="00AF4F03">
            <w:pPr>
              <w:pStyle w:val="Caption"/>
              <w:spacing w:before="120" w:after="60"/>
              <w:rPr>
                <w:b w:val="0"/>
              </w:rPr>
            </w:pPr>
            <w:r w:rsidRPr="000902CD">
              <w:rPr>
                <w:szCs w:val="15"/>
              </w:rPr>
              <w:t xml:space="preserve">Figure </w:t>
            </w:r>
            <w:r w:rsidR="00037FEB" w:rsidRPr="000902CD">
              <w:rPr>
                <w:szCs w:val="15"/>
              </w:rPr>
              <w:fldChar w:fldCharType="begin"/>
            </w:r>
            <w:r w:rsidR="002600BE" w:rsidRPr="000902CD">
              <w:rPr>
                <w:szCs w:val="15"/>
              </w:rPr>
              <w:instrText xml:space="preserve"> STYLEREF 1 \s </w:instrText>
            </w:r>
            <w:r w:rsidR="00037FEB" w:rsidRPr="000902CD">
              <w:rPr>
                <w:szCs w:val="15"/>
              </w:rPr>
              <w:fldChar w:fldCharType="separate"/>
            </w:r>
            <w:r w:rsidR="00D7018D">
              <w:rPr>
                <w:noProof/>
                <w:szCs w:val="15"/>
              </w:rPr>
              <w:t>1</w:t>
            </w:r>
            <w:r w:rsidR="00037FEB" w:rsidRPr="000902CD">
              <w:rPr>
                <w:szCs w:val="15"/>
              </w:rPr>
              <w:fldChar w:fldCharType="end"/>
            </w:r>
            <w:r w:rsidR="002600BE" w:rsidRPr="000902CD">
              <w:rPr>
                <w:szCs w:val="15"/>
              </w:rPr>
              <w:t>.</w:t>
            </w:r>
            <w:r w:rsidR="00037FEB" w:rsidRPr="000902CD">
              <w:rPr>
                <w:szCs w:val="15"/>
              </w:rPr>
              <w:fldChar w:fldCharType="begin"/>
            </w:r>
            <w:r w:rsidR="002600BE" w:rsidRPr="000902CD">
              <w:rPr>
                <w:szCs w:val="15"/>
              </w:rPr>
              <w:instrText xml:space="preserve"> SEQ Figure \* ARABIC \s 1 </w:instrText>
            </w:r>
            <w:r w:rsidR="00037FEB" w:rsidRPr="000902CD">
              <w:rPr>
                <w:szCs w:val="15"/>
              </w:rPr>
              <w:fldChar w:fldCharType="separate"/>
            </w:r>
            <w:r w:rsidR="00D7018D">
              <w:rPr>
                <w:noProof/>
                <w:szCs w:val="15"/>
              </w:rPr>
              <w:t>7</w:t>
            </w:r>
            <w:r w:rsidR="00037FEB" w:rsidRPr="000902CD">
              <w:rPr>
                <w:szCs w:val="15"/>
              </w:rPr>
              <w:fldChar w:fldCharType="end"/>
            </w:r>
            <w:r w:rsidRPr="000902CD">
              <w:rPr>
                <w:szCs w:val="15"/>
              </w:rPr>
              <w:t xml:space="preserve">  </w:t>
            </w:r>
            <w:bookmarkStart w:id="11" w:name="_Toc340580784"/>
            <w:bookmarkStart w:id="12" w:name="_Toc367365118"/>
            <w:r w:rsidRPr="000902CD">
              <w:rPr>
                <w:b w:val="0"/>
              </w:rPr>
              <w:t xml:space="preserve">Percentage change in the number of </w:t>
            </w:r>
            <w:r w:rsidR="00837694" w:rsidRPr="000902CD">
              <w:rPr>
                <w:b w:val="0"/>
              </w:rPr>
              <w:t>formal</w:t>
            </w:r>
            <w:r w:rsidRPr="000902CD">
              <w:rPr>
                <w:b w:val="0"/>
              </w:rPr>
              <w:t xml:space="preserve"> students </w:t>
            </w:r>
            <w:r w:rsidR="00FF6B0E" w:rsidRPr="000902CD">
              <w:rPr>
                <w:b w:val="0"/>
              </w:rPr>
              <w:t xml:space="preserve">(including international students) </w:t>
            </w:r>
            <w:r w:rsidRPr="000902CD">
              <w:rPr>
                <w:b w:val="0"/>
              </w:rPr>
              <w:t>by qualification level</w:t>
            </w:r>
            <w:bookmarkEnd w:id="11"/>
            <w:bookmarkEnd w:id="12"/>
          </w:p>
          <w:p w:rsidR="005C482F" w:rsidRPr="000902CD" w:rsidRDefault="00C15ACE" w:rsidP="00AF4F03">
            <w:r w:rsidRPr="000902CD">
              <w:rPr>
                <w:noProof/>
                <w:lang w:eastAsia="en-NZ"/>
              </w:rPr>
              <w:drawing>
                <wp:inline distT="0" distB="0" distL="0" distR="0">
                  <wp:extent cx="2799080" cy="2122805"/>
                  <wp:effectExtent l="19050" t="0" r="1270" b="0"/>
                  <wp:docPr id="1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2799080" cy="2122805"/>
                          </a:xfrm>
                          <a:prstGeom prst="rect">
                            <a:avLst/>
                          </a:prstGeom>
                          <a:noFill/>
                          <a:ln w="9525">
                            <a:noFill/>
                            <a:miter lim="800000"/>
                            <a:headEnd/>
                            <a:tailEnd/>
                          </a:ln>
                        </pic:spPr>
                      </pic:pic>
                    </a:graphicData>
                  </a:graphic>
                </wp:inline>
              </w:drawing>
            </w:r>
          </w:p>
          <w:p w:rsidR="00151A59" w:rsidRPr="000902CD" w:rsidRDefault="005C482F" w:rsidP="00AF4F03">
            <w:pPr>
              <w:pStyle w:val="Caption"/>
              <w:spacing w:before="60" w:after="60"/>
              <w:rPr>
                <w:b w:val="0"/>
                <w:sz w:val="12"/>
                <w:szCs w:val="12"/>
              </w:rPr>
            </w:pPr>
            <w:r w:rsidRPr="000902CD">
              <w:rPr>
                <w:sz w:val="12"/>
                <w:szCs w:val="12"/>
              </w:rPr>
              <w:t>Note:</w:t>
            </w:r>
            <w:r w:rsidR="004F543D" w:rsidRPr="000902CD">
              <w:rPr>
                <w:sz w:val="12"/>
                <w:szCs w:val="12"/>
              </w:rPr>
              <w:t xml:space="preserve">  </w:t>
            </w:r>
            <w:r w:rsidRPr="000902CD">
              <w:rPr>
                <w:b w:val="0"/>
                <w:sz w:val="12"/>
                <w:szCs w:val="12"/>
              </w:rPr>
              <w:t>Honours includes bachelors with honour</w:t>
            </w:r>
            <w:r w:rsidR="004F543D" w:rsidRPr="000902CD">
              <w:rPr>
                <w:b w:val="0"/>
                <w:sz w:val="12"/>
                <w:szCs w:val="12"/>
              </w:rPr>
              <w:t xml:space="preserve">s degrees and postgraduate </w:t>
            </w:r>
            <w:proofErr w:type="spellStart"/>
            <w:r w:rsidR="004F543D" w:rsidRPr="000902CD">
              <w:rPr>
                <w:b w:val="0"/>
                <w:sz w:val="12"/>
                <w:szCs w:val="12"/>
              </w:rPr>
              <w:t>cert</w:t>
            </w:r>
            <w:r w:rsidRPr="000902CD">
              <w:rPr>
                <w:b w:val="0"/>
                <w:sz w:val="12"/>
                <w:szCs w:val="12"/>
              </w:rPr>
              <w:t>s</w:t>
            </w:r>
            <w:proofErr w:type="spellEnd"/>
            <w:r w:rsidRPr="000902CD">
              <w:rPr>
                <w:b w:val="0"/>
                <w:sz w:val="12"/>
                <w:szCs w:val="12"/>
              </w:rPr>
              <w:t>/</w:t>
            </w:r>
            <w:r w:rsidR="004F543D" w:rsidRPr="000902CD">
              <w:rPr>
                <w:b w:val="0"/>
                <w:sz w:val="12"/>
                <w:szCs w:val="12"/>
              </w:rPr>
              <w:t xml:space="preserve"> </w:t>
            </w:r>
            <w:r w:rsidRPr="000902CD">
              <w:rPr>
                <w:b w:val="0"/>
                <w:sz w:val="12"/>
                <w:szCs w:val="12"/>
              </w:rPr>
              <w:t>dips.</w:t>
            </w:r>
          </w:p>
          <w:p w:rsidR="001C4E1E" w:rsidRPr="000902CD" w:rsidRDefault="001C4E1E" w:rsidP="001C4E1E">
            <w:pPr>
              <w:pStyle w:val="BodyText"/>
            </w:pPr>
            <w:r w:rsidRPr="000902CD">
              <w:t xml:space="preserve">Enrolments by students aged </w:t>
            </w:r>
            <w:proofErr w:type="gramStart"/>
            <w:r w:rsidRPr="000902CD">
              <w:t>under</w:t>
            </w:r>
            <w:proofErr w:type="gramEnd"/>
            <w:r w:rsidRPr="000902CD">
              <w:t xml:space="preserve"> 20 years are also expected to increase from 2012 to 2013 even though the population aged 18 to 19 years has been decreasing in number.  The weak employment conditions for this group continued in the early part of 2013.  Although the </w:t>
            </w:r>
            <w:r w:rsidR="002833FD" w:rsidRPr="000902CD">
              <w:t xml:space="preserve">rate of </w:t>
            </w:r>
          </w:p>
        </w:tc>
      </w:tr>
      <w:tr w:rsidR="00887885" w:rsidRPr="000902CD" w:rsidTr="00780D75">
        <w:trPr>
          <w:cantSplit/>
        </w:trPr>
        <w:tc>
          <w:tcPr>
            <w:tcW w:w="5000" w:type="pct"/>
            <w:tcBorders>
              <w:top w:val="single" w:sz="4" w:space="0" w:color="003865"/>
              <w:left w:val="single" w:sz="4" w:space="0" w:color="003865"/>
              <w:bottom w:val="single" w:sz="4" w:space="0" w:color="003865"/>
              <w:right w:val="single" w:sz="4" w:space="0" w:color="003865"/>
            </w:tcBorders>
            <w:shd w:val="clear" w:color="auto" w:fill="EAF6FF"/>
          </w:tcPr>
          <w:p w:rsidR="001C4E1E" w:rsidRPr="000902CD" w:rsidRDefault="002833FD" w:rsidP="001C4E1E">
            <w:pPr>
              <w:pStyle w:val="BodyText"/>
            </w:pPr>
            <w:proofErr w:type="gramStart"/>
            <w:r w:rsidRPr="000902CD">
              <w:lastRenderedPageBreak/>
              <w:t>unemployment</w:t>
            </w:r>
            <w:proofErr w:type="gramEnd"/>
            <w:r w:rsidRPr="000902CD">
              <w:t xml:space="preserve"> </w:t>
            </w:r>
            <w:r w:rsidR="001C4E1E" w:rsidRPr="000902CD">
              <w:t xml:space="preserve">for </w:t>
            </w:r>
            <w:r w:rsidR="00FA3E24" w:rsidRPr="000902CD">
              <w:t>young people</w:t>
            </w:r>
            <w:r w:rsidR="001C4E1E" w:rsidRPr="000902CD">
              <w:t xml:space="preserve"> was lower in the March 2013 quarter than in the December 2012 quarter, it was higher than in the March 2012 quarter.</w:t>
            </w:r>
            <w:r w:rsidR="005F7188" w:rsidRPr="000902CD">
              <w:t xml:space="preserve">  However, the proportion of </w:t>
            </w:r>
            <w:r w:rsidR="00226CE6" w:rsidRPr="000902CD">
              <w:t>under-20-year-olds</w:t>
            </w:r>
            <w:r w:rsidR="005F7188" w:rsidRPr="000902CD">
              <w:t xml:space="preserve"> not in education, employment or training (NEET), who are most at risk of poor outcomes, </w:t>
            </w:r>
            <w:r w:rsidR="000F07CC" w:rsidRPr="000902CD">
              <w:t>was lower in the March 2013 quarter than in the March 2012 quarter.</w:t>
            </w:r>
          </w:p>
          <w:p w:rsidR="009E2C4A" w:rsidRPr="000902CD" w:rsidRDefault="00887885" w:rsidP="00AF4F03">
            <w:pPr>
              <w:pStyle w:val="BodyText"/>
            </w:pPr>
            <w:r w:rsidRPr="000902CD">
              <w:t xml:space="preserve">Looking at the </w:t>
            </w:r>
            <w:r w:rsidR="00F7043F" w:rsidRPr="000902CD">
              <w:t xml:space="preserve">latest </w:t>
            </w:r>
            <w:r w:rsidRPr="000902CD">
              <w:t xml:space="preserve">change in formal enrolments by qualification level shows that the number of students </w:t>
            </w:r>
            <w:r w:rsidR="009E2C4A" w:rsidRPr="000902CD">
              <w:t xml:space="preserve">is likely to </w:t>
            </w:r>
            <w:r w:rsidRPr="000902CD">
              <w:t>de</w:t>
            </w:r>
            <w:r w:rsidR="009E2C4A" w:rsidRPr="000902CD">
              <w:t>crease from 2012 to 2013</w:t>
            </w:r>
            <w:r w:rsidRPr="000902CD">
              <w:t xml:space="preserve"> at most levels</w:t>
            </w:r>
            <w:r w:rsidR="00F7043F" w:rsidRPr="000902CD">
              <w:t>, except for postgraduate qualifications</w:t>
            </w:r>
            <w:r w:rsidR="009E2C4A" w:rsidRPr="000902CD">
              <w:t>.</w:t>
            </w:r>
          </w:p>
          <w:p w:rsidR="009E2C4A" w:rsidRPr="000902CD" w:rsidRDefault="00837694" w:rsidP="00AF4F03">
            <w:pPr>
              <w:pStyle w:val="BodyText"/>
            </w:pPr>
            <w:r w:rsidRPr="000902CD">
              <w:t>The most substantial decrease</w:t>
            </w:r>
            <w:r w:rsidR="00887885" w:rsidRPr="000902CD">
              <w:t xml:space="preserve"> </w:t>
            </w:r>
            <w:r w:rsidR="009E2C4A" w:rsidRPr="000902CD">
              <w:t>is expected</w:t>
            </w:r>
            <w:r w:rsidR="0046022B" w:rsidRPr="000902CD">
              <w:t xml:space="preserve"> to be</w:t>
            </w:r>
            <w:r w:rsidRPr="000902CD">
              <w:t xml:space="preserve"> for level 5 to 7 diplomas</w:t>
            </w:r>
            <w:r w:rsidR="009E2C4A" w:rsidRPr="000902CD">
              <w:t xml:space="preserve">. </w:t>
            </w:r>
            <w:r w:rsidR="00FF6B0E" w:rsidRPr="000902CD">
              <w:t xml:space="preserve"> </w:t>
            </w:r>
            <w:r w:rsidR="009E2C4A" w:rsidRPr="000902CD">
              <w:t>T</w:t>
            </w:r>
            <w:r w:rsidR="0046022B" w:rsidRPr="000902CD">
              <w:t xml:space="preserve">he </w:t>
            </w:r>
            <w:r w:rsidR="0014312F" w:rsidRPr="000902CD">
              <w:t>latest figures</w:t>
            </w:r>
            <w:r w:rsidR="0046022B" w:rsidRPr="000902CD">
              <w:t xml:space="preserve"> </w:t>
            </w:r>
            <w:r w:rsidR="009E2C4A" w:rsidRPr="000902CD">
              <w:t xml:space="preserve">also </w:t>
            </w:r>
            <w:r w:rsidR="0046022B" w:rsidRPr="000902CD">
              <w:t>indicate that the number of bachelors-degree students will decrease</w:t>
            </w:r>
            <w:r w:rsidR="00887885" w:rsidRPr="000902CD">
              <w:t xml:space="preserve"> </w:t>
            </w:r>
            <w:r w:rsidR="0014312F" w:rsidRPr="000902CD">
              <w:t>in</w:t>
            </w:r>
            <w:r w:rsidR="001317B6" w:rsidRPr="000902CD">
              <w:t xml:space="preserve"> 2013 – </w:t>
            </w:r>
            <w:r w:rsidR="0046022B" w:rsidRPr="000902CD">
              <w:t xml:space="preserve">for the first time since 2007. </w:t>
            </w:r>
            <w:r w:rsidR="00FF6B0E" w:rsidRPr="000902CD">
              <w:t xml:space="preserve"> </w:t>
            </w:r>
            <w:r w:rsidR="003D2044" w:rsidRPr="000902CD">
              <w:t>This decrease is likely to be for older students.  However, t</w:t>
            </w:r>
            <w:r w:rsidR="000B7182" w:rsidRPr="000902CD">
              <w:t xml:space="preserve">he </w:t>
            </w:r>
            <w:r w:rsidR="0014312F" w:rsidRPr="000902CD">
              <w:t>early indications</w:t>
            </w:r>
            <w:r w:rsidR="000B7182" w:rsidRPr="000902CD">
              <w:t xml:space="preserve"> suggest that enrolments by 20 to 24 year-olds will </w:t>
            </w:r>
            <w:r w:rsidR="003D2044" w:rsidRPr="000902CD">
              <w:t xml:space="preserve">also </w:t>
            </w:r>
            <w:r w:rsidR="000B7182" w:rsidRPr="000902CD">
              <w:t xml:space="preserve">decrease </w:t>
            </w:r>
            <w:r w:rsidR="003D2044" w:rsidRPr="000902CD">
              <w:t>in 2013</w:t>
            </w:r>
            <w:r w:rsidR="0014312F" w:rsidRPr="000902CD">
              <w:t>,</w:t>
            </w:r>
            <w:r w:rsidR="003D2044" w:rsidRPr="000902CD">
              <w:t xml:space="preserve"> </w:t>
            </w:r>
            <w:r w:rsidR="000B7182" w:rsidRPr="000902CD">
              <w:t xml:space="preserve">even though the population aged 20 to 24 years is expected to increase. </w:t>
            </w:r>
            <w:r w:rsidR="003D2044" w:rsidRPr="000902CD">
              <w:t xml:space="preserve"> </w:t>
            </w:r>
            <w:r w:rsidR="0014312F" w:rsidRPr="000902CD">
              <w:t>In contrast</w:t>
            </w:r>
            <w:r w:rsidR="003D2044" w:rsidRPr="000902CD">
              <w:t xml:space="preserve">, the population aged 18 to 19 years is expected to decline in 2013, while </w:t>
            </w:r>
            <w:r w:rsidR="000B7182" w:rsidRPr="000902CD">
              <w:t xml:space="preserve">enrolments </w:t>
            </w:r>
            <w:r w:rsidR="0014312F" w:rsidRPr="000902CD">
              <w:t xml:space="preserve">by </w:t>
            </w:r>
            <w:r w:rsidR="003D2044" w:rsidRPr="000902CD">
              <w:t>this group</w:t>
            </w:r>
            <w:r w:rsidR="0046022B" w:rsidRPr="000902CD">
              <w:t xml:space="preserve"> </w:t>
            </w:r>
            <w:r w:rsidR="0014312F" w:rsidRPr="000902CD">
              <w:t>are expected to increase</w:t>
            </w:r>
            <w:r w:rsidR="009315C9" w:rsidRPr="000902CD">
              <w:t>.  T</w:t>
            </w:r>
            <w:r w:rsidR="003D2044" w:rsidRPr="000902CD">
              <w:t xml:space="preserve">his may be due to the current weak employment conditions for this group.  </w:t>
            </w:r>
            <w:r w:rsidR="000B7182" w:rsidRPr="000902CD">
              <w:t>Enrolments by s</w:t>
            </w:r>
            <w:r w:rsidR="0046022B" w:rsidRPr="000902CD">
              <w:t xml:space="preserve">tudents aged </w:t>
            </w:r>
            <w:proofErr w:type="gramStart"/>
            <w:r w:rsidR="0046022B" w:rsidRPr="000902CD">
              <w:t>under</w:t>
            </w:r>
            <w:proofErr w:type="gramEnd"/>
            <w:r w:rsidR="0046022B" w:rsidRPr="000902CD">
              <w:t xml:space="preserve"> 18 years</w:t>
            </w:r>
            <w:r w:rsidR="000B7182" w:rsidRPr="000902CD">
              <w:t xml:space="preserve"> are also expected</w:t>
            </w:r>
            <w:r w:rsidR="003D2044" w:rsidRPr="000902CD">
              <w:t xml:space="preserve"> to increase in 2013</w:t>
            </w:r>
            <w:r w:rsidR="009E2C4A" w:rsidRPr="000902CD">
              <w:t>.</w:t>
            </w:r>
          </w:p>
          <w:p w:rsidR="00D12C41" w:rsidRPr="000902CD" w:rsidRDefault="0046022B" w:rsidP="00E65549">
            <w:pPr>
              <w:pStyle w:val="BodyText"/>
            </w:pPr>
            <w:r w:rsidRPr="000902CD">
              <w:t>The number of students</w:t>
            </w:r>
            <w:r w:rsidR="00887885" w:rsidRPr="000902CD">
              <w:t xml:space="preserve"> in level 4 certificates </w:t>
            </w:r>
            <w:r w:rsidR="009E2C4A" w:rsidRPr="000902CD">
              <w:t>is estimated to decrease</w:t>
            </w:r>
            <w:r w:rsidRPr="000902CD">
              <w:t xml:space="preserve"> slightly from 2012 to 2013, </w:t>
            </w:r>
            <w:r w:rsidR="009E2C4A" w:rsidRPr="000902CD">
              <w:t>with a larger</w:t>
            </w:r>
            <w:r w:rsidRPr="000902CD">
              <w:t xml:space="preserve"> de</w:t>
            </w:r>
            <w:r w:rsidR="00887885" w:rsidRPr="000902CD">
              <w:t>crease in the amount of study at this level.</w:t>
            </w:r>
          </w:p>
        </w:tc>
      </w:tr>
      <w:tr w:rsidR="00D56979" w:rsidRPr="000902CD" w:rsidTr="00780D75">
        <w:trPr>
          <w:cantSplit/>
        </w:trPr>
        <w:tc>
          <w:tcPr>
            <w:tcW w:w="5000" w:type="pct"/>
            <w:tcBorders>
              <w:top w:val="single" w:sz="4" w:space="0" w:color="003865"/>
              <w:left w:val="single" w:sz="4" w:space="0" w:color="003865"/>
              <w:bottom w:val="single" w:sz="4" w:space="0" w:color="003865"/>
              <w:right w:val="single" w:sz="4" w:space="0" w:color="003865"/>
            </w:tcBorders>
            <w:shd w:val="clear" w:color="auto" w:fill="EAF6FF"/>
          </w:tcPr>
          <w:p w:rsidR="00D56979" w:rsidRPr="000902CD" w:rsidRDefault="00D56979" w:rsidP="00D56979">
            <w:pPr>
              <w:pStyle w:val="Heading4"/>
              <w:spacing w:before="0" w:after="120"/>
              <w:rPr>
                <w:rFonts w:ascii="Arial" w:eastAsia="Times New Roman" w:hAnsi="Arial" w:cs="Times New Roman"/>
                <w:b w:val="0"/>
                <w:bCs w:val="0"/>
                <w:caps/>
                <w:sz w:val="20"/>
                <w:szCs w:val="24"/>
                <w:lang w:eastAsia="en-US"/>
              </w:rPr>
            </w:pPr>
            <w:r w:rsidRPr="000902CD">
              <w:rPr>
                <w:rFonts w:ascii="Arial" w:eastAsia="Times New Roman" w:hAnsi="Arial" w:cs="Times New Roman"/>
                <w:b w:val="0"/>
                <w:bCs w:val="0"/>
                <w:caps/>
                <w:sz w:val="20"/>
                <w:szCs w:val="24"/>
                <w:lang w:eastAsia="en-US"/>
              </w:rPr>
              <w:lastRenderedPageBreak/>
              <w:t>tertiary education funding in 2013</w:t>
            </w:r>
          </w:p>
          <w:p w:rsidR="00D56979" w:rsidRPr="000902CD" w:rsidRDefault="00D56979" w:rsidP="00D56979">
            <w:pPr>
              <w:pStyle w:val="BodyText"/>
            </w:pPr>
            <w:r w:rsidRPr="000902CD">
              <w:t>In May 2013, government announced a number of funding initiatives (refer also to chapter 18).  These included an additional:</w:t>
            </w:r>
          </w:p>
          <w:p w:rsidR="00D56979" w:rsidRPr="000902CD" w:rsidRDefault="00D56979" w:rsidP="00D56979">
            <w:pPr>
              <w:pStyle w:val="Bullet1"/>
              <w:rPr>
                <w:snapToGrid w:val="0"/>
                <w:color w:val="000000"/>
              </w:rPr>
            </w:pPr>
            <w:r w:rsidRPr="000902CD">
              <w:t xml:space="preserve">$9.34 million over four years to increase tuition subsidy funding rates for priority </w:t>
            </w:r>
            <w:r w:rsidRPr="000902CD">
              <w:rPr>
                <w:b/>
                <w:color w:val="003865"/>
              </w:rPr>
              <w:t>engineering courses</w:t>
            </w:r>
            <w:r w:rsidRPr="000902CD">
              <w:t>, up by 2 percent</w:t>
            </w:r>
          </w:p>
          <w:p w:rsidR="00D56979" w:rsidRPr="000902CD" w:rsidRDefault="00D56979" w:rsidP="00D56979">
            <w:pPr>
              <w:pStyle w:val="Bullet1"/>
              <w:rPr>
                <w:b/>
              </w:rPr>
            </w:pPr>
            <w:r w:rsidRPr="000902CD">
              <w:t xml:space="preserve">$17.9 million over four years to increase funding rates for </w:t>
            </w:r>
            <w:r w:rsidRPr="000902CD">
              <w:rPr>
                <w:rFonts w:eastAsia="Batang" w:cs="OceanSansMT-SemiBold"/>
                <w:b/>
                <w:bCs/>
                <w:color w:val="003865"/>
                <w:szCs w:val="18"/>
                <w:lang w:eastAsia="en-NZ"/>
              </w:rPr>
              <w:t xml:space="preserve">science tertiary education, </w:t>
            </w:r>
            <w:r w:rsidRPr="000902CD">
              <w:rPr>
                <w:rFonts w:eastAsia="Batang"/>
              </w:rPr>
              <w:t>up</w:t>
            </w:r>
            <w:r w:rsidRPr="000902CD">
              <w:t xml:space="preserve"> by 2 percent</w:t>
            </w:r>
          </w:p>
          <w:p w:rsidR="00D56979" w:rsidRPr="000902CD" w:rsidRDefault="00D56979" w:rsidP="00D56979">
            <w:pPr>
              <w:pStyle w:val="Bullet1"/>
              <w:rPr>
                <w:b/>
              </w:rPr>
            </w:pPr>
            <w:r w:rsidRPr="000902CD">
              <w:t>$28.7 million over four years to eliminate differences in funding policy treatment between public and private providers</w:t>
            </w:r>
          </w:p>
          <w:p w:rsidR="00D56979" w:rsidRPr="000902CD" w:rsidRDefault="00D56979" w:rsidP="00D56979">
            <w:pPr>
              <w:pStyle w:val="Bullet1"/>
              <w:rPr>
                <w:snapToGrid w:val="0"/>
                <w:color w:val="000000"/>
              </w:rPr>
            </w:pPr>
            <w:r w:rsidRPr="000902CD">
              <w:t xml:space="preserve">$21.5 million over four years to allow highly-performing </w:t>
            </w:r>
            <w:r w:rsidRPr="000902CD">
              <w:rPr>
                <w:rFonts w:eastAsia="Batang" w:cs="OceanSansMT-SemiBold"/>
                <w:b/>
                <w:bCs/>
                <w:color w:val="003865"/>
                <w:szCs w:val="18"/>
                <w:lang w:eastAsia="en-NZ"/>
              </w:rPr>
              <w:t>private training establishments</w:t>
            </w:r>
            <w:r w:rsidRPr="000902CD">
              <w:t xml:space="preserve"> to deliver an additional 1000 EFTS that do not attract tuition subsidies in their approved investment plans</w:t>
            </w:r>
          </w:p>
          <w:p w:rsidR="00D56979" w:rsidRPr="000902CD" w:rsidRDefault="00D56979" w:rsidP="00D56979">
            <w:pPr>
              <w:pStyle w:val="Bullet1"/>
              <w:numPr>
                <w:ilvl w:val="0"/>
                <w:numId w:val="0"/>
              </w:numPr>
              <w:ind w:left="284"/>
            </w:pPr>
            <w:r w:rsidRPr="000902CD">
              <w:t xml:space="preserve">$10.7 million over four years to extend the 99-105 percent </w:t>
            </w:r>
            <w:r w:rsidRPr="000902CD">
              <w:rPr>
                <w:rFonts w:eastAsia="Batang" w:cs="OceanSansMT-SemiBold"/>
                <w:b/>
                <w:bCs/>
                <w:color w:val="003865"/>
                <w:szCs w:val="18"/>
                <w:lang w:eastAsia="en-NZ"/>
              </w:rPr>
              <w:t>over-delivery tolerance</w:t>
            </w:r>
            <w:r w:rsidRPr="000902CD">
              <w:t xml:space="preserve"> bands beyond 2013 to provide more flexibility in the tertiary system, and</w:t>
            </w:r>
          </w:p>
          <w:p w:rsidR="00D56979" w:rsidRPr="000902CD" w:rsidRDefault="00D56979" w:rsidP="00D56979">
            <w:pPr>
              <w:pStyle w:val="Bullet1"/>
            </w:pPr>
            <w:r w:rsidRPr="000902CD">
              <w:t>$35 million</w:t>
            </w:r>
            <w:r w:rsidRPr="000902CD">
              <w:rPr>
                <w:rFonts w:eastAsia="Times"/>
                <w:noProof/>
              </w:rPr>
              <w:t xml:space="preserve"> over four years to expand the number of dedicated Māori and Pasifika trades training places available from 600 to 3000 by 2015 and provide additional support for learners.</w:t>
            </w:r>
          </w:p>
          <w:p w:rsidR="00D56979" w:rsidRPr="000902CD" w:rsidRDefault="00D56979" w:rsidP="00D56979">
            <w:pPr>
              <w:pStyle w:val="Bullet1"/>
              <w:numPr>
                <w:ilvl w:val="0"/>
                <w:numId w:val="0"/>
              </w:numPr>
            </w:pPr>
            <w:r w:rsidRPr="000902CD">
              <w:t xml:space="preserve">The government also announced a number of savings initiatives during 2013.  These included savings of: </w:t>
            </w:r>
          </w:p>
          <w:p w:rsidR="00D56979" w:rsidRPr="000902CD" w:rsidRDefault="00D56979" w:rsidP="00D56979">
            <w:pPr>
              <w:pStyle w:val="Bullet1"/>
            </w:pPr>
            <w:r w:rsidRPr="000902CD">
              <w:t>$18.7 million</w:t>
            </w:r>
            <w:r w:rsidRPr="000902CD">
              <w:rPr>
                <w:color w:val="FF0000"/>
              </w:rPr>
              <w:t xml:space="preserve"> </w:t>
            </w:r>
            <w:r w:rsidRPr="000902CD">
              <w:t>in operating expenditure and $20.2 million in capital expenditure through extending the student loan and allowance stand-down period for permanent residents and Australian citizens, and</w:t>
            </w:r>
          </w:p>
          <w:p w:rsidR="00D56979" w:rsidRPr="000902CD" w:rsidRDefault="00D56979" w:rsidP="001C4E1E">
            <w:pPr>
              <w:pStyle w:val="Bullet1"/>
            </w:pPr>
            <w:r w:rsidRPr="000902CD">
              <w:t>$7.97 million in operating expenditure and 1.75 million in capital expenditure through removing student allowances eligibility for those aged 65 years and over.</w:t>
            </w:r>
          </w:p>
        </w:tc>
      </w:tr>
    </w:tbl>
    <w:p w:rsidR="00AF4F03" w:rsidRPr="000902CD" w:rsidRDefault="00AF4F03">
      <w:pPr>
        <w:sectPr w:rsidR="00AF4F03" w:rsidRPr="000902CD" w:rsidSect="007D00FE">
          <w:headerReference w:type="even" r:id="rId29"/>
          <w:headerReference w:type="default" r:id="rId30"/>
          <w:footerReference w:type="even" r:id="rId31"/>
          <w:footerReference w:type="default" r:id="rId32"/>
          <w:footnotePr>
            <w:numRestart w:val="eachSect"/>
          </w:footnotePr>
          <w:pgSz w:w="11906" w:h="16838" w:code="9"/>
          <w:pgMar w:top="2041" w:right="1247" w:bottom="1474" w:left="1247" w:header="454" w:footer="567" w:gutter="170"/>
          <w:cols w:num="2" w:space="397"/>
          <w:docGrid w:linePitch="360"/>
        </w:sectPr>
      </w:pP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49"/>
      </w:tblGrid>
      <w:tr w:rsidR="00AF4F03" w:rsidRPr="000902CD" w:rsidTr="00780D75">
        <w:trPr>
          <w:cantSplit/>
        </w:trPr>
        <w:tc>
          <w:tcPr>
            <w:tcW w:w="5000" w:type="pct"/>
            <w:shd w:val="clear" w:color="auto" w:fill="EAF6FF"/>
          </w:tcPr>
          <w:p w:rsidR="00D56979" w:rsidRPr="000902CD" w:rsidRDefault="00D12C41" w:rsidP="00D56979">
            <w:pPr>
              <w:pStyle w:val="BodyText"/>
              <w:keepNext/>
              <w:autoSpaceDE w:val="0"/>
              <w:autoSpaceDN w:val="0"/>
              <w:adjustRightInd w:val="0"/>
              <w:outlineLvl w:val="3"/>
            </w:pPr>
            <w:r w:rsidRPr="000902CD">
              <w:lastRenderedPageBreak/>
              <w:br w:type="page"/>
            </w:r>
            <w:r w:rsidRPr="000902CD">
              <w:br w:type="column"/>
            </w:r>
            <w:r w:rsidR="00D56979" w:rsidRPr="000902CD">
              <w:rPr>
                <w:rFonts w:ascii="Arial" w:hAnsi="Arial"/>
                <w:caps/>
                <w:color w:val="003865"/>
                <w:sz w:val="20"/>
                <w:szCs w:val="24"/>
              </w:rPr>
              <w:t>tERTIARY EDUCATION RESEARCH in 2013</w:t>
            </w:r>
          </w:p>
          <w:p w:rsidR="00D56979" w:rsidRPr="000902CD" w:rsidRDefault="00D56979" w:rsidP="00D56979">
            <w:pPr>
              <w:pStyle w:val="BodyText"/>
              <w:spacing w:before="120" w:after="0"/>
              <w:rPr>
                <w:rStyle w:val="Heading4Char"/>
              </w:rPr>
            </w:pPr>
            <w:r w:rsidRPr="000902CD">
              <w:rPr>
                <w:rStyle w:val="Heading4Char"/>
              </w:rPr>
              <w:t>Performance-Based Research Fund</w:t>
            </w:r>
          </w:p>
          <w:p w:rsidR="00D56979" w:rsidRPr="000902CD" w:rsidRDefault="00D56979" w:rsidP="00D56979">
            <w:pPr>
              <w:pStyle w:val="BodyText"/>
            </w:pPr>
            <w:r w:rsidRPr="000902CD">
              <w:t>The report on the Performance-Based Research Fund 2012 Quality Evaluation came available in May 2013.</w:t>
            </w:r>
          </w:p>
          <w:p w:rsidR="00D56979" w:rsidRPr="000902CD" w:rsidRDefault="00D56979" w:rsidP="00D56979">
            <w:pPr>
              <w:pStyle w:val="BodyText"/>
            </w:pPr>
            <w:r w:rsidRPr="000902CD">
              <w:br w:type="column"/>
              <w:t>An analysis of the three quality evaluations</w:t>
            </w:r>
            <w:r w:rsidRPr="000902CD">
              <w:rPr>
                <w:rStyle w:val="FootnoteReference"/>
              </w:rPr>
              <w:footnoteReference w:id="10"/>
            </w:r>
            <w:r w:rsidRPr="000902CD">
              <w:t xml:space="preserve">  of the Performance-Based Research Fund carried out in 2003, 2006 and 2012, showed that:</w:t>
            </w:r>
          </w:p>
          <w:p w:rsidR="00D56979" w:rsidRPr="000902CD" w:rsidRDefault="00D56979" w:rsidP="00D56979">
            <w:pPr>
              <w:pStyle w:val="Bullet1"/>
              <w:rPr>
                <w:snapToGrid w:val="0"/>
                <w:color w:val="000000"/>
              </w:rPr>
            </w:pPr>
            <w:r w:rsidRPr="000902CD">
              <w:t>there was a statistically significant increase in the average quality of research between 2003 and 2012</w:t>
            </w:r>
          </w:p>
          <w:p w:rsidR="00D56979" w:rsidRPr="000902CD" w:rsidRDefault="00D56979" w:rsidP="00D56979">
            <w:pPr>
              <w:pStyle w:val="Bullet1"/>
              <w:rPr>
                <w:snapToGrid w:val="0"/>
                <w:color w:val="000000"/>
              </w:rPr>
            </w:pPr>
            <w:r w:rsidRPr="000902CD">
              <w:t>the rate of increase between 2003 and 2006 was sustained between 2006 and 2012</w:t>
            </w:r>
          </w:p>
          <w:p w:rsidR="00D56979" w:rsidRPr="000902CD" w:rsidRDefault="00D56979" w:rsidP="00D56979">
            <w:pPr>
              <w:pStyle w:val="Bullet1"/>
              <w:rPr>
                <w:snapToGrid w:val="0"/>
                <w:color w:val="000000"/>
              </w:rPr>
            </w:pPr>
            <w:r w:rsidRPr="000902CD">
              <w:t>the improvements between 2003 and 2012 in the three component scores, that make up the average quality score, were all statistically significant</w:t>
            </w:r>
          </w:p>
          <w:p w:rsidR="00D56979" w:rsidRPr="000902CD" w:rsidRDefault="00D56979" w:rsidP="00D56979">
            <w:pPr>
              <w:pStyle w:val="Bullet1"/>
              <w:rPr>
                <w:snapToGrid w:val="0"/>
                <w:color w:val="000000"/>
              </w:rPr>
            </w:pPr>
            <w:proofErr w:type="gramStart"/>
            <w:r w:rsidRPr="000902CD">
              <w:t>the</w:t>
            </w:r>
            <w:proofErr w:type="gramEnd"/>
            <w:r w:rsidRPr="000902CD">
              <w:t xml:space="preserve"> improvements in the scores for ‘peer esteem’ and ‘contribution to the research environment’ were greater than the improvement in the ‘research output’ score.</w:t>
            </w:r>
          </w:p>
          <w:p w:rsidR="00D56979" w:rsidRPr="000902CD" w:rsidRDefault="00D56979" w:rsidP="00D56979">
            <w:pPr>
              <w:pStyle w:val="Bullet1"/>
              <w:numPr>
                <w:ilvl w:val="0"/>
                <w:numId w:val="0"/>
              </w:numPr>
              <w:ind w:left="284"/>
            </w:pPr>
            <w:r w:rsidRPr="000902CD">
              <w:t>This may be due to both better performance and/or clearer and more effective presentation of material provided in the evidence portfolios, and</w:t>
            </w:r>
          </w:p>
          <w:p w:rsidR="00D56979" w:rsidRPr="000902CD" w:rsidRDefault="00D56979" w:rsidP="00D56979">
            <w:pPr>
              <w:pStyle w:val="Bullet1"/>
            </w:pPr>
            <w:proofErr w:type="gramStart"/>
            <w:r w:rsidRPr="000902CD">
              <w:t>the</w:t>
            </w:r>
            <w:proofErr w:type="gramEnd"/>
            <w:r w:rsidRPr="000902CD">
              <w:t xml:space="preserve"> overall improvement in quality aligns with the improvements in the citation rates of research by New Zealand tertiary education institutions since the introduction of the Performance-Based Research Fund. </w:t>
            </w:r>
          </w:p>
          <w:p w:rsidR="00D56979" w:rsidRPr="000902CD" w:rsidRDefault="00D56979" w:rsidP="00D56979">
            <w:pPr>
              <w:pStyle w:val="BodyText"/>
              <w:keepNext/>
              <w:autoSpaceDE w:val="0"/>
              <w:autoSpaceDN w:val="0"/>
              <w:adjustRightInd w:val="0"/>
              <w:spacing w:before="240"/>
              <w:outlineLvl w:val="3"/>
            </w:pPr>
            <w:r w:rsidRPr="000902CD">
              <w:t>The above findings suggest that the increases in the quality measures over the three evaluations of the Performance-Based Research Fund reflect a true lift in performance.</w:t>
            </w:r>
          </w:p>
          <w:p w:rsidR="00D56979" w:rsidRPr="000902CD" w:rsidRDefault="00D56979" w:rsidP="00D56979">
            <w:pPr>
              <w:pStyle w:val="Bullet1"/>
              <w:numPr>
                <w:ilvl w:val="0"/>
                <w:numId w:val="0"/>
              </w:numPr>
            </w:pPr>
            <w:r w:rsidRPr="000902CD">
              <w:t>As part of a broader review of the Performance-Based Research Fund, the Ministry of Education is currently developing a consultation proposal for changes to the fund.  The proposal will focus largely on operational changes aimed at making the fund simpler and reducing the transaction costs for researchers, tertiary education organisations and the Tertiary Education Commission.</w:t>
            </w:r>
          </w:p>
          <w:p w:rsidR="00D56979" w:rsidRPr="000902CD" w:rsidRDefault="00D56979" w:rsidP="00D56979">
            <w:pPr>
              <w:pStyle w:val="Bullet1"/>
              <w:numPr>
                <w:ilvl w:val="0"/>
                <w:numId w:val="0"/>
              </w:numPr>
              <w:spacing w:after="360"/>
            </w:pPr>
            <w:r w:rsidRPr="000902CD">
              <w:t>The discussion paper containing the proposal became available from the Ministry of Education website in August 2013.  The public consultation will provide an opportunity for views from a wide range of stakeholders to be considered as part of the review process.</w:t>
            </w:r>
          </w:p>
        </w:tc>
      </w:tr>
      <w:tr w:rsidR="00E976F2" w:rsidRPr="000902CD" w:rsidTr="00E976F2">
        <w:trPr>
          <w:cantSplit/>
        </w:trPr>
        <w:tc>
          <w:tcPr>
            <w:tcW w:w="5000" w:type="pct"/>
            <w:shd w:val="clear" w:color="auto" w:fill="EAF6FF"/>
          </w:tcPr>
          <w:p w:rsidR="00D56979" w:rsidRPr="000902CD" w:rsidRDefault="00E976F2" w:rsidP="00D56979">
            <w:pPr>
              <w:pStyle w:val="BodyText"/>
              <w:keepNext/>
              <w:autoSpaceDE w:val="0"/>
              <w:autoSpaceDN w:val="0"/>
              <w:adjustRightInd w:val="0"/>
              <w:outlineLvl w:val="3"/>
              <w:rPr>
                <w:rStyle w:val="Heading4Char"/>
              </w:rPr>
            </w:pPr>
            <w:r w:rsidRPr="000902CD">
              <w:lastRenderedPageBreak/>
              <w:br w:type="column"/>
            </w:r>
            <w:r w:rsidRPr="000902CD">
              <w:rPr>
                <w:rFonts w:eastAsia="Times"/>
                <w:noProof/>
              </w:rPr>
              <w:br w:type="column"/>
            </w:r>
            <w:r w:rsidR="00D56979" w:rsidRPr="000902CD">
              <w:rPr>
                <w:rStyle w:val="Heading4Char"/>
              </w:rPr>
              <w:t>Review of centres of research excellence</w:t>
            </w:r>
          </w:p>
          <w:p w:rsidR="00D56979" w:rsidRPr="000902CD" w:rsidRDefault="00D56979" w:rsidP="00D56979">
            <w:pPr>
              <w:spacing w:after="120" w:line="260" w:lineRule="exact"/>
              <w:jc w:val="both"/>
            </w:pPr>
            <w:r w:rsidRPr="000902CD">
              <w:t xml:space="preserve">In March 2012, the government initiated a funding review of the centres of research excellence. The review was carried out in 2012 and 2013 by the Ministry of Education, with the support of the Tertiary Education Commission and the Ministry of Business, Innovation and Employment. </w:t>
            </w:r>
          </w:p>
          <w:p w:rsidR="00D56979" w:rsidRPr="000902CD" w:rsidRDefault="00D56979" w:rsidP="00D56979">
            <w:pPr>
              <w:spacing w:after="120" w:line="260" w:lineRule="exact"/>
              <w:jc w:val="both"/>
            </w:pPr>
            <w:r w:rsidRPr="000902CD">
              <w:t>The review considered how to strengthen the role of centres of research excellence in supporting innovation through knowledge and technology uptake. It also looked at ways to strengthen the monitoring and assessment of the centres and their funding.</w:t>
            </w:r>
          </w:p>
          <w:p w:rsidR="00D56979" w:rsidRPr="000902CD" w:rsidRDefault="00D56979" w:rsidP="00D56979">
            <w:pPr>
              <w:spacing w:after="60" w:line="260" w:lineRule="exact"/>
              <w:jc w:val="both"/>
            </w:pPr>
            <w:r w:rsidRPr="000902CD">
              <w:t>Final decisions on the review were confirmed in August 2013 and government confirmed the funding objectives for the centres.  It also agreed to changes designed to further improve the performance of centres, including a:</w:t>
            </w:r>
          </w:p>
          <w:p w:rsidR="00D56979" w:rsidRPr="000902CD" w:rsidRDefault="00D56979" w:rsidP="00D56979">
            <w:pPr>
              <w:pStyle w:val="Bullet1"/>
              <w:spacing w:after="60"/>
            </w:pPr>
            <w:r w:rsidRPr="000902CD">
              <w:t>new policy statement</w:t>
            </w:r>
          </w:p>
          <w:p w:rsidR="00D56979" w:rsidRPr="000902CD" w:rsidRDefault="00D56979" w:rsidP="00D56979">
            <w:pPr>
              <w:pStyle w:val="Bullet1"/>
              <w:spacing w:after="60"/>
            </w:pPr>
            <w:r w:rsidRPr="000902CD">
              <w:t>mission statement that incorporates the purpose and characteristics of centres of research excellence, and</w:t>
            </w:r>
          </w:p>
          <w:p w:rsidR="00D56979" w:rsidRPr="000902CD" w:rsidRDefault="00D56979" w:rsidP="00D56979">
            <w:pPr>
              <w:pStyle w:val="Bullet1"/>
            </w:pPr>
            <w:proofErr w:type="gramStart"/>
            <w:r w:rsidRPr="000902CD">
              <w:t>new</w:t>
            </w:r>
            <w:proofErr w:type="gramEnd"/>
            <w:r w:rsidRPr="000902CD">
              <w:t xml:space="preserve"> performance framework that includes reporting requirements.</w:t>
            </w:r>
          </w:p>
          <w:p w:rsidR="00D56979" w:rsidRPr="000902CD" w:rsidRDefault="00D56979" w:rsidP="00D56979">
            <w:pPr>
              <w:spacing w:line="260" w:lineRule="exact"/>
              <w:jc w:val="both"/>
            </w:pPr>
            <w:r w:rsidRPr="000902CD">
              <w:t xml:space="preserve">Cabinet also agreed to increase funding by 10 percent, as signalled in the 2013 Budget announcements. </w:t>
            </w:r>
          </w:p>
          <w:p w:rsidR="00D56979" w:rsidRPr="000902CD" w:rsidRDefault="00D56979" w:rsidP="00D56979">
            <w:pPr>
              <w:pStyle w:val="Bullet1"/>
              <w:numPr>
                <w:ilvl w:val="0"/>
                <w:numId w:val="0"/>
              </w:numPr>
              <w:spacing w:before="240"/>
              <w:rPr>
                <w:rFonts w:ascii="Arial" w:hAnsi="Arial"/>
                <w:caps/>
                <w:color w:val="003865"/>
                <w:sz w:val="20"/>
                <w:szCs w:val="24"/>
              </w:rPr>
            </w:pPr>
            <w:r w:rsidRPr="000902CD">
              <w:rPr>
                <w:rFonts w:ascii="Arial" w:hAnsi="Arial"/>
                <w:caps/>
                <w:color w:val="003865"/>
                <w:sz w:val="20"/>
                <w:szCs w:val="24"/>
              </w:rPr>
              <w:t>INDUSTRY TRAINING in 2013</w:t>
            </w:r>
          </w:p>
          <w:p w:rsidR="00D56979" w:rsidRPr="000902CD" w:rsidRDefault="00D56979" w:rsidP="00D56979">
            <w:pPr>
              <w:pStyle w:val="BodyText"/>
            </w:pPr>
            <w:r w:rsidRPr="000902CD">
              <w:t>Following a review of industry training operational rules in 2011 and 2012, the government announced a suite of changes to further improve the performance of the industry training system in January 2013.  The proposals aim to develop the industry training system so that it is:</w:t>
            </w:r>
          </w:p>
          <w:p w:rsidR="00D56979" w:rsidRPr="000902CD" w:rsidRDefault="00D56979" w:rsidP="00D56979">
            <w:pPr>
              <w:pStyle w:val="Bullet1"/>
              <w:spacing w:after="60"/>
            </w:pPr>
            <w:r w:rsidRPr="000902CD">
              <w:t>well connected to industry with high employer buy-in</w:t>
            </w:r>
          </w:p>
          <w:p w:rsidR="00D56979" w:rsidRPr="000902CD" w:rsidRDefault="00D56979" w:rsidP="00D56979">
            <w:pPr>
              <w:pStyle w:val="Bullet1"/>
              <w:spacing w:after="60"/>
            </w:pPr>
            <w:r w:rsidRPr="000902CD">
              <w:t>educationally sound</w:t>
            </w:r>
          </w:p>
          <w:p w:rsidR="00D56979" w:rsidRPr="000902CD" w:rsidRDefault="00D56979" w:rsidP="00D56979">
            <w:pPr>
              <w:pStyle w:val="Bullet1"/>
              <w:spacing w:after="60"/>
            </w:pPr>
            <w:r w:rsidRPr="000902CD">
              <w:t>coherent with the wider tertiary system, and</w:t>
            </w:r>
          </w:p>
          <w:p w:rsidR="00D56979" w:rsidRPr="000902CD" w:rsidRDefault="00D56979" w:rsidP="00D56979">
            <w:pPr>
              <w:pStyle w:val="Bullet1"/>
            </w:pPr>
            <w:proofErr w:type="gramStart"/>
            <w:r w:rsidRPr="000902CD">
              <w:t>delivers</w:t>
            </w:r>
            <w:proofErr w:type="gramEnd"/>
            <w:r w:rsidRPr="000902CD">
              <w:t xml:space="preserve"> value for money for employers and the government.</w:t>
            </w:r>
          </w:p>
          <w:p w:rsidR="00D56979" w:rsidRPr="000902CD" w:rsidRDefault="00D56979" w:rsidP="00D56979">
            <w:pPr>
              <w:pStyle w:val="BodyText"/>
              <w:spacing w:before="240" w:after="0"/>
              <w:rPr>
                <w:rStyle w:val="Heading4Char"/>
              </w:rPr>
            </w:pPr>
            <w:r w:rsidRPr="000902CD">
              <w:rPr>
                <w:rStyle w:val="Heading4Char"/>
              </w:rPr>
              <w:t>Industry training organisation mergers</w:t>
            </w:r>
          </w:p>
          <w:p w:rsidR="00D56979" w:rsidRPr="000902CD" w:rsidRDefault="00D56979" w:rsidP="00D56979">
            <w:pPr>
              <w:pStyle w:val="BodyText"/>
            </w:pPr>
            <w:r w:rsidRPr="000902CD">
              <w:t xml:space="preserve">On 1 May 2013, the Forest Industries Training Education Council (FITEC) merged with </w:t>
            </w:r>
            <w:proofErr w:type="spellStart"/>
            <w:r w:rsidRPr="000902CD">
              <w:t>Competenz</w:t>
            </w:r>
            <w:proofErr w:type="spellEnd"/>
            <w:r w:rsidRPr="000902CD">
              <w:t>.</w:t>
            </w:r>
          </w:p>
          <w:p w:rsidR="006F2417" w:rsidRPr="000902CD" w:rsidRDefault="00D56979" w:rsidP="00D56979">
            <w:pPr>
              <w:pStyle w:val="BodyText"/>
            </w:pPr>
            <w:r w:rsidRPr="000902CD">
              <w:t xml:space="preserve">In July 2013, </w:t>
            </w:r>
            <w:proofErr w:type="spellStart"/>
            <w:r w:rsidRPr="000902CD">
              <w:t>Infratrain</w:t>
            </w:r>
            <w:proofErr w:type="spellEnd"/>
            <w:r w:rsidRPr="000902CD">
              <w:t xml:space="preserve"> New Zealand announced an </w:t>
            </w:r>
            <w:hyperlink r:id="rId33" w:history="1">
              <w:r w:rsidRPr="000902CD">
                <w:t>agreement in principle to merge with Electricity Supply Industry Training O</w:t>
              </w:r>
            </w:hyperlink>
            <w:r w:rsidRPr="000902CD">
              <w:t>rganisation.</w:t>
            </w:r>
          </w:p>
        </w:tc>
      </w:tr>
      <w:tr w:rsidR="00491D9E" w:rsidRPr="000902CD" w:rsidTr="00491D9E">
        <w:trPr>
          <w:cantSplit/>
        </w:trPr>
        <w:tc>
          <w:tcPr>
            <w:tcW w:w="5000" w:type="pct"/>
            <w:shd w:val="clear" w:color="auto" w:fill="EAF6FF"/>
          </w:tcPr>
          <w:p w:rsidR="00D56979" w:rsidRPr="000902CD" w:rsidRDefault="00D56979" w:rsidP="00D56979">
            <w:pPr>
              <w:pStyle w:val="Heading4"/>
              <w:spacing w:before="0"/>
              <w:rPr>
                <w:rFonts w:ascii="Arial" w:eastAsia="Times New Roman" w:hAnsi="Arial" w:cs="Times New Roman"/>
                <w:b w:val="0"/>
                <w:bCs w:val="0"/>
                <w:caps/>
                <w:sz w:val="20"/>
                <w:szCs w:val="24"/>
                <w:lang w:eastAsia="en-US"/>
              </w:rPr>
            </w:pPr>
            <w:r w:rsidRPr="000902CD">
              <w:rPr>
                <w:rFonts w:ascii="Arial" w:eastAsia="Times New Roman" w:hAnsi="Arial" w:cs="Times New Roman"/>
                <w:b w:val="0"/>
                <w:bCs w:val="0"/>
                <w:caps/>
                <w:sz w:val="20"/>
                <w:szCs w:val="24"/>
                <w:lang w:eastAsia="en-US"/>
              </w:rPr>
              <w:lastRenderedPageBreak/>
              <w:t>Changes to financial support for students in 2013</w:t>
            </w:r>
          </w:p>
          <w:p w:rsidR="00D56979" w:rsidRPr="000902CD" w:rsidRDefault="00D56979" w:rsidP="00D56979">
            <w:pPr>
              <w:pStyle w:val="BodyText"/>
              <w:spacing w:after="0"/>
              <w:rPr>
                <w:rStyle w:val="Heading4Char"/>
              </w:rPr>
            </w:pPr>
            <w:r w:rsidRPr="000902CD">
              <w:rPr>
                <w:rStyle w:val="Heading4Char"/>
              </w:rPr>
              <w:t>Student Allowances:</w:t>
            </w:r>
          </w:p>
          <w:p w:rsidR="00D56979" w:rsidRPr="000902CD" w:rsidRDefault="00D56979" w:rsidP="00D56979">
            <w:pPr>
              <w:pStyle w:val="Bullet1"/>
            </w:pPr>
            <w:r w:rsidRPr="000902CD">
              <w:rPr>
                <w:color w:val="4E4A4A"/>
                <w:lang w:eastAsia="en-NZ"/>
              </w:rPr>
              <w:t>From 1 January 2014, the student loan and allowances stand-down period for permanent residents and Australian citizens will be extended to 3 years.  Exempt from this requirement are persons who hold refugee status, protected persons status, or persons sponsored by a family member who held refugee status or protected person status when they entered New Zealand. Transition arrangements will be in place for some students.</w:t>
            </w:r>
          </w:p>
          <w:p w:rsidR="00D56979" w:rsidRPr="000902CD" w:rsidRDefault="00D56979" w:rsidP="00D56979">
            <w:pPr>
              <w:pStyle w:val="Bullet1"/>
              <w:rPr>
                <w:color w:val="4E4A4A"/>
                <w:lang w:eastAsia="en-NZ"/>
              </w:rPr>
            </w:pPr>
            <w:r w:rsidRPr="000902CD">
              <w:rPr>
                <w:color w:val="4E4A4A"/>
                <w:lang w:eastAsia="en-NZ"/>
              </w:rPr>
              <w:t>From 1 January 2014, student allowances limits for those aged 40 years and over will be reduced from 200 weeks to 120 weeks. The new 120-week limit is around three academic years of support and transition arrangements will be in place for 2014.</w:t>
            </w:r>
          </w:p>
          <w:p w:rsidR="00D56979" w:rsidRPr="000902CD" w:rsidRDefault="00D56979" w:rsidP="00D56979">
            <w:pPr>
              <w:pStyle w:val="Bullet1"/>
              <w:rPr>
                <w:color w:val="4E4A4A"/>
                <w:lang w:eastAsia="en-NZ"/>
              </w:rPr>
            </w:pPr>
            <w:r w:rsidRPr="000902CD">
              <w:rPr>
                <w:color w:val="4E4A4A"/>
                <w:lang w:eastAsia="en-NZ"/>
              </w:rPr>
              <w:t>From 1 January 2014, student allowance eligibility for those aged 65 years and over will be removed.  Transition arrangements will be in place during 2014. Students receiving New Zealand Superannuation or the Veteran’s Pension are ineligible for student allowances.</w:t>
            </w:r>
          </w:p>
          <w:p w:rsidR="00D56979" w:rsidRPr="000902CD" w:rsidRDefault="00D56979" w:rsidP="00D56979">
            <w:pPr>
              <w:pStyle w:val="BodyText"/>
              <w:spacing w:after="0"/>
              <w:rPr>
                <w:rStyle w:val="Heading4Char"/>
              </w:rPr>
            </w:pPr>
            <w:r w:rsidRPr="000902CD">
              <w:rPr>
                <w:rStyle w:val="Heading4Char"/>
              </w:rPr>
              <w:t>Student Loan Scheme:</w:t>
            </w:r>
          </w:p>
          <w:p w:rsidR="00D56979" w:rsidRPr="000902CD" w:rsidRDefault="00D56979" w:rsidP="00D56979">
            <w:pPr>
              <w:pStyle w:val="Bullet1"/>
              <w:rPr>
                <w:color w:val="4E4A4A"/>
                <w:lang w:eastAsia="en-NZ"/>
              </w:rPr>
            </w:pPr>
            <w:r w:rsidRPr="000902CD">
              <w:rPr>
                <w:color w:val="4E4A4A"/>
                <w:lang w:eastAsia="en-NZ"/>
              </w:rPr>
              <w:t>Overseas-based borrower repayments are being adjusted through the introduction of fixed repayment obligations and two new repayment thresholds for these borrowers.  These changes will reduce repayment times for compliant overseas-based borrowers and take effect from 1 April 2014.</w:t>
            </w:r>
          </w:p>
          <w:p w:rsidR="00D56979" w:rsidRPr="000902CD" w:rsidRDefault="00D56979" w:rsidP="00D56979">
            <w:pPr>
              <w:pStyle w:val="Bullet1"/>
              <w:rPr>
                <w:color w:val="4E4A4A"/>
                <w:lang w:eastAsia="en-NZ"/>
              </w:rPr>
            </w:pPr>
            <w:r w:rsidRPr="000902CD">
              <w:rPr>
                <w:color w:val="4E4A4A"/>
                <w:lang w:eastAsia="en-NZ"/>
              </w:rPr>
              <w:t>Changes made in June 2012 restricted access to the Student Loan Scheme for fees-free study.  Budget 2013 allocates administrative funds for full implementation of this policy by 1 January 2014.</w:t>
            </w:r>
          </w:p>
          <w:p w:rsidR="00D56979" w:rsidRPr="000902CD" w:rsidRDefault="00D56979" w:rsidP="00D56979">
            <w:pPr>
              <w:pStyle w:val="Bullet1"/>
              <w:rPr>
                <w:color w:val="4E4A4A"/>
                <w:lang w:eastAsia="en-NZ"/>
              </w:rPr>
            </w:pPr>
            <w:r w:rsidRPr="000902CD">
              <w:rPr>
                <w:color w:val="4E4A4A"/>
                <w:lang w:eastAsia="en-NZ"/>
              </w:rPr>
              <w:t>The ability to arrest non-compliant borrowers who have knowingly defaulted on an overseas-based borrower repayment obligation and are about to leave the country, will be introduced from 1 April 2014.  Similar provisions exist under the Child Support Act.</w:t>
            </w:r>
          </w:p>
          <w:p w:rsidR="00D56979" w:rsidRPr="000902CD" w:rsidRDefault="00D56979" w:rsidP="00D56979">
            <w:pPr>
              <w:pStyle w:val="Bullet1"/>
              <w:rPr>
                <w:color w:val="4E4A4A"/>
                <w:lang w:eastAsia="en-NZ"/>
              </w:rPr>
            </w:pPr>
            <w:r w:rsidRPr="000902CD">
              <w:rPr>
                <w:color w:val="4E4A4A"/>
                <w:lang w:eastAsia="en-NZ"/>
              </w:rPr>
              <w:t>An ongoing information-sharing agreement between Inland Revenue and Internal Affairs that allows contact details from passport applications to be shared will take effect from 1 April 2014. This agreement will apply to overseas-based borrowers who are in default.</w:t>
            </w:r>
          </w:p>
          <w:p w:rsidR="006553AB" w:rsidRPr="000902CD" w:rsidRDefault="00D56979" w:rsidP="00D56979">
            <w:pPr>
              <w:pStyle w:val="Bullet1"/>
              <w:rPr>
                <w:color w:val="4E4A4A"/>
                <w:lang w:eastAsia="en-NZ"/>
              </w:rPr>
            </w:pPr>
            <w:r w:rsidRPr="000902CD">
              <w:rPr>
                <w:color w:val="4E4A4A"/>
                <w:lang w:eastAsia="en-NZ"/>
              </w:rPr>
              <w:t>From1 January 2013, the cost of lending calculations for the Student Loan Scheme was shifted from a 'borrower account' basis to a 'year of lending' basis.</w:t>
            </w:r>
          </w:p>
        </w:tc>
      </w:tr>
    </w:tbl>
    <w:p w:rsidR="00071F24" w:rsidRPr="000902CD" w:rsidRDefault="00071F24" w:rsidP="00254A38">
      <w:pPr>
        <w:pStyle w:val="Bullet1"/>
        <w:numPr>
          <w:ilvl w:val="0"/>
          <w:numId w:val="0"/>
        </w:numPr>
        <w:ind w:left="710" w:hanging="284"/>
        <w:rPr>
          <w:snapToGrid w:val="0"/>
          <w:color w:val="000000"/>
        </w:rPr>
        <w:sectPr w:rsidR="00071F24" w:rsidRPr="000902CD" w:rsidSect="00DF3FD3">
          <w:footnotePr>
            <w:numRestart w:val="eachSect"/>
          </w:footnotePr>
          <w:type w:val="continuous"/>
          <w:pgSz w:w="11906" w:h="16838" w:code="9"/>
          <w:pgMar w:top="2041" w:right="1247" w:bottom="1418" w:left="1247" w:header="454" w:footer="567" w:gutter="170"/>
          <w:cols w:num="2" w:space="397"/>
          <w:docGrid w:linePitch="360"/>
        </w:sectPr>
      </w:pPr>
    </w:p>
    <w:p w:rsidR="003D49F2" w:rsidRPr="000902CD" w:rsidRDefault="00575D03" w:rsidP="00521908">
      <w:pPr>
        <w:pStyle w:val="Heading1"/>
        <w:tabs>
          <w:tab w:val="num" w:pos="284"/>
        </w:tabs>
        <w:spacing w:after="360"/>
        <w:ind w:left="284"/>
      </w:pPr>
      <w:bookmarkStart w:id="13" w:name="_Toc367368510"/>
      <w:r w:rsidRPr="000902CD">
        <w:lastRenderedPageBreak/>
        <w:t xml:space="preserve">The </w:t>
      </w:r>
      <w:r w:rsidR="00035CE2" w:rsidRPr="000902CD">
        <w:t>tertiary education system</w:t>
      </w:r>
      <w:bookmarkEnd w:id="13"/>
    </w:p>
    <w:p w:rsidR="00181E9F" w:rsidRPr="000902CD" w:rsidRDefault="00905CD5" w:rsidP="00521908">
      <w:pPr>
        <w:pStyle w:val="BodyText"/>
      </w:pPr>
      <w:r w:rsidRPr="000902CD">
        <w:t>This c</w:t>
      </w:r>
      <w:r w:rsidR="00151A59" w:rsidRPr="000902CD">
        <w:t xml:space="preserve">hapter </w:t>
      </w:r>
      <w:r w:rsidRPr="000902CD">
        <w:t>includes</w:t>
      </w:r>
      <w:r w:rsidR="00C2351D" w:rsidRPr="000902CD">
        <w:t>:</w:t>
      </w:r>
    </w:p>
    <w:p w:rsidR="009A316D" w:rsidRPr="000902CD" w:rsidRDefault="00145749" w:rsidP="00151A59">
      <w:pPr>
        <w:pStyle w:val="Bullet2nospace"/>
      </w:pPr>
      <w:r w:rsidRPr="000902CD">
        <w:t>a</w:t>
      </w:r>
      <w:r w:rsidR="009A316D" w:rsidRPr="000902CD">
        <w:t>n overview</w:t>
      </w:r>
      <w:r w:rsidR="00882F5F" w:rsidRPr="000902CD">
        <w:t xml:space="preserve"> of the system in 2012</w:t>
      </w:r>
    </w:p>
    <w:p w:rsidR="00151A59" w:rsidRPr="000902CD" w:rsidRDefault="00145749" w:rsidP="00151A59">
      <w:pPr>
        <w:pStyle w:val="Bullet2nospace"/>
      </w:pPr>
      <w:r w:rsidRPr="000902CD">
        <w:t>t</w:t>
      </w:r>
      <w:r w:rsidR="00151A59" w:rsidRPr="000902CD">
        <w:t>he organisations that make up the tertiary education sector</w:t>
      </w:r>
    </w:p>
    <w:p w:rsidR="00151A59" w:rsidRPr="000902CD" w:rsidRDefault="00C2351D" w:rsidP="00151A59">
      <w:pPr>
        <w:pStyle w:val="Bullet2nospace"/>
      </w:pPr>
      <w:r w:rsidRPr="000902CD">
        <w:t xml:space="preserve">information on </w:t>
      </w:r>
      <w:r w:rsidR="00151A59" w:rsidRPr="000902CD">
        <w:t>tertiary education</w:t>
      </w:r>
      <w:r w:rsidR="002833FD" w:rsidRPr="000902CD">
        <w:t xml:space="preserve"> legislation</w:t>
      </w:r>
      <w:r w:rsidR="00447783" w:rsidRPr="000902CD">
        <w:t>, and</w:t>
      </w:r>
    </w:p>
    <w:p w:rsidR="009A316D" w:rsidRPr="000902CD" w:rsidRDefault="00C2351D" w:rsidP="009A316D">
      <w:pPr>
        <w:pStyle w:val="Bullet2nospace"/>
        <w:spacing w:before="480"/>
        <w:rPr>
          <w:smallCaps/>
          <w:color w:val="005AA4"/>
        </w:rPr>
      </w:pPr>
      <w:proofErr w:type="gramStart"/>
      <w:r w:rsidRPr="000902CD">
        <w:t>a</w:t>
      </w:r>
      <w:proofErr w:type="gramEnd"/>
      <w:r w:rsidRPr="000902CD">
        <w:t xml:space="preserve"> description of </w:t>
      </w:r>
      <w:r w:rsidR="00145749" w:rsidRPr="000902CD">
        <w:t>h</w:t>
      </w:r>
      <w:r w:rsidR="00151A59" w:rsidRPr="000902CD">
        <w:t>ow the government-funded tertiary education system works</w:t>
      </w:r>
      <w:r w:rsidR="00447783" w:rsidRPr="000902CD">
        <w:t>.</w:t>
      </w:r>
    </w:p>
    <w:p w:rsidR="007F1226" w:rsidRPr="000902CD" w:rsidRDefault="007F1226" w:rsidP="002833FD">
      <w:pPr>
        <w:pStyle w:val="BodyText"/>
        <w:spacing w:before="360"/>
        <w:rPr>
          <w:rFonts w:ascii="Arial" w:hAnsi="Arial"/>
          <w:caps/>
          <w:color w:val="003865"/>
          <w:sz w:val="20"/>
          <w:szCs w:val="24"/>
        </w:rPr>
      </w:pPr>
      <w:r w:rsidRPr="000902CD">
        <w:rPr>
          <w:rFonts w:ascii="Arial" w:hAnsi="Arial"/>
          <w:caps/>
          <w:color w:val="003865"/>
          <w:sz w:val="20"/>
          <w:szCs w:val="24"/>
        </w:rPr>
        <w:t>OVERVIEW</w:t>
      </w:r>
    </w:p>
    <w:p w:rsidR="00870814" w:rsidRPr="000902CD" w:rsidRDefault="00870814" w:rsidP="007F1226">
      <w:pPr>
        <w:pStyle w:val="BodyText"/>
        <w:rPr>
          <w:rFonts w:eastAsia="Times"/>
          <w:noProof/>
        </w:rPr>
      </w:pPr>
      <w:r w:rsidRPr="000902CD">
        <w:rPr>
          <w:rFonts w:eastAsia="Times"/>
          <w:noProof/>
        </w:rPr>
        <w:t xml:space="preserve">New Zealand’s tertiary education sector provides government-funded and privately-funded tertiary education and training. </w:t>
      </w:r>
      <w:r w:rsidR="00143A71" w:rsidRPr="000902CD">
        <w:rPr>
          <w:rFonts w:eastAsia="Times"/>
          <w:noProof/>
        </w:rPr>
        <w:t xml:space="preserve"> </w:t>
      </w:r>
      <w:r w:rsidRPr="000902CD">
        <w:rPr>
          <w:rFonts w:eastAsia="Times"/>
          <w:noProof/>
        </w:rPr>
        <w:t>Of the formal students</w:t>
      </w:r>
      <w:r w:rsidRPr="000902CD">
        <w:rPr>
          <w:rStyle w:val="FootnoteReference"/>
          <w:rFonts w:eastAsia="Times"/>
          <w:noProof/>
        </w:rPr>
        <w:footnoteReference w:id="11"/>
      </w:r>
      <w:r w:rsidRPr="000902CD">
        <w:rPr>
          <w:rFonts w:eastAsia="Times"/>
          <w:noProof/>
        </w:rPr>
        <w:t xml:space="preserve"> included in the Ministry’</w:t>
      </w:r>
      <w:r w:rsidR="00A621B8" w:rsidRPr="000902CD">
        <w:rPr>
          <w:rFonts w:eastAsia="Times"/>
          <w:noProof/>
        </w:rPr>
        <w:t>s 2012 enrolments collection, 85</w:t>
      </w:r>
      <w:r w:rsidRPr="000902CD">
        <w:rPr>
          <w:rFonts w:eastAsia="Times"/>
          <w:noProof/>
        </w:rPr>
        <w:t xml:space="preserve"> percent received tuition subsid</w:t>
      </w:r>
      <w:r w:rsidR="00A621B8" w:rsidRPr="000902CD">
        <w:rPr>
          <w:rFonts w:eastAsia="Times"/>
          <w:noProof/>
        </w:rPr>
        <w:t>ies from government and about 10</w:t>
      </w:r>
      <w:r w:rsidRPr="000902CD">
        <w:rPr>
          <w:rFonts w:eastAsia="Times"/>
          <w:noProof/>
        </w:rPr>
        <w:t xml:space="preserve"> percent were full-fee paying international or domestic students. </w:t>
      </w:r>
      <w:r w:rsidR="00143A71" w:rsidRPr="000902CD">
        <w:rPr>
          <w:rFonts w:eastAsia="Times"/>
          <w:noProof/>
        </w:rPr>
        <w:t xml:space="preserve"> </w:t>
      </w:r>
      <w:r w:rsidRPr="000902CD">
        <w:rPr>
          <w:rFonts w:eastAsia="Times"/>
          <w:noProof/>
        </w:rPr>
        <w:t>The remaining proportion were funded through specialised government funds such as the Industry Training Fund and Youth Guarantee.</w:t>
      </w:r>
    </w:p>
    <w:p w:rsidR="00870814" w:rsidRPr="000902CD" w:rsidRDefault="00870814" w:rsidP="00870814">
      <w:pPr>
        <w:pStyle w:val="BodyText"/>
        <w:rPr>
          <w:rFonts w:eastAsia="Times"/>
          <w:noProof/>
        </w:rPr>
      </w:pPr>
      <w:r w:rsidRPr="000902CD">
        <w:rPr>
          <w:rFonts w:eastAsia="Times"/>
          <w:noProof/>
        </w:rPr>
        <w:t>Most of the information presented in this report is based on the tertiary education enrolments collection provided to the Ministry of Education by government-funded tertiary education organisations.</w:t>
      </w:r>
      <w:r w:rsidR="00143A71" w:rsidRPr="000902CD">
        <w:rPr>
          <w:rFonts w:eastAsia="Times"/>
          <w:noProof/>
        </w:rPr>
        <w:t xml:space="preserve"> </w:t>
      </w:r>
      <w:r w:rsidRPr="000902CD">
        <w:rPr>
          <w:rFonts w:eastAsia="Times"/>
          <w:noProof/>
        </w:rPr>
        <w:t xml:space="preserve"> In 2012, 29 public tertiar</w:t>
      </w:r>
      <w:r w:rsidR="007B1DD2" w:rsidRPr="000902CD">
        <w:rPr>
          <w:rFonts w:eastAsia="Times"/>
          <w:noProof/>
        </w:rPr>
        <w:t>y education institutions and 309</w:t>
      </w:r>
      <w:r w:rsidRPr="000902CD">
        <w:rPr>
          <w:rFonts w:eastAsia="Times"/>
          <w:noProof/>
        </w:rPr>
        <w:t xml:space="preserve"> private training establishments received government funding.</w:t>
      </w:r>
      <w:r w:rsidR="00FF1CC0" w:rsidRPr="000902CD">
        <w:rPr>
          <w:rFonts w:eastAsia="Times"/>
          <w:noProof/>
        </w:rPr>
        <w:t xml:space="preserve">  About 85 percent of formal students were enrolled at public tertiary education institutions in 2012.</w:t>
      </w:r>
    </w:p>
    <w:p w:rsidR="00870814" w:rsidRPr="000902CD" w:rsidRDefault="00870814" w:rsidP="00870814">
      <w:pPr>
        <w:pStyle w:val="BodyText"/>
        <w:rPr>
          <w:rFonts w:eastAsia="Times"/>
          <w:noProof/>
        </w:rPr>
      </w:pPr>
      <w:r w:rsidRPr="000902CD">
        <w:rPr>
          <w:rFonts w:eastAsia="Times"/>
          <w:noProof/>
        </w:rPr>
        <w:t xml:space="preserve">In order to access government funding, private training establishments have to be registered with the New Zealand Qualifications Authority. </w:t>
      </w:r>
      <w:r w:rsidR="00143A71" w:rsidRPr="000902CD">
        <w:rPr>
          <w:rFonts w:eastAsia="Times"/>
          <w:noProof/>
        </w:rPr>
        <w:t xml:space="preserve"> </w:t>
      </w:r>
      <w:r w:rsidRPr="000902CD">
        <w:rPr>
          <w:rFonts w:eastAsia="Times"/>
          <w:noProof/>
        </w:rPr>
        <w:t xml:space="preserve">Registration is a first step for organisations to gain the necessary accreditation to provide quality-assured tertiary education and training. </w:t>
      </w:r>
      <w:r w:rsidR="00143A71" w:rsidRPr="000902CD">
        <w:rPr>
          <w:rFonts w:eastAsia="Times"/>
          <w:noProof/>
        </w:rPr>
        <w:t xml:space="preserve"> </w:t>
      </w:r>
      <w:r w:rsidR="005C0068" w:rsidRPr="000902CD">
        <w:rPr>
          <w:rFonts w:eastAsia="Times"/>
          <w:noProof/>
        </w:rPr>
        <w:t>In 2012, there were 626</w:t>
      </w:r>
      <w:r w:rsidRPr="000902CD">
        <w:rPr>
          <w:rFonts w:eastAsia="Times"/>
          <w:noProof/>
        </w:rPr>
        <w:t xml:space="preserve"> private training establishments registered with the New Zealand Qualifications Authority.</w:t>
      </w:r>
    </w:p>
    <w:p w:rsidR="00FF1CC0" w:rsidRPr="000902CD" w:rsidRDefault="00FF1CC0" w:rsidP="007F1226">
      <w:pPr>
        <w:pStyle w:val="BodyText"/>
        <w:spacing w:after="360"/>
        <w:rPr>
          <w:rFonts w:eastAsia="Times"/>
          <w:noProof/>
        </w:rPr>
      </w:pPr>
      <w:r w:rsidRPr="000902CD">
        <w:rPr>
          <w:rFonts w:eastAsia="Times"/>
          <w:noProof/>
        </w:rPr>
        <w:t xml:space="preserve">In 2012, all public tertiary education institutions and </w:t>
      </w:r>
      <w:r w:rsidR="0077333D" w:rsidRPr="000902CD">
        <w:rPr>
          <w:rFonts w:eastAsia="Times"/>
          <w:noProof/>
        </w:rPr>
        <w:t>198</w:t>
      </w:r>
      <w:r w:rsidRPr="000902CD">
        <w:rPr>
          <w:rFonts w:eastAsia="Times"/>
          <w:noProof/>
        </w:rPr>
        <w:t xml:space="preserve"> NZQA-registered private training establishments received tuition subsidies from government.  </w:t>
      </w:r>
      <w:r w:rsidR="0077333D" w:rsidRPr="000902CD">
        <w:rPr>
          <w:rFonts w:eastAsia="Times"/>
          <w:noProof/>
        </w:rPr>
        <w:t>A further 125</w:t>
      </w:r>
      <w:r w:rsidRPr="000902CD">
        <w:rPr>
          <w:rFonts w:eastAsia="Times"/>
          <w:noProof/>
        </w:rPr>
        <w:t xml:space="preserve"> NZQA-registered private training establishments received government funding, for example, through Youth Guarantee or Foundation-Focused Training Opportunities.</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49"/>
      </w:tblGrid>
      <w:tr w:rsidR="00151A59" w:rsidRPr="000902CD" w:rsidTr="00FF6B0E">
        <w:trPr>
          <w:cantSplit/>
        </w:trPr>
        <w:tc>
          <w:tcPr>
            <w:tcW w:w="5000" w:type="pct"/>
            <w:shd w:val="clear" w:color="auto" w:fill="EAF6FF"/>
          </w:tcPr>
          <w:p w:rsidR="00151A59" w:rsidRPr="000902CD" w:rsidRDefault="00C2351D" w:rsidP="00521908">
            <w:pPr>
              <w:pStyle w:val="BodyText"/>
              <w:spacing w:before="120"/>
              <w:rPr>
                <w:rFonts w:eastAsia="Times"/>
                <w:noProof/>
              </w:rPr>
            </w:pPr>
            <w:r w:rsidRPr="000902CD">
              <w:rPr>
                <w:rFonts w:eastAsia="Times"/>
                <w:noProof/>
              </w:rPr>
              <w:lastRenderedPageBreak/>
              <w:br w:type="column"/>
            </w:r>
            <w:r w:rsidR="00151A59" w:rsidRPr="000902CD">
              <w:rPr>
                <w:rStyle w:val="Heading4Char"/>
              </w:rPr>
              <w:t>Tertiary education in New Zealand</w:t>
            </w:r>
            <w:r w:rsidR="00151A59" w:rsidRPr="000902CD">
              <w:rPr>
                <w:rFonts w:eastAsia="Times"/>
                <w:noProof/>
              </w:rPr>
              <w:t xml:space="preserve"> includes all post-school education. It also includes tertiary learning and training delivered in secondary schools such as Youth Guarantee, trades academies, Gateway, and the Secondary-Tertiary Alignment Resource (STAR).</w:t>
            </w:r>
          </w:p>
          <w:p w:rsidR="00151A59" w:rsidRPr="000902CD" w:rsidRDefault="00151A59" w:rsidP="00521908">
            <w:pPr>
              <w:pStyle w:val="BodyText"/>
              <w:rPr>
                <w:rFonts w:eastAsia="Times"/>
                <w:noProof/>
              </w:rPr>
            </w:pPr>
            <w:r w:rsidRPr="000902CD">
              <w:rPr>
                <w:rFonts w:eastAsia="Times"/>
                <w:noProof/>
              </w:rPr>
              <w:t>Some tertiary education may be refer</w:t>
            </w:r>
            <w:r w:rsidR="002D345B" w:rsidRPr="000902CD">
              <w:rPr>
                <w:rFonts w:eastAsia="Times"/>
                <w:noProof/>
              </w:rPr>
              <w:t xml:space="preserve">red to as ‘further education’. </w:t>
            </w:r>
            <w:r w:rsidRPr="000902CD">
              <w:rPr>
                <w:rFonts w:eastAsia="Times"/>
                <w:noProof/>
              </w:rPr>
              <w:t>An example is foundation education which provides adult literacy and numeracy education for those</w:t>
            </w:r>
            <w:r w:rsidR="002D345B" w:rsidRPr="000902CD">
              <w:rPr>
                <w:rFonts w:eastAsia="Times"/>
                <w:noProof/>
              </w:rPr>
              <w:t xml:space="preserve"> with low-level qualifications.</w:t>
            </w:r>
            <w:r w:rsidR="00143A71" w:rsidRPr="000902CD">
              <w:rPr>
                <w:rFonts w:eastAsia="Times"/>
                <w:noProof/>
              </w:rPr>
              <w:t xml:space="preserve"> </w:t>
            </w:r>
            <w:r w:rsidRPr="000902CD">
              <w:rPr>
                <w:rFonts w:eastAsia="Times"/>
                <w:noProof/>
              </w:rPr>
              <w:t>It also includes vocational education and training, such as, non-degree certificate and diploma qualifications, learners undertaking industry training, including younger people in apprenticeships. The term ‘further education’ also covers adult and community education and other non-formal adult education.</w:t>
            </w:r>
          </w:p>
          <w:p w:rsidR="00151A59" w:rsidRPr="000902CD" w:rsidRDefault="00151A59" w:rsidP="00521908">
            <w:pPr>
              <w:pStyle w:val="BodyText"/>
              <w:rPr>
                <w:rFonts w:eastAsia="Times"/>
                <w:noProof/>
              </w:rPr>
            </w:pPr>
            <w:r w:rsidRPr="000902CD">
              <w:rPr>
                <w:rFonts w:eastAsia="Times"/>
                <w:noProof/>
              </w:rPr>
              <w:t>Tertiary education study at bachelors-degree level and postgraduate level is often re</w:t>
            </w:r>
            <w:r w:rsidR="002D345B" w:rsidRPr="000902CD">
              <w:rPr>
                <w:rFonts w:eastAsia="Times"/>
                <w:noProof/>
              </w:rPr>
              <w:t>ferred to as ‘higher education’.</w:t>
            </w:r>
          </w:p>
          <w:p w:rsidR="00151A59" w:rsidRPr="000902CD" w:rsidRDefault="00151A59" w:rsidP="00521908">
            <w:pPr>
              <w:pStyle w:val="Bullet1"/>
              <w:numPr>
                <w:ilvl w:val="0"/>
                <w:numId w:val="0"/>
              </w:numPr>
            </w:pPr>
            <w:r w:rsidRPr="000902CD">
              <w:rPr>
                <w:rFonts w:eastAsia="Times"/>
                <w:noProof/>
              </w:rPr>
              <w:t xml:space="preserve">The many forms of tertiary education make an important contribution to New Zealand’s social, economic and environmental development. Tertiary education passes on skills needed in the workforce, gives people the opportunity to build careers, contributes to social cohesion and is responsible for much of the </w:t>
            </w:r>
            <w:r w:rsidRPr="000902CD">
              <w:t>country’s innovation and knowledge creation.</w:t>
            </w:r>
          </w:p>
        </w:tc>
      </w:tr>
    </w:tbl>
    <w:p w:rsidR="009A316D" w:rsidRPr="000902CD" w:rsidRDefault="009A316D" w:rsidP="007F1226">
      <w:pPr>
        <w:pStyle w:val="BodyText"/>
        <w:spacing w:before="360"/>
        <w:rPr>
          <w:rFonts w:eastAsia="Times"/>
          <w:noProof/>
        </w:rPr>
      </w:pPr>
      <w:r w:rsidRPr="000902CD">
        <w:rPr>
          <w:rFonts w:eastAsia="Times"/>
          <w:noProof/>
        </w:rPr>
        <w:t xml:space="preserve">There were </w:t>
      </w:r>
      <w:r w:rsidR="005C0068" w:rsidRPr="000902CD">
        <w:rPr>
          <w:rFonts w:eastAsia="Times"/>
          <w:noProof/>
        </w:rPr>
        <w:t>317</w:t>
      </w:r>
      <w:r w:rsidRPr="000902CD">
        <w:rPr>
          <w:rFonts w:eastAsia="Times"/>
          <w:noProof/>
        </w:rPr>
        <w:t xml:space="preserve"> NZQA-registered private training establishments that did not receive government funding in 2012. </w:t>
      </w:r>
      <w:r w:rsidR="00143A71" w:rsidRPr="000902CD">
        <w:rPr>
          <w:rFonts w:eastAsia="Times"/>
          <w:noProof/>
        </w:rPr>
        <w:t xml:space="preserve"> </w:t>
      </w:r>
      <w:r w:rsidRPr="000902CD">
        <w:rPr>
          <w:rFonts w:eastAsia="Times"/>
          <w:noProof/>
        </w:rPr>
        <w:t xml:space="preserve">Organisations that are not funded by government to provide tertiary education and training are not required to report to the Ministry of Education on the students they enrol. </w:t>
      </w:r>
      <w:r w:rsidR="00143A71" w:rsidRPr="000902CD">
        <w:rPr>
          <w:rFonts w:eastAsia="Times"/>
          <w:noProof/>
        </w:rPr>
        <w:t xml:space="preserve"> </w:t>
      </w:r>
      <w:r w:rsidRPr="000902CD">
        <w:rPr>
          <w:rFonts w:eastAsia="Times"/>
          <w:noProof/>
        </w:rPr>
        <w:t xml:space="preserve">However, </w:t>
      </w:r>
      <w:r w:rsidR="00305B38" w:rsidRPr="000902CD">
        <w:rPr>
          <w:rFonts w:eastAsia="Times"/>
          <w:noProof/>
        </w:rPr>
        <w:t>a</w:t>
      </w:r>
      <w:r w:rsidRPr="000902CD">
        <w:rPr>
          <w:rFonts w:eastAsia="Times"/>
          <w:noProof/>
        </w:rPr>
        <w:t xml:space="preserve"> number of private organisations do provide information on their tertiary education enrolments to the Ministry of Education. </w:t>
      </w:r>
      <w:r w:rsidR="00143A71" w:rsidRPr="000902CD">
        <w:rPr>
          <w:rFonts w:eastAsia="Times"/>
          <w:noProof/>
        </w:rPr>
        <w:t xml:space="preserve"> </w:t>
      </w:r>
      <w:r w:rsidRPr="000902CD">
        <w:rPr>
          <w:rFonts w:eastAsia="Times"/>
          <w:noProof/>
        </w:rPr>
        <w:t xml:space="preserve">In 2012, </w:t>
      </w:r>
      <w:r w:rsidR="00EF51B6" w:rsidRPr="000902CD">
        <w:rPr>
          <w:rFonts w:eastAsia="Times"/>
          <w:noProof/>
        </w:rPr>
        <w:t>86</w:t>
      </w:r>
      <w:r w:rsidR="00901EE2" w:rsidRPr="000902CD">
        <w:rPr>
          <w:rFonts w:eastAsia="Times"/>
          <w:noProof/>
        </w:rPr>
        <w:t xml:space="preserve"> </w:t>
      </w:r>
      <w:r w:rsidRPr="000902CD">
        <w:rPr>
          <w:rFonts w:eastAsia="Times"/>
          <w:noProof/>
        </w:rPr>
        <w:t xml:space="preserve">private organisations </w:t>
      </w:r>
      <w:r w:rsidR="00EF51B6" w:rsidRPr="000902CD">
        <w:rPr>
          <w:rFonts w:eastAsia="Times"/>
          <w:noProof/>
        </w:rPr>
        <w:t>advised that they had enrolled students</w:t>
      </w:r>
      <w:r w:rsidR="007117A2" w:rsidRPr="000902CD">
        <w:rPr>
          <w:rFonts w:eastAsia="Times"/>
          <w:noProof/>
        </w:rPr>
        <w:t xml:space="preserve">. </w:t>
      </w:r>
      <w:r w:rsidR="00EF51B6" w:rsidRPr="000902CD">
        <w:rPr>
          <w:rFonts w:eastAsia="Times"/>
          <w:noProof/>
        </w:rPr>
        <w:t xml:space="preserve"> </w:t>
      </w:r>
      <w:r w:rsidR="007117A2" w:rsidRPr="000902CD">
        <w:rPr>
          <w:rFonts w:eastAsia="Times"/>
          <w:noProof/>
        </w:rPr>
        <w:t>Fifty-eight of these providers reported</w:t>
      </w:r>
      <w:r w:rsidR="00EF51B6" w:rsidRPr="000902CD">
        <w:rPr>
          <w:rFonts w:eastAsia="Times"/>
          <w:noProof/>
        </w:rPr>
        <w:t xml:space="preserve"> on </w:t>
      </w:r>
      <w:r w:rsidR="007117A2" w:rsidRPr="000902CD">
        <w:rPr>
          <w:rFonts w:eastAsia="Times"/>
          <w:noProof/>
        </w:rPr>
        <w:t xml:space="preserve">4,540 </w:t>
      </w:r>
      <w:r w:rsidR="00EF51B6" w:rsidRPr="000902CD">
        <w:rPr>
          <w:rFonts w:eastAsia="Times"/>
          <w:noProof/>
        </w:rPr>
        <w:t xml:space="preserve">students </w:t>
      </w:r>
      <w:r w:rsidR="00901EE2" w:rsidRPr="000902CD">
        <w:rPr>
          <w:rFonts w:eastAsia="Times"/>
          <w:noProof/>
        </w:rPr>
        <w:t>in formal qualifications of more than 20 hours duration</w:t>
      </w:r>
      <w:r w:rsidR="007117A2" w:rsidRPr="000902CD">
        <w:rPr>
          <w:rFonts w:eastAsia="Times"/>
          <w:noProof/>
        </w:rPr>
        <w:t xml:space="preserve"> – </w:t>
      </w:r>
      <w:r w:rsidR="00901EE2" w:rsidRPr="000902CD">
        <w:rPr>
          <w:rFonts w:eastAsia="Times"/>
          <w:noProof/>
        </w:rPr>
        <w:t>3,210</w:t>
      </w:r>
      <w:r w:rsidR="00EB43D1" w:rsidRPr="000902CD">
        <w:rPr>
          <w:rFonts w:eastAsia="Times"/>
          <w:noProof/>
        </w:rPr>
        <w:t xml:space="preserve"> </w:t>
      </w:r>
      <w:r w:rsidR="007117A2" w:rsidRPr="000902CD">
        <w:rPr>
          <w:rFonts w:eastAsia="Times"/>
          <w:noProof/>
        </w:rPr>
        <w:t xml:space="preserve">of these enrolments were made by </w:t>
      </w:r>
      <w:r w:rsidR="00EB43D1" w:rsidRPr="000902CD">
        <w:rPr>
          <w:rFonts w:eastAsia="Times"/>
          <w:noProof/>
        </w:rPr>
        <w:t xml:space="preserve">international students.  </w:t>
      </w:r>
      <w:r w:rsidR="00462930" w:rsidRPr="000902CD">
        <w:rPr>
          <w:rFonts w:eastAsia="Times"/>
          <w:noProof/>
        </w:rPr>
        <w:t>In 2012, t</w:t>
      </w:r>
      <w:r w:rsidR="00901EE2" w:rsidRPr="000902CD">
        <w:rPr>
          <w:rFonts w:eastAsia="Times"/>
          <w:noProof/>
        </w:rPr>
        <w:t>here were</w:t>
      </w:r>
      <w:r w:rsidR="002315A9" w:rsidRPr="000902CD">
        <w:rPr>
          <w:rFonts w:eastAsia="Times"/>
          <w:noProof/>
        </w:rPr>
        <w:t xml:space="preserve"> also 28 private providers who only had enrolments from </w:t>
      </w:r>
      <w:r w:rsidR="00901EE2" w:rsidRPr="000902CD">
        <w:rPr>
          <w:rFonts w:eastAsia="Times"/>
          <w:noProof/>
        </w:rPr>
        <w:t xml:space="preserve">international fee-paying students.  </w:t>
      </w:r>
      <w:r w:rsidR="004F71A7" w:rsidRPr="000902CD">
        <w:rPr>
          <w:rFonts w:eastAsia="Times"/>
          <w:noProof/>
        </w:rPr>
        <w:t xml:space="preserve"> </w:t>
      </w:r>
      <w:r w:rsidR="0026006D" w:rsidRPr="000902CD">
        <w:rPr>
          <w:rFonts w:eastAsia="Times"/>
          <w:noProof/>
        </w:rPr>
        <w:t>O</w:t>
      </w:r>
      <w:r w:rsidR="002315A9" w:rsidRPr="000902CD">
        <w:rPr>
          <w:rFonts w:eastAsia="Times"/>
          <w:noProof/>
        </w:rPr>
        <w:t xml:space="preserve">ver 80 percent of the 2,140 </w:t>
      </w:r>
      <w:r w:rsidR="004F71A7" w:rsidRPr="000902CD">
        <w:rPr>
          <w:rFonts w:eastAsia="Times"/>
          <w:noProof/>
        </w:rPr>
        <w:t xml:space="preserve"> learners </w:t>
      </w:r>
      <w:r w:rsidR="002315A9" w:rsidRPr="000902CD">
        <w:rPr>
          <w:rFonts w:eastAsia="Times"/>
          <w:noProof/>
        </w:rPr>
        <w:t xml:space="preserve">in these providers </w:t>
      </w:r>
      <w:r w:rsidR="004F71A7" w:rsidRPr="000902CD">
        <w:rPr>
          <w:rFonts w:eastAsia="Times"/>
          <w:noProof/>
        </w:rPr>
        <w:t>were studying the English language.</w:t>
      </w:r>
    </w:p>
    <w:p w:rsidR="0026006D" w:rsidRPr="000902CD" w:rsidRDefault="0026006D" w:rsidP="0026006D">
      <w:pPr>
        <w:pStyle w:val="BodyText"/>
        <w:spacing w:before="240"/>
        <w:rPr>
          <w:rFonts w:eastAsia="Times"/>
          <w:noProof/>
        </w:rPr>
      </w:pPr>
      <w:r w:rsidRPr="000902CD">
        <w:rPr>
          <w:rFonts w:eastAsia="Times"/>
          <w:noProof/>
        </w:rPr>
        <w:t xml:space="preserve">In 2011, </w:t>
      </w:r>
      <w:r w:rsidR="002315A9" w:rsidRPr="000902CD">
        <w:rPr>
          <w:rFonts w:eastAsia="Times"/>
          <w:noProof/>
        </w:rPr>
        <w:t xml:space="preserve">there were </w:t>
      </w:r>
      <w:r w:rsidRPr="000902CD">
        <w:rPr>
          <w:rFonts w:eastAsia="Times"/>
          <w:noProof/>
        </w:rPr>
        <w:t xml:space="preserve">132 private organisations </w:t>
      </w:r>
      <w:r w:rsidR="002315A9" w:rsidRPr="000902CD">
        <w:rPr>
          <w:rFonts w:eastAsia="Times"/>
          <w:noProof/>
        </w:rPr>
        <w:t xml:space="preserve">that </w:t>
      </w:r>
      <w:r w:rsidRPr="000902CD">
        <w:rPr>
          <w:rFonts w:eastAsia="Times"/>
          <w:noProof/>
        </w:rPr>
        <w:t>provided information on their tertiary education enrolments</w:t>
      </w:r>
      <w:r w:rsidR="00051A49" w:rsidRPr="000902CD">
        <w:rPr>
          <w:rFonts w:eastAsia="Times"/>
          <w:noProof/>
        </w:rPr>
        <w:t xml:space="preserve"> </w:t>
      </w:r>
      <w:r w:rsidR="002315A9" w:rsidRPr="000902CD">
        <w:rPr>
          <w:rFonts w:eastAsia="Times"/>
          <w:noProof/>
        </w:rPr>
        <w:t>cove</w:t>
      </w:r>
      <w:r w:rsidR="00051A49" w:rsidRPr="000902CD">
        <w:rPr>
          <w:rFonts w:eastAsia="Times"/>
          <w:noProof/>
        </w:rPr>
        <w:t>r</w:t>
      </w:r>
      <w:r w:rsidR="002315A9" w:rsidRPr="000902CD">
        <w:rPr>
          <w:rFonts w:eastAsia="Times"/>
          <w:noProof/>
        </w:rPr>
        <w:t>ing</w:t>
      </w:r>
      <w:r w:rsidRPr="000902CD">
        <w:rPr>
          <w:rFonts w:eastAsia="Times"/>
          <w:noProof/>
        </w:rPr>
        <w:t xml:space="preserve"> 2,060 domestic students and 8,800 international students.</w:t>
      </w:r>
    </w:p>
    <w:p w:rsidR="00A407DB" w:rsidRPr="000902CD" w:rsidRDefault="00A407DB">
      <w:pPr>
        <w:rPr>
          <w:rFonts w:eastAsia="Batang" w:cs="OceanSansMT-SemiBold"/>
          <w:b/>
          <w:bCs/>
          <w:noProof/>
          <w:color w:val="003865"/>
          <w:szCs w:val="18"/>
          <w:lang w:eastAsia="en-NZ"/>
        </w:rPr>
      </w:pPr>
      <w:r w:rsidRPr="000902CD">
        <w:rPr>
          <w:rFonts w:eastAsia="Batang" w:cs="OceanSansMT-SemiBold"/>
          <w:b/>
          <w:bCs/>
          <w:noProof/>
          <w:color w:val="003865"/>
          <w:szCs w:val="18"/>
          <w:lang w:eastAsia="en-NZ"/>
        </w:rPr>
        <w:br w:type="page"/>
      </w:r>
    </w:p>
    <w:p w:rsidR="009A316D" w:rsidRPr="000902CD" w:rsidRDefault="009A316D" w:rsidP="007F1226">
      <w:pPr>
        <w:spacing w:after="60"/>
        <w:rPr>
          <w:rFonts w:eastAsia="Batang" w:cs="OceanSansMT-SemiBold"/>
          <w:b/>
          <w:bCs/>
          <w:color w:val="003865"/>
          <w:szCs w:val="18"/>
          <w:lang w:eastAsia="en-NZ"/>
        </w:rPr>
      </w:pPr>
      <w:r w:rsidRPr="000902CD">
        <w:rPr>
          <w:rFonts w:eastAsia="Batang" w:cs="OceanSansMT-SemiBold"/>
          <w:b/>
          <w:bCs/>
          <w:noProof/>
          <w:color w:val="003865"/>
          <w:szCs w:val="18"/>
          <w:lang w:eastAsia="en-NZ"/>
        </w:rPr>
        <w:lastRenderedPageBreak/>
        <w:t>Government-funding of tertiary education and training</w:t>
      </w:r>
    </w:p>
    <w:p w:rsidR="009A316D" w:rsidRPr="000902CD" w:rsidRDefault="009A316D" w:rsidP="009A316D">
      <w:pPr>
        <w:pStyle w:val="BodyText"/>
      </w:pPr>
      <w:r w:rsidRPr="000902CD">
        <w:t>In 2012, the majority of public tertiary education institutions received government funding based on two-year investment plans which covered 201</w:t>
      </w:r>
      <w:r w:rsidR="00CF64F1" w:rsidRPr="000902CD">
        <w:t>1 and 2012</w:t>
      </w:r>
      <w:r w:rsidRPr="000902CD">
        <w:t xml:space="preserve">. </w:t>
      </w:r>
      <w:r w:rsidR="00143A71" w:rsidRPr="000902CD">
        <w:t xml:space="preserve"> </w:t>
      </w:r>
      <w:r w:rsidRPr="000902CD">
        <w:t>These plans were developed and finalised with the Terti</w:t>
      </w:r>
      <w:r w:rsidR="00CF64F1" w:rsidRPr="000902CD">
        <w:t>ary Education Commission in 2010</w:t>
      </w:r>
      <w:r w:rsidRPr="000902CD">
        <w:t xml:space="preserve"> based on New Zealand’s third tertiary education strategy.</w:t>
      </w:r>
      <w:r w:rsidRPr="000902CD">
        <w:rPr>
          <w:rStyle w:val="FootnoteReference"/>
        </w:rPr>
        <w:footnoteReference w:id="12"/>
      </w:r>
      <w:r w:rsidRPr="000902CD">
        <w:t xml:space="preserve"> </w:t>
      </w:r>
      <w:r w:rsidR="00143A71" w:rsidRPr="000902CD">
        <w:t xml:space="preserve"> </w:t>
      </w:r>
      <w:r w:rsidRPr="000902CD">
        <w:t>Most NZQA-registered private training establishments, and a few public t</w:t>
      </w:r>
      <w:r w:rsidR="00637FC8" w:rsidRPr="000902CD">
        <w:t xml:space="preserve">ertiary education institutions, </w:t>
      </w:r>
      <w:r w:rsidRPr="000902CD">
        <w:t>received funding appr</w:t>
      </w:r>
      <w:r w:rsidR="00637FC8" w:rsidRPr="000902CD">
        <w:t>oval in 2010 for one-year plans for 2011</w:t>
      </w:r>
      <w:r w:rsidRPr="000902CD">
        <w:t xml:space="preserve">. </w:t>
      </w:r>
      <w:r w:rsidR="00143A71" w:rsidRPr="000902CD">
        <w:t xml:space="preserve"> </w:t>
      </w:r>
      <w:r w:rsidRPr="000902CD">
        <w:t xml:space="preserve">These tertiary education organisations </w:t>
      </w:r>
      <w:r w:rsidR="00CF64F1" w:rsidRPr="000902CD">
        <w:t>d</w:t>
      </w:r>
      <w:r w:rsidRPr="000902CD">
        <w:t>evelop</w:t>
      </w:r>
      <w:r w:rsidR="00CF64F1" w:rsidRPr="000902CD">
        <w:t>ed</w:t>
      </w:r>
      <w:r w:rsidRPr="000902CD">
        <w:t xml:space="preserve"> and finalise</w:t>
      </w:r>
      <w:r w:rsidR="00CF64F1" w:rsidRPr="000902CD">
        <w:t>d</w:t>
      </w:r>
      <w:r w:rsidRPr="000902CD">
        <w:t xml:space="preserve"> investments plans with the Tertia</w:t>
      </w:r>
      <w:r w:rsidR="00CF64F1" w:rsidRPr="000902CD">
        <w:t>ry Education Commission mid-2011 for the 2012</w:t>
      </w:r>
      <w:r w:rsidRPr="000902CD">
        <w:t xml:space="preserve"> year.</w:t>
      </w:r>
    </w:p>
    <w:p w:rsidR="009A316D" w:rsidRPr="000902CD" w:rsidRDefault="009A316D" w:rsidP="007F1226">
      <w:pPr>
        <w:pStyle w:val="Heading4"/>
        <w:rPr>
          <w:noProof/>
        </w:rPr>
      </w:pPr>
      <w:r w:rsidRPr="000902CD">
        <w:rPr>
          <w:noProof/>
        </w:rPr>
        <w:t>Performance-linked government funding</w:t>
      </w:r>
    </w:p>
    <w:p w:rsidR="009A316D" w:rsidRPr="000902CD" w:rsidRDefault="009A316D" w:rsidP="009A316D">
      <w:pPr>
        <w:pStyle w:val="BodyText"/>
        <w:rPr>
          <w:rFonts w:eastAsia="Times"/>
          <w:noProof/>
        </w:rPr>
      </w:pPr>
      <w:r w:rsidRPr="000902CD">
        <w:rPr>
          <w:rFonts w:eastAsia="Times"/>
          <w:noProof/>
        </w:rPr>
        <w:t xml:space="preserve">A portion of government funding became linked to a standardised performance process in 2012. </w:t>
      </w:r>
      <w:r w:rsidR="00143A71" w:rsidRPr="000902CD">
        <w:rPr>
          <w:rFonts w:eastAsia="Times"/>
          <w:noProof/>
        </w:rPr>
        <w:t xml:space="preserve"> </w:t>
      </w:r>
      <w:r w:rsidRPr="000902CD">
        <w:rPr>
          <w:rFonts w:eastAsia="Times"/>
          <w:noProof/>
        </w:rPr>
        <w:t xml:space="preserve">Leading into this new system, the Tertiary Education Commission has published annual performance information since 2009 for all tertiary education organisations who received student achievement funding. </w:t>
      </w:r>
      <w:r w:rsidR="00143A71" w:rsidRPr="000902CD">
        <w:rPr>
          <w:rFonts w:eastAsia="Times"/>
          <w:noProof/>
        </w:rPr>
        <w:t xml:space="preserve"> </w:t>
      </w:r>
      <w:r w:rsidRPr="000902CD">
        <w:rPr>
          <w:rFonts w:eastAsia="Times"/>
          <w:noProof/>
        </w:rPr>
        <w:t xml:space="preserve">The introduction of standardised performance-linked funding is aimed at providing tertiary education organisations with incentives for improving teaching and pastoral care. </w:t>
      </w:r>
      <w:r w:rsidR="00143A71" w:rsidRPr="000902CD">
        <w:rPr>
          <w:rFonts w:eastAsia="Times"/>
          <w:noProof/>
        </w:rPr>
        <w:t xml:space="preserve"> </w:t>
      </w:r>
      <w:r w:rsidRPr="000902CD">
        <w:rPr>
          <w:rFonts w:eastAsia="Times"/>
          <w:noProof/>
        </w:rPr>
        <w:t>It is expected to lead to courses for some students being restricted, with the aim of having students only attempt those courses in which they have a realistic prospect of success.</w:t>
      </w:r>
    </w:p>
    <w:p w:rsidR="009A316D" w:rsidRPr="000902CD" w:rsidRDefault="009A316D" w:rsidP="009A316D">
      <w:pPr>
        <w:pStyle w:val="Heading4"/>
        <w:rPr>
          <w:noProof/>
        </w:rPr>
      </w:pPr>
      <w:r w:rsidRPr="000902CD">
        <w:rPr>
          <w:noProof/>
        </w:rPr>
        <w:t>Tertiary education sector performance</w:t>
      </w:r>
    </w:p>
    <w:p w:rsidR="009A316D" w:rsidRPr="000902CD" w:rsidRDefault="009A316D" w:rsidP="009A316D">
      <w:pPr>
        <w:pStyle w:val="BodyText"/>
      </w:pPr>
      <w:r w:rsidRPr="000902CD">
        <w:rPr>
          <w:rFonts w:eastAsia="Times"/>
          <w:noProof/>
        </w:rPr>
        <w:t xml:space="preserve">Government-funded tertiary education organisations and industry training organisations are monitored against a set of common education performance indicators. </w:t>
      </w:r>
      <w:r w:rsidR="00143A71" w:rsidRPr="000902CD">
        <w:rPr>
          <w:rFonts w:eastAsia="Times"/>
          <w:noProof/>
        </w:rPr>
        <w:t xml:space="preserve"> </w:t>
      </w:r>
      <w:r w:rsidRPr="000902CD">
        <w:rPr>
          <w:rFonts w:eastAsia="Times"/>
          <w:noProof/>
        </w:rPr>
        <w:t>The performance measures cover course pass rates, the completion of qualifications, the retention of students in study and their progression to higher-level tertiary study (chapter 17 covers the performance of tertiary education providers at sub-sector level).</w:t>
      </w:r>
    </w:p>
    <w:p w:rsidR="009A316D" w:rsidRPr="000902CD" w:rsidRDefault="009A316D" w:rsidP="009A316D">
      <w:pPr>
        <w:pStyle w:val="Heading4"/>
      </w:pPr>
      <w:r w:rsidRPr="000902CD">
        <w:t>Changes to the student support scheme</w:t>
      </w:r>
      <w:r w:rsidR="002315A9" w:rsidRPr="000902CD">
        <w:t xml:space="preserve"> in 2012</w:t>
      </w:r>
    </w:p>
    <w:p w:rsidR="009A316D" w:rsidRPr="000902CD" w:rsidRDefault="002315A9" w:rsidP="009A316D">
      <w:pPr>
        <w:pStyle w:val="BodyText"/>
      </w:pPr>
      <w:r w:rsidRPr="000902CD">
        <w:t>C</w:t>
      </w:r>
      <w:r w:rsidR="003634BB" w:rsidRPr="000902CD">
        <w:t>hanges</w:t>
      </w:r>
      <w:r w:rsidR="009A316D" w:rsidRPr="000902CD">
        <w:t xml:space="preserve"> made to Student Allowances</w:t>
      </w:r>
      <w:r w:rsidR="00600A99" w:rsidRPr="000902CD">
        <w:t xml:space="preserve"> included</w:t>
      </w:r>
      <w:r w:rsidR="009A316D" w:rsidRPr="000902CD">
        <w:t xml:space="preserve">: </w:t>
      </w:r>
    </w:p>
    <w:p w:rsidR="003634BB" w:rsidRPr="000902CD" w:rsidRDefault="003634BB" w:rsidP="00FF1CC0">
      <w:pPr>
        <w:pStyle w:val="Bullet1"/>
      </w:pPr>
      <w:r w:rsidRPr="000902CD">
        <w:t xml:space="preserve">The definition of parents’ income for determining the student allowance entitlement for students </w:t>
      </w:r>
      <w:r w:rsidR="00600A99" w:rsidRPr="000902CD">
        <w:t xml:space="preserve">aged </w:t>
      </w:r>
      <w:proofErr w:type="gramStart"/>
      <w:r w:rsidRPr="000902CD">
        <w:t>under</w:t>
      </w:r>
      <w:proofErr w:type="gramEnd"/>
      <w:r w:rsidRPr="000902CD">
        <w:t xml:space="preserve"> 24 years (without children) was expanded to include additional income categories.</w:t>
      </w:r>
    </w:p>
    <w:p w:rsidR="003634BB" w:rsidRPr="000902CD" w:rsidRDefault="003634BB" w:rsidP="00FF1CC0">
      <w:pPr>
        <w:pStyle w:val="Bullet1"/>
      </w:pPr>
      <w:r w:rsidRPr="000902CD">
        <w:t>From 1 April 2012 to 31 March 2016 the student allowances parental income threshold will not be increased.</w:t>
      </w:r>
    </w:p>
    <w:p w:rsidR="003634BB" w:rsidRPr="000902CD" w:rsidRDefault="003634BB" w:rsidP="00FF1CC0">
      <w:pPr>
        <w:pStyle w:val="Bullet1"/>
      </w:pPr>
      <w:r w:rsidRPr="000902CD">
        <w:lastRenderedPageBreak/>
        <w:t xml:space="preserve">From 1 January 2013, student allowance eligibility will be removed for level 8 postgraduate qualifications (other than </w:t>
      </w:r>
      <w:r w:rsidR="00661A85" w:rsidRPr="000902CD">
        <w:t xml:space="preserve">bachelors with honours </w:t>
      </w:r>
      <w:proofErr w:type="gramStart"/>
      <w:r w:rsidR="00661A85" w:rsidRPr="000902CD">
        <w:t xml:space="preserve">degrees </w:t>
      </w:r>
      <w:r w:rsidRPr="000902CD">
        <w:t>)</w:t>
      </w:r>
      <w:proofErr w:type="gramEnd"/>
      <w:r w:rsidRPr="000902CD">
        <w:t xml:space="preserve"> and for qualifications at levels 9 and 10 and for long programmes. A number of exemptions to the 200-week student allowance life-time limit will also be removed. Transitional arrangements will be in place for some recipients.</w:t>
      </w:r>
    </w:p>
    <w:p w:rsidR="009A316D" w:rsidRPr="000902CD" w:rsidRDefault="002315A9" w:rsidP="009A316D">
      <w:pPr>
        <w:pStyle w:val="Bullet1"/>
        <w:numPr>
          <w:ilvl w:val="0"/>
          <w:numId w:val="0"/>
        </w:numPr>
      </w:pPr>
      <w:r w:rsidRPr="000902CD">
        <w:t>C</w:t>
      </w:r>
      <w:r w:rsidR="003634BB" w:rsidRPr="000902CD">
        <w:t xml:space="preserve">hanges </w:t>
      </w:r>
      <w:r w:rsidR="009A316D" w:rsidRPr="000902CD">
        <w:t>made to the Student Loan Scheme</w:t>
      </w:r>
      <w:r w:rsidR="00600A99" w:rsidRPr="000902CD">
        <w:t xml:space="preserve"> included</w:t>
      </w:r>
      <w:r w:rsidR="009A316D" w:rsidRPr="000902CD">
        <w:t xml:space="preserve">: </w:t>
      </w:r>
    </w:p>
    <w:p w:rsidR="003634BB" w:rsidRPr="000902CD" w:rsidRDefault="003634BB" w:rsidP="00FF1CC0">
      <w:pPr>
        <w:pStyle w:val="Bullet1"/>
      </w:pPr>
      <w:r w:rsidRPr="000902CD">
        <w:t>Part-time, full-year students are no longer able to borrow through the Student Loan Scheme for course-related costs. Part-time, full-year students will be entitled to borrow for compulsory fees only.</w:t>
      </w:r>
    </w:p>
    <w:p w:rsidR="003634BB" w:rsidRPr="000902CD" w:rsidRDefault="003634BB" w:rsidP="00FF1CC0">
      <w:pPr>
        <w:pStyle w:val="Bullet1"/>
      </w:pPr>
      <w:r w:rsidRPr="000902CD">
        <w:t xml:space="preserve">The automatic three-year repayment holiday for overseas borrowers was reduced to a one year, application-based repayment holiday. </w:t>
      </w:r>
    </w:p>
    <w:p w:rsidR="003634BB" w:rsidRPr="000902CD" w:rsidRDefault="003634BB" w:rsidP="00FF1CC0">
      <w:pPr>
        <w:pStyle w:val="Bullet1"/>
      </w:pPr>
      <w:r w:rsidRPr="000902CD">
        <w:t>The repayment threshold was held at $19,084 until</w:t>
      </w:r>
      <w:r w:rsidRPr="000902CD">
        <w:br/>
        <w:t>31 March 2015.</w:t>
      </w:r>
    </w:p>
    <w:p w:rsidR="003634BB" w:rsidRPr="000902CD" w:rsidRDefault="003634BB" w:rsidP="00FF1CC0">
      <w:pPr>
        <w:pStyle w:val="Bullet1"/>
      </w:pPr>
      <w:r w:rsidRPr="000902CD">
        <w:t>People aged 55 and over will not be eligible to borrow for living and course-related costs from the Student Loan Scheme.</w:t>
      </w:r>
    </w:p>
    <w:p w:rsidR="003634BB" w:rsidRPr="000902CD" w:rsidRDefault="003634BB" w:rsidP="00FF1CC0">
      <w:pPr>
        <w:pStyle w:val="Bullet1"/>
      </w:pPr>
      <w:r w:rsidRPr="000902CD">
        <w:t>From 1 January 2013, the amount of study that a student can borrow for in a year will be capped at 2 EFTS.</w:t>
      </w:r>
    </w:p>
    <w:p w:rsidR="003634BB" w:rsidRPr="000902CD" w:rsidRDefault="003634BB" w:rsidP="00FF1CC0">
      <w:pPr>
        <w:pStyle w:val="Bullet1"/>
      </w:pPr>
      <w:r w:rsidRPr="000902CD">
        <w:t>From 7 February 2013, borrowers who have overdue payments amounting to $500 or more and have been in default for one or more years will not be eligible to access the Student Loan Scheme.</w:t>
      </w:r>
    </w:p>
    <w:p w:rsidR="003634BB" w:rsidRPr="000902CD" w:rsidRDefault="003634BB" w:rsidP="003634BB">
      <w:pPr>
        <w:pStyle w:val="Bullet1"/>
        <w:numPr>
          <w:ilvl w:val="0"/>
          <w:numId w:val="0"/>
        </w:numPr>
        <w:ind w:left="284"/>
      </w:pPr>
      <w:r w:rsidRPr="000902CD">
        <w:t>This change relates to borrowers who are in default from February 2012 and affects new lending from 7 February 2012.  Borrowers who successfully apply for hardship to the Inland Revenue Department will not be affected by this change.</w:t>
      </w:r>
    </w:p>
    <w:p w:rsidR="003634BB" w:rsidRPr="000902CD" w:rsidRDefault="003634BB" w:rsidP="00FF1CC0">
      <w:pPr>
        <w:pStyle w:val="Bullet1"/>
        <w:rPr>
          <w:color w:val="000000"/>
          <w:lang w:eastAsia="en-NZ"/>
        </w:rPr>
      </w:pPr>
      <w:r w:rsidRPr="000902CD">
        <w:rPr>
          <w:color w:val="000000"/>
          <w:lang w:eastAsia="en-NZ"/>
        </w:rPr>
        <w:t>From 1 April 2013, the voluntary repayment bonus scheme will be repealed.</w:t>
      </w:r>
    </w:p>
    <w:p w:rsidR="003634BB" w:rsidRPr="000902CD" w:rsidRDefault="003634BB" w:rsidP="00FF1CC0">
      <w:pPr>
        <w:pStyle w:val="Bullet1"/>
        <w:rPr>
          <w:color w:val="000000"/>
          <w:lang w:eastAsia="en-NZ"/>
        </w:rPr>
      </w:pPr>
      <w:r w:rsidRPr="000902CD">
        <w:t>From 1 April 2013, the student loan repayment rate will increase from 10 cents to 12 cents in every dollar earned over the repayment threshold.</w:t>
      </w:r>
    </w:p>
    <w:p w:rsidR="003634BB" w:rsidRPr="000902CD" w:rsidRDefault="003634BB" w:rsidP="00FF1CC0">
      <w:pPr>
        <w:pStyle w:val="Bullet1"/>
        <w:rPr>
          <w:noProof/>
          <w:lang w:val="en-AU"/>
        </w:rPr>
      </w:pPr>
      <w:r w:rsidRPr="000902CD">
        <w:rPr>
          <w:noProof/>
          <w:lang w:val="en-AU"/>
        </w:rPr>
        <w:t>The Inland Revenue Department now has the authority to demand full payment of a student loan, whether or not the whole amount is outstanding. This change will affect borrowers who have consistently been non-compliant with their repayment obligation.</w:t>
      </w:r>
    </w:p>
    <w:p w:rsidR="003634BB" w:rsidRPr="000902CD" w:rsidRDefault="003634BB" w:rsidP="003634BB">
      <w:pPr>
        <w:pStyle w:val="BodyText"/>
      </w:pPr>
      <w:r w:rsidRPr="000902CD">
        <w:t>Further details on these initiatives can be found on the Ministry of Social D</w:t>
      </w:r>
      <w:r w:rsidR="004A1A22" w:rsidRPr="000902CD">
        <w:t xml:space="preserve">evelopment’s </w:t>
      </w:r>
      <w:proofErr w:type="spellStart"/>
      <w:r w:rsidR="004A1A22" w:rsidRPr="000902CD">
        <w:t>Studylink</w:t>
      </w:r>
      <w:proofErr w:type="spellEnd"/>
      <w:r w:rsidR="004A1A22" w:rsidRPr="000902CD">
        <w:t xml:space="preserve"> website.</w:t>
      </w:r>
    </w:p>
    <w:p w:rsidR="003634BB" w:rsidRPr="000902CD" w:rsidRDefault="003634BB" w:rsidP="00D64E09">
      <w:pPr>
        <w:pStyle w:val="Bullet1"/>
        <w:numPr>
          <w:ilvl w:val="0"/>
          <w:numId w:val="0"/>
        </w:numPr>
      </w:pPr>
      <w:r w:rsidRPr="000902CD">
        <w:lastRenderedPageBreak/>
        <w:t>An historical account of all loans and allowances changes can be found on the Ministry of Education’s Education Counts website.</w:t>
      </w:r>
    </w:p>
    <w:p w:rsidR="00870814" w:rsidRPr="000902CD" w:rsidRDefault="00870814" w:rsidP="00870814">
      <w:pPr>
        <w:pStyle w:val="Heading4"/>
        <w:rPr>
          <w:lang w:val="en-GB"/>
        </w:rPr>
      </w:pPr>
      <w:bookmarkStart w:id="14" w:name="_Toc269115856"/>
      <w:bookmarkStart w:id="15" w:name="_Toc308698249"/>
      <w:r w:rsidRPr="000902CD">
        <w:rPr>
          <w:lang w:val="en-GB"/>
        </w:rPr>
        <w:t>Industry training organisation mergers</w:t>
      </w:r>
    </w:p>
    <w:p w:rsidR="00870814" w:rsidRPr="000902CD" w:rsidRDefault="002729CE" w:rsidP="00D51437">
      <w:pPr>
        <w:pStyle w:val="BodyText"/>
        <w:rPr>
          <w:lang w:val="en-GB" w:eastAsia="en-GB"/>
        </w:rPr>
      </w:pPr>
      <w:r w:rsidRPr="000902CD">
        <w:t>In July 2013 there were 20</w:t>
      </w:r>
      <w:r w:rsidR="00D51437" w:rsidRPr="000902CD">
        <w:t xml:space="preserve"> industry training organisations. </w:t>
      </w:r>
      <w:r w:rsidRPr="000902CD">
        <w:t>Nineteen</w:t>
      </w:r>
      <w:r w:rsidR="00D51437" w:rsidRPr="000902CD">
        <w:t xml:space="preserve"> of these received government funding (the Funeral Services Training Trust does not receive government funding). </w:t>
      </w:r>
      <w:r w:rsidR="00D51437" w:rsidRPr="000902CD">
        <w:rPr>
          <w:lang w:val="en-GB" w:eastAsia="en-GB"/>
        </w:rPr>
        <w:t xml:space="preserve"> </w:t>
      </w:r>
      <w:r w:rsidR="00C85B84" w:rsidRPr="000902CD">
        <w:rPr>
          <w:lang w:val="en-GB" w:eastAsia="en-GB"/>
        </w:rPr>
        <w:t>In 2012</w:t>
      </w:r>
      <w:r w:rsidR="00870814" w:rsidRPr="000902CD">
        <w:rPr>
          <w:lang w:val="en-GB" w:eastAsia="en-GB"/>
        </w:rPr>
        <w:t xml:space="preserve">, </w:t>
      </w:r>
      <w:r w:rsidR="009C58C2" w:rsidRPr="000902CD">
        <w:rPr>
          <w:lang w:val="en-GB" w:eastAsia="en-GB"/>
        </w:rPr>
        <w:t>there were mergers</w:t>
      </w:r>
      <w:r w:rsidR="00D51437" w:rsidRPr="000902CD">
        <w:rPr>
          <w:lang w:val="en-GB" w:eastAsia="en-GB"/>
        </w:rPr>
        <w:t xml:space="preserve"> among</w:t>
      </w:r>
      <w:r w:rsidR="00870814" w:rsidRPr="000902CD">
        <w:rPr>
          <w:lang w:val="en-GB" w:eastAsia="en-GB"/>
        </w:rPr>
        <w:t xml:space="preserve"> industry training organisations</w:t>
      </w:r>
      <w:r w:rsidR="009C58C2" w:rsidRPr="000902CD">
        <w:rPr>
          <w:lang w:val="en-GB" w:eastAsia="en-GB"/>
        </w:rPr>
        <w:t xml:space="preserve"> as follows</w:t>
      </w:r>
      <w:r w:rsidR="00870814" w:rsidRPr="000902CD">
        <w:rPr>
          <w:lang w:val="en-GB" w:eastAsia="en-GB"/>
        </w:rPr>
        <w:t>:</w:t>
      </w:r>
    </w:p>
    <w:p w:rsidR="00FD022B" w:rsidRPr="000902CD" w:rsidRDefault="00FD022B" w:rsidP="00F568B8">
      <w:pPr>
        <w:pStyle w:val="Bullet1"/>
      </w:pPr>
      <w:bookmarkStart w:id="16" w:name="_Toc335380508"/>
      <w:r w:rsidRPr="000902CD">
        <w:t xml:space="preserve">Building Service Contractors merged with </w:t>
      </w:r>
      <w:proofErr w:type="spellStart"/>
      <w:r w:rsidRPr="000902CD">
        <w:t>Careerforce</w:t>
      </w:r>
      <w:proofErr w:type="spellEnd"/>
      <w:r w:rsidRPr="000902CD">
        <w:t xml:space="preserve"> (Community Support Services Industry Training Organisation)</w:t>
      </w:r>
    </w:p>
    <w:p w:rsidR="000F0A08" w:rsidRPr="000902CD" w:rsidRDefault="000F0A08" w:rsidP="000F0A08">
      <w:pPr>
        <w:pStyle w:val="Bullet1"/>
      </w:pPr>
      <w:r w:rsidRPr="000902CD">
        <w:t>Equine ITO merged with the Agriculture ITO</w:t>
      </w:r>
    </w:p>
    <w:p w:rsidR="00FD022B" w:rsidRPr="000902CD" w:rsidRDefault="00FD022B" w:rsidP="00F568B8">
      <w:pPr>
        <w:pStyle w:val="Bullet1"/>
      </w:pPr>
      <w:r w:rsidRPr="000902CD">
        <w:t xml:space="preserve">Retail Meat merged with </w:t>
      </w:r>
      <w:proofErr w:type="spellStart"/>
      <w:r w:rsidRPr="000902CD">
        <w:t>Competenz</w:t>
      </w:r>
      <w:proofErr w:type="spellEnd"/>
      <w:r w:rsidRPr="000902CD">
        <w:t xml:space="preserve"> (engineering, food and manufacturing)</w:t>
      </w:r>
    </w:p>
    <w:p w:rsidR="00FD022B" w:rsidRPr="000902CD" w:rsidRDefault="00FD022B" w:rsidP="00F568B8">
      <w:pPr>
        <w:pStyle w:val="Bullet1"/>
      </w:pPr>
      <w:r w:rsidRPr="000902CD">
        <w:t xml:space="preserve">Apparel and Textile merged with </w:t>
      </w:r>
      <w:proofErr w:type="spellStart"/>
      <w:r w:rsidRPr="000902CD">
        <w:t>PaMPITO</w:t>
      </w:r>
      <w:proofErr w:type="spellEnd"/>
      <w:r w:rsidRPr="000902CD">
        <w:t xml:space="preserve"> (Plastics and Materials Processing Industry Training Organisation)</w:t>
      </w:r>
    </w:p>
    <w:p w:rsidR="00FD022B" w:rsidRPr="000902CD" w:rsidRDefault="00FD022B" w:rsidP="00F568B8">
      <w:pPr>
        <w:pStyle w:val="Bullet1"/>
      </w:pPr>
      <w:r w:rsidRPr="000902CD">
        <w:t>Extractives merged with MITO</w:t>
      </w:r>
      <w:r w:rsidR="00D51437" w:rsidRPr="000902CD">
        <w:t xml:space="preserve"> (Motor Industry Training Organisation) </w:t>
      </w:r>
    </w:p>
    <w:p w:rsidR="00FD022B" w:rsidRPr="000902CD" w:rsidRDefault="00FD022B" w:rsidP="00F568B8">
      <w:pPr>
        <w:pStyle w:val="Bullet1"/>
      </w:pPr>
      <w:r w:rsidRPr="000902CD">
        <w:t xml:space="preserve">Seafood merged with </w:t>
      </w:r>
      <w:r w:rsidR="00D51437" w:rsidRPr="000902CD">
        <w:t xml:space="preserve">the </w:t>
      </w:r>
      <w:r w:rsidRPr="000902CD">
        <w:t>New Zealand Industry Training Organisation</w:t>
      </w:r>
    </w:p>
    <w:p w:rsidR="00FD022B" w:rsidRPr="000902CD" w:rsidRDefault="00D51437" w:rsidP="00F568B8">
      <w:pPr>
        <w:pStyle w:val="Bullet1"/>
      </w:pPr>
      <w:r w:rsidRPr="000902CD">
        <w:t xml:space="preserve">New Zealand </w:t>
      </w:r>
      <w:r w:rsidR="00FD022B" w:rsidRPr="000902CD">
        <w:t xml:space="preserve">Sports Turf merged with the Horticulture </w:t>
      </w:r>
      <w:r w:rsidRPr="000902CD">
        <w:t>Industry Training Organisation</w:t>
      </w:r>
    </w:p>
    <w:p w:rsidR="00FD022B" w:rsidRPr="000902CD" w:rsidRDefault="00FD022B" w:rsidP="00F568B8">
      <w:pPr>
        <w:pStyle w:val="Bullet1"/>
      </w:pPr>
      <w:r w:rsidRPr="000902CD">
        <w:t>Horticulture merged with Agriculture to become the Primary Industry Training Organisation</w:t>
      </w:r>
    </w:p>
    <w:p w:rsidR="00FD022B" w:rsidRPr="000902CD" w:rsidRDefault="00FD022B" w:rsidP="00F568B8">
      <w:pPr>
        <w:pStyle w:val="Bullet1"/>
      </w:pPr>
      <w:r w:rsidRPr="000902CD">
        <w:t>A</w:t>
      </w:r>
      <w:r w:rsidR="003F49BD" w:rsidRPr="000902CD">
        <w:t>viation</w:t>
      </w:r>
      <w:r w:rsidR="002C5AE1" w:rsidRPr="000902CD">
        <w:t>, Tourism and Travel</w:t>
      </w:r>
      <w:r w:rsidRPr="000902CD">
        <w:t xml:space="preserve">, </w:t>
      </w:r>
      <w:r w:rsidR="002C5AE1" w:rsidRPr="000902CD">
        <w:t>the Hospitality Standards Institute</w:t>
      </w:r>
      <w:r w:rsidRPr="000902CD">
        <w:t xml:space="preserve"> and the Retail Institu</w:t>
      </w:r>
      <w:r w:rsidR="002C5AE1" w:rsidRPr="000902CD">
        <w:t xml:space="preserve">te merged to become the </w:t>
      </w:r>
      <w:proofErr w:type="spellStart"/>
      <w:r w:rsidR="00D51437" w:rsidRPr="000902CD">
        <w:t>ServiceIQ</w:t>
      </w:r>
      <w:proofErr w:type="spellEnd"/>
      <w:r w:rsidR="003F49BD" w:rsidRPr="000902CD">
        <w:t xml:space="preserve"> (accommodation, aviation, bars and restaurants, cafés, clubs, food services, museums, quick service restaurants, retail, tourism, travel and wholesale sectors of the service industry</w:t>
      </w:r>
      <w:r w:rsidR="002C5AE1" w:rsidRPr="000902CD">
        <w:t>)</w:t>
      </w:r>
    </w:p>
    <w:p w:rsidR="00FD022B" w:rsidRPr="000902CD" w:rsidRDefault="00FD022B" w:rsidP="00F568B8">
      <w:pPr>
        <w:pStyle w:val="Bullet1"/>
      </w:pPr>
      <w:r w:rsidRPr="000902CD">
        <w:t xml:space="preserve">Opportunity </w:t>
      </w:r>
      <w:r w:rsidR="002C5AE1" w:rsidRPr="000902CD">
        <w:t>merged with ETITO (now called The Skills Organisation)</w:t>
      </w:r>
    </w:p>
    <w:p w:rsidR="00FD022B" w:rsidRPr="000902CD" w:rsidRDefault="00FD022B" w:rsidP="00F568B8">
      <w:pPr>
        <w:pStyle w:val="Bullet1"/>
      </w:pPr>
      <w:r w:rsidRPr="000902CD">
        <w:t xml:space="preserve">Learning State merged with </w:t>
      </w:r>
      <w:r w:rsidR="002C5AE1" w:rsidRPr="000902CD">
        <w:t>The Skills Organisation</w:t>
      </w:r>
    </w:p>
    <w:p w:rsidR="00FD022B" w:rsidRPr="000902CD" w:rsidRDefault="00FD022B" w:rsidP="00F568B8">
      <w:pPr>
        <w:pStyle w:val="Bullet1"/>
      </w:pPr>
      <w:r w:rsidRPr="000902CD">
        <w:t xml:space="preserve">Plumbing, </w:t>
      </w:r>
      <w:proofErr w:type="spellStart"/>
      <w:r w:rsidRPr="000902CD">
        <w:t>Gasfitting</w:t>
      </w:r>
      <w:proofErr w:type="spellEnd"/>
      <w:r w:rsidRPr="000902CD">
        <w:t xml:space="preserve">, </w:t>
      </w:r>
      <w:proofErr w:type="spellStart"/>
      <w:r w:rsidRPr="000902CD">
        <w:t>Drainlaying</w:t>
      </w:r>
      <w:proofErr w:type="spellEnd"/>
      <w:r w:rsidRPr="000902CD">
        <w:t xml:space="preserve"> and Roofing merged with </w:t>
      </w:r>
      <w:r w:rsidR="002C5AE1" w:rsidRPr="000902CD">
        <w:t>The Skills Organisation</w:t>
      </w:r>
    </w:p>
    <w:p w:rsidR="00870814" w:rsidRPr="000902CD" w:rsidRDefault="00867480" w:rsidP="00D64E09">
      <w:pPr>
        <w:pStyle w:val="Keypointheading"/>
        <w:spacing w:after="120" w:line="260" w:lineRule="exact"/>
        <w:ind w:right="170"/>
        <w:rPr>
          <w:kern w:val="36"/>
          <w:lang w:val="en-GB" w:eastAsia="en-GB"/>
        </w:rPr>
      </w:pPr>
      <w:r w:rsidRPr="000902CD">
        <w:rPr>
          <w:color w:val="005AA4"/>
        </w:rPr>
        <w:br w:type="column"/>
      </w:r>
      <w:r w:rsidR="00870814" w:rsidRPr="000902CD">
        <w:rPr>
          <w:color w:val="003865"/>
        </w:rPr>
        <w:lastRenderedPageBreak/>
        <w:t>Organisations that make</w:t>
      </w:r>
      <w:r w:rsidR="00870814" w:rsidRPr="000902CD">
        <w:rPr>
          <w:color w:val="005AA4"/>
        </w:rPr>
        <w:t xml:space="preserve"> </w:t>
      </w:r>
      <w:r w:rsidR="00870814" w:rsidRPr="000902CD">
        <w:rPr>
          <w:color w:val="003865"/>
        </w:rPr>
        <w:t>up the tertiary education</w:t>
      </w:r>
      <w:bookmarkEnd w:id="14"/>
      <w:bookmarkEnd w:id="15"/>
      <w:r w:rsidR="00870814" w:rsidRPr="000902CD">
        <w:rPr>
          <w:color w:val="003865"/>
        </w:rPr>
        <w:t xml:space="preserve"> sector</w:t>
      </w:r>
      <w:bookmarkEnd w:id="16"/>
    </w:p>
    <w:p w:rsidR="00870814" w:rsidRPr="000902CD" w:rsidRDefault="00870814" w:rsidP="00870814">
      <w:pPr>
        <w:pStyle w:val="BodyText"/>
        <w:rPr>
          <w:rFonts w:eastAsia="Times"/>
          <w:noProof/>
        </w:rPr>
      </w:pPr>
      <w:r w:rsidRPr="000902CD">
        <w:t xml:space="preserve">The diversity of the tertiary education sector is evident in the mix of organisations that make it up. </w:t>
      </w:r>
      <w:r w:rsidR="00143A71" w:rsidRPr="000902CD">
        <w:t xml:space="preserve"> </w:t>
      </w:r>
      <w:r w:rsidRPr="000902CD">
        <w:rPr>
          <w:rFonts w:eastAsia="Times"/>
          <w:noProof/>
        </w:rPr>
        <w:t xml:space="preserve">There are three kinds of public tertiary education institutions – universities, polytechnics, and wānanga. In addition, there were </w:t>
      </w:r>
      <w:r w:rsidR="00D933B0" w:rsidRPr="000902CD">
        <w:rPr>
          <w:rFonts w:eastAsia="Times"/>
          <w:noProof/>
        </w:rPr>
        <w:t>626</w:t>
      </w:r>
      <w:r w:rsidRPr="000902CD">
        <w:rPr>
          <w:rFonts w:eastAsia="Times"/>
          <w:noProof/>
        </w:rPr>
        <w:t xml:space="preserve"> NZQA-registered private training establishments </w:t>
      </w:r>
      <w:r w:rsidR="00C85B84" w:rsidRPr="000902CD">
        <w:rPr>
          <w:rFonts w:eastAsia="Times"/>
          <w:noProof/>
        </w:rPr>
        <w:t>in 2012</w:t>
      </w:r>
      <w:r w:rsidRPr="000902CD">
        <w:rPr>
          <w:rFonts w:eastAsia="Times"/>
          <w:noProof/>
        </w:rPr>
        <w:t xml:space="preserve"> and eight government training establishments. </w:t>
      </w:r>
      <w:r w:rsidR="00143A71" w:rsidRPr="000902CD">
        <w:rPr>
          <w:rFonts w:eastAsia="Times"/>
          <w:noProof/>
        </w:rPr>
        <w:t xml:space="preserve"> </w:t>
      </w:r>
      <w:r w:rsidRPr="000902CD">
        <w:rPr>
          <w:rFonts w:eastAsia="Times"/>
          <w:noProof/>
        </w:rPr>
        <w:t>Many employers also provide training for their employees, including formal study programmes.</w:t>
      </w:r>
      <w:r w:rsidRPr="000902CD">
        <w:rPr>
          <w:rStyle w:val="FootnoteReference"/>
          <w:rFonts w:eastAsia="Times"/>
          <w:noProof/>
        </w:rPr>
        <w:footnoteReference w:id="13"/>
      </w:r>
      <w:r w:rsidRPr="000902CD">
        <w:rPr>
          <w:rFonts w:eastAsia="Times"/>
          <w:noProof/>
        </w:rPr>
        <w:t xml:space="preserve"> </w:t>
      </w:r>
      <w:r w:rsidR="00143A71" w:rsidRPr="000902CD">
        <w:rPr>
          <w:rFonts w:eastAsia="Times"/>
          <w:noProof/>
        </w:rPr>
        <w:t xml:space="preserve"> </w:t>
      </w:r>
      <w:r w:rsidRPr="000902CD">
        <w:rPr>
          <w:rFonts w:eastAsia="Times"/>
          <w:noProof/>
        </w:rPr>
        <w:t>There is also non-formal learning provided by community groups, secondary schools and tertiary education organisations.</w:t>
      </w:r>
    </w:p>
    <w:p w:rsidR="00870814" w:rsidRPr="000902CD" w:rsidRDefault="00870814" w:rsidP="00870814">
      <w:pPr>
        <w:pStyle w:val="BodyText"/>
      </w:pPr>
      <w:r w:rsidRPr="000902CD">
        <w:t xml:space="preserve">To provide safeguards for learners, all tertiary education organisations that receive government funding must meet financial, educational and management quality requirements set by the Tertiary Education Commission and the New Zealand Qualifications Authority. </w:t>
      </w:r>
      <w:r w:rsidR="00143A71" w:rsidRPr="000902CD">
        <w:t xml:space="preserve"> </w:t>
      </w:r>
      <w:r w:rsidRPr="000902CD">
        <w:t>In the case of universities, quality requirements are set by the New Zealand Vice</w:t>
      </w:r>
      <w:r w:rsidR="00E73796" w:rsidRPr="000902CD">
        <w:t>-</w:t>
      </w:r>
      <w:r w:rsidRPr="000902CD">
        <w:t>Chancellors Committee (</w:t>
      </w:r>
      <w:r w:rsidR="00E73796" w:rsidRPr="000902CD">
        <w:t>usually</w:t>
      </w:r>
      <w:r w:rsidRPr="000902CD">
        <w:t xml:space="preserve"> known as Universities New Zealand).</w:t>
      </w:r>
    </w:p>
    <w:p w:rsidR="00870814" w:rsidRPr="000902CD" w:rsidRDefault="00870814" w:rsidP="009749B7">
      <w:pPr>
        <w:pStyle w:val="Heading4"/>
        <w:rPr>
          <w:kern w:val="36"/>
          <w:lang w:val="en-GB"/>
        </w:rPr>
      </w:pPr>
      <w:bookmarkStart w:id="17" w:name="_Toc269115857"/>
      <w:r w:rsidRPr="000902CD">
        <w:t>Universities</w:t>
      </w:r>
      <w:bookmarkEnd w:id="17"/>
    </w:p>
    <w:p w:rsidR="00870814" w:rsidRPr="000902CD" w:rsidRDefault="00870814" w:rsidP="00870814">
      <w:pPr>
        <w:pStyle w:val="BodyText"/>
      </w:pPr>
      <w:r w:rsidRPr="000902CD">
        <w:t xml:space="preserve">Universities are primarily concerned with advanced learning, and offer the opportunity to pursue disciplines from the undergraduate level to advanced postgraduate study and research. </w:t>
      </w:r>
      <w:r w:rsidR="00143A71" w:rsidRPr="000902CD">
        <w:t xml:space="preserve"> </w:t>
      </w:r>
      <w:r w:rsidRPr="000902CD">
        <w:t xml:space="preserve">Universities undertake research in a wide range of fields and develop new knowledge that underpins their teaching. </w:t>
      </w:r>
      <w:r w:rsidR="00143A71" w:rsidRPr="000902CD">
        <w:t xml:space="preserve"> </w:t>
      </w:r>
      <w:r w:rsidRPr="000902CD">
        <w:t>They are expected to have well-established international links and to meet international standards of scholarship.</w:t>
      </w:r>
    </w:p>
    <w:p w:rsidR="00870814" w:rsidRPr="000902CD" w:rsidRDefault="00870814" w:rsidP="00870814">
      <w:pPr>
        <w:pStyle w:val="BodyText"/>
      </w:pPr>
      <w:r w:rsidRPr="000902CD">
        <w:t>There are e</w:t>
      </w:r>
      <w:r w:rsidR="005C0068" w:rsidRPr="000902CD">
        <w:t>ight universities, which in 2012 collectively enrolled 175,000 students, including 23,4</w:t>
      </w:r>
      <w:r w:rsidRPr="000902CD">
        <w:t xml:space="preserve">00 international students. </w:t>
      </w:r>
      <w:r w:rsidR="00143A71" w:rsidRPr="000902CD">
        <w:t xml:space="preserve"> </w:t>
      </w:r>
      <w:r w:rsidR="005C0068" w:rsidRPr="000902CD">
        <w:t>These enrolments represented 134</w:t>
      </w:r>
      <w:r w:rsidRPr="000902CD">
        <w:t>,000 equivalent full-time student units.</w:t>
      </w:r>
    </w:p>
    <w:p w:rsidR="00870814" w:rsidRPr="000902CD" w:rsidRDefault="00870814" w:rsidP="009749B7">
      <w:pPr>
        <w:pStyle w:val="Heading4"/>
        <w:rPr>
          <w:kern w:val="36"/>
          <w:lang w:val="en-GB"/>
        </w:rPr>
      </w:pPr>
      <w:bookmarkStart w:id="18" w:name="_Toc269115858"/>
      <w:r w:rsidRPr="000902CD">
        <w:rPr>
          <w:kern w:val="36"/>
          <w:lang w:val="en-GB"/>
        </w:rPr>
        <w:t>Institutes of technology and polytechnics</w:t>
      </w:r>
      <w:bookmarkEnd w:id="18"/>
    </w:p>
    <w:p w:rsidR="00870814" w:rsidRPr="000902CD" w:rsidRDefault="00870814" w:rsidP="00D64E09">
      <w:pPr>
        <w:pStyle w:val="BodyText"/>
      </w:pPr>
      <w:r w:rsidRPr="000902CD">
        <w:t xml:space="preserve">Institutes of technology and polytechnics are mainly focused on vocational training at certificate and diploma level, especially in trades and other applied areas, although this role has expanded to meet the increasingly diverse needs of learners and the economy. </w:t>
      </w:r>
      <w:r w:rsidR="00143A71" w:rsidRPr="000902CD">
        <w:t xml:space="preserve"> </w:t>
      </w:r>
      <w:r w:rsidRPr="000902CD">
        <w:t xml:space="preserve">Polytechnics often have arrangements with industry training organisations to deliver programmes. </w:t>
      </w:r>
      <w:r w:rsidR="00143A71" w:rsidRPr="000902CD">
        <w:t xml:space="preserve"> </w:t>
      </w:r>
      <w:r w:rsidRPr="000902CD">
        <w:t xml:space="preserve">Many polytechnics offer degree-level education and are involved in research activities, particularly applied research and research in technological areas. </w:t>
      </w:r>
      <w:r w:rsidR="00143A71" w:rsidRPr="000902CD">
        <w:t xml:space="preserve"> </w:t>
      </w:r>
      <w:r w:rsidRPr="000902CD">
        <w:t xml:space="preserve">They provide pathways into tertiary education for adult learners </w:t>
      </w:r>
      <w:r w:rsidRPr="000902CD">
        <w:lastRenderedPageBreak/>
        <w:t>and for learners with low prior qualifications, preparing them to achieve at higher levels.</w:t>
      </w:r>
    </w:p>
    <w:p w:rsidR="00870814" w:rsidRPr="000902CD" w:rsidRDefault="00870814" w:rsidP="00870814">
      <w:pPr>
        <w:pStyle w:val="BodyText"/>
      </w:pPr>
      <w:r w:rsidRPr="000902CD">
        <w:t xml:space="preserve">The network of 18 polytechnics offers tertiary education throughout New Zealand. </w:t>
      </w:r>
      <w:r w:rsidR="00143A71" w:rsidRPr="000902CD">
        <w:t xml:space="preserve"> </w:t>
      </w:r>
      <w:r w:rsidRPr="000902CD">
        <w:t>The number of students enrolled</w:t>
      </w:r>
      <w:r w:rsidR="005C2259" w:rsidRPr="000902CD">
        <w:t xml:space="preserve"> at polytechnics in 2012</w:t>
      </w:r>
      <w:r w:rsidR="005C0068" w:rsidRPr="000902CD">
        <w:t xml:space="preserve"> was 153</w:t>
      </w:r>
      <w:r w:rsidR="005C2259" w:rsidRPr="000902CD">
        <w:t>,000, including 12,5</w:t>
      </w:r>
      <w:r w:rsidRPr="000902CD">
        <w:t xml:space="preserve">00 international students. </w:t>
      </w:r>
      <w:r w:rsidR="00143A71" w:rsidRPr="000902CD">
        <w:t xml:space="preserve"> </w:t>
      </w:r>
      <w:r w:rsidR="005C2259" w:rsidRPr="000902CD">
        <w:t xml:space="preserve">These enrolments represented </w:t>
      </w:r>
      <w:r w:rsidRPr="000902CD">
        <w:t>8</w:t>
      </w:r>
      <w:r w:rsidR="005C2259" w:rsidRPr="000902CD">
        <w:t>0,4</w:t>
      </w:r>
      <w:r w:rsidRPr="000902CD">
        <w:t>00 equivalent full-time student units.</w:t>
      </w:r>
    </w:p>
    <w:p w:rsidR="00870814" w:rsidRPr="000902CD" w:rsidRDefault="00870814" w:rsidP="009749B7">
      <w:pPr>
        <w:pStyle w:val="Heading4"/>
        <w:rPr>
          <w:kern w:val="36"/>
          <w:lang w:val="en-GB"/>
        </w:rPr>
      </w:pPr>
      <w:bookmarkStart w:id="19" w:name="_Toc269115859"/>
      <w:proofErr w:type="spellStart"/>
      <w:r w:rsidRPr="000902CD">
        <w:rPr>
          <w:kern w:val="36"/>
          <w:lang w:val="en-GB"/>
        </w:rPr>
        <w:t>Wānanga</w:t>
      </w:r>
      <w:proofErr w:type="spellEnd"/>
      <w:r w:rsidRPr="000902CD">
        <w:rPr>
          <w:kern w:val="36"/>
          <w:lang w:val="en-GB"/>
        </w:rPr>
        <w:t xml:space="preserve"> – </w:t>
      </w:r>
      <w:proofErr w:type="spellStart"/>
      <w:r w:rsidRPr="000902CD">
        <w:rPr>
          <w:kern w:val="36"/>
          <w:lang w:val="en-GB"/>
        </w:rPr>
        <w:t>Māori</w:t>
      </w:r>
      <w:proofErr w:type="spellEnd"/>
      <w:r w:rsidRPr="000902CD">
        <w:rPr>
          <w:kern w:val="36"/>
          <w:lang w:val="en-GB"/>
        </w:rPr>
        <w:t xml:space="preserve"> centres of tertiary learning</w:t>
      </w:r>
      <w:bookmarkEnd w:id="19"/>
    </w:p>
    <w:p w:rsidR="00870814" w:rsidRPr="000902CD" w:rsidRDefault="00870814" w:rsidP="00870814">
      <w:pPr>
        <w:pStyle w:val="BodyText"/>
      </w:pPr>
      <w:proofErr w:type="spellStart"/>
      <w:r w:rsidRPr="000902CD">
        <w:t>Wānanga</w:t>
      </w:r>
      <w:proofErr w:type="spellEnd"/>
      <w:r w:rsidRPr="000902CD">
        <w:t xml:space="preserve"> provide </w:t>
      </w:r>
      <w:proofErr w:type="spellStart"/>
      <w:r w:rsidRPr="000902CD">
        <w:t>Māori</w:t>
      </w:r>
      <w:proofErr w:type="spellEnd"/>
      <w:r w:rsidRPr="000902CD">
        <w:t xml:space="preserve">-centred tertiary education that supports </w:t>
      </w:r>
      <w:proofErr w:type="spellStart"/>
      <w:proofErr w:type="gramStart"/>
      <w:r w:rsidRPr="000902CD">
        <w:t>te</w:t>
      </w:r>
      <w:proofErr w:type="spellEnd"/>
      <w:proofErr w:type="gramEnd"/>
      <w:r w:rsidRPr="000902CD">
        <w:t xml:space="preserve"> </w:t>
      </w:r>
      <w:proofErr w:type="spellStart"/>
      <w:r w:rsidRPr="000902CD">
        <w:t>ao</w:t>
      </w:r>
      <w:proofErr w:type="spellEnd"/>
      <w:r w:rsidRPr="000902CD">
        <w:t xml:space="preserve"> </w:t>
      </w:r>
      <w:proofErr w:type="spellStart"/>
      <w:r w:rsidRPr="000902CD">
        <w:t>Māori</w:t>
      </w:r>
      <w:proofErr w:type="spellEnd"/>
      <w:r w:rsidRPr="000902CD">
        <w:t xml:space="preserve">, provide pathways for </w:t>
      </w:r>
      <w:proofErr w:type="spellStart"/>
      <w:r w:rsidRPr="000902CD">
        <w:t>Māori</w:t>
      </w:r>
      <w:proofErr w:type="spellEnd"/>
      <w:r w:rsidRPr="000902CD">
        <w:t xml:space="preserve"> learners into other tertiary education institutions and promote the development of </w:t>
      </w:r>
      <w:proofErr w:type="spellStart"/>
      <w:r w:rsidRPr="000902CD">
        <w:t>kaupapa</w:t>
      </w:r>
      <w:proofErr w:type="spellEnd"/>
      <w:r w:rsidRPr="000902CD">
        <w:t xml:space="preserve"> </w:t>
      </w:r>
      <w:proofErr w:type="spellStart"/>
      <w:r w:rsidRPr="000902CD">
        <w:t>Māori</w:t>
      </w:r>
      <w:proofErr w:type="spellEnd"/>
      <w:r w:rsidRPr="000902CD">
        <w:t xml:space="preserve"> provision.</w:t>
      </w:r>
    </w:p>
    <w:p w:rsidR="00870814" w:rsidRPr="000902CD" w:rsidRDefault="00870814" w:rsidP="00870814">
      <w:pPr>
        <w:pStyle w:val="BodyText"/>
      </w:pPr>
      <w:r w:rsidRPr="000902CD">
        <w:t xml:space="preserve">There are three </w:t>
      </w:r>
      <w:proofErr w:type="spellStart"/>
      <w:r w:rsidRPr="000902CD">
        <w:t>wānanga</w:t>
      </w:r>
      <w:proofErr w:type="spellEnd"/>
      <w:r w:rsidRPr="000902CD">
        <w:t xml:space="preserve"> which offer study at all levels, from foundation education to postgraduate study and research, where </w:t>
      </w:r>
      <w:proofErr w:type="spellStart"/>
      <w:r w:rsidRPr="000902CD">
        <w:t>āhuatanga</w:t>
      </w:r>
      <w:proofErr w:type="spellEnd"/>
      <w:r w:rsidRPr="000902CD">
        <w:t xml:space="preserve"> </w:t>
      </w:r>
      <w:proofErr w:type="spellStart"/>
      <w:r w:rsidRPr="000902CD">
        <w:t>Māori</w:t>
      </w:r>
      <w:proofErr w:type="spellEnd"/>
      <w:r w:rsidRPr="000902CD">
        <w:t xml:space="preserve"> (</w:t>
      </w:r>
      <w:proofErr w:type="spellStart"/>
      <w:r w:rsidRPr="000902CD">
        <w:t>Māori</w:t>
      </w:r>
      <w:proofErr w:type="spellEnd"/>
      <w:r w:rsidRPr="000902CD">
        <w:t xml:space="preserve"> tradition) and </w:t>
      </w:r>
      <w:proofErr w:type="spellStart"/>
      <w:r w:rsidRPr="000902CD">
        <w:t>tikanga</w:t>
      </w:r>
      <w:proofErr w:type="spellEnd"/>
      <w:r w:rsidRPr="000902CD">
        <w:t xml:space="preserve"> </w:t>
      </w:r>
      <w:proofErr w:type="spellStart"/>
      <w:r w:rsidRPr="000902CD">
        <w:t>Māori</w:t>
      </w:r>
      <w:proofErr w:type="spellEnd"/>
      <w:r w:rsidRPr="000902CD">
        <w:t xml:space="preserve"> (</w:t>
      </w:r>
      <w:proofErr w:type="spellStart"/>
      <w:r w:rsidRPr="000902CD">
        <w:t>Māori</w:t>
      </w:r>
      <w:proofErr w:type="spellEnd"/>
      <w:r w:rsidRPr="000902CD">
        <w:t xml:space="preserve"> custom) are an integral part of the programme. </w:t>
      </w:r>
      <w:r w:rsidR="00143A71" w:rsidRPr="000902CD">
        <w:t xml:space="preserve"> </w:t>
      </w:r>
      <w:r w:rsidR="005C2259" w:rsidRPr="000902CD">
        <w:t xml:space="preserve">In 2012, </w:t>
      </w:r>
      <w:proofErr w:type="spellStart"/>
      <w:r w:rsidR="005C2259" w:rsidRPr="000902CD">
        <w:t>wānanga</w:t>
      </w:r>
      <w:proofErr w:type="spellEnd"/>
      <w:r w:rsidR="005C2259" w:rsidRPr="000902CD">
        <w:t xml:space="preserve"> had 39</w:t>
      </w:r>
      <w:r w:rsidRPr="000902CD">
        <w:t>,</w:t>
      </w:r>
      <w:r w:rsidR="005C2259" w:rsidRPr="000902CD">
        <w:t>2</w:t>
      </w:r>
      <w:r w:rsidRPr="000902CD">
        <w:t>00 students, representing 24,700 equivalent full-time student units.</w:t>
      </w:r>
    </w:p>
    <w:p w:rsidR="00870814" w:rsidRPr="000902CD" w:rsidRDefault="00870814" w:rsidP="009749B7">
      <w:pPr>
        <w:pStyle w:val="Heading4"/>
        <w:rPr>
          <w:kern w:val="36"/>
          <w:lang w:val="en-GB"/>
        </w:rPr>
      </w:pPr>
      <w:r w:rsidRPr="000902CD">
        <w:rPr>
          <w:kern w:val="36"/>
          <w:lang w:val="en-GB"/>
        </w:rPr>
        <w:t>Government training establishments</w:t>
      </w:r>
    </w:p>
    <w:p w:rsidR="00870814" w:rsidRPr="000902CD" w:rsidRDefault="00870814" w:rsidP="00870814">
      <w:pPr>
        <w:pStyle w:val="BodyText"/>
      </w:pPr>
      <w:r w:rsidRPr="000902CD">
        <w:t xml:space="preserve">Eight government agencies provide training, including the New Zealand Armed Services and the New Zealand Police. </w:t>
      </w:r>
      <w:r w:rsidR="00143A71" w:rsidRPr="000902CD">
        <w:t xml:space="preserve"> </w:t>
      </w:r>
      <w:r w:rsidRPr="000902CD">
        <w:t>They are each approved by the Minister for Tertiary Education, Skills and Employment as government training establishments. Government training establishments offer training, subject to the approval and accreditation requirements of the Education Act 1989.</w:t>
      </w:r>
    </w:p>
    <w:p w:rsidR="00870814" w:rsidRPr="000902CD" w:rsidRDefault="00870814" w:rsidP="009749B7">
      <w:pPr>
        <w:pStyle w:val="Heading4"/>
        <w:rPr>
          <w:kern w:val="36"/>
          <w:lang w:val="en-GB"/>
        </w:rPr>
      </w:pPr>
      <w:bookmarkStart w:id="20" w:name="_Toc269115860"/>
      <w:r w:rsidRPr="000902CD">
        <w:rPr>
          <w:kern w:val="36"/>
          <w:lang w:val="en-GB"/>
        </w:rPr>
        <w:t>Private training establishments</w:t>
      </w:r>
      <w:bookmarkEnd w:id="20"/>
    </w:p>
    <w:p w:rsidR="00870814" w:rsidRPr="000902CD" w:rsidRDefault="00870814" w:rsidP="00870814">
      <w:pPr>
        <w:pStyle w:val="BodyText"/>
      </w:pPr>
      <w:r w:rsidRPr="000902CD">
        <w:t xml:space="preserve">Private training establishments offer a range of training. </w:t>
      </w:r>
      <w:r w:rsidR="00143A71" w:rsidRPr="000902CD">
        <w:t xml:space="preserve"> </w:t>
      </w:r>
      <w:r w:rsidRPr="000902CD">
        <w:t xml:space="preserve">This includes training for specific employers on a full cost-recovery basis, while others are funded by the government for the delivery of, for example, targeted training programmes. </w:t>
      </w:r>
      <w:r w:rsidR="00143A71" w:rsidRPr="000902CD">
        <w:t xml:space="preserve"> </w:t>
      </w:r>
      <w:r w:rsidRPr="000902CD">
        <w:t>Like some public tertiary education institutions, some private training establishments have arrangements with industry training organisations to deliver off-job programmes for industry trainees.</w:t>
      </w:r>
      <w:r w:rsidR="00143A71" w:rsidRPr="000902CD">
        <w:t xml:space="preserve"> </w:t>
      </w:r>
      <w:r w:rsidRPr="000902CD">
        <w:t xml:space="preserve"> Some private training establishments receive tuition subsidies through the student achievement component, while some receive no Crown funding at all. </w:t>
      </w:r>
      <w:r w:rsidR="00143A71" w:rsidRPr="000902CD">
        <w:t xml:space="preserve"> </w:t>
      </w:r>
      <w:r w:rsidRPr="000902CD">
        <w:t xml:space="preserve">A substantial number of those that receive no funding are English language schools that cater to full-fee-paying international students. </w:t>
      </w:r>
    </w:p>
    <w:p w:rsidR="00870814" w:rsidRPr="000902CD" w:rsidRDefault="00B6016F" w:rsidP="00D64E09">
      <w:pPr>
        <w:pStyle w:val="BodyText"/>
      </w:pPr>
      <w:r w:rsidRPr="000902CD">
        <w:br w:type="column"/>
      </w:r>
      <w:r w:rsidR="00DA5F09" w:rsidRPr="000902CD">
        <w:lastRenderedPageBreak/>
        <w:t>In 2012</w:t>
      </w:r>
      <w:r w:rsidR="00870814" w:rsidRPr="000902CD">
        <w:t xml:space="preserve">, </w:t>
      </w:r>
      <w:r w:rsidR="0077333D" w:rsidRPr="000902CD">
        <w:t>323</w:t>
      </w:r>
      <w:r w:rsidR="00870814" w:rsidRPr="000902CD">
        <w:t xml:space="preserve"> of the 62</w:t>
      </w:r>
      <w:r w:rsidR="00D933B0" w:rsidRPr="000902CD">
        <w:t>6</w:t>
      </w:r>
      <w:r w:rsidR="00870814" w:rsidRPr="000902CD">
        <w:t xml:space="preserve"> registered private training establishments received government funding through the student achievement component, Youth Guarantee, Youth Training and Foundation-Focused Training Opportunities.</w:t>
      </w:r>
    </w:p>
    <w:p w:rsidR="00870814" w:rsidRPr="000902CD" w:rsidRDefault="00870814" w:rsidP="00870814">
      <w:pPr>
        <w:pStyle w:val="BodyText"/>
      </w:pPr>
      <w:r w:rsidRPr="000902CD">
        <w:t>The num</w:t>
      </w:r>
      <w:r w:rsidR="00DA5F09" w:rsidRPr="000902CD">
        <w:t>ber of students enrolled in 2012</w:t>
      </w:r>
      <w:r w:rsidRPr="000902CD">
        <w:t xml:space="preserve"> at private training establishments in receipt of government funding was </w:t>
      </w:r>
      <w:r w:rsidR="005C2259" w:rsidRPr="000902CD">
        <w:t>69,600, including 12,4</w:t>
      </w:r>
      <w:r w:rsidRPr="000902CD">
        <w:t>00 international students.</w:t>
      </w:r>
      <w:r w:rsidR="005C2259" w:rsidRPr="000902CD">
        <w:t xml:space="preserve"> These enrolments represented 40,2</w:t>
      </w:r>
      <w:r w:rsidRPr="000902CD">
        <w:t>00 equivalent full-time student units.</w:t>
      </w:r>
      <w:bookmarkStart w:id="21" w:name="_Toc269115861"/>
    </w:p>
    <w:p w:rsidR="00870814" w:rsidRPr="000902CD" w:rsidRDefault="00870814" w:rsidP="009749B7">
      <w:pPr>
        <w:pStyle w:val="Heading4"/>
        <w:rPr>
          <w:kern w:val="36"/>
          <w:lang w:val="en-GB"/>
        </w:rPr>
      </w:pPr>
      <w:bookmarkStart w:id="22" w:name="_Toc269115862"/>
      <w:bookmarkEnd w:id="21"/>
      <w:r w:rsidRPr="000902CD">
        <w:rPr>
          <w:kern w:val="36"/>
          <w:lang w:val="en-GB"/>
        </w:rPr>
        <w:t>Workplace-based learning</w:t>
      </w:r>
      <w:bookmarkEnd w:id="22"/>
    </w:p>
    <w:p w:rsidR="00870814" w:rsidRPr="000902CD" w:rsidRDefault="00870814" w:rsidP="00867480">
      <w:pPr>
        <w:pStyle w:val="BodyText"/>
      </w:pPr>
      <w:r w:rsidRPr="000902CD">
        <w:t xml:space="preserve">Considerable formal training takes place in the workplace. Some of this is funded through the Industry Training Fund (which includes Modern Apprenticeships), while most of the rest is supported by industry. </w:t>
      </w:r>
      <w:r w:rsidR="00143A71" w:rsidRPr="000902CD">
        <w:t xml:space="preserve"> </w:t>
      </w:r>
      <w:r w:rsidRPr="000902CD">
        <w:t>Workplace-based learning increases the skills of employees</w:t>
      </w:r>
      <w:r w:rsidR="00AF6F93" w:rsidRPr="000902CD">
        <w:t xml:space="preserve"> to further the prospects of individuals and ensure that a pool of competent employees is available to industry</w:t>
      </w:r>
      <w:r w:rsidRPr="000902CD">
        <w:t>.</w:t>
      </w:r>
    </w:p>
    <w:p w:rsidR="002729CE" w:rsidRPr="000902CD" w:rsidRDefault="00870814" w:rsidP="002729CE">
      <w:pPr>
        <w:pStyle w:val="BodyText"/>
      </w:pPr>
      <w:r w:rsidRPr="000902CD">
        <w:t xml:space="preserve">Much workplace-based learning is facilitated by industry training organisations. </w:t>
      </w:r>
      <w:r w:rsidR="00143A71" w:rsidRPr="000902CD">
        <w:t xml:space="preserve"> </w:t>
      </w:r>
      <w:r w:rsidR="00172334" w:rsidRPr="000902CD">
        <w:t>In July 2013</w:t>
      </w:r>
      <w:r w:rsidRPr="000902CD">
        <w:t xml:space="preserve">, there were </w:t>
      </w:r>
      <w:r w:rsidR="00172334" w:rsidRPr="000902CD">
        <w:t>20</w:t>
      </w:r>
      <w:r w:rsidR="00867480" w:rsidRPr="000902CD">
        <w:t xml:space="preserve"> </w:t>
      </w:r>
      <w:r w:rsidRPr="000902CD">
        <w:t>industry training organisations</w:t>
      </w:r>
      <w:r w:rsidRPr="000902CD">
        <w:rPr>
          <w:color w:val="FF0000"/>
        </w:rPr>
        <w:t xml:space="preserve"> </w:t>
      </w:r>
      <w:r w:rsidRPr="000902CD">
        <w:t>in New Zealand, established by particular industries or groups of industries and recognised by the Minister for Tertiary Education, Skills and Employment under the Industry Training Act 1992.</w:t>
      </w:r>
    </w:p>
    <w:p w:rsidR="00867480" w:rsidRPr="000902CD" w:rsidRDefault="00481E0E" w:rsidP="002729CE">
      <w:pPr>
        <w:pStyle w:val="BodyText"/>
      </w:pPr>
      <w:r w:rsidRPr="000902CD">
        <w:t xml:space="preserve">Following </w:t>
      </w:r>
      <w:r w:rsidR="00867480" w:rsidRPr="000902CD">
        <w:t>review</w:t>
      </w:r>
      <w:r w:rsidR="002D777A" w:rsidRPr="000902CD">
        <w:t>s</w:t>
      </w:r>
      <w:r w:rsidR="00867480" w:rsidRPr="000902CD">
        <w:t xml:space="preserve"> of industry training</w:t>
      </w:r>
      <w:r w:rsidR="00DA5F86" w:rsidRPr="000902CD">
        <w:t>, conducted in 2011 and 2012</w:t>
      </w:r>
      <w:r w:rsidR="002D777A" w:rsidRPr="000902CD">
        <w:t xml:space="preserve">, the government </w:t>
      </w:r>
      <w:r w:rsidR="00867480" w:rsidRPr="000902CD">
        <w:t xml:space="preserve">announced </w:t>
      </w:r>
      <w:r w:rsidR="002D777A" w:rsidRPr="000902CD">
        <w:t xml:space="preserve">final changes to the system </w:t>
      </w:r>
      <w:r w:rsidR="00867480" w:rsidRPr="000902CD">
        <w:t>in January 2013.  The most significant change is combining Modern Apprenticeships with other apprentice-type training to create New Zealand Apprenticeships. New Zealand Apprenticeships will provide the same level of government support to all apprentices regardless of age.  New Zealand Apprenticeships are programmes of 120 credits or more at level 4 on the New Zealand Qualifications Framework that provide entry into an occupation or industry.</w:t>
      </w:r>
    </w:p>
    <w:p w:rsidR="007B1640" w:rsidRPr="000902CD" w:rsidRDefault="007B1640" w:rsidP="007B1640">
      <w:pPr>
        <w:pStyle w:val="BodyText"/>
      </w:pPr>
      <w:r w:rsidRPr="000902CD">
        <w:t>Other changes to the industry training system announced in January 2013 were as follows:</w:t>
      </w:r>
    </w:p>
    <w:p w:rsidR="007B1640" w:rsidRPr="000902CD" w:rsidRDefault="007B1640" w:rsidP="007B1640">
      <w:pPr>
        <w:pStyle w:val="Bullet1"/>
      </w:pPr>
      <w:r w:rsidRPr="000902CD">
        <w:t>introduces a sustainable funding regime for New Zealand Apprenticeships and other industry training</w:t>
      </w:r>
    </w:p>
    <w:p w:rsidR="007B1640" w:rsidRPr="000902CD" w:rsidRDefault="007B1640" w:rsidP="007B1640">
      <w:pPr>
        <w:pStyle w:val="Bullet1"/>
      </w:pPr>
      <w:r w:rsidRPr="000902CD">
        <w:t>sets clearer roles and performance expectations of industry training organisations to improve the quality of training and remove the co-ordination issues in the wider vocational education and training system</w:t>
      </w:r>
    </w:p>
    <w:p w:rsidR="007B1640" w:rsidRPr="000902CD" w:rsidRDefault="007B1640" w:rsidP="007B1640">
      <w:pPr>
        <w:pStyle w:val="Bullet1"/>
      </w:pPr>
      <w:r w:rsidRPr="000902CD">
        <w:t>“re-boots” apprenticeships to increase the number of apprentices, particularly for the coming construction boom, and</w:t>
      </w:r>
    </w:p>
    <w:p w:rsidR="007B1640" w:rsidRPr="000902CD" w:rsidRDefault="007B1640" w:rsidP="007B1640">
      <w:pPr>
        <w:pStyle w:val="Bullet1"/>
      </w:pPr>
      <w:proofErr w:type="gramStart"/>
      <w:r w:rsidRPr="000902CD">
        <w:t>increases</w:t>
      </w:r>
      <w:proofErr w:type="gramEnd"/>
      <w:r w:rsidRPr="000902CD">
        <w:t xml:space="preserve"> competition by allowing employers direct access to industry training funding.</w:t>
      </w:r>
    </w:p>
    <w:p w:rsidR="007B1640" w:rsidRPr="000902CD" w:rsidRDefault="007B1640" w:rsidP="007B1640">
      <w:pPr>
        <w:pStyle w:val="BodyText"/>
      </w:pPr>
      <w:r w:rsidRPr="000902CD">
        <w:lastRenderedPageBreak/>
        <w:t>The apprenticeship re-boot commenced in March 2013.  The other changes will come into effect from January 2014, once the necessary amendments to the Industry Training Act 1992 have been made.</w:t>
      </w:r>
    </w:p>
    <w:p w:rsidR="00870814" w:rsidRPr="000902CD" w:rsidRDefault="00870814" w:rsidP="00870814">
      <w:pPr>
        <w:pStyle w:val="BodyText"/>
      </w:pPr>
      <w:r w:rsidRPr="000902CD">
        <w:t xml:space="preserve">Workplace-based training aims to raise workforce skill levels and boost competitive advantage for business. Its delivery is flexible. </w:t>
      </w:r>
      <w:r w:rsidR="00143A71" w:rsidRPr="000902CD">
        <w:t xml:space="preserve"> </w:t>
      </w:r>
      <w:r w:rsidRPr="000902CD">
        <w:t xml:space="preserve">The training is conducted on-job, but can include off-job components, through a registered training provider. </w:t>
      </w:r>
      <w:r w:rsidR="00143A71" w:rsidRPr="000902CD">
        <w:t xml:space="preserve"> </w:t>
      </w:r>
      <w:r w:rsidRPr="000902CD">
        <w:t xml:space="preserve">On-job training can take a number of forms. </w:t>
      </w:r>
      <w:r w:rsidR="00143A71" w:rsidRPr="000902CD">
        <w:t xml:space="preserve"> </w:t>
      </w:r>
      <w:r w:rsidRPr="000902CD">
        <w:t>The learning can be self-paced, or the tr</w:t>
      </w:r>
      <w:r w:rsidR="00AF6F93" w:rsidRPr="000902CD">
        <w:t>aining can be delivered by a more</w:t>
      </w:r>
      <w:r w:rsidRPr="000902CD">
        <w:t xml:space="preserve"> experienced staff member or an external trainer. </w:t>
      </w:r>
      <w:r w:rsidR="00143A71" w:rsidRPr="000902CD">
        <w:t xml:space="preserve"> </w:t>
      </w:r>
      <w:r w:rsidRPr="000902CD">
        <w:t xml:space="preserve">Some businesses run formal training sessions, while others train staff through their workplace tasks. </w:t>
      </w:r>
      <w:r w:rsidR="00143A71" w:rsidRPr="000902CD">
        <w:t xml:space="preserve"> </w:t>
      </w:r>
      <w:r w:rsidRPr="000902CD">
        <w:t>Industry training organisations also have arrangements with tertiary education institutions and private training establishments to deliver programmes.</w:t>
      </w:r>
    </w:p>
    <w:p w:rsidR="00870814" w:rsidRPr="000902CD" w:rsidRDefault="00870814" w:rsidP="00D64E09">
      <w:pPr>
        <w:pStyle w:val="BodyText"/>
      </w:pPr>
      <w:r w:rsidRPr="000902CD">
        <w:t xml:space="preserve">Some workplace-based training is entirely funded by employers. </w:t>
      </w:r>
      <w:r w:rsidR="00143A71" w:rsidRPr="000902CD">
        <w:t xml:space="preserve"> </w:t>
      </w:r>
      <w:r w:rsidRPr="000902CD">
        <w:t>Some is jointly funded by the government through the Industry Training Fund, the Workplace Literacy Fund and by industry through financial and in-kind contributions.</w:t>
      </w:r>
      <w:r w:rsidRPr="000902CD">
        <w:rPr>
          <w:rStyle w:val="FootnoteReference"/>
        </w:rPr>
        <w:footnoteReference w:id="14"/>
      </w:r>
    </w:p>
    <w:p w:rsidR="00870814" w:rsidRPr="000902CD" w:rsidRDefault="00870814" w:rsidP="009749B7">
      <w:pPr>
        <w:pStyle w:val="Heading4"/>
      </w:pPr>
      <w:bookmarkStart w:id="23" w:name="_Toc269115863"/>
      <w:r w:rsidRPr="000902CD">
        <w:t>Non-formal education providers</w:t>
      </w:r>
      <w:bookmarkEnd w:id="23"/>
    </w:p>
    <w:p w:rsidR="00870814" w:rsidRPr="000902CD" w:rsidRDefault="00870814" w:rsidP="00870814">
      <w:pPr>
        <w:pStyle w:val="BodyText"/>
      </w:pPr>
      <w:r w:rsidRPr="000902CD">
        <w:t>Non-formal learning does not contribute towards gaining a qualification listed on the New Zealand Qualifications Framework.</w:t>
      </w:r>
      <w:r w:rsidRPr="000902CD">
        <w:rPr>
          <w:rStyle w:val="FootnoteReference"/>
        </w:rPr>
        <w:footnoteReference w:id="15"/>
      </w:r>
    </w:p>
    <w:p w:rsidR="00870814" w:rsidRPr="000902CD" w:rsidRDefault="00870814" w:rsidP="00870814">
      <w:pPr>
        <w:pStyle w:val="BodyText"/>
      </w:pPr>
      <w:r w:rsidRPr="000902CD">
        <w:t xml:space="preserve">Government-funded adult and community education is provided by community groups, secondary schools, public tertiary education institutions and some NZQA-registered private training establishments. </w:t>
      </w:r>
      <w:r w:rsidR="00143A71" w:rsidRPr="000902CD">
        <w:t xml:space="preserve"> </w:t>
      </w:r>
      <w:r w:rsidRPr="000902CD">
        <w:t>Other non-formal adult learning, which covers any form of intentional organised learning provided by an external body, may be provided by employers, tertiary education organisations, schools, clubs or individuals, such as skiing or gym instructors.</w:t>
      </w:r>
      <w:r w:rsidR="00143A71" w:rsidRPr="000902CD">
        <w:t xml:space="preserve"> </w:t>
      </w:r>
      <w:r w:rsidRPr="000902CD">
        <w:t xml:space="preserve"> Government-funded adult and community education is directed to priorities established by government. </w:t>
      </w:r>
      <w:r w:rsidR="00143A71" w:rsidRPr="000902CD">
        <w:t xml:space="preserve"> </w:t>
      </w:r>
      <w:r w:rsidRPr="000902CD">
        <w:t>Some adult and community education programmes do not attract government funding with the costs being met entirely by the learners.</w:t>
      </w:r>
    </w:p>
    <w:p w:rsidR="00870814" w:rsidRPr="000902CD" w:rsidRDefault="00870814" w:rsidP="00D64E09">
      <w:pPr>
        <w:pStyle w:val="Keypointheading"/>
        <w:spacing w:before="0" w:after="120" w:line="260" w:lineRule="exact"/>
        <w:ind w:right="170"/>
        <w:rPr>
          <w:kern w:val="36"/>
          <w:lang w:val="en-GB" w:eastAsia="en-GB"/>
        </w:rPr>
      </w:pPr>
      <w:bookmarkStart w:id="24" w:name="_Toc269115864"/>
      <w:bookmarkStart w:id="25" w:name="_Toc308698250"/>
      <w:r w:rsidRPr="000902CD">
        <w:rPr>
          <w:kern w:val="36"/>
          <w:lang w:val="en-GB" w:eastAsia="en-GB"/>
        </w:rPr>
        <w:br w:type="column"/>
      </w:r>
      <w:bookmarkStart w:id="26" w:name="_Toc335380509"/>
      <w:r w:rsidRPr="000902CD">
        <w:rPr>
          <w:color w:val="003865"/>
        </w:rPr>
        <w:lastRenderedPageBreak/>
        <w:t>The tertiary education strategy</w:t>
      </w:r>
      <w:bookmarkEnd w:id="24"/>
      <w:bookmarkEnd w:id="25"/>
      <w:bookmarkEnd w:id="26"/>
    </w:p>
    <w:p w:rsidR="005E1D3D" w:rsidRPr="000902CD" w:rsidRDefault="0024101F" w:rsidP="00870814">
      <w:pPr>
        <w:pStyle w:val="BodyText"/>
      </w:pPr>
      <w:r w:rsidRPr="000902CD">
        <w:t xml:space="preserve">New Zealand’s fourth tertiary education strategy </w:t>
      </w:r>
      <w:r w:rsidR="005E1D3D" w:rsidRPr="000902CD">
        <w:t>is expected to be published late in</w:t>
      </w:r>
      <w:r w:rsidRPr="000902CD">
        <w:t xml:space="preserve"> 2013.</w:t>
      </w:r>
      <w:r w:rsidR="005C5EAF" w:rsidRPr="000902CD">
        <w:t xml:space="preserve">  At the time of writing this report, planning for consultations on the </w:t>
      </w:r>
      <w:r w:rsidR="00467D25" w:rsidRPr="000902CD">
        <w:t>next</w:t>
      </w:r>
      <w:r w:rsidRPr="000902CD">
        <w:t xml:space="preserve"> </w:t>
      </w:r>
      <w:r w:rsidR="007C0766" w:rsidRPr="000902CD">
        <w:t>tertiar</w:t>
      </w:r>
      <w:r w:rsidR="00826781" w:rsidRPr="000902CD">
        <w:t>y education strategy had begun.</w:t>
      </w:r>
    </w:p>
    <w:p w:rsidR="0024101F" w:rsidRPr="000902CD" w:rsidRDefault="0024101F" w:rsidP="00870814">
      <w:pPr>
        <w:pStyle w:val="BodyText"/>
      </w:pPr>
      <w:r w:rsidRPr="000902CD">
        <w:t xml:space="preserve">The </w:t>
      </w:r>
      <w:r w:rsidR="007C0766" w:rsidRPr="000902CD">
        <w:t xml:space="preserve">new </w:t>
      </w:r>
      <w:r w:rsidRPr="000902CD">
        <w:t xml:space="preserve">strategy </w:t>
      </w:r>
      <w:r w:rsidR="007C0766" w:rsidRPr="000902CD">
        <w:t>is expected to build on the system of investment plans</w:t>
      </w:r>
      <w:r w:rsidR="00467D25" w:rsidRPr="000902CD">
        <w:t xml:space="preserve"> introduced in 2008 which steer government funding in tertiary education and align funding with </w:t>
      </w:r>
      <w:r w:rsidR="005E1D3D" w:rsidRPr="000902CD">
        <w:t xml:space="preserve">the </w:t>
      </w:r>
      <w:r w:rsidR="00467D25" w:rsidRPr="000902CD">
        <w:t>strategy.  The fourth strategy will reflect government’s goals for the tertiary education system which are to have people equipped with the skills required by the New Zealand economy and to have the system play an important part in supporting industry through innovation.</w:t>
      </w:r>
    </w:p>
    <w:p w:rsidR="00870814" w:rsidRPr="000902CD" w:rsidRDefault="005E1D3D" w:rsidP="00870814">
      <w:pPr>
        <w:pStyle w:val="BodyText"/>
      </w:pPr>
      <w:r w:rsidRPr="000902CD">
        <w:t>T</w:t>
      </w:r>
      <w:r w:rsidR="007C0766" w:rsidRPr="000902CD">
        <w:t xml:space="preserve">he current strategy - </w:t>
      </w:r>
      <w:r w:rsidR="00870814" w:rsidRPr="000902CD">
        <w:t xml:space="preserve">New Zealand’s third tertiary education strategy </w:t>
      </w:r>
      <w:r w:rsidR="007C0766" w:rsidRPr="000902CD">
        <w:t xml:space="preserve">– </w:t>
      </w:r>
      <w:r w:rsidRPr="000902CD">
        <w:t xml:space="preserve">was released </w:t>
      </w:r>
      <w:r w:rsidR="007C0766" w:rsidRPr="000902CD">
        <w:t>in December 2009</w:t>
      </w:r>
      <w:r w:rsidR="00870814" w:rsidRPr="000902CD">
        <w:t xml:space="preserve">. </w:t>
      </w:r>
      <w:r w:rsidR="00143A71" w:rsidRPr="000902CD">
        <w:t xml:space="preserve"> </w:t>
      </w:r>
      <w:r w:rsidRPr="000902CD">
        <w:t>This</w:t>
      </w:r>
      <w:r w:rsidR="007C0766" w:rsidRPr="000902CD">
        <w:t xml:space="preserve"> strategy – </w:t>
      </w:r>
      <w:r w:rsidRPr="000902CD">
        <w:t xml:space="preserve">the </w:t>
      </w:r>
      <w:r w:rsidR="00870814" w:rsidRPr="000902CD">
        <w:t xml:space="preserve">Tertiary Education Strategy 2010-15 </w:t>
      </w:r>
      <w:r w:rsidR="007C0766" w:rsidRPr="000902CD">
        <w:t xml:space="preserve">– </w:t>
      </w:r>
      <w:r w:rsidR="00870814" w:rsidRPr="000902CD">
        <w:t>identified four national goals:</w:t>
      </w:r>
    </w:p>
    <w:p w:rsidR="00870814" w:rsidRPr="000902CD" w:rsidRDefault="00870814" w:rsidP="00870814">
      <w:pPr>
        <w:pStyle w:val="Bullet1"/>
      </w:pPr>
      <w:r w:rsidRPr="000902CD">
        <w:t>provide New Zealanders of all backgrounds with opportunities to gain world-class skills and knowledge</w:t>
      </w:r>
    </w:p>
    <w:p w:rsidR="00870814" w:rsidRPr="000902CD" w:rsidRDefault="00870814" w:rsidP="00870814">
      <w:pPr>
        <w:pStyle w:val="Bullet1"/>
      </w:pPr>
      <w:r w:rsidRPr="000902CD">
        <w:t>raise the skills and knowledge of the current and future workforce to meet labour market demand and social needs</w:t>
      </w:r>
    </w:p>
    <w:p w:rsidR="00870814" w:rsidRPr="000902CD" w:rsidRDefault="00870814" w:rsidP="00870814">
      <w:pPr>
        <w:pStyle w:val="Bullet1"/>
      </w:pPr>
      <w:r w:rsidRPr="000902CD">
        <w:t xml:space="preserve">produce high-quality research to build on New Zealand’s knowledge base, respond to the needs of the economy and address environmental and social challenges, and </w:t>
      </w:r>
    </w:p>
    <w:p w:rsidR="00870814" w:rsidRPr="000902CD" w:rsidRDefault="00870814" w:rsidP="00870814">
      <w:pPr>
        <w:pStyle w:val="Bullet1"/>
      </w:pPr>
      <w:proofErr w:type="gramStart"/>
      <w:r w:rsidRPr="000902CD">
        <w:t>enable</w:t>
      </w:r>
      <w:proofErr w:type="gramEnd"/>
      <w:r w:rsidRPr="000902CD">
        <w:t xml:space="preserve"> </w:t>
      </w:r>
      <w:proofErr w:type="spellStart"/>
      <w:r w:rsidRPr="000902CD">
        <w:t>Māori</w:t>
      </w:r>
      <w:proofErr w:type="spellEnd"/>
      <w:r w:rsidRPr="000902CD">
        <w:t xml:space="preserve"> to enjoy education success as </w:t>
      </w:r>
      <w:proofErr w:type="spellStart"/>
      <w:r w:rsidRPr="000902CD">
        <w:t>Māori</w:t>
      </w:r>
      <w:proofErr w:type="spellEnd"/>
      <w:r w:rsidRPr="000902CD">
        <w:t>.</w:t>
      </w:r>
    </w:p>
    <w:p w:rsidR="00870814" w:rsidRPr="000902CD" w:rsidRDefault="00870814" w:rsidP="00870814">
      <w:pPr>
        <w:pStyle w:val="BodyText"/>
      </w:pPr>
      <w:r w:rsidRPr="000902CD">
        <w:t xml:space="preserve">The </w:t>
      </w:r>
      <w:r w:rsidR="00E73796" w:rsidRPr="000902CD">
        <w:t xml:space="preserve">Tertiary Education Strategy 2010-15 </w:t>
      </w:r>
      <w:r w:rsidRPr="000902CD">
        <w:t>identifies seven priorities:</w:t>
      </w:r>
    </w:p>
    <w:p w:rsidR="00870814" w:rsidRPr="000902CD" w:rsidRDefault="00870814" w:rsidP="00870814">
      <w:pPr>
        <w:pStyle w:val="Bullet1"/>
      </w:pPr>
      <w:r w:rsidRPr="000902CD">
        <w:t>increasing the number of young people (those aged under 25 years) achieving qualifications at level 4 and above, particularly degrees</w:t>
      </w:r>
    </w:p>
    <w:p w:rsidR="00870814" w:rsidRPr="000902CD" w:rsidRDefault="00870814" w:rsidP="00870814">
      <w:pPr>
        <w:pStyle w:val="Bullet1"/>
      </w:pPr>
      <w:r w:rsidRPr="000902CD">
        <w:t xml:space="preserve">increasing the number of </w:t>
      </w:r>
      <w:proofErr w:type="spellStart"/>
      <w:r w:rsidRPr="000902CD">
        <w:t>Māori</w:t>
      </w:r>
      <w:proofErr w:type="spellEnd"/>
      <w:r w:rsidRPr="000902CD">
        <w:t xml:space="preserve"> students enjoying success at higher qualification levels</w:t>
      </w:r>
    </w:p>
    <w:p w:rsidR="00870814" w:rsidRPr="000902CD" w:rsidRDefault="00870814" w:rsidP="00870814">
      <w:pPr>
        <w:pStyle w:val="Bullet1"/>
      </w:pPr>
      <w:r w:rsidRPr="000902CD">
        <w:t xml:space="preserve">increasing the number of </w:t>
      </w:r>
      <w:proofErr w:type="spellStart"/>
      <w:r w:rsidRPr="000902CD">
        <w:t>Pasifika</w:t>
      </w:r>
      <w:proofErr w:type="spellEnd"/>
      <w:r w:rsidRPr="000902CD">
        <w:t xml:space="preserve"> students achieving at higher qualification levels</w:t>
      </w:r>
    </w:p>
    <w:p w:rsidR="00870814" w:rsidRPr="000902CD" w:rsidRDefault="00870814" w:rsidP="00870814">
      <w:pPr>
        <w:pStyle w:val="Bullet1"/>
      </w:pPr>
      <w:r w:rsidRPr="000902CD">
        <w:t>increasing the number of young people moving successfully from school into tertiary education</w:t>
      </w:r>
    </w:p>
    <w:p w:rsidR="00870814" w:rsidRPr="000902CD" w:rsidRDefault="00870814" w:rsidP="00870814">
      <w:pPr>
        <w:pStyle w:val="Bullet1"/>
      </w:pPr>
      <w:r w:rsidRPr="000902CD">
        <w:t>improving the literacy, language and numeracy and skills outcomes from level 1 to 3 study</w:t>
      </w:r>
    </w:p>
    <w:p w:rsidR="00870814" w:rsidRPr="000902CD" w:rsidRDefault="00870814" w:rsidP="00870814">
      <w:pPr>
        <w:pStyle w:val="Bullet1"/>
      </w:pPr>
      <w:r w:rsidRPr="000902CD">
        <w:t xml:space="preserve">improving the educational and financial performance of providers, and </w:t>
      </w:r>
    </w:p>
    <w:p w:rsidR="00870814" w:rsidRPr="000902CD" w:rsidRDefault="00870814" w:rsidP="00870814">
      <w:pPr>
        <w:pStyle w:val="Bullet1"/>
      </w:pPr>
      <w:proofErr w:type="gramStart"/>
      <w:r w:rsidRPr="000902CD">
        <w:t>strengthening</w:t>
      </w:r>
      <w:proofErr w:type="gramEnd"/>
      <w:r w:rsidRPr="000902CD">
        <w:t xml:space="preserve"> research outcomes.</w:t>
      </w:r>
    </w:p>
    <w:p w:rsidR="00143A71" w:rsidRPr="000902CD" w:rsidRDefault="00637FC8" w:rsidP="00D64E09">
      <w:pPr>
        <w:pStyle w:val="BodyText"/>
        <w:spacing w:before="360"/>
      </w:pPr>
      <w:r w:rsidRPr="000902CD">
        <w:lastRenderedPageBreak/>
        <w:t xml:space="preserve">In 2012, </w:t>
      </w:r>
      <w:r w:rsidR="00870814" w:rsidRPr="000902CD">
        <w:t>funding of most tertiary education institutions was approved on the basis of two-year investment plans developed with the Tertiary Education Commission</w:t>
      </w:r>
      <w:r w:rsidRPr="000902CD">
        <w:t xml:space="preserve">. </w:t>
      </w:r>
      <w:r w:rsidR="00143A71" w:rsidRPr="000902CD">
        <w:t xml:space="preserve"> </w:t>
      </w:r>
      <w:r w:rsidRPr="000902CD">
        <w:t>These plans covered 2013 and 2014</w:t>
      </w:r>
      <w:r w:rsidR="00870814" w:rsidRPr="000902CD">
        <w:t xml:space="preserve"> and were based on the goals and priorities of New Zealand’s third tertiary education strategy</w:t>
      </w:r>
      <w:r w:rsidR="00143A71" w:rsidRPr="000902CD">
        <w:t>.</w:t>
      </w:r>
    </w:p>
    <w:p w:rsidR="00870814" w:rsidRPr="000902CD" w:rsidRDefault="00870814" w:rsidP="00870814">
      <w:pPr>
        <w:pStyle w:val="BodyText"/>
        <w:spacing w:before="360"/>
      </w:pPr>
      <w:r w:rsidRPr="000902CD">
        <w:t>Private training es</w:t>
      </w:r>
      <w:r w:rsidR="009749B7" w:rsidRPr="000902CD">
        <w:t xml:space="preserve">tablishments </w:t>
      </w:r>
      <w:r w:rsidR="00637FC8" w:rsidRPr="000902CD">
        <w:t>had funding approved for 2013</w:t>
      </w:r>
      <w:r w:rsidRPr="000902CD">
        <w:t xml:space="preserve"> on the basis of one-y</w:t>
      </w:r>
      <w:r w:rsidR="00637FC8" w:rsidRPr="000902CD">
        <w:t>ear plans also developed in 2012</w:t>
      </w:r>
      <w:r w:rsidRPr="000902CD">
        <w:t xml:space="preserve"> and based on the third tertiary education strategy.</w:t>
      </w:r>
      <w:r w:rsidR="00637FC8" w:rsidRPr="000902CD">
        <w:t xml:space="preserve"> </w:t>
      </w:r>
      <w:r w:rsidR="00143A71" w:rsidRPr="000902CD">
        <w:t xml:space="preserve"> </w:t>
      </w:r>
      <w:r w:rsidR="00637FC8" w:rsidRPr="000902CD">
        <w:t>These organisations will develop and finalise a one-year investment plan mid-2013 for the 2014 year.</w:t>
      </w:r>
    </w:p>
    <w:p w:rsidR="00870814" w:rsidRPr="000902CD" w:rsidRDefault="008E3D01" w:rsidP="00D64E09">
      <w:pPr>
        <w:pStyle w:val="Keypointheading"/>
        <w:spacing w:before="0" w:after="120" w:line="260" w:lineRule="exact"/>
        <w:ind w:right="170"/>
        <w:rPr>
          <w:color w:val="003865"/>
        </w:rPr>
      </w:pPr>
      <w:bookmarkStart w:id="27" w:name="_Toc269115865"/>
      <w:bookmarkStart w:id="28" w:name="_Toc308698251"/>
      <w:bookmarkStart w:id="29" w:name="_Toc335380510"/>
      <w:r w:rsidRPr="000902CD">
        <w:rPr>
          <w:color w:val="005AA4"/>
        </w:rPr>
        <w:br w:type="column"/>
      </w:r>
      <w:r w:rsidR="00870814" w:rsidRPr="000902CD">
        <w:rPr>
          <w:color w:val="003865"/>
        </w:rPr>
        <w:lastRenderedPageBreak/>
        <w:t>Tertiary education legislation</w:t>
      </w:r>
      <w:bookmarkEnd w:id="27"/>
      <w:bookmarkEnd w:id="28"/>
      <w:bookmarkEnd w:id="29"/>
    </w:p>
    <w:p w:rsidR="00870814" w:rsidRPr="000902CD" w:rsidRDefault="00870814" w:rsidP="00870814">
      <w:pPr>
        <w:pStyle w:val="BodyText"/>
      </w:pPr>
      <w:r w:rsidRPr="000902CD">
        <w:t>The main piece of legislation on tertiary education is the Education Act 1989. Among other things, this Act:</w:t>
      </w:r>
    </w:p>
    <w:p w:rsidR="00870814" w:rsidRPr="000902CD" w:rsidRDefault="00870814" w:rsidP="00BE6FB6">
      <w:pPr>
        <w:pStyle w:val="Bullet1"/>
      </w:pPr>
      <w:r w:rsidRPr="000902CD">
        <w:t>sets up the government’s tertiary education agencies and defines their roles and responsibilities</w:t>
      </w:r>
    </w:p>
    <w:p w:rsidR="00870814" w:rsidRPr="000902CD" w:rsidRDefault="00870814" w:rsidP="00BE6FB6">
      <w:pPr>
        <w:pStyle w:val="Bullet1"/>
      </w:pPr>
      <w:r w:rsidRPr="000902CD">
        <w:t xml:space="preserve">gives the authority for the tertiary education strategy </w:t>
      </w:r>
    </w:p>
    <w:p w:rsidR="00870814" w:rsidRPr="000902CD" w:rsidRDefault="00870814" w:rsidP="00BE6FB6">
      <w:pPr>
        <w:pStyle w:val="Bullet1"/>
      </w:pPr>
      <w:r w:rsidRPr="000902CD">
        <w:t>describes the basis for the funding and for quality assurance of tertiary education, and</w:t>
      </w:r>
    </w:p>
    <w:p w:rsidR="00870814" w:rsidRPr="000902CD" w:rsidRDefault="00870814" w:rsidP="00BE6FB6">
      <w:pPr>
        <w:pStyle w:val="Bullet1"/>
      </w:pPr>
      <w:proofErr w:type="gramStart"/>
      <w:r w:rsidRPr="000902CD">
        <w:t>defines</w:t>
      </w:r>
      <w:proofErr w:type="gramEnd"/>
      <w:r w:rsidRPr="000902CD">
        <w:t xml:space="preserve"> the constitution and functions of different types of public tertiary education institutions.</w:t>
      </w:r>
    </w:p>
    <w:p w:rsidR="00870814" w:rsidRPr="000902CD" w:rsidRDefault="00870814" w:rsidP="00870814">
      <w:pPr>
        <w:pStyle w:val="BodyText"/>
      </w:pPr>
      <w:r w:rsidRPr="000902CD">
        <w:t xml:space="preserve">The Education Act defines the system for planning, funding and monitoring the provision of tertiary education. </w:t>
      </w:r>
      <w:r w:rsidR="00143A71" w:rsidRPr="000902CD">
        <w:t xml:space="preserve"> </w:t>
      </w:r>
      <w:r w:rsidRPr="000902CD">
        <w:t>The planning system is to ensure that the tertiary education sector contributes towards tertiary education outcomes that are more closely aligned with the social, economic and environmental interests of New Zealand.</w:t>
      </w:r>
    </w:p>
    <w:p w:rsidR="00870814" w:rsidRPr="000902CD" w:rsidRDefault="00870814" w:rsidP="00870814">
      <w:pPr>
        <w:pStyle w:val="BodyText"/>
      </w:pPr>
      <w:bookmarkStart w:id="30" w:name="_Toc269115866"/>
      <w:r w:rsidRPr="000902CD">
        <w:t>In 2011, an amendment to the Education Act 1989 was passed that updated and strengthened the New Zealand Qualifications Authority’s legal powers, established the new Crown agency, Education New Zealand,</w:t>
      </w:r>
      <w:r w:rsidRPr="000902CD">
        <w:rPr>
          <w:rStyle w:val="FootnoteReference"/>
        </w:rPr>
        <w:footnoteReference w:id="16"/>
      </w:r>
      <w:r w:rsidRPr="000902CD">
        <w:t xml:space="preserve"> and provided for the regulation of compulsory student services fees. </w:t>
      </w:r>
    </w:p>
    <w:p w:rsidR="00870814" w:rsidRPr="000902CD" w:rsidRDefault="00870814" w:rsidP="00870814">
      <w:pPr>
        <w:pStyle w:val="BodyText"/>
      </w:pPr>
      <w:r w:rsidRPr="000902CD">
        <w:t>Another amendment was passed in 2011 - the Education (Freedom of Association) Amendment Bill, a private members’ bill which made membership of students associations voluntary, instead of compulsory.</w:t>
      </w:r>
    </w:p>
    <w:p w:rsidR="00870814" w:rsidRPr="000902CD" w:rsidRDefault="00870814" w:rsidP="00870814">
      <w:pPr>
        <w:pStyle w:val="BodyText"/>
      </w:pPr>
      <w:r w:rsidRPr="000902CD">
        <w:t xml:space="preserve">There are other pieces of legislation that also apply in tertiary education. </w:t>
      </w:r>
      <w:r w:rsidR="00143A71" w:rsidRPr="000902CD">
        <w:t xml:space="preserve"> </w:t>
      </w:r>
      <w:r w:rsidRPr="000902CD">
        <w:t>In particular, the Industry Training Act 1992 and the Modern Apprenticeship Training Act 2000 cover parts of the system, while aspects of the operation of tertiary education institutions are governed by the State Sector Act 1988, the Crown Entities Act 2004 and the Public Finance Act 1989.</w:t>
      </w:r>
    </w:p>
    <w:p w:rsidR="00870814" w:rsidRPr="000902CD" w:rsidRDefault="00870814" w:rsidP="00D64E09">
      <w:pPr>
        <w:pStyle w:val="Keypointheading"/>
        <w:spacing w:before="0" w:after="120" w:line="260" w:lineRule="exact"/>
        <w:ind w:right="170"/>
      </w:pPr>
      <w:r w:rsidRPr="000902CD">
        <w:rPr>
          <w:kern w:val="36"/>
          <w:lang w:val="en-GB" w:eastAsia="en-GB"/>
        </w:rPr>
        <w:br w:type="column"/>
      </w:r>
      <w:bookmarkStart w:id="31" w:name="_Toc308698252"/>
      <w:bookmarkStart w:id="32" w:name="_Toc335380511"/>
      <w:r w:rsidRPr="000902CD">
        <w:rPr>
          <w:color w:val="003865"/>
        </w:rPr>
        <w:lastRenderedPageBreak/>
        <w:t>Government agencies</w:t>
      </w:r>
      <w:bookmarkEnd w:id="30"/>
      <w:bookmarkEnd w:id="31"/>
      <w:bookmarkEnd w:id="32"/>
    </w:p>
    <w:p w:rsidR="00870814" w:rsidRPr="000902CD" w:rsidRDefault="00870814" w:rsidP="00870814">
      <w:pPr>
        <w:pStyle w:val="BodyText"/>
      </w:pPr>
      <w:r w:rsidRPr="000902CD">
        <w:t xml:space="preserve">The main government agencies with a responsibility for tertiary education are the Ministry of Education, the Tertiary Education Commission, the New Zealand Qualifications Authority, Careers New Zealand and Education New Zealand. </w:t>
      </w:r>
      <w:r w:rsidR="00143A71" w:rsidRPr="000902CD">
        <w:t xml:space="preserve"> </w:t>
      </w:r>
      <w:r w:rsidRPr="000902CD">
        <w:t>The Ministry of Social Development, Inland Revenue and the Ministry of Business, Innovation and Employment also have specific responsibilities relating to students and the tertiary education system.</w:t>
      </w:r>
    </w:p>
    <w:p w:rsidR="00870814" w:rsidRPr="000902CD" w:rsidRDefault="00870814" w:rsidP="00F61C99">
      <w:pPr>
        <w:pStyle w:val="Heading4"/>
        <w:rPr>
          <w:kern w:val="36"/>
          <w:lang w:val="en-GB"/>
        </w:rPr>
      </w:pPr>
      <w:bookmarkStart w:id="33" w:name="_Toc269115867"/>
      <w:r w:rsidRPr="000902CD">
        <w:rPr>
          <w:kern w:val="36"/>
          <w:lang w:val="en-GB"/>
        </w:rPr>
        <w:t>Ministry of Education</w:t>
      </w:r>
      <w:bookmarkEnd w:id="33"/>
    </w:p>
    <w:p w:rsidR="00870814" w:rsidRPr="000902CD" w:rsidRDefault="00870814" w:rsidP="00870814">
      <w:pPr>
        <w:pStyle w:val="BodyText"/>
      </w:pPr>
      <w:r w:rsidRPr="000902CD">
        <w:t xml:space="preserve">The Ministry of Education, Te </w:t>
      </w:r>
      <w:proofErr w:type="spellStart"/>
      <w:r w:rsidRPr="000902CD">
        <w:t>Tāhuhu</w:t>
      </w:r>
      <w:proofErr w:type="spellEnd"/>
      <w:r w:rsidRPr="000902CD">
        <w:t xml:space="preserve"> o </w:t>
      </w:r>
      <w:proofErr w:type="spellStart"/>
      <w:proofErr w:type="gramStart"/>
      <w:r w:rsidRPr="000902CD">
        <w:t>te</w:t>
      </w:r>
      <w:proofErr w:type="spellEnd"/>
      <w:proofErr w:type="gramEnd"/>
      <w:r w:rsidRPr="000902CD">
        <w:t xml:space="preserve"> </w:t>
      </w:r>
      <w:proofErr w:type="spellStart"/>
      <w:r w:rsidRPr="000902CD">
        <w:t>Mātauranga</w:t>
      </w:r>
      <w:proofErr w:type="spellEnd"/>
      <w:r w:rsidRPr="000902CD">
        <w:t xml:space="preserve">, is the government’s policy agency responsible for developing the framework for tertiary education and for advising ministers on the development of the tertiary education strategy. </w:t>
      </w:r>
      <w:r w:rsidR="00A37EF2" w:rsidRPr="000902CD">
        <w:t xml:space="preserve"> </w:t>
      </w:r>
      <w:r w:rsidRPr="000902CD">
        <w:t xml:space="preserve">It is also responsible for monitoring the success of the strategy, collecting and managing data on tertiary education, and monitoring the performance of the overall system. </w:t>
      </w:r>
      <w:r w:rsidR="00A37EF2" w:rsidRPr="000902CD">
        <w:t xml:space="preserve"> </w:t>
      </w:r>
      <w:r w:rsidR="005E1D3D" w:rsidRPr="000902CD">
        <w:t>Another area of responsibility involves</w:t>
      </w:r>
      <w:r w:rsidRPr="000902CD">
        <w:t xml:space="preserve"> developing advice to government on the resourcing of tertiary education, legislation relating to tertiary education, and the policy settings that govern the operation of the system. </w:t>
      </w:r>
      <w:r w:rsidR="00A37EF2" w:rsidRPr="000902CD">
        <w:t xml:space="preserve"> </w:t>
      </w:r>
      <w:r w:rsidRPr="000902CD">
        <w:t>The Ministry also works with the Ministry of Social Development and Inland Revenue on the system for financial support of students.</w:t>
      </w:r>
    </w:p>
    <w:p w:rsidR="00870814" w:rsidRPr="000902CD" w:rsidRDefault="00870814" w:rsidP="00F61C99">
      <w:pPr>
        <w:pStyle w:val="Heading4"/>
        <w:rPr>
          <w:kern w:val="36"/>
          <w:lang w:val="en-GB"/>
        </w:rPr>
      </w:pPr>
      <w:bookmarkStart w:id="34" w:name="_Toc269115868"/>
      <w:r w:rsidRPr="000902CD">
        <w:rPr>
          <w:kern w:val="36"/>
          <w:lang w:val="en-GB"/>
        </w:rPr>
        <w:t>Tertiary Education Commission</w:t>
      </w:r>
      <w:bookmarkEnd w:id="34"/>
    </w:p>
    <w:p w:rsidR="00870814" w:rsidRPr="000902CD" w:rsidRDefault="00870814" w:rsidP="00870814">
      <w:pPr>
        <w:pStyle w:val="BodyText"/>
      </w:pPr>
      <w:r w:rsidRPr="000902CD">
        <w:t xml:space="preserve">The Tertiary Education Commission, Te </w:t>
      </w:r>
      <w:proofErr w:type="spellStart"/>
      <w:r w:rsidRPr="000902CD">
        <w:t>Amorangi</w:t>
      </w:r>
      <w:proofErr w:type="spellEnd"/>
      <w:r w:rsidRPr="000902CD">
        <w:t xml:space="preserve"> </w:t>
      </w:r>
      <w:proofErr w:type="spellStart"/>
      <w:r w:rsidRPr="000902CD">
        <w:t>Mātauranga</w:t>
      </w:r>
      <w:proofErr w:type="spellEnd"/>
      <w:r w:rsidRPr="000902CD">
        <w:t xml:space="preserve"> </w:t>
      </w:r>
      <w:proofErr w:type="spellStart"/>
      <w:r w:rsidRPr="000902CD">
        <w:t>Matua</w:t>
      </w:r>
      <w:proofErr w:type="spellEnd"/>
      <w:r w:rsidRPr="000902CD">
        <w:t>, is a Crown agent.</w:t>
      </w:r>
      <w:r w:rsidRPr="000902CD">
        <w:rPr>
          <w:rStyle w:val="FootnoteReference"/>
        </w:rPr>
        <w:footnoteReference w:id="17"/>
      </w:r>
      <w:r w:rsidRPr="000902CD">
        <w:t xml:space="preserve"> </w:t>
      </w:r>
      <w:r w:rsidR="00A37EF2" w:rsidRPr="000902CD">
        <w:t xml:space="preserve"> </w:t>
      </w:r>
      <w:r w:rsidRPr="000902CD">
        <w:t xml:space="preserve">The Commission is made up of a board of six to nine commissioners appointed by the responsible Minister. </w:t>
      </w:r>
      <w:r w:rsidR="00A37EF2" w:rsidRPr="000902CD">
        <w:t xml:space="preserve"> </w:t>
      </w:r>
      <w:r w:rsidRPr="000902CD">
        <w:t>The Commission’s responsibilities are as follows:</w:t>
      </w:r>
    </w:p>
    <w:p w:rsidR="00870814" w:rsidRPr="000902CD" w:rsidRDefault="00870814" w:rsidP="00BE6FB6">
      <w:pPr>
        <w:pStyle w:val="Bullet1"/>
      </w:pPr>
      <w:r w:rsidRPr="000902CD">
        <w:t>giving effect to the tertiary education strategy</w:t>
      </w:r>
    </w:p>
    <w:p w:rsidR="00870814" w:rsidRPr="000902CD" w:rsidRDefault="00870814" w:rsidP="00BE6FB6">
      <w:pPr>
        <w:pStyle w:val="Bullet1"/>
      </w:pPr>
      <w:r w:rsidRPr="000902CD">
        <w:t>advising government on the implementation of the tertiary education strategy, tertiary education priorities, sector activities and the performance of the sector</w:t>
      </w:r>
    </w:p>
    <w:p w:rsidR="00870814" w:rsidRPr="000902CD" w:rsidRDefault="00870814" w:rsidP="00BE6FB6">
      <w:pPr>
        <w:pStyle w:val="Bullet1"/>
      </w:pPr>
      <w:r w:rsidRPr="000902CD">
        <w:t>allocating the government’s tertiary education funding to tertiary education organisations according to funding mechanisms determined by the Minister</w:t>
      </w:r>
    </w:p>
    <w:p w:rsidR="00870814" w:rsidRPr="000902CD" w:rsidRDefault="00870814" w:rsidP="00BE6FB6">
      <w:pPr>
        <w:pStyle w:val="Bullet1"/>
      </w:pPr>
      <w:r w:rsidRPr="000902CD">
        <w:t>assessing investment plans and approving funding to steer the tertiary education system</w:t>
      </w:r>
    </w:p>
    <w:p w:rsidR="00870814" w:rsidRPr="000902CD" w:rsidRDefault="00870814" w:rsidP="00BE6FB6">
      <w:pPr>
        <w:pStyle w:val="Bullet1"/>
      </w:pPr>
      <w:r w:rsidRPr="000902CD">
        <w:t>monitoring the performance of government-funded tertiary education providers</w:t>
      </w:r>
    </w:p>
    <w:p w:rsidR="00870814" w:rsidRPr="000902CD" w:rsidRDefault="00870814" w:rsidP="00D64E09">
      <w:pPr>
        <w:pStyle w:val="Bullet1"/>
      </w:pPr>
      <w:r w:rsidRPr="000902CD">
        <w:lastRenderedPageBreak/>
        <w:t>monitoring the viability and sustainability of tertiary education institutions, and</w:t>
      </w:r>
    </w:p>
    <w:p w:rsidR="00870814" w:rsidRPr="000902CD" w:rsidRDefault="00870814" w:rsidP="00BE6FB6">
      <w:pPr>
        <w:pStyle w:val="Bullet1"/>
        <w:rPr>
          <w:rFonts w:cs="Arial"/>
        </w:rPr>
      </w:pPr>
      <w:proofErr w:type="gramStart"/>
      <w:r w:rsidRPr="000902CD">
        <w:t>conducting</w:t>
      </w:r>
      <w:proofErr w:type="gramEnd"/>
      <w:r w:rsidRPr="000902CD">
        <w:t xml:space="preserve"> research and monitoring in support of its roles.</w:t>
      </w:r>
    </w:p>
    <w:p w:rsidR="00870814" w:rsidRPr="000902CD" w:rsidRDefault="00870814" w:rsidP="009749B7">
      <w:pPr>
        <w:pStyle w:val="Heading4"/>
        <w:rPr>
          <w:kern w:val="36"/>
          <w:lang w:val="en-GB"/>
        </w:rPr>
      </w:pPr>
      <w:bookmarkStart w:id="35" w:name="_Toc269115869"/>
      <w:r w:rsidRPr="000902CD">
        <w:rPr>
          <w:kern w:val="36"/>
          <w:lang w:val="en-GB"/>
        </w:rPr>
        <w:t>New Zealand Qualifications Authority</w:t>
      </w:r>
      <w:bookmarkEnd w:id="35"/>
    </w:p>
    <w:p w:rsidR="00870814" w:rsidRPr="000902CD" w:rsidRDefault="00870814" w:rsidP="00870814">
      <w:pPr>
        <w:pStyle w:val="BodyText"/>
      </w:pPr>
      <w:r w:rsidRPr="000902CD">
        <w:t xml:space="preserve">The New Zealand Qualifications Authority, </w:t>
      </w:r>
      <w:proofErr w:type="spellStart"/>
      <w:r w:rsidRPr="000902CD">
        <w:t>Mana</w:t>
      </w:r>
      <w:proofErr w:type="spellEnd"/>
      <w:r w:rsidRPr="000902CD">
        <w:t xml:space="preserve"> </w:t>
      </w:r>
      <w:proofErr w:type="spellStart"/>
      <w:r w:rsidRPr="000902CD">
        <w:t>Tohu</w:t>
      </w:r>
      <w:proofErr w:type="spellEnd"/>
      <w:r w:rsidRPr="000902CD">
        <w:t xml:space="preserve"> </w:t>
      </w:r>
      <w:proofErr w:type="spellStart"/>
      <w:r w:rsidRPr="000902CD">
        <w:t>Matauranga</w:t>
      </w:r>
      <w:proofErr w:type="spellEnd"/>
      <w:r w:rsidRPr="000902CD">
        <w:t xml:space="preserve"> o </w:t>
      </w:r>
      <w:proofErr w:type="spellStart"/>
      <w:r w:rsidRPr="000902CD">
        <w:t>Aotearoa</w:t>
      </w:r>
      <w:proofErr w:type="spellEnd"/>
      <w:r w:rsidRPr="000902CD">
        <w:t xml:space="preserve">, is also a Crown agent. </w:t>
      </w:r>
      <w:r w:rsidR="00A37EF2" w:rsidRPr="000902CD">
        <w:t xml:space="preserve"> </w:t>
      </w:r>
      <w:r w:rsidRPr="000902CD">
        <w:t xml:space="preserve">Like the Tertiary Education Commission, it has a board appointed by the responsible Minister. </w:t>
      </w:r>
      <w:r w:rsidR="00A37EF2" w:rsidRPr="000902CD">
        <w:t xml:space="preserve"> </w:t>
      </w:r>
      <w:r w:rsidRPr="000902CD">
        <w:t>In tertiary education, its responsibilities are to:</w:t>
      </w:r>
    </w:p>
    <w:p w:rsidR="00870814" w:rsidRPr="000902CD" w:rsidRDefault="00870814" w:rsidP="00BE6FB6">
      <w:pPr>
        <w:pStyle w:val="Bullet1"/>
      </w:pPr>
      <w:r w:rsidRPr="000902CD">
        <w:t>oversee the setting of qualification standards</w:t>
      </w:r>
    </w:p>
    <w:p w:rsidR="00870814" w:rsidRPr="000902CD" w:rsidRDefault="00870814" w:rsidP="00BE6FB6">
      <w:pPr>
        <w:pStyle w:val="Bullet1"/>
      </w:pPr>
      <w:r w:rsidRPr="000902CD">
        <w:t>monitor and regularly review qualification standards</w:t>
      </w:r>
    </w:p>
    <w:p w:rsidR="00870814" w:rsidRPr="000902CD" w:rsidRDefault="00870814" w:rsidP="00BE6FB6">
      <w:pPr>
        <w:pStyle w:val="Bullet1"/>
      </w:pPr>
      <w:r w:rsidRPr="000902CD">
        <w:t>maintain a record of qualifications gained and standards met</w:t>
      </w:r>
    </w:p>
    <w:p w:rsidR="00870814" w:rsidRPr="000902CD" w:rsidRDefault="00870814" w:rsidP="00BE6FB6">
      <w:pPr>
        <w:pStyle w:val="Bullet1"/>
      </w:pPr>
      <w:r w:rsidRPr="000902CD">
        <w:t>maintain the New Zealand Qualifications Framework and Directory of Assessment Standards, including making rules</w:t>
      </w:r>
    </w:p>
    <w:p w:rsidR="00870814" w:rsidRPr="000902CD" w:rsidRDefault="00870814" w:rsidP="00BE6FB6">
      <w:pPr>
        <w:pStyle w:val="Bullet1"/>
      </w:pPr>
      <w:r w:rsidRPr="000902CD">
        <w:t>ensure that programmes or training schemes have assessment and moderation procedures that are fair, equitable and consistent</w:t>
      </w:r>
    </w:p>
    <w:p w:rsidR="00870814" w:rsidRPr="000902CD" w:rsidRDefault="00870814" w:rsidP="00BE6FB6">
      <w:pPr>
        <w:pStyle w:val="Bullet1"/>
      </w:pPr>
      <w:r w:rsidRPr="000902CD">
        <w:t>promote and monitor the delivery of inter-institutional programmes and training schemes</w:t>
      </w:r>
    </w:p>
    <w:p w:rsidR="00870814" w:rsidRPr="000902CD" w:rsidRDefault="00870814" w:rsidP="00BE6FB6">
      <w:pPr>
        <w:pStyle w:val="Bullet1"/>
      </w:pPr>
      <w:r w:rsidRPr="000902CD">
        <w:t>maintain liaison with overseas certifying and validating bodies and ensure that post-school educational and vocational qualifications maintain international comparability, and</w:t>
      </w:r>
    </w:p>
    <w:p w:rsidR="00870814" w:rsidRPr="000902CD" w:rsidRDefault="00870814" w:rsidP="00BE6FB6">
      <w:pPr>
        <w:pStyle w:val="Bullet1"/>
        <w:rPr>
          <w:rFonts w:cs="Arial"/>
          <w:bCs/>
          <w:color w:val="444E71"/>
          <w:kern w:val="36"/>
          <w:lang w:val="en-GB" w:eastAsia="en-GB"/>
        </w:rPr>
      </w:pPr>
      <w:proofErr w:type="gramStart"/>
      <w:r w:rsidRPr="000902CD">
        <w:t>evaluate</w:t>
      </w:r>
      <w:proofErr w:type="gramEnd"/>
      <w:r w:rsidRPr="000902CD">
        <w:t xml:space="preserve"> overseas qualifications for immigration and employment purposes.</w:t>
      </w:r>
    </w:p>
    <w:p w:rsidR="00870814" w:rsidRPr="000902CD" w:rsidRDefault="00870814" w:rsidP="00870814">
      <w:pPr>
        <w:pStyle w:val="BodyText"/>
        <w:rPr>
          <w:bCs/>
          <w:kern w:val="36"/>
          <w:lang w:val="en-GB"/>
        </w:rPr>
      </w:pPr>
      <w:r w:rsidRPr="000902CD">
        <w:t>In 2011, an amendment to the Education Act was passed that updated and strengthened the New Zealand Qualifications Authority’s legal powers.</w:t>
      </w:r>
    </w:p>
    <w:p w:rsidR="00870814" w:rsidRPr="000902CD" w:rsidRDefault="00870814" w:rsidP="00F61C99">
      <w:pPr>
        <w:pStyle w:val="Heading4"/>
        <w:rPr>
          <w:kern w:val="36"/>
          <w:lang w:val="en-GB"/>
        </w:rPr>
      </w:pPr>
      <w:bookmarkStart w:id="36" w:name="_Toc269115870"/>
      <w:r w:rsidRPr="000902CD">
        <w:rPr>
          <w:kern w:val="36"/>
          <w:lang w:val="en-GB"/>
        </w:rPr>
        <w:t>Career</w:t>
      </w:r>
      <w:bookmarkEnd w:id="36"/>
      <w:r w:rsidR="00DA5F09" w:rsidRPr="000902CD">
        <w:rPr>
          <w:kern w:val="36"/>
          <w:lang w:val="en-GB"/>
        </w:rPr>
        <w:t>s New Z</w:t>
      </w:r>
      <w:r w:rsidRPr="000902CD">
        <w:rPr>
          <w:kern w:val="36"/>
          <w:lang w:val="en-GB"/>
        </w:rPr>
        <w:t>ealand</w:t>
      </w:r>
    </w:p>
    <w:p w:rsidR="00870814" w:rsidRPr="000902CD" w:rsidRDefault="00870814" w:rsidP="00870814">
      <w:pPr>
        <w:pStyle w:val="BodyText"/>
      </w:pPr>
      <w:r w:rsidRPr="000902CD">
        <w:t xml:space="preserve">Careers New Zealand, </w:t>
      </w:r>
      <w:proofErr w:type="spellStart"/>
      <w:r w:rsidRPr="000902CD">
        <w:t>Mana</w:t>
      </w:r>
      <w:proofErr w:type="spellEnd"/>
      <w:r w:rsidRPr="000902CD">
        <w:t xml:space="preserve"> </w:t>
      </w:r>
      <w:proofErr w:type="spellStart"/>
      <w:r w:rsidRPr="000902CD">
        <w:t>Rapuara</w:t>
      </w:r>
      <w:proofErr w:type="spellEnd"/>
      <w:r w:rsidRPr="000902CD">
        <w:t xml:space="preserve"> </w:t>
      </w:r>
      <w:proofErr w:type="spellStart"/>
      <w:r w:rsidRPr="000902CD">
        <w:t>Aotearoa</w:t>
      </w:r>
      <w:proofErr w:type="spellEnd"/>
      <w:r w:rsidRPr="000902CD">
        <w:t>, is a Crown agent that provides information, advice and guidance services designed to help people make informed career choices.</w:t>
      </w:r>
      <w:r w:rsidRPr="000902CD">
        <w:rPr>
          <w:rStyle w:val="FootnoteReference"/>
        </w:rPr>
        <w:footnoteReference w:id="18"/>
      </w:r>
      <w:r w:rsidRPr="000902CD">
        <w:t xml:space="preserve"> </w:t>
      </w:r>
      <w:r w:rsidR="00A37EF2" w:rsidRPr="000902CD">
        <w:t xml:space="preserve"> </w:t>
      </w:r>
      <w:r w:rsidRPr="000902CD">
        <w:t>Effective career information, advice and guidance provide a link between education, the labour market and the skills, interests and abilities of New Zealanders.</w:t>
      </w:r>
    </w:p>
    <w:p w:rsidR="00870814" w:rsidRPr="000902CD" w:rsidRDefault="00870814" w:rsidP="00870814">
      <w:pPr>
        <w:pStyle w:val="BodyText"/>
      </w:pPr>
      <w:r w:rsidRPr="000902CD">
        <w:t>Careers New Zealand’s work includes:</w:t>
      </w:r>
    </w:p>
    <w:p w:rsidR="00870814" w:rsidRPr="000902CD" w:rsidRDefault="00870814" w:rsidP="00B6016F">
      <w:pPr>
        <w:pStyle w:val="Bullet1"/>
      </w:pPr>
      <w:r w:rsidRPr="000902CD">
        <w:t>developing and providing career information</w:t>
      </w:r>
    </w:p>
    <w:p w:rsidR="00870814" w:rsidRPr="000902CD" w:rsidRDefault="00870814" w:rsidP="00B6016F">
      <w:pPr>
        <w:pStyle w:val="Bullet1"/>
      </w:pPr>
      <w:r w:rsidRPr="000902CD">
        <w:lastRenderedPageBreak/>
        <w:t>providing careers advice support to secondary schools and school careers advisors</w:t>
      </w:r>
    </w:p>
    <w:p w:rsidR="00870814" w:rsidRPr="000902CD" w:rsidRDefault="00870814" w:rsidP="00B6016F">
      <w:pPr>
        <w:pStyle w:val="Bullet1"/>
      </w:pPr>
      <w:r w:rsidRPr="000902CD">
        <w:t>providing individuals with advice on how best to use career information</w:t>
      </w:r>
    </w:p>
    <w:p w:rsidR="00870814" w:rsidRPr="000902CD" w:rsidRDefault="00870814" w:rsidP="00B6016F">
      <w:pPr>
        <w:pStyle w:val="Bullet1"/>
      </w:pPr>
      <w:r w:rsidRPr="000902CD">
        <w:t xml:space="preserve">providing career guidance services, and </w:t>
      </w:r>
    </w:p>
    <w:p w:rsidR="00870814" w:rsidRPr="000902CD" w:rsidRDefault="00870814" w:rsidP="00B6016F">
      <w:pPr>
        <w:pStyle w:val="Bullet1"/>
      </w:pPr>
      <w:proofErr w:type="gramStart"/>
      <w:r w:rsidRPr="000902CD">
        <w:t>developing</w:t>
      </w:r>
      <w:proofErr w:type="gramEnd"/>
      <w:r w:rsidRPr="000902CD">
        <w:t xml:space="preserve"> and enhancing the skills of individuals and organisations that facilitate career information, advice and guidance for others.</w:t>
      </w:r>
    </w:p>
    <w:p w:rsidR="00870814" w:rsidRPr="000902CD" w:rsidRDefault="00870814" w:rsidP="00870814">
      <w:pPr>
        <w:pStyle w:val="BodyText"/>
      </w:pPr>
      <w:r w:rsidRPr="000902CD">
        <w:t xml:space="preserve">To enhance access to career information, advice and guidance, Careers New Zealand has a range of delivery channels – the internet, telephone, texting, and face to face (for individuals and groups). </w:t>
      </w:r>
      <w:r w:rsidR="00A37EF2" w:rsidRPr="000902CD">
        <w:t xml:space="preserve"> </w:t>
      </w:r>
      <w:r w:rsidRPr="000902CD">
        <w:t>This allows individuals to access Careers New Zealand in a manner that best matches their needs.</w:t>
      </w:r>
    </w:p>
    <w:p w:rsidR="00870814" w:rsidRPr="000902CD" w:rsidRDefault="00F61C99" w:rsidP="00F61C99">
      <w:pPr>
        <w:pStyle w:val="Heading4"/>
        <w:rPr>
          <w:kern w:val="36"/>
          <w:lang w:val="en-GB"/>
        </w:rPr>
      </w:pPr>
      <w:bookmarkStart w:id="37" w:name="_Toc269115871"/>
      <w:r w:rsidRPr="000902CD">
        <w:rPr>
          <w:kern w:val="36"/>
          <w:lang w:val="en-GB"/>
        </w:rPr>
        <w:t>E</w:t>
      </w:r>
      <w:r w:rsidR="00DA5F09" w:rsidRPr="000902CD">
        <w:rPr>
          <w:kern w:val="36"/>
          <w:lang w:val="en-GB"/>
        </w:rPr>
        <w:t>ducation New Z</w:t>
      </w:r>
      <w:r w:rsidR="00870814" w:rsidRPr="000902CD">
        <w:rPr>
          <w:kern w:val="36"/>
          <w:lang w:val="en-GB"/>
        </w:rPr>
        <w:t>ealand</w:t>
      </w:r>
    </w:p>
    <w:p w:rsidR="00870814" w:rsidRPr="000902CD" w:rsidRDefault="00870814" w:rsidP="00870814">
      <w:pPr>
        <w:pStyle w:val="BodyText"/>
        <w:rPr>
          <w:lang w:eastAsia="en-NZ"/>
        </w:rPr>
      </w:pPr>
      <w:r w:rsidRPr="000902CD">
        <w:rPr>
          <w:lang w:eastAsia="en-NZ"/>
        </w:rPr>
        <w:t>Education New Zealand was established in September 2011 as</w:t>
      </w:r>
      <w:r w:rsidRPr="000902CD">
        <w:t xml:space="preserve"> a Crown agent </w:t>
      </w:r>
      <w:r w:rsidRPr="000902CD">
        <w:rPr>
          <w:lang w:eastAsia="en-NZ"/>
        </w:rPr>
        <w:t>tasked with, together with providers and other government agencies, delivering strategies, programmes, and activities for promoting New Zealand education overseas.</w:t>
      </w:r>
    </w:p>
    <w:p w:rsidR="00870814" w:rsidRPr="000902CD" w:rsidRDefault="00870814" w:rsidP="00870814">
      <w:pPr>
        <w:pStyle w:val="BodyText"/>
        <w:rPr>
          <w:lang w:eastAsia="en-NZ"/>
        </w:rPr>
      </w:pPr>
      <w:r w:rsidRPr="000902CD">
        <w:rPr>
          <w:lang w:eastAsia="en-NZ"/>
        </w:rPr>
        <w:t>Education New Zealand works to:</w:t>
      </w:r>
    </w:p>
    <w:p w:rsidR="00870814" w:rsidRPr="000902CD" w:rsidRDefault="00870814" w:rsidP="00BE6FB6">
      <w:pPr>
        <w:pStyle w:val="Bullet1"/>
        <w:rPr>
          <w:lang w:eastAsia="en-NZ"/>
        </w:rPr>
      </w:pPr>
      <w:r w:rsidRPr="000902CD">
        <w:rPr>
          <w:lang w:eastAsia="en-NZ"/>
        </w:rPr>
        <w:t>promote New Zealand as an educational destination for international students</w:t>
      </w:r>
    </w:p>
    <w:p w:rsidR="00870814" w:rsidRPr="000902CD" w:rsidRDefault="00870814" w:rsidP="00BE6FB6">
      <w:pPr>
        <w:pStyle w:val="Bullet1"/>
        <w:rPr>
          <w:kern w:val="36"/>
          <w:lang w:val="en-GB"/>
        </w:rPr>
      </w:pPr>
      <w:r w:rsidRPr="000902CD">
        <w:rPr>
          <w:lang w:eastAsia="en-NZ"/>
        </w:rPr>
        <w:t>promote the provision of New Zealand education and training services overseas</w:t>
      </w:r>
    </w:p>
    <w:p w:rsidR="00870814" w:rsidRPr="000902CD" w:rsidRDefault="00870814" w:rsidP="00BE6FB6">
      <w:pPr>
        <w:pStyle w:val="Bullet1"/>
        <w:rPr>
          <w:kern w:val="36"/>
          <w:lang w:val="en-GB"/>
        </w:rPr>
      </w:pPr>
      <w:r w:rsidRPr="000902CD">
        <w:rPr>
          <w:lang w:eastAsia="en-NZ"/>
        </w:rPr>
        <w:t>manage, in collaboration with other government agencies, activities undertaken by representatives appointed to act on behalf of the New Zealand Government in relation to international education</w:t>
      </w:r>
    </w:p>
    <w:p w:rsidR="00870814" w:rsidRPr="000902CD" w:rsidRDefault="00870814" w:rsidP="00BE6FB6">
      <w:pPr>
        <w:pStyle w:val="Bullet1"/>
        <w:rPr>
          <w:kern w:val="36"/>
          <w:lang w:val="en-GB"/>
        </w:rPr>
      </w:pPr>
      <w:r w:rsidRPr="000902CD">
        <w:rPr>
          <w:lang w:eastAsia="en-NZ"/>
        </w:rPr>
        <w:t>carry out research on international education markets and marketing strategies</w:t>
      </w:r>
    </w:p>
    <w:p w:rsidR="00870814" w:rsidRPr="000902CD" w:rsidRDefault="00870814" w:rsidP="00BE6FB6">
      <w:pPr>
        <w:pStyle w:val="Bullet1"/>
        <w:rPr>
          <w:kern w:val="36"/>
          <w:lang w:val="en-GB"/>
        </w:rPr>
      </w:pPr>
      <w:r w:rsidRPr="000902CD">
        <w:rPr>
          <w:lang w:eastAsia="en-NZ"/>
        </w:rPr>
        <w:t>administer any international programmes or activities that are consistent with the Government's policy on international education</w:t>
      </w:r>
    </w:p>
    <w:p w:rsidR="00870814" w:rsidRPr="000902CD" w:rsidRDefault="00870814" w:rsidP="00BE6FB6">
      <w:pPr>
        <w:pStyle w:val="Bullet1"/>
        <w:rPr>
          <w:kern w:val="36"/>
          <w:lang w:val="en-GB"/>
        </w:rPr>
      </w:pPr>
      <w:r w:rsidRPr="000902CD">
        <w:rPr>
          <w:lang w:eastAsia="en-NZ"/>
        </w:rPr>
        <w:t>provide information, advice, and assistance, to providers on strategies to promote industry co-ordination and professional development</w:t>
      </w:r>
    </w:p>
    <w:p w:rsidR="00870814" w:rsidRPr="000902CD" w:rsidRDefault="00870814" w:rsidP="00BE6FB6">
      <w:pPr>
        <w:pStyle w:val="Bullet1"/>
        <w:rPr>
          <w:kern w:val="36"/>
          <w:lang w:val="en-GB"/>
        </w:rPr>
      </w:pPr>
      <w:r w:rsidRPr="000902CD">
        <w:rPr>
          <w:lang w:eastAsia="en-NZ"/>
        </w:rPr>
        <w:t>provide information to international students about living and studying in New Zealand</w:t>
      </w:r>
    </w:p>
    <w:p w:rsidR="00870814" w:rsidRPr="000902CD" w:rsidRDefault="00870814" w:rsidP="00BE6FB6">
      <w:pPr>
        <w:pStyle w:val="Bullet1"/>
        <w:rPr>
          <w:kern w:val="36"/>
          <w:lang w:val="en-GB"/>
        </w:rPr>
      </w:pPr>
      <w:r w:rsidRPr="000902CD">
        <w:rPr>
          <w:lang w:eastAsia="en-NZ"/>
        </w:rPr>
        <w:t>work with other agencies to ensure that international students are adequately supported while living and studying in New Zealand, and</w:t>
      </w:r>
    </w:p>
    <w:p w:rsidR="00870814" w:rsidRPr="000902CD" w:rsidRDefault="00870814" w:rsidP="00BE6FB6">
      <w:pPr>
        <w:pStyle w:val="Bullet1"/>
        <w:rPr>
          <w:kern w:val="36"/>
          <w:lang w:val="en-GB"/>
        </w:rPr>
      </w:pPr>
      <w:proofErr w:type="gramStart"/>
      <w:r w:rsidRPr="000902CD">
        <w:rPr>
          <w:lang w:eastAsia="en-NZ"/>
        </w:rPr>
        <w:lastRenderedPageBreak/>
        <w:t>foster</w:t>
      </w:r>
      <w:proofErr w:type="gramEnd"/>
      <w:r w:rsidRPr="000902CD">
        <w:rPr>
          <w:lang w:eastAsia="en-NZ"/>
        </w:rPr>
        <w:t xml:space="preserve"> collaborative networks with former international students.</w:t>
      </w:r>
    </w:p>
    <w:p w:rsidR="00870814" w:rsidRPr="000902CD" w:rsidRDefault="00870814" w:rsidP="00870814">
      <w:pPr>
        <w:pStyle w:val="BodyText"/>
      </w:pPr>
      <w:r w:rsidRPr="000902CD">
        <w:t>As well as these bodies, there are a number of other government agencies that have an involvement with tertiary education.</w:t>
      </w:r>
    </w:p>
    <w:p w:rsidR="00870814" w:rsidRPr="000902CD" w:rsidRDefault="00870814" w:rsidP="00F61C99">
      <w:pPr>
        <w:pStyle w:val="Heading4"/>
        <w:rPr>
          <w:kern w:val="36"/>
          <w:lang w:val="en-GB"/>
        </w:rPr>
      </w:pPr>
      <w:r w:rsidRPr="000902CD">
        <w:rPr>
          <w:kern w:val="36"/>
          <w:lang w:val="en-GB"/>
        </w:rPr>
        <w:t>Ministry of Social Development</w:t>
      </w:r>
      <w:bookmarkEnd w:id="37"/>
    </w:p>
    <w:p w:rsidR="00870814" w:rsidRPr="000902CD" w:rsidRDefault="00870814" w:rsidP="00870814">
      <w:pPr>
        <w:pStyle w:val="BodyText"/>
      </w:pPr>
      <w:r w:rsidRPr="000902CD">
        <w:t xml:space="preserve">The Ministry of Social Development, Te </w:t>
      </w:r>
      <w:proofErr w:type="spellStart"/>
      <w:r w:rsidRPr="000902CD">
        <w:t>Manatū</w:t>
      </w:r>
      <w:proofErr w:type="spellEnd"/>
      <w:r w:rsidRPr="000902CD">
        <w:t xml:space="preserve"> </w:t>
      </w:r>
      <w:proofErr w:type="spellStart"/>
      <w:r w:rsidRPr="000902CD">
        <w:t>Whakahiato</w:t>
      </w:r>
      <w:proofErr w:type="spellEnd"/>
      <w:r w:rsidRPr="000902CD">
        <w:t xml:space="preserve"> </w:t>
      </w:r>
      <w:proofErr w:type="spellStart"/>
      <w:r w:rsidRPr="000902CD">
        <w:t>Ora</w:t>
      </w:r>
      <w:proofErr w:type="spellEnd"/>
      <w:r w:rsidRPr="000902CD">
        <w:t>, is responsible for providing advice to government in the areas of social development and social policy, and for the delivery of social services, particularly income support.</w:t>
      </w:r>
    </w:p>
    <w:p w:rsidR="00870814" w:rsidRPr="000902CD" w:rsidRDefault="00870814" w:rsidP="00870814">
      <w:pPr>
        <w:pStyle w:val="BodyText"/>
      </w:pPr>
      <w:r w:rsidRPr="000902CD">
        <w:t xml:space="preserve">Financial support is provided to students through </w:t>
      </w:r>
      <w:proofErr w:type="spellStart"/>
      <w:r w:rsidRPr="000902CD">
        <w:t>StudyLink</w:t>
      </w:r>
      <w:proofErr w:type="spellEnd"/>
      <w:r w:rsidRPr="000902CD">
        <w:t xml:space="preserve">, a service of the Ministry of Social Development. </w:t>
      </w:r>
      <w:proofErr w:type="spellStart"/>
      <w:r w:rsidRPr="000902CD">
        <w:t>StudyLink</w:t>
      </w:r>
      <w:proofErr w:type="spellEnd"/>
      <w:r w:rsidRPr="000902CD">
        <w:t xml:space="preserve"> is responsible for the administration and delivery of student loans and student allowances and income support for some students unable to find employment during vacation breaks. </w:t>
      </w:r>
      <w:r w:rsidR="00A37EF2" w:rsidRPr="000902CD">
        <w:t xml:space="preserve"> </w:t>
      </w:r>
      <w:r w:rsidRPr="000902CD">
        <w:t>This includes assessing entitlements, making payments, and maintaining partnerships with key stakeholders, including other government agencies, tertiary education providers and student groups.</w:t>
      </w:r>
    </w:p>
    <w:p w:rsidR="00870814" w:rsidRPr="000902CD" w:rsidRDefault="00870814" w:rsidP="00F61C99">
      <w:pPr>
        <w:pStyle w:val="Heading4"/>
        <w:rPr>
          <w:kern w:val="36"/>
          <w:lang w:val="en-GB"/>
        </w:rPr>
      </w:pPr>
      <w:bookmarkStart w:id="38" w:name="_Toc269115872"/>
      <w:r w:rsidRPr="000902CD">
        <w:rPr>
          <w:kern w:val="36"/>
          <w:lang w:val="en-GB"/>
        </w:rPr>
        <w:t>Inland Revenue</w:t>
      </w:r>
      <w:bookmarkEnd w:id="38"/>
    </w:p>
    <w:p w:rsidR="00870814" w:rsidRPr="000902CD" w:rsidRDefault="00870814" w:rsidP="00870814">
      <w:pPr>
        <w:pStyle w:val="BodyText"/>
      </w:pPr>
      <w:r w:rsidRPr="000902CD">
        <w:t xml:space="preserve">Inland Revenue, </w:t>
      </w:r>
      <w:r w:rsidRPr="000902CD">
        <w:rPr>
          <w:kern w:val="36"/>
          <w:lang w:val="en-GB"/>
        </w:rPr>
        <w:t xml:space="preserve">Te </w:t>
      </w:r>
      <w:proofErr w:type="spellStart"/>
      <w:r w:rsidRPr="000902CD">
        <w:rPr>
          <w:kern w:val="36"/>
          <w:lang w:val="en-GB"/>
        </w:rPr>
        <w:t>Tari</w:t>
      </w:r>
      <w:proofErr w:type="spellEnd"/>
      <w:r w:rsidRPr="000902CD">
        <w:rPr>
          <w:kern w:val="36"/>
          <w:lang w:val="en-GB"/>
        </w:rPr>
        <w:t xml:space="preserve"> </w:t>
      </w:r>
      <w:proofErr w:type="spellStart"/>
      <w:r w:rsidRPr="000902CD">
        <w:rPr>
          <w:kern w:val="36"/>
          <w:lang w:val="en-GB"/>
        </w:rPr>
        <w:t>Taake</w:t>
      </w:r>
      <w:proofErr w:type="spellEnd"/>
      <w:r w:rsidRPr="000902CD">
        <w:rPr>
          <w:kern w:val="36"/>
          <w:lang w:val="en-GB"/>
        </w:rPr>
        <w:t>,</w:t>
      </w:r>
      <w:r w:rsidRPr="000902CD">
        <w:t xml:space="preserve"> the New Zealand government’s taxation department, is responsible for the assessment and collection of student loan repayments once loans have been transferred for collection. </w:t>
      </w:r>
      <w:r w:rsidR="00A37EF2" w:rsidRPr="000902CD">
        <w:t xml:space="preserve"> </w:t>
      </w:r>
      <w:r w:rsidRPr="000902CD">
        <w:t xml:space="preserve">Inland Revenue also determines entitlement to interest write-offs for borrowers. </w:t>
      </w:r>
      <w:r w:rsidR="00A37EF2" w:rsidRPr="000902CD">
        <w:t xml:space="preserve"> </w:t>
      </w:r>
      <w:r w:rsidRPr="000902CD">
        <w:t>In addition, Inland Revenue is responsible for the implementation of the Student Loan Scheme Act 2011.</w:t>
      </w:r>
    </w:p>
    <w:p w:rsidR="00870814" w:rsidRPr="000902CD" w:rsidRDefault="00882F5F" w:rsidP="00F61C99">
      <w:pPr>
        <w:pStyle w:val="Heading4"/>
        <w:rPr>
          <w:kern w:val="36"/>
          <w:lang w:val="en-GB"/>
        </w:rPr>
      </w:pPr>
      <w:bookmarkStart w:id="39" w:name="_Toc269115873"/>
      <w:r w:rsidRPr="000902CD">
        <w:rPr>
          <w:kern w:val="36"/>
          <w:lang w:val="en-GB"/>
        </w:rPr>
        <w:t>The Ministry of B</w:t>
      </w:r>
      <w:r w:rsidR="00870814" w:rsidRPr="000902CD">
        <w:rPr>
          <w:kern w:val="36"/>
          <w:lang w:val="en-GB"/>
        </w:rPr>
        <w:t xml:space="preserve">usiness, </w:t>
      </w:r>
      <w:r w:rsidRPr="000902CD">
        <w:rPr>
          <w:kern w:val="36"/>
          <w:lang w:val="en-GB"/>
        </w:rPr>
        <w:t>Innovation and E</w:t>
      </w:r>
      <w:r w:rsidR="00870814" w:rsidRPr="000902CD">
        <w:rPr>
          <w:kern w:val="36"/>
          <w:lang w:val="en-GB"/>
        </w:rPr>
        <w:t>mployment</w:t>
      </w:r>
      <w:bookmarkEnd w:id="39"/>
    </w:p>
    <w:p w:rsidR="00870814" w:rsidRPr="000902CD" w:rsidRDefault="00870814" w:rsidP="00870814">
      <w:pPr>
        <w:pStyle w:val="BodyText"/>
      </w:pPr>
      <w:r w:rsidRPr="000902CD">
        <w:t xml:space="preserve">The Ministry of Business, Innovation and Employment was established on 1 July 2012. </w:t>
      </w:r>
      <w:r w:rsidR="00A37EF2" w:rsidRPr="000902CD">
        <w:t xml:space="preserve"> </w:t>
      </w:r>
      <w:r w:rsidRPr="000902CD">
        <w:t>It integrates the functions of the former Department of Building and Housing, Ministry of Economic Development, Department of Labour and the Ministry of Science and Innovation.</w:t>
      </w:r>
    </w:p>
    <w:p w:rsidR="00870814" w:rsidRPr="000902CD" w:rsidRDefault="00870814" w:rsidP="00870814">
      <w:pPr>
        <w:pStyle w:val="BodyText"/>
      </w:pPr>
      <w:r w:rsidRPr="000902CD">
        <w:t xml:space="preserve">The Ministry of Business, Innovation and Employment advises the government on all matters to do with New Zealand’s labour force. </w:t>
      </w:r>
      <w:r w:rsidR="00A37EF2" w:rsidRPr="000902CD">
        <w:t xml:space="preserve"> </w:t>
      </w:r>
      <w:r w:rsidRPr="000902CD">
        <w:t xml:space="preserve">As part of that role, the Ministry of Business, Innovation and Employment </w:t>
      </w:r>
      <w:proofErr w:type="gramStart"/>
      <w:r w:rsidRPr="000902CD">
        <w:t>collects</w:t>
      </w:r>
      <w:proofErr w:type="gramEnd"/>
      <w:r w:rsidRPr="000902CD">
        <w:t xml:space="preserve"> and analyses information about the skills needed in the labour market and about how the tertiary education system interacts with the labour market.</w:t>
      </w:r>
    </w:p>
    <w:p w:rsidR="00870814" w:rsidRPr="000902CD" w:rsidRDefault="00870814" w:rsidP="00870814">
      <w:pPr>
        <w:pStyle w:val="BodyText"/>
      </w:pPr>
      <w:r w:rsidRPr="000902CD">
        <w:t>The Ministry of Business, Innovation and Employment is also responsible for advising government on New Zealand’s science and innovation policy and for administering much of the government’s funding for science and innovation.</w:t>
      </w:r>
    </w:p>
    <w:p w:rsidR="00870814" w:rsidRPr="000902CD" w:rsidRDefault="00870814" w:rsidP="00D64E09">
      <w:pPr>
        <w:pStyle w:val="Keypointheading"/>
        <w:spacing w:before="0" w:after="120" w:line="260" w:lineRule="exact"/>
        <w:ind w:right="170"/>
        <w:rPr>
          <w:color w:val="003865"/>
        </w:rPr>
      </w:pPr>
      <w:bookmarkStart w:id="40" w:name="_Toc269115874"/>
      <w:bookmarkStart w:id="41" w:name="_Toc308698253"/>
      <w:bookmarkStart w:id="42" w:name="_Toc335380512"/>
      <w:r w:rsidRPr="000902CD">
        <w:rPr>
          <w:color w:val="003865"/>
        </w:rPr>
        <w:lastRenderedPageBreak/>
        <w:t>How the government-funded tertiary education system works</w:t>
      </w:r>
      <w:bookmarkEnd w:id="40"/>
      <w:bookmarkEnd w:id="41"/>
      <w:bookmarkEnd w:id="42"/>
    </w:p>
    <w:p w:rsidR="00870814" w:rsidRPr="000902CD" w:rsidRDefault="00870814" w:rsidP="00870814">
      <w:pPr>
        <w:pStyle w:val="BodyText"/>
      </w:pPr>
      <w:r w:rsidRPr="000902CD">
        <w:t xml:space="preserve">Government’s goals for the tertiary education system are to have people equipped with the skills required by the New Zealand economy and to have the system play an important part in supporting industry through innovation. </w:t>
      </w:r>
      <w:r w:rsidR="00A37EF2" w:rsidRPr="000902CD">
        <w:t xml:space="preserve"> </w:t>
      </w:r>
      <w:r w:rsidRPr="000902CD">
        <w:t>The strategic direction for tertiary education is articulated in the Tertiary Education Strategy 2010-15.</w:t>
      </w:r>
      <w:r w:rsidR="00C51F1D" w:rsidRPr="000902CD">
        <w:rPr>
          <w:rStyle w:val="FootnoteReference"/>
        </w:rPr>
        <w:footnoteReference w:id="19"/>
      </w:r>
      <w:r w:rsidRPr="000902CD">
        <w:t xml:space="preserve"> </w:t>
      </w:r>
      <w:r w:rsidR="00A37EF2" w:rsidRPr="000902CD">
        <w:t xml:space="preserve"> </w:t>
      </w:r>
      <w:r w:rsidRPr="000902CD">
        <w:t>To enable the implementation of tertiary education priorities, the system is designed to work around four main elements:</w:t>
      </w:r>
    </w:p>
    <w:p w:rsidR="00870814" w:rsidRPr="000902CD" w:rsidRDefault="00870814" w:rsidP="00BE6FB6">
      <w:pPr>
        <w:pStyle w:val="Bullet1"/>
      </w:pPr>
      <w:r w:rsidRPr="000902CD">
        <w:t>quality assurance</w:t>
      </w:r>
    </w:p>
    <w:p w:rsidR="00870814" w:rsidRPr="000902CD" w:rsidRDefault="00870814" w:rsidP="00BE6FB6">
      <w:pPr>
        <w:pStyle w:val="Bullet1"/>
      </w:pPr>
      <w:r w:rsidRPr="000902CD">
        <w:t>provision of government funding</w:t>
      </w:r>
    </w:p>
    <w:p w:rsidR="00870814" w:rsidRPr="000902CD" w:rsidRDefault="00870814" w:rsidP="00BE6FB6">
      <w:pPr>
        <w:pStyle w:val="Bullet1"/>
      </w:pPr>
      <w:r w:rsidRPr="000902CD">
        <w:t>investment and funding decisions – investment plans developed by tertiary education organisations in collaboration with the Tertiary Education Commission steer government funding in tertiary education and align funding with the government’s tertiary education strategy, and</w:t>
      </w:r>
    </w:p>
    <w:p w:rsidR="00870814" w:rsidRPr="000902CD" w:rsidRDefault="00870814" w:rsidP="00BE6FB6">
      <w:pPr>
        <w:pStyle w:val="Bullet1"/>
        <w:spacing w:after="360"/>
        <w:rPr>
          <w:kern w:val="36"/>
          <w:lang w:val="en-GB"/>
        </w:rPr>
      </w:pPr>
      <w:proofErr w:type="gramStart"/>
      <w:r w:rsidRPr="000902CD">
        <w:t>monitoring</w:t>
      </w:r>
      <w:proofErr w:type="gramEnd"/>
      <w:r w:rsidRPr="000902CD">
        <w:t xml:space="preserve"> of the performance of government-funded tertiary education providers and of the sector as a whole.</w:t>
      </w:r>
      <w:bookmarkStart w:id="43" w:name="_Toc269115875"/>
    </w:p>
    <w:p w:rsidR="00870814" w:rsidRPr="000902CD" w:rsidRDefault="00870814" w:rsidP="00F61C99">
      <w:pPr>
        <w:pStyle w:val="Heading4"/>
        <w:rPr>
          <w:kern w:val="36"/>
          <w:lang w:val="en-GB"/>
        </w:rPr>
      </w:pPr>
      <w:r w:rsidRPr="000902CD">
        <w:rPr>
          <w:kern w:val="36"/>
          <w:lang w:val="en-GB"/>
        </w:rPr>
        <w:t>Quality assurance</w:t>
      </w:r>
      <w:bookmarkEnd w:id="43"/>
    </w:p>
    <w:p w:rsidR="00870814" w:rsidRPr="000902CD" w:rsidRDefault="00870814" w:rsidP="00870814">
      <w:pPr>
        <w:pStyle w:val="BodyText"/>
      </w:pPr>
      <w:r w:rsidRPr="000902CD">
        <w:t xml:space="preserve">High-quality study programmes and training schemes are a key requirement for students in the tertiary education sector. </w:t>
      </w:r>
      <w:r w:rsidR="00A37EF2" w:rsidRPr="000902CD">
        <w:t xml:space="preserve"> </w:t>
      </w:r>
      <w:r w:rsidRPr="000902CD">
        <w:t>The tertiary education quality assurance framework has four components:</w:t>
      </w:r>
    </w:p>
    <w:p w:rsidR="00870814" w:rsidRPr="000902CD" w:rsidRDefault="00870814" w:rsidP="005A091F">
      <w:pPr>
        <w:pStyle w:val="Bullet1"/>
      </w:pPr>
      <w:r w:rsidRPr="000902CD">
        <w:t>programme and training scheme approval and accreditation, including consents to assess against standards for all government-funded tertiary education providers</w:t>
      </w:r>
    </w:p>
    <w:p w:rsidR="00870814" w:rsidRPr="000902CD" w:rsidRDefault="00870814" w:rsidP="005A091F">
      <w:pPr>
        <w:pStyle w:val="Bullet1"/>
      </w:pPr>
      <w:r w:rsidRPr="000902CD">
        <w:t>entry processes of registration and on-going regulation of private training establishments</w:t>
      </w:r>
    </w:p>
    <w:p w:rsidR="00870814" w:rsidRPr="000902CD" w:rsidRDefault="00870814" w:rsidP="005A091F">
      <w:pPr>
        <w:pStyle w:val="Bullet1"/>
      </w:pPr>
      <w:r w:rsidRPr="000902CD">
        <w:t>self-assessment by government-funded tertiary education providers</w:t>
      </w:r>
    </w:p>
    <w:p w:rsidR="00870814" w:rsidRPr="000902CD" w:rsidRDefault="00870814" w:rsidP="005A091F">
      <w:pPr>
        <w:pStyle w:val="Bullet1"/>
      </w:pPr>
      <w:r w:rsidRPr="000902CD">
        <w:t>external evaluation and review by the New Zealand Qualifications Authority, or audit by the New Zealand Universities Academic Audit Unit, and</w:t>
      </w:r>
    </w:p>
    <w:p w:rsidR="00870814" w:rsidRPr="000902CD" w:rsidRDefault="00870814" w:rsidP="005A091F">
      <w:pPr>
        <w:pStyle w:val="Bullet1"/>
      </w:pPr>
      <w:proofErr w:type="gramStart"/>
      <w:r w:rsidRPr="000902CD">
        <w:t>compliance</w:t>
      </w:r>
      <w:proofErr w:type="gramEnd"/>
      <w:r w:rsidRPr="000902CD">
        <w:t xml:space="preserve"> with statutory requirements.</w:t>
      </w:r>
    </w:p>
    <w:p w:rsidR="00870814" w:rsidRPr="000902CD" w:rsidRDefault="00870814" w:rsidP="00870814">
      <w:pPr>
        <w:pStyle w:val="Bullet1"/>
        <w:numPr>
          <w:ilvl w:val="0"/>
          <w:numId w:val="0"/>
        </w:numPr>
      </w:pPr>
      <w:r w:rsidRPr="000902CD">
        <w:t>In addition, the Tertiary Education Commission monitors the performance of government-funded tertiary education providers against its performance targets and against a set of common educational performance indicators.</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49"/>
      </w:tblGrid>
      <w:tr w:rsidR="00870814" w:rsidRPr="000902CD" w:rsidTr="00B6016F">
        <w:trPr>
          <w:cantSplit/>
        </w:trPr>
        <w:tc>
          <w:tcPr>
            <w:tcW w:w="5000" w:type="pct"/>
            <w:shd w:val="clear" w:color="auto" w:fill="EAF6FF"/>
          </w:tcPr>
          <w:p w:rsidR="00870814" w:rsidRPr="000902CD" w:rsidRDefault="00870814" w:rsidP="00113659">
            <w:pPr>
              <w:pStyle w:val="Keypointheading"/>
              <w:spacing w:after="120"/>
              <w:ind w:right="170"/>
              <w:rPr>
                <w:b/>
                <w:color w:val="005AA4"/>
                <w:sz w:val="18"/>
                <w:szCs w:val="18"/>
              </w:rPr>
            </w:pPr>
            <w:r w:rsidRPr="000902CD">
              <w:lastRenderedPageBreak/>
              <w:br w:type="column"/>
            </w:r>
            <w:r w:rsidR="00C03CF0" w:rsidRPr="000902CD">
              <w:rPr>
                <w:color w:val="003865"/>
              </w:rPr>
              <w:t xml:space="preserve">QUALITY ASSURANCE IN TERTIARY </w:t>
            </w:r>
            <w:r w:rsidRPr="000902CD">
              <w:rPr>
                <w:color w:val="003865"/>
              </w:rPr>
              <w:t>EDUCATION IN NEW ZEALAND</w:t>
            </w:r>
          </w:p>
          <w:p w:rsidR="00870814" w:rsidRPr="000902CD" w:rsidRDefault="00870814" w:rsidP="00113659">
            <w:pPr>
              <w:pStyle w:val="BodyText"/>
            </w:pPr>
            <w:r w:rsidRPr="000902CD">
              <w:t>Only those tertiary education programmes, training schemes and providers that have been quality assured by a quality assurance body attract government funding. This applies, for instance, to student achievement component funding, industry training funding, Youth Guarantee, Foundation-Focused Training Opportunities and trades-academy funding.</w:t>
            </w:r>
          </w:p>
          <w:p w:rsidR="00870814" w:rsidRPr="000902CD" w:rsidRDefault="00870814" w:rsidP="00113659">
            <w:pPr>
              <w:pStyle w:val="Bullet1"/>
              <w:numPr>
                <w:ilvl w:val="0"/>
                <w:numId w:val="0"/>
              </w:numPr>
            </w:pPr>
            <w:r w:rsidRPr="000902CD">
              <w:t>Also, qualifications must be approved for tuition subsidy funding before learners are eligible to access student allowances or student loans.</w:t>
            </w:r>
          </w:p>
        </w:tc>
      </w:tr>
    </w:tbl>
    <w:p w:rsidR="009749B7" w:rsidRPr="000902CD" w:rsidRDefault="009749B7" w:rsidP="009749B7">
      <w:pPr>
        <w:pStyle w:val="BodyText"/>
        <w:spacing w:before="240"/>
      </w:pPr>
      <w:r w:rsidRPr="000902CD">
        <w:t>The quality assurance framework ensures that:</w:t>
      </w:r>
    </w:p>
    <w:p w:rsidR="009749B7" w:rsidRPr="000902CD" w:rsidRDefault="009749B7" w:rsidP="005A091F">
      <w:pPr>
        <w:pStyle w:val="Bullet1"/>
      </w:pPr>
      <w:r w:rsidRPr="000902CD">
        <w:t>New Zealand qualifications are regarded as credible and robust, both nationally and internationally</w:t>
      </w:r>
    </w:p>
    <w:p w:rsidR="009749B7" w:rsidRPr="000902CD" w:rsidRDefault="009749B7" w:rsidP="005A091F">
      <w:pPr>
        <w:pStyle w:val="Bullet1"/>
      </w:pPr>
      <w:r w:rsidRPr="000902CD">
        <w:t>learners are studying with credible organisations that meet minimum requirements and so are able to achieve quality educational outcomes, and</w:t>
      </w:r>
    </w:p>
    <w:p w:rsidR="009749B7" w:rsidRPr="000902CD" w:rsidRDefault="009749B7" w:rsidP="005A091F">
      <w:pPr>
        <w:pStyle w:val="Bullet1"/>
      </w:pPr>
      <w:proofErr w:type="gramStart"/>
      <w:r w:rsidRPr="000902CD">
        <w:t>tertiary</w:t>
      </w:r>
      <w:proofErr w:type="gramEnd"/>
      <w:r w:rsidRPr="000902CD">
        <w:t xml:space="preserve"> education organisations are continually strengthening and improving educational outcomes through the use of ongoing organisational self-assessment.</w:t>
      </w:r>
    </w:p>
    <w:p w:rsidR="009749B7" w:rsidRPr="000902CD" w:rsidRDefault="009749B7" w:rsidP="009749B7">
      <w:pPr>
        <w:pStyle w:val="Heading4"/>
      </w:pPr>
      <w:r w:rsidRPr="000902CD">
        <w:t>New Zealand Qualifications Authority</w:t>
      </w:r>
    </w:p>
    <w:p w:rsidR="009749B7" w:rsidRPr="000902CD" w:rsidRDefault="009749B7" w:rsidP="005A091F">
      <w:pPr>
        <w:pStyle w:val="Bullet1"/>
      </w:pPr>
      <w:r w:rsidRPr="000902CD">
        <w:t>The New Zealand Qualifications Authority has an overarching responsibility for the system of quality assurance in tertiary education.</w:t>
      </w:r>
    </w:p>
    <w:p w:rsidR="009749B7" w:rsidRPr="000902CD" w:rsidRDefault="009749B7" w:rsidP="005A091F">
      <w:pPr>
        <w:pStyle w:val="Bullet1"/>
      </w:pPr>
      <w:r w:rsidRPr="000902CD">
        <w:t xml:space="preserve">One of the mechanisms for managing quality is the </w:t>
      </w:r>
      <w:r w:rsidRPr="000902CD">
        <w:rPr>
          <w:rStyle w:val="Heading4Char"/>
        </w:rPr>
        <w:t>New Zealand Qualifications Framework</w:t>
      </w:r>
      <w:r w:rsidRPr="000902CD">
        <w:t>.</w:t>
      </w:r>
      <w:r w:rsidRPr="000902CD">
        <w:rPr>
          <w:rStyle w:val="FootnoteReference"/>
          <w:kern w:val="36"/>
          <w:lang w:val="en-GB" w:eastAsia="en-GB"/>
        </w:rPr>
        <w:footnoteReference w:id="20"/>
      </w:r>
      <w:r w:rsidRPr="000902CD">
        <w:t xml:space="preserve"> </w:t>
      </w:r>
      <w:r w:rsidR="00A37EF2" w:rsidRPr="000902CD">
        <w:t xml:space="preserve"> </w:t>
      </w:r>
      <w:r w:rsidRPr="000902CD">
        <w:t xml:space="preserve">The New Zealand Qualifications Authority has responsibility for maintaining the framework which imposes common requirements on qualification development and nomenclature. </w:t>
      </w:r>
      <w:r w:rsidR="00A37EF2" w:rsidRPr="000902CD">
        <w:t xml:space="preserve"> </w:t>
      </w:r>
      <w:r w:rsidRPr="000902CD">
        <w:t xml:space="preserve">Each qualification has: an assigned level (1 to 10); an outcome statement for the whole qualification and each of its components; a credit value (120 credits is equivalent to one year of full-time study); and a title consistent with other qualifications on the framework. </w:t>
      </w:r>
      <w:r w:rsidR="00A37EF2" w:rsidRPr="000902CD">
        <w:t xml:space="preserve"> </w:t>
      </w:r>
      <w:r w:rsidRPr="000902CD">
        <w:t>For a description of the framework go to chapter 3.</w:t>
      </w:r>
    </w:p>
    <w:p w:rsidR="009749B7" w:rsidRPr="000902CD" w:rsidRDefault="009749B7" w:rsidP="00D64E09">
      <w:pPr>
        <w:pStyle w:val="Bullet1"/>
      </w:pPr>
      <w:r w:rsidRPr="000902CD">
        <w:t xml:space="preserve">The New Zealand Qualifications Authority has the responsibility for approving all qualifications registered on the New Zealand Qualifications Framework, other </w:t>
      </w:r>
      <w:r w:rsidRPr="000902CD">
        <w:lastRenderedPageBreak/>
        <w:t>than for the universities, approving all programmes that lead to the awarding of a qualification on the framework, and accrediting all qualifications offered by providers.</w:t>
      </w:r>
    </w:p>
    <w:p w:rsidR="009749B7" w:rsidRPr="000902CD" w:rsidRDefault="009749B7" w:rsidP="009749B7">
      <w:pPr>
        <w:pStyle w:val="Heading4"/>
        <w:rPr>
          <w:kern w:val="36"/>
          <w:lang w:val="en-GB"/>
        </w:rPr>
      </w:pPr>
      <w:r w:rsidRPr="000902CD">
        <w:rPr>
          <w:kern w:val="36"/>
          <w:lang w:val="en-GB"/>
        </w:rPr>
        <w:t>New Zealand Vice-Chancellors’ Committee (also known as Universities New Zealand)</w:t>
      </w:r>
    </w:p>
    <w:p w:rsidR="009749B7" w:rsidRPr="000902CD" w:rsidRDefault="009749B7" w:rsidP="009749B7">
      <w:pPr>
        <w:pStyle w:val="BodyText"/>
      </w:pPr>
      <w:r w:rsidRPr="000902CD">
        <w:t>The New Zealand Vice-Chancellors’ Committee</w:t>
      </w:r>
      <w:r w:rsidR="00E91C1F" w:rsidRPr="000902CD">
        <w:t xml:space="preserve">, Te </w:t>
      </w:r>
      <w:proofErr w:type="spellStart"/>
      <w:r w:rsidR="00E91C1F" w:rsidRPr="000902CD">
        <w:t>Pōkai</w:t>
      </w:r>
      <w:proofErr w:type="spellEnd"/>
      <w:r w:rsidR="00E91C1F" w:rsidRPr="000902CD">
        <w:t xml:space="preserve"> </w:t>
      </w:r>
      <w:proofErr w:type="spellStart"/>
      <w:proofErr w:type="gramStart"/>
      <w:r w:rsidR="00E91C1F" w:rsidRPr="000902CD">
        <w:t>tara</w:t>
      </w:r>
      <w:proofErr w:type="spellEnd"/>
      <w:proofErr w:type="gramEnd"/>
      <w:r w:rsidR="00E91C1F" w:rsidRPr="000902CD">
        <w:t xml:space="preserve">, </w:t>
      </w:r>
      <w:r w:rsidRPr="000902CD">
        <w:t>derives its authority from the Education Act 1989.</w:t>
      </w:r>
      <w:r w:rsidR="00A37EF2" w:rsidRPr="000902CD">
        <w:t xml:space="preserve"> </w:t>
      </w:r>
      <w:r w:rsidRPr="000902CD">
        <w:t xml:space="preserve"> It provides quality assurance for university qualifications through its Committee on University Academic Programmes.</w:t>
      </w:r>
      <w:r w:rsidR="00143A71" w:rsidRPr="000902CD">
        <w:t xml:space="preserve">  </w:t>
      </w:r>
      <w:r w:rsidRPr="000902CD">
        <w:t xml:space="preserve">The New Zealand Vice-Chancellors’ Committee established the </w:t>
      </w:r>
      <w:r w:rsidRPr="000902CD">
        <w:rPr>
          <w:rStyle w:val="Heading4Char"/>
        </w:rPr>
        <w:t>New Zealand Universities Academic Audit Unit</w:t>
      </w:r>
      <w:r w:rsidRPr="000902CD">
        <w:t xml:space="preserve"> to carry out academic quality audits of the eight universities. </w:t>
      </w:r>
      <w:r w:rsidR="00A37EF2" w:rsidRPr="000902CD">
        <w:t xml:space="preserve"> </w:t>
      </w:r>
      <w:r w:rsidRPr="000902CD">
        <w:t xml:space="preserve">The unit also identifies and disseminates information on good practice in developing and maintaining quality in higher education and publishes reports. </w:t>
      </w:r>
      <w:r w:rsidR="00A37EF2" w:rsidRPr="000902CD">
        <w:t xml:space="preserve"> </w:t>
      </w:r>
      <w:r w:rsidRPr="000902CD">
        <w:t>The unit maintains professional relationships with the New Zealand Qualifications Authority and with similar agencies internationally.</w:t>
      </w:r>
    </w:p>
    <w:p w:rsidR="009749B7" w:rsidRPr="000902CD" w:rsidRDefault="009749B7" w:rsidP="00FC514A">
      <w:pPr>
        <w:pStyle w:val="Heading4"/>
        <w:rPr>
          <w:kern w:val="36"/>
          <w:lang w:val="en-GB"/>
        </w:rPr>
      </w:pPr>
      <w:r w:rsidRPr="000902CD">
        <w:rPr>
          <w:kern w:val="36"/>
          <w:lang w:val="en-GB"/>
        </w:rPr>
        <w:t>Quality Assurance Consultative Group</w:t>
      </w:r>
    </w:p>
    <w:p w:rsidR="009749B7" w:rsidRPr="000902CD" w:rsidRDefault="009749B7" w:rsidP="009749B7">
      <w:pPr>
        <w:pStyle w:val="BodyText"/>
      </w:pPr>
      <w:r w:rsidRPr="000902CD">
        <w:t>Established by the New Zealand Qualifications Authority as a forum for quality assurance bodies, this group provides opportunities for the two quality assurance bodies – the New Zealand Qualifications Authority and Universities New Zealand – to take a system-wide focus on the quality of tertiary education provision and qualifications.</w:t>
      </w:r>
    </w:p>
    <w:p w:rsidR="009749B7" w:rsidRPr="000902CD" w:rsidRDefault="009749B7" w:rsidP="009749B7">
      <w:pPr>
        <w:pStyle w:val="BodyText"/>
      </w:pPr>
      <w:r w:rsidRPr="000902CD">
        <w:t xml:space="preserve">It also provides a mechanism for cross-sector initiatives. </w:t>
      </w:r>
      <w:r w:rsidR="00A37EF2" w:rsidRPr="000902CD">
        <w:t xml:space="preserve"> </w:t>
      </w:r>
      <w:r w:rsidRPr="000902CD">
        <w:t>In the past, these have included establishing working groups to provide input into the policy development relating to the New Zealand Qualifications Framework and credit recognition and transfer.</w:t>
      </w:r>
      <w:bookmarkStart w:id="44" w:name="_Toc269115876"/>
    </w:p>
    <w:p w:rsidR="009749B7" w:rsidRPr="000902CD" w:rsidRDefault="008E3D01" w:rsidP="00D64E09">
      <w:pPr>
        <w:pStyle w:val="Keypointheading"/>
        <w:spacing w:before="0" w:after="120" w:line="260" w:lineRule="exact"/>
        <w:ind w:right="170"/>
        <w:rPr>
          <w:color w:val="003865"/>
        </w:rPr>
      </w:pPr>
      <w:r w:rsidRPr="000902CD">
        <w:rPr>
          <w:kern w:val="36"/>
          <w:lang w:val="en-GB"/>
        </w:rPr>
        <w:br w:type="column"/>
      </w:r>
      <w:r w:rsidR="009749B7" w:rsidRPr="000902CD">
        <w:rPr>
          <w:color w:val="003865"/>
        </w:rPr>
        <w:lastRenderedPageBreak/>
        <w:t>How government funding works</w:t>
      </w:r>
    </w:p>
    <w:p w:rsidR="009749B7" w:rsidRPr="000902CD" w:rsidRDefault="009749B7" w:rsidP="00FC514A">
      <w:pPr>
        <w:pStyle w:val="BodyText"/>
      </w:pPr>
      <w:r w:rsidRPr="000902CD">
        <w:t xml:space="preserve">The government-funded tertiary education framework complements the tertiary education strategy. </w:t>
      </w:r>
      <w:r w:rsidR="00A37EF2" w:rsidRPr="000902CD">
        <w:t xml:space="preserve"> </w:t>
      </w:r>
      <w:r w:rsidRPr="000902CD">
        <w:t xml:space="preserve">Its purpose is to resource and steer tertiary education programmes and training schemes, while providing public tertiary education institutions and NZQA-registered private training establishments with the flexibility to operate in responsive and innovative ways. </w:t>
      </w:r>
      <w:r w:rsidR="00A37EF2" w:rsidRPr="000902CD">
        <w:t xml:space="preserve"> </w:t>
      </w:r>
      <w:r w:rsidRPr="000902CD">
        <w:t>The two largest funding components cover the teaching and learning of domestic students, and the research carried out by tertiary education organisations – especially the universities.</w:t>
      </w:r>
    </w:p>
    <w:p w:rsidR="009749B7" w:rsidRPr="000902CD" w:rsidRDefault="009749B7" w:rsidP="00FC514A">
      <w:pPr>
        <w:pStyle w:val="Heading4"/>
        <w:rPr>
          <w:kern w:val="36"/>
          <w:lang w:val="en-GB"/>
        </w:rPr>
      </w:pPr>
      <w:r w:rsidRPr="000902CD">
        <w:rPr>
          <w:kern w:val="36"/>
          <w:lang w:val="en-GB"/>
        </w:rPr>
        <w:t>Funding for student achievement</w:t>
      </w:r>
    </w:p>
    <w:p w:rsidR="009749B7" w:rsidRPr="000902CD" w:rsidRDefault="009749B7" w:rsidP="009749B7">
      <w:pPr>
        <w:pStyle w:val="BodyText"/>
      </w:pPr>
      <w:r w:rsidRPr="000902CD">
        <w:t>Student achievement component funding provides the government’s contribution to the costs of teaching and learning and other costs related directly to student numbers.</w:t>
      </w:r>
      <w:r w:rsidR="00A37EF2" w:rsidRPr="000902CD">
        <w:t xml:space="preserve"> </w:t>
      </w:r>
      <w:r w:rsidRPr="000902CD">
        <w:t xml:space="preserve"> The volume of provision and the types of qualifications and programmes funded through the student achievement component are approved by the Tertiary Education Commission after assessment of each tertiary education organisation’s investment plan.</w:t>
      </w:r>
    </w:p>
    <w:p w:rsidR="009749B7" w:rsidRPr="000902CD" w:rsidRDefault="009749B7" w:rsidP="009749B7">
      <w:pPr>
        <w:pStyle w:val="BodyText"/>
      </w:pPr>
      <w:r w:rsidRPr="000902CD">
        <w:t xml:space="preserve">The student achievement component rates are differentiated by discipline to reflect the costs associated with different types of study. </w:t>
      </w:r>
      <w:r w:rsidR="00A37EF2" w:rsidRPr="000902CD">
        <w:t xml:space="preserve"> </w:t>
      </w:r>
      <w:r w:rsidRPr="000902CD">
        <w:t xml:space="preserve">For example, the funding rates for arts courses are lower than those for science courses. </w:t>
      </w:r>
      <w:r w:rsidR="00A37EF2" w:rsidRPr="000902CD">
        <w:t xml:space="preserve"> </w:t>
      </w:r>
      <w:r w:rsidRPr="000902CD">
        <w:t>The Tertiary Education Commission calculates and publishes revised funding rates annually.</w:t>
      </w:r>
    </w:p>
    <w:p w:rsidR="009749B7" w:rsidRPr="000902CD" w:rsidRDefault="009749B7" w:rsidP="00FC514A">
      <w:pPr>
        <w:pStyle w:val="Heading4"/>
      </w:pPr>
      <w:r w:rsidRPr="000902CD">
        <w:t xml:space="preserve">Industry </w:t>
      </w:r>
      <w:r w:rsidRPr="000902CD">
        <w:rPr>
          <w:kern w:val="36"/>
          <w:lang w:val="en-GB"/>
        </w:rPr>
        <w:t>training</w:t>
      </w:r>
      <w:r w:rsidRPr="000902CD">
        <w:t xml:space="preserve"> </w:t>
      </w:r>
      <w:r w:rsidRPr="000902CD">
        <w:rPr>
          <w:kern w:val="36"/>
          <w:lang w:val="en-GB"/>
        </w:rPr>
        <w:t>funding</w:t>
      </w:r>
    </w:p>
    <w:p w:rsidR="009749B7" w:rsidRPr="000902CD" w:rsidRDefault="009749B7" w:rsidP="00FC514A">
      <w:pPr>
        <w:pStyle w:val="BodyText"/>
      </w:pPr>
      <w:r w:rsidRPr="000902CD">
        <w:t xml:space="preserve">Government’s investment in industry training </w:t>
      </w:r>
      <w:r w:rsidR="00DA5F09" w:rsidRPr="000902CD">
        <w:t>for the 2013/14</w:t>
      </w:r>
      <w:r w:rsidRPr="000902CD">
        <w:t xml:space="preserve"> baseline is $</w:t>
      </w:r>
      <w:r w:rsidR="00B14270" w:rsidRPr="000902CD">
        <w:t>200</w:t>
      </w:r>
      <w:r w:rsidRPr="000902CD">
        <w:t xml:space="preserve"> million (including </w:t>
      </w:r>
      <w:r w:rsidR="00A90FF8" w:rsidRPr="000902CD">
        <w:t>Modern</w:t>
      </w:r>
      <w:r w:rsidR="00882F5F" w:rsidRPr="000902CD">
        <w:t xml:space="preserve"> </w:t>
      </w:r>
      <w:r w:rsidRPr="000902CD">
        <w:t>Apprenticeships).</w:t>
      </w:r>
    </w:p>
    <w:p w:rsidR="009749B7" w:rsidRPr="000902CD" w:rsidRDefault="009749B7" w:rsidP="00FC514A">
      <w:pPr>
        <w:pStyle w:val="BodyText"/>
        <w:spacing w:after="240"/>
      </w:pPr>
      <w:r w:rsidRPr="000902CD">
        <w:t xml:space="preserve">The Industry Training Fund is targeted towards employment-based training linked to national qualifications, predominately at levels 1 to 4 on the New Zealand Qualifications Framework. </w:t>
      </w:r>
      <w:r w:rsidR="00A37EF2" w:rsidRPr="000902CD">
        <w:t xml:space="preserve"> </w:t>
      </w:r>
      <w:r w:rsidRPr="000902CD">
        <w:t>This training is managed (but not provided) by industry training organisations which are recognised under the Industry Training Act 1992.</w:t>
      </w:r>
    </w:p>
    <w:p w:rsidR="00FC514A" w:rsidRPr="000902CD" w:rsidRDefault="009749B7" w:rsidP="00FC514A">
      <w:pPr>
        <w:pStyle w:val="BodyText"/>
      </w:pPr>
      <w:r w:rsidRPr="000902CD">
        <w:t xml:space="preserve">Industry training funding is based on </w:t>
      </w:r>
      <w:hyperlink r:id="rId34" w:tooltip="Standard Training Measures" w:history="1">
        <w:r w:rsidRPr="000902CD">
          <w:t>standard training measures</w:t>
        </w:r>
      </w:hyperlink>
      <w:r w:rsidRPr="000902CD">
        <w:t xml:space="preserve">. </w:t>
      </w:r>
      <w:r w:rsidR="00A37EF2" w:rsidRPr="000902CD">
        <w:t xml:space="preserve"> </w:t>
      </w:r>
      <w:r w:rsidRPr="000902CD">
        <w:t>One standard training measure (STM) is</w:t>
      </w:r>
      <w:r w:rsidRPr="000902CD">
        <w:rPr>
          <w:color w:val="FF0000"/>
        </w:rPr>
        <w:t xml:space="preserve"> </w:t>
      </w:r>
      <w:r w:rsidRPr="000902CD">
        <w:t>defined as the amount of training that is required for a trainee to achieve 120 credits on the New Zealand Qualifications Framework in an approved,</w:t>
      </w:r>
      <w:r w:rsidR="00FC514A" w:rsidRPr="000902CD">
        <w:t xml:space="preserve"> structured training programme.</w:t>
      </w:r>
    </w:p>
    <w:p w:rsidR="00FC514A" w:rsidRPr="000902CD" w:rsidRDefault="00FC514A">
      <w:r w:rsidRPr="000902CD">
        <w:br w:type="page"/>
      </w:r>
    </w:p>
    <w:p w:rsidR="009749B7" w:rsidRPr="000902CD" w:rsidRDefault="009749B7" w:rsidP="00FC514A">
      <w:pPr>
        <w:pStyle w:val="BodyText"/>
        <w:spacing w:before="120" w:after="160"/>
      </w:pPr>
      <w:r w:rsidRPr="000902CD">
        <w:lastRenderedPageBreak/>
        <w:t xml:space="preserve">Standard training measures </w:t>
      </w:r>
      <w:r w:rsidR="00F55F52" w:rsidRPr="000902CD">
        <w:t>have been</w:t>
      </w:r>
      <w:r w:rsidRPr="000902CD">
        <w:t xml:space="preserve"> funded at a single rate of </w:t>
      </w:r>
      <w:r w:rsidR="006658D0" w:rsidRPr="000902CD">
        <w:t>$</w:t>
      </w:r>
      <w:r w:rsidR="00F55F52" w:rsidRPr="000902CD">
        <w:t>2,919 since 2009</w:t>
      </w:r>
      <w:r w:rsidRPr="000902CD">
        <w:t>.</w:t>
      </w:r>
      <w:r w:rsidR="00A37EF2" w:rsidRPr="000902CD">
        <w:rPr>
          <w:color w:val="FF0000"/>
        </w:rPr>
        <w:t xml:space="preserve"> </w:t>
      </w:r>
      <w:r w:rsidRPr="000902CD">
        <w:t xml:space="preserve"> Additional co-ordination and support funding is provided for </w:t>
      </w:r>
      <w:r w:rsidR="00882F5F" w:rsidRPr="000902CD">
        <w:t xml:space="preserve">New Zealand </w:t>
      </w:r>
      <w:r w:rsidRPr="000902CD">
        <w:t>Apprenticeships.</w:t>
      </w:r>
      <w:r w:rsidR="00F55F52" w:rsidRPr="000902CD">
        <w:rPr>
          <w:rStyle w:val="FootnoteReference"/>
        </w:rPr>
        <w:footnoteReference w:id="21"/>
      </w:r>
    </w:p>
    <w:p w:rsidR="009749B7" w:rsidRPr="000902CD" w:rsidRDefault="009749B7" w:rsidP="009749B7">
      <w:pPr>
        <w:pStyle w:val="BodyText"/>
      </w:pPr>
      <w:r w:rsidRPr="000902CD">
        <w:t xml:space="preserve">Industry training funding is intended to meet a proportion of the costs required for developing qualifications, arranging training, and fulfilling each industry training organisation’s sector leadership role. </w:t>
      </w:r>
      <w:r w:rsidR="00A37EF2" w:rsidRPr="000902CD">
        <w:t xml:space="preserve"> </w:t>
      </w:r>
      <w:r w:rsidRPr="000902CD">
        <w:t xml:space="preserve">The balance of funding required to manage industry training organisations is provided by the contributions received from the recognised </w:t>
      </w:r>
      <w:proofErr w:type="gramStart"/>
      <w:r w:rsidRPr="000902CD">
        <w:t>industry(</w:t>
      </w:r>
      <w:proofErr w:type="spellStart"/>
      <w:proofErr w:type="gramEnd"/>
      <w:r w:rsidRPr="000902CD">
        <w:t>ies</w:t>
      </w:r>
      <w:proofErr w:type="spellEnd"/>
      <w:r w:rsidRPr="000902CD">
        <w:t>) associated with each industry training organisation</w:t>
      </w:r>
    </w:p>
    <w:p w:rsidR="009749B7" w:rsidRPr="000902CD" w:rsidRDefault="009749B7" w:rsidP="009749B7">
      <w:pPr>
        <w:pStyle w:val="BodyText"/>
      </w:pPr>
      <w:r w:rsidRPr="000902CD">
        <w:t>Government provides approximately 70 percent of the cash cost of training, while employers are expected to fund 30 percent.  This recognises that industry training benefits the employer as well as the individual and the wider economy.</w:t>
      </w:r>
    </w:p>
    <w:p w:rsidR="009749B7" w:rsidRPr="000902CD" w:rsidRDefault="009749B7" w:rsidP="009749B7">
      <w:pPr>
        <w:pStyle w:val="Heading4"/>
      </w:pPr>
      <w:r w:rsidRPr="000902CD">
        <w:t>Youth Guarantee funding</w:t>
      </w:r>
    </w:p>
    <w:p w:rsidR="009749B7" w:rsidRPr="000902CD" w:rsidRDefault="009749B7" w:rsidP="009749B7">
      <w:pPr>
        <w:pStyle w:val="BodyText"/>
      </w:pPr>
      <w:r w:rsidRPr="000902CD">
        <w:t xml:space="preserve">The Tertiary Education Commission funds Youth Guarantee places in targeted institutes of technology and polytechnics, </w:t>
      </w:r>
      <w:proofErr w:type="spellStart"/>
      <w:r w:rsidRPr="000902CD">
        <w:t>wānanga</w:t>
      </w:r>
      <w:proofErr w:type="spellEnd"/>
      <w:r w:rsidRPr="000902CD">
        <w:t xml:space="preserve"> and NZQA-registered private training establishments who meet the Youth Guarantee eligibility criteria. </w:t>
      </w:r>
      <w:r w:rsidR="00A37EF2" w:rsidRPr="000902CD">
        <w:t xml:space="preserve"> </w:t>
      </w:r>
      <w:r w:rsidR="007C51E5" w:rsidRPr="000902CD">
        <w:t>S</w:t>
      </w:r>
      <w:r w:rsidRPr="000902CD">
        <w:t>tudents must be full-time, full-year and aged 16 or 17 years at the time of commencing study. Priority is given to learners who are new to tertiary education.</w:t>
      </w:r>
    </w:p>
    <w:p w:rsidR="009749B7" w:rsidRPr="000902CD" w:rsidRDefault="00DA5F09" w:rsidP="009749B7">
      <w:pPr>
        <w:pStyle w:val="BodyText"/>
      </w:pPr>
      <w:r w:rsidRPr="000902CD">
        <w:t>In 2012</w:t>
      </w:r>
      <w:r w:rsidR="009749B7" w:rsidRPr="000902CD">
        <w:t>, Youth Guarantee became separately funded.</w:t>
      </w:r>
      <w:r w:rsidRPr="000902CD">
        <w:t xml:space="preserve"> </w:t>
      </w:r>
      <w:r w:rsidR="009749B7" w:rsidRPr="000902CD">
        <w:t>For every Youth Guarantee learner enrolled in a full-time non-trade place, providers will be paid $10,800 and $14,300 for a full-time trades place.</w:t>
      </w:r>
      <w:r w:rsidR="009749B7" w:rsidRPr="000902CD">
        <w:rPr>
          <w:rStyle w:val="FootnoteReference"/>
        </w:rPr>
        <w:footnoteReference w:id="22"/>
      </w:r>
      <w:r w:rsidR="00A37EF2" w:rsidRPr="000902CD">
        <w:t xml:space="preserve"> </w:t>
      </w:r>
      <w:r w:rsidR="009749B7" w:rsidRPr="000902CD">
        <w:t xml:space="preserve"> As these places are fully-funded, learners are not eligible for a student loan.</w:t>
      </w:r>
    </w:p>
    <w:p w:rsidR="002B050A" w:rsidRPr="000902CD" w:rsidRDefault="002B050A" w:rsidP="009749B7">
      <w:pPr>
        <w:pStyle w:val="Heading4"/>
        <w:rPr>
          <w:kern w:val="36"/>
          <w:lang w:val="en-GB"/>
        </w:rPr>
      </w:pPr>
      <w:r w:rsidRPr="000902CD">
        <w:rPr>
          <w:kern w:val="36"/>
          <w:lang w:val="en-GB"/>
        </w:rPr>
        <w:t>Secondary-tertiary programmes</w:t>
      </w:r>
    </w:p>
    <w:p w:rsidR="002B050A" w:rsidRPr="000902CD" w:rsidRDefault="002B050A" w:rsidP="002B050A">
      <w:pPr>
        <w:pStyle w:val="BodyText"/>
      </w:pPr>
      <w:r w:rsidRPr="000902CD">
        <w:t>Secondary-tertiary programmes are funded partly through Vote Education and partly through Vote Tertiary Education, as they may be led by either a tertiary or a secondary provider.</w:t>
      </w:r>
    </w:p>
    <w:p w:rsidR="002B050A" w:rsidRPr="000902CD" w:rsidRDefault="002B050A" w:rsidP="002B050A">
      <w:pPr>
        <w:pStyle w:val="BodyText"/>
      </w:pPr>
      <w:r w:rsidRPr="000902CD">
        <w:t>In 2013, 50 percent of the formally approved secondary-tertiary programmes (including the one tertiary high school) are led by tertiary education organisations, comprising eight institutes of technology and polytechnics, two private training establishments and one industry training organisation. The other 50 percent are headed by secondary schools.</w:t>
      </w:r>
    </w:p>
    <w:p w:rsidR="002B050A" w:rsidRPr="000902CD" w:rsidRDefault="002B050A" w:rsidP="002B050A">
      <w:pPr>
        <w:pStyle w:val="BodyText"/>
        <w:rPr>
          <w:kern w:val="36"/>
          <w:lang w:val="en-GB"/>
        </w:rPr>
      </w:pPr>
      <w:r w:rsidRPr="000902CD">
        <w:t xml:space="preserve">Tertiary lead providers are accountable to the Tertiary Education Commission for their performance in defined areas, including student retention, progression and </w:t>
      </w:r>
      <w:r w:rsidRPr="000902CD">
        <w:lastRenderedPageBreak/>
        <w:t>achievement. School lead providers have a similar formal agreement with the Ministry of Education, with strengthened accountability measures in 2013.</w:t>
      </w:r>
    </w:p>
    <w:p w:rsidR="009749B7" w:rsidRPr="000902CD" w:rsidRDefault="009749B7" w:rsidP="009749B7">
      <w:pPr>
        <w:pStyle w:val="Heading4"/>
        <w:rPr>
          <w:kern w:val="36"/>
          <w:lang w:val="en-GB"/>
        </w:rPr>
      </w:pPr>
      <w:r w:rsidRPr="000902CD">
        <w:rPr>
          <w:kern w:val="36"/>
          <w:lang w:val="en-GB"/>
        </w:rPr>
        <w:t>Government funding for research</w:t>
      </w:r>
    </w:p>
    <w:p w:rsidR="009749B7" w:rsidRPr="000902CD" w:rsidRDefault="009749B7" w:rsidP="009749B7">
      <w:pPr>
        <w:pStyle w:val="BodyText"/>
      </w:pPr>
      <w:r w:rsidRPr="000902CD">
        <w:t>The main government funding for the research conducted by tertiary education organisations comes through the Performance-Based Research Fund.</w:t>
      </w:r>
      <w:r w:rsidRPr="000902CD">
        <w:rPr>
          <w:rStyle w:val="FootnoteReference"/>
        </w:rPr>
        <w:footnoteReference w:id="23"/>
      </w:r>
      <w:r w:rsidRPr="000902CD">
        <w:t xml:space="preserve"> </w:t>
      </w:r>
      <w:r w:rsidR="00A37EF2" w:rsidRPr="000902CD">
        <w:t xml:space="preserve"> </w:t>
      </w:r>
      <w:r w:rsidRPr="000902CD">
        <w:t xml:space="preserve">Under this fund, providers are allocated funding on the basis of their research performance, using a set of performance indicators, complemented by peer assessment of the quality of their research. </w:t>
      </w:r>
    </w:p>
    <w:p w:rsidR="009749B7" w:rsidRPr="000902CD" w:rsidRDefault="009749B7" w:rsidP="009749B7">
      <w:pPr>
        <w:pStyle w:val="BodyText"/>
      </w:pPr>
      <w:r w:rsidRPr="000902CD">
        <w:t xml:space="preserve">The government also funds centres of research excellence – inter-institutional research networks focused on areas of established research excellence of importance to New Zealand. </w:t>
      </w:r>
      <w:r w:rsidR="00A37EF2" w:rsidRPr="000902CD">
        <w:t xml:space="preserve"> </w:t>
      </w:r>
      <w:r w:rsidRPr="000902CD">
        <w:t xml:space="preserve">There are currently seven centres </w:t>
      </w:r>
      <w:r w:rsidR="00C51F1D" w:rsidRPr="000902CD">
        <w:t>of research excellence</w:t>
      </w:r>
      <w:r w:rsidRPr="000902CD">
        <w:t>:</w:t>
      </w:r>
    </w:p>
    <w:p w:rsidR="009749B7" w:rsidRPr="000902CD" w:rsidRDefault="009749B7" w:rsidP="005A091F">
      <w:pPr>
        <w:pStyle w:val="Bullet1"/>
      </w:pPr>
      <w:r w:rsidRPr="000902CD">
        <w:t>the Allan Wilson Centre for Molecular Ecology and Evolution (hosted by Massey University) – studying topics ranging from molecular rates of evolution and biodiversity, through to molecular anthropology</w:t>
      </w:r>
    </w:p>
    <w:p w:rsidR="009749B7" w:rsidRPr="000902CD" w:rsidRDefault="009749B7" w:rsidP="005A091F">
      <w:pPr>
        <w:pStyle w:val="Bullet1"/>
      </w:pPr>
      <w:r w:rsidRPr="000902CD">
        <w:t xml:space="preserve">the Maurice Wilkins Centre for Molecular </w:t>
      </w:r>
      <w:proofErr w:type="spellStart"/>
      <w:r w:rsidRPr="000902CD">
        <w:t>Biodiscovery</w:t>
      </w:r>
      <w:proofErr w:type="spellEnd"/>
      <w:r w:rsidRPr="000902CD">
        <w:t xml:space="preserve"> (hosted by the University of Auckland) – extracting new knowledge from genomic and proteomic (protein) data</w:t>
      </w:r>
    </w:p>
    <w:p w:rsidR="009749B7" w:rsidRPr="000902CD" w:rsidRDefault="009749B7" w:rsidP="005A091F">
      <w:pPr>
        <w:pStyle w:val="Bullet1"/>
      </w:pPr>
      <w:r w:rsidRPr="000902CD">
        <w:t>The MacDiarmid Institute for Advanced Materials and Nanotechnology (hosted by Victoria University of Wellington) – covering the spectrum from fundamental science to applied technology and combining expertise in chemistry, physics and engineering to discover and understand new materials and technologies</w:t>
      </w:r>
    </w:p>
    <w:p w:rsidR="009749B7" w:rsidRPr="000902CD" w:rsidRDefault="009749B7" w:rsidP="005A091F">
      <w:pPr>
        <w:pStyle w:val="Bullet1"/>
      </w:pPr>
      <w:r w:rsidRPr="000902CD">
        <w:t xml:space="preserve">the National Centre for Advanced Bio-Protection Technologies (hosted by Lincoln University) – pursuing multidisciplinary research and development to meet the </w:t>
      </w:r>
      <w:proofErr w:type="spellStart"/>
      <w:r w:rsidRPr="000902CD">
        <w:t>biosecurity</w:t>
      </w:r>
      <w:proofErr w:type="spellEnd"/>
      <w:r w:rsidRPr="000902CD">
        <w:t xml:space="preserve"> and pest management needs of New Zealand</w:t>
      </w:r>
    </w:p>
    <w:p w:rsidR="009749B7" w:rsidRPr="000902CD" w:rsidRDefault="009749B7" w:rsidP="005A091F">
      <w:pPr>
        <w:pStyle w:val="Bullet1"/>
      </w:pPr>
      <w:r w:rsidRPr="000902CD">
        <w:t>the National Research Centre for Growth and Development (hosted by the University of Auckland) – concentrating on the biology of early development and its lifelong consequences for health and disease</w:t>
      </w:r>
    </w:p>
    <w:p w:rsidR="009749B7" w:rsidRPr="000902CD" w:rsidRDefault="009749B7" w:rsidP="005A091F">
      <w:pPr>
        <w:pStyle w:val="Bullet1"/>
      </w:pPr>
      <w:proofErr w:type="spellStart"/>
      <w:r w:rsidRPr="000902CD">
        <w:t>Ngā</w:t>
      </w:r>
      <w:proofErr w:type="spellEnd"/>
      <w:r w:rsidRPr="000902CD">
        <w:t xml:space="preserve"> </w:t>
      </w:r>
      <w:proofErr w:type="spellStart"/>
      <w:r w:rsidRPr="000902CD">
        <w:t>Pae</w:t>
      </w:r>
      <w:proofErr w:type="spellEnd"/>
      <w:r w:rsidRPr="000902CD">
        <w:t xml:space="preserve"> o </w:t>
      </w:r>
      <w:proofErr w:type="spellStart"/>
      <w:r w:rsidRPr="000902CD">
        <w:t>te</w:t>
      </w:r>
      <w:proofErr w:type="spellEnd"/>
      <w:r w:rsidRPr="000902CD">
        <w:t xml:space="preserve"> </w:t>
      </w:r>
      <w:proofErr w:type="spellStart"/>
      <w:r w:rsidRPr="000902CD">
        <w:t>Māramatanga</w:t>
      </w:r>
      <w:proofErr w:type="spellEnd"/>
      <w:r w:rsidRPr="000902CD">
        <w:t xml:space="preserve"> or ‘horizons of insight’ (hosted by the University of Auckland) has 16 </w:t>
      </w:r>
      <w:hyperlink r:id="rId35" w:history="1">
        <w:r w:rsidRPr="000902CD">
          <w:t>partner research entities</w:t>
        </w:r>
      </w:hyperlink>
      <w:r w:rsidRPr="000902CD">
        <w:t xml:space="preserve"> and conducts research of relevance to </w:t>
      </w:r>
      <w:proofErr w:type="spellStart"/>
      <w:r w:rsidRPr="000902CD">
        <w:t>Māori</w:t>
      </w:r>
      <w:proofErr w:type="spellEnd"/>
      <w:r w:rsidRPr="000902CD">
        <w:t xml:space="preserve"> communities, and</w:t>
      </w:r>
    </w:p>
    <w:p w:rsidR="009749B7" w:rsidRPr="000902CD" w:rsidRDefault="009749B7" w:rsidP="005A091F">
      <w:pPr>
        <w:pStyle w:val="Bullet1"/>
      </w:pPr>
      <w:proofErr w:type="gramStart"/>
      <w:r w:rsidRPr="000902CD">
        <w:lastRenderedPageBreak/>
        <w:t>the</w:t>
      </w:r>
      <w:proofErr w:type="gramEnd"/>
      <w:r w:rsidRPr="000902CD">
        <w:t xml:space="preserve"> </w:t>
      </w:r>
      <w:proofErr w:type="spellStart"/>
      <w:r w:rsidRPr="000902CD">
        <w:t>Riddet</w:t>
      </w:r>
      <w:proofErr w:type="spellEnd"/>
      <w:r w:rsidRPr="000902CD">
        <w:t xml:space="preserve"> Institute (hosted by Massey University) – advancing knowledge in foods and </w:t>
      </w:r>
      <w:proofErr w:type="spellStart"/>
      <w:r w:rsidRPr="000902CD">
        <w:t>biologicals</w:t>
      </w:r>
      <w:proofErr w:type="spellEnd"/>
      <w:r w:rsidRPr="000902CD">
        <w:t>.</w:t>
      </w:r>
    </w:p>
    <w:p w:rsidR="009749B7" w:rsidRPr="000902CD" w:rsidRDefault="009749B7" w:rsidP="009749B7">
      <w:pPr>
        <w:pStyle w:val="BodyText"/>
      </w:pPr>
      <w:r w:rsidRPr="000902CD">
        <w:t xml:space="preserve">In addition to these sources of research funding, tertiary education organisations active in research are expected to raise additional research revenue through the contestable science and innovation funds supported by the government through the Ministry of Business, Innovation and Employment. </w:t>
      </w:r>
      <w:r w:rsidR="00A37EF2" w:rsidRPr="000902CD">
        <w:t xml:space="preserve"> </w:t>
      </w:r>
      <w:r w:rsidRPr="000902CD">
        <w:t>Tertiary education organisations also bid for contracts to provide research for firms and other organisations that want research reports for the purposes of their businesses.</w:t>
      </w:r>
    </w:p>
    <w:p w:rsidR="009749B7" w:rsidRPr="000902CD" w:rsidRDefault="009749B7" w:rsidP="009749B7">
      <w:pPr>
        <w:pStyle w:val="BodyText"/>
      </w:pPr>
      <w:r w:rsidRPr="000902CD">
        <w:t xml:space="preserve">See chapters 13 and 16 of </w:t>
      </w:r>
      <w:r w:rsidRPr="000902CD">
        <w:rPr>
          <w:i/>
        </w:rPr>
        <w:t xml:space="preserve">Profile &amp; Trends 2012 </w:t>
      </w:r>
      <w:r w:rsidR="00DA5F09" w:rsidRPr="000902CD">
        <w:t>f</w:t>
      </w:r>
      <w:r w:rsidRPr="000902CD">
        <w:t>or more explanations of the research funding system and how its components relate to each other.</w:t>
      </w:r>
    </w:p>
    <w:p w:rsidR="009749B7" w:rsidRPr="000902CD" w:rsidRDefault="009749B7" w:rsidP="006658D0">
      <w:pPr>
        <w:pStyle w:val="Keypointheading"/>
        <w:spacing w:before="360" w:after="120" w:line="260" w:lineRule="exact"/>
        <w:ind w:right="170"/>
        <w:rPr>
          <w:color w:val="003865"/>
        </w:rPr>
      </w:pPr>
      <w:r w:rsidRPr="000902CD">
        <w:rPr>
          <w:color w:val="003865"/>
        </w:rPr>
        <w:t>Investing in tertiary education</w:t>
      </w:r>
      <w:bookmarkEnd w:id="44"/>
    </w:p>
    <w:p w:rsidR="009749B7" w:rsidRPr="000902CD" w:rsidRDefault="009749B7" w:rsidP="009749B7">
      <w:pPr>
        <w:pStyle w:val="BodyText"/>
      </w:pPr>
      <w:r w:rsidRPr="000902CD">
        <w:t xml:space="preserve">The Tertiary Education Strategy 2010-2015 spells out the contributions the government expects the tertiary education system to make to national goals. </w:t>
      </w:r>
      <w:r w:rsidR="00A37EF2" w:rsidRPr="000902CD">
        <w:t xml:space="preserve"> </w:t>
      </w:r>
      <w:r w:rsidRPr="000902CD">
        <w:t xml:space="preserve">The Tertiary Education Commission’s role includes giving effect to the government’s tertiary education strategy. </w:t>
      </w:r>
      <w:r w:rsidR="00A37EF2" w:rsidRPr="000902CD">
        <w:t xml:space="preserve"> </w:t>
      </w:r>
      <w:r w:rsidRPr="000902CD">
        <w:t xml:space="preserve">The Tertiary Education Commission is also responsible for operating the government’s funding mechanisms – allocating funding to tertiary education organisations. </w:t>
      </w:r>
      <w:r w:rsidR="00A37EF2" w:rsidRPr="000902CD">
        <w:t xml:space="preserve"> </w:t>
      </w:r>
      <w:r w:rsidRPr="000902CD">
        <w:t>The key instrument the Tertiary Education Commission uses for managing these responsibilities is the assessment of investment plans developed by tertiary education organisations.</w:t>
      </w:r>
    </w:p>
    <w:p w:rsidR="009749B7" w:rsidRPr="000902CD" w:rsidRDefault="009749B7" w:rsidP="009749B7">
      <w:pPr>
        <w:pStyle w:val="Heading4"/>
        <w:rPr>
          <w:kern w:val="36"/>
          <w:lang w:val="en-GB"/>
        </w:rPr>
      </w:pPr>
      <w:r w:rsidRPr="000902CD">
        <w:rPr>
          <w:kern w:val="36"/>
          <w:lang w:val="en-GB"/>
        </w:rPr>
        <w:t>Investment plans</w:t>
      </w:r>
    </w:p>
    <w:p w:rsidR="009749B7" w:rsidRPr="000902CD" w:rsidRDefault="009749B7" w:rsidP="009749B7">
      <w:pPr>
        <w:pStyle w:val="BodyText"/>
        <w:rPr>
          <w:bCs/>
        </w:rPr>
      </w:pPr>
      <w:r w:rsidRPr="000902CD">
        <w:rPr>
          <w:bCs/>
        </w:rPr>
        <w:t xml:space="preserve">In general, developing an investment plan is a prerequisite for accessing public funding for quality-assured providers. </w:t>
      </w:r>
      <w:r w:rsidR="00A37EF2" w:rsidRPr="000902CD">
        <w:rPr>
          <w:bCs/>
        </w:rPr>
        <w:t xml:space="preserve"> </w:t>
      </w:r>
      <w:r w:rsidRPr="000902CD">
        <w:rPr>
          <w:bCs/>
        </w:rPr>
        <w:t>The investment plan sets performance targets, and describes the provision aimed at achieving those targets and how success will be measured.</w:t>
      </w:r>
    </w:p>
    <w:p w:rsidR="009749B7" w:rsidRPr="000902CD" w:rsidRDefault="009749B7" w:rsidP="009749B7">
      <w:pPr>
        <w:pStyle w:val="BodyText"/>
      </w:pPr>
      <w:r w:rsidRPr="000902CD">
        <w:rPr>
          <w:bCs/>
        </w:rPr>
        <w:t>In assessing a plan</w:t>
      </w:r>
      <w:r w:rsidRPr="000902CD">
        <w:t xml:space="preserve">, the Tertiary Education Commission looks for evidence of the tertiary education provider’s alignment with its core roles and priority outcomes outlined in the tertiary education strategy. </w:t>
      </w:r>
      <w:r w:rsidR="00A37EF2" w:rsidRPr="000902CD">
        <w:t xml:space="preserve"> </w:t>
      </w:r>
      <w:r w:rsidRPr="000902CD">
        <w:t xml:space="preserve">It also takes account of the </w:t>
      </w:r>
      <w:r w:rsidRPr="000902CD">
        <w:lastRenderedPageBreak/>
        <w:t xml:space="preserve">past performance of the organisation in meeting its targets. </w:t>
      </w:r>
      <w:r w:rsidR="00A37EF2" w:rsidRPr="000902CD">
        <w:t xml:space="preserve"> </w:t>
      </w:r>
      <w:r w:rsidRPr="000902CD">
        <w:t>The Tertiary Education Commission approves the funding level for each tertiary education provider and the range and scale of provision the government expects.</w:t>
      </w:r>
    </w:p>
    <w:p w:rsidR="00827301" w:rsidRPr="000902CD" w:rsidRDefault="00827301" w:rsidP="00827301">
      <w:pPr>
        <w:pStyle w:val="BodyText"/>
      </w:pPr>
      <w:r w:rsidRPr="000902CD">
        <w:t>Quality assurance and performance monitoring now have an increased focus on outcomes.  There is greater transparency in the performance of the tertiary education system, and of tertiary education organisations within the system, as the quality of performance information improves and is made more widely available to students and the public.  Part of each tertiary education organisation’s funding was linked to its performance against educational performance indicators in 2012.</w:t>
      </w:r>
    </w:p>
    <w:p w:rsidR="009749B7" w:rsidRPr="000902CD" w:rsidRDefault="009749B7" w:rsidP="009749B7">
      <w:pPr>
        <w:pStyle w:val="BodyText"/>
      </w:pPr>
      <w:r w:rsidRPr="000902CD">
        <w:t>In setting the total amount of funding available, the government takes account of cost pressures, expected demographic change, student demand and competing priorities within and outside the tertiary education sector.</w:t>
      </w:r>
    </w:p>
    <w:p w:rsidR="009749B7" w:rsidRPr="000902CD" w:rsidRDefault="009749B7" w:rsidP="005865B1">
      <w:pPr>
        <w:pStyle w:val="BodyText"/>
      </w:pPr>
      <w:r w:rsidRPr="000902CD">
        <w:t xml:space="preserve">When the Tertiary Education Commission works with tertiary education organisations as they develop their investment plans, a set of output targets is integrated into plans. </w:t>
      </w:r>
      <w:r w:rsidR="00A37EF2" w:rsidRPr="000902CD">
        <w:t xml:space="preserve"> </w:t>
      </w:r>
      <w:r w:rsidRPr="000902CD">
        <w:t xml:space="preserve">These output targets developed by the Tertiary Education Commission provide an annual snapshot of the educational performance of each provider. </w:t>
      </w:r>
      <w:r w:rsidR="00A37EF2" w:rsidRPr="000902CD">
        <w:t xml:space="preserve"> </w:t>
      </w:r>
      <w:r w:rsidRPr="000902CD">
        <w:t xml:space="preserve">They cover course completion rates, qualification completions, the progression and retention of students in study, and performance in supporting the educational achievement of </w:t>
      </w:r>
      <w:proofErr w:type="spellStart"/>
      <w:r w:rsidRPr="000902CD">
        <w:t>Māori</w:t>
      </w:r>
      <w:proofErr w:type="spellEnd"/>
      <w:r w:rsidRPr="000902CD">
        <w:t xml:space="preserve"> and </w:t>
      </w:r>
      <w:proofErr w:type="spellStart"/>
      <w:r w:rsidRPr="000902CD">
        <w:t>Pasifika</w:t>
      </w:r>
      <w:proofErr w:type="spellEnd"/>
      <w:r w:rsidRPr="000902CD">
        <w:t xml:space="preserve">. </w:t>
      </w:r>
      <w:r w:rsidR="00A37EF2" w:rsidRPr="000902CD">
        <w:t xml:space="preserve"> </w:t>
      </w:r>
      <w:r w:rsidRPr="000902CD">
        <w:t>The investment plan of each tertiary education provider also states how their engagement with other providers and stakeholders informs their plan.</w:t>
      </w:r>
    </w:p>
    <w:p w:rsidR="009749B7" w:rsidRPr="000902CD" w:rsidRDefault="009749B7" w:rsidP="005865B1">
      <w:pPr>
        <w:pStyle w:val="BodyText"/>
      </w:pPr>
      <w:r w:rsidRPr="000902CD">
        <w:t>Tertiary education organisations report on their performance and financial targets in an annual statement of service performance included in their annual reports.</w:t>
      </w:r>
    </w:p>
    <w:p w:rsidR="005A091F" w:rsidRPr="000902CD" w:rsidRDefault="009749B7" w:rsidP="005865B1">
      <w:pPr>
        <w:pStyle w:val="BodyText"/>
      </w:pPr>
      <w:r w:rsidRPr="000902CD">
        <w:t>The Tertiary Education Commission, the New Zealand Qualifications Authority and the Ministry of Education also carry out a range of other monitoring activities.</w:t>
      </w:r>
      <w:r w:rsidR="00A37EF2" w:rsidRPr="000902CD">
        <w:t xml:space="preserve"> </w:t>
      </w:r>
      <w:r w:rsidRPr="000902CD">
        <w:t xml:space="preserve"> This includes monitoring of financial and educational performance against the commitments set out in investment plans.</w:t>
      </w:r>
    </w:p>
    <w:p w:rsidR="00DC716D" w:rsidRPr="000902CD" w:rsidRDefault="00DC716D" w:rsidP="005A091F">
      <w:pPr>
        <w:pStyle w:val="BodyText"/>
        <w:sectPr w:rsidR="00DC716D" w:rsidRPr="000902CD" w:rsidSect="001134BD">
          <w:headerReference w:type="default" r:id="rId36"/>
          <w:footnotePr>
            <w:numRestart w:val="eachSect"/>
          </w:footnotePr>
          <w:pgSz w:w="11906" w:h="16838" w:code="9"/>
          <w:pgMar w:top="2041" w:right="1247" w:bottom="1474" w:left="1247" w:header="454" w:footer="567" w:gutter="170"/>
          <w:cols w:num="2" w:space="397"/>
          <w:docGrid w:linePitch="360"/>
        </w:sectPr>
      </w:pPr>
    </w:p>
    <w:p w:rsidR="00827301" w:rsidRPr="000902CD" w:rsidRDefault="00827301">
      <w:pPr>
        <w:rPr>
          <w:rFonts w:ascii="Centennial" w:hAnsi="Centennial"/>
          <w:caps/>
          <w:color w:val="003865"/>
          <w:sz w:val="26"/>
          <w:szCs w:val="26"/>
        </w:rPr>
      </w:pPr>
      <w:r w:rsidRPr="000902CD">
        <w:lastRenderedPageBreak/>
        <w:br w:type="page"/>
      </w:r>
    </w:p>
    <w:p w:rsidR="00035CE2" w:rsidRPr="000902CD" w:rsidRDefault="00575D03" w:rsidP="00417940">
      <w:pPr>
        <w:pStyle w:val="Heading1"/>
        <w:tabs>
          <w:tab w:val="num" w:pos="284"/>
        </w:tabs>
        <w:ind w:left="284"/>
      </w:pPr>
      <w:bookmarkStart w:id="45" w:name="_Toc367368511"/>
      <w:r w:rsidRPr="000902CD">
        <w:lastRenderedPageBreak/>
        <w:t>New Zealand’s</w:t>
      </w:r>
      <w:r w:rsidR="00BB2E73" w:rsidRPr="000902CD">
        <w:t xml:space="preserve"> t</w:t>
      </w:r>
      <w:r w:rsidR="004D4FBA" w:rsidRPr="000902CD">
        <w:t>ertiary education provision</w:t>
      </w:r>
      <w:bookmarkEnd w:id="45"/>
    </w:p>
    <w:p w:rsidR="00C67E33" w:rsidRPr="000902CD" w:rsidRDefault="00905CD5" w:rsidP="00C67E33">
      <w:pPr>
        <w:pStyle w:val="BodyText"/>
      </w:pPr>
      <w:r w:rsidRPr="000902CD">
        <w:t>This chapter includes</w:t>
      </w:r>
      <w:r w:rsidR="00417940" w:rsidRPr="000902CD">
        <w:t>:</w:t>
      </w:r>
    </w:p>
    <w:p w:rsidR="00417940" w:rsidRPr="000902CD" w:rsidRDefault="0038733E" w:rsidP="00417940">
      <w:pPr>
        <w:pStyle w:val="Bullet2nospace"/>
      </w:pPr>
      <w:r w:rsidRPr="000902CD">
        <w:t xml:space="preserve">an </w:t>
      </w:r>
      <w:r w:rsidR="003C0470" w:rsidRPr="000902CD">
        <w:t xml:space="preserve">overview of </w:t>
      </w:r>
      <w:r w:rsidR="00145749" w:rsidRPr="000902CD">
        <w:t>t</w:t>
      </w:r>
      <w:r w:rsidR="003C0470" w:rsidRPr="000902CD">
        <w:t>ertiary education provision</w:t>
      </w:r>
      <w:r w:rsidR="00481AC2" w:rsidRPr="000902CD">
        <w:t xml:space="preserve"> in 2012</w:t>
      </w:r>
    </w:p>
    <w:p w:rsidR="00417940" w:rsidRPr="000902CD" w:rsidRDefault="00145749" w:rsidP="00417940">
      <w:pPr>
        <w:pStyle w:val="Bullet2nospace"/>
      </w:pPr>
      <w:r w:rsidRPr="000902CD">
        <w:t>p</w:t>
      </w:r>
      <w:r w:rsidR="00417940" w:rsidRPr="000902CD">
        <w:t>r</w:t>
      </w:r>
      <w:r w:rsidR="00B80D14" w:rsidRPr="000902CD">
        <w:t>ovider-based tertiary education</w:t>
      </w:r>
    </w:p>
    <w:p w:rsidR="00417940" w:rsidRPr="000902CD" w:rsidRDefault="00145749" w:rsidP="00417940">
      <w:pPr>
        <w:pStyle w:val="Bullet2nospace"/>
      </w:pPr>
      <w:r w:rsidRPr="000902CD">
        <w:t>i</w:t>
      </w:r>
      <w:r w:rsidR="00417940" w:rsidRPr="000902CD">
        <w:t>ndustry training</w:t>
      </w:r>
    </w:p>
    <w:p w:rsidR="00417940" w:rsidRPr="000902CD" w:rsidRDefault="00417940" w:rsidP="00417940">
      <w:pPr>
        <w:pStyle w:val="Bullet2nospace"/>
      </w:pPr>
      <w:r w:rsidRPr="000902CD">
        <w:t>Youth Guarantee</w:t>
      </w:r>
    </w:p>
    <w:p w:rsidR="00417940" w:rsidRPr="000902CD" w:rsidRDefault="00417940" w:rsidP="00417940">
      <w:pPr>
        <w:pStyle w:val="Bullet2nospace"/>
      </w:pPr>
      <w:r w:rsidRPr="000902CD">
        <w:t>Foundation-Focused Training Opportunities</w:t>
      </w:r>
    </w:p>
    <w:p w:rsidR="00417940" w:rsidRPr="000902CD" w:rsidRDefault="00145749" w:rsidP="00417940">
      <w:pPr>
        <w:pStyle w:val="Bullet2nospace"/>
      </w:pPr>
      <w:r w:rsidRPr="000902CD">
        <w:t>a</w:t>
      </w:r>
      <w:r w:rsidR="00417940" w:rsidRPr="000902CD">
        <w:t>dult and community education</w:t>
      </w:r>
    </w:p>
    <w:p w:rsidR="00417940" w:rsidRPr="000902CD" w:rsidRDefault="00145749" w:rsidP="00417940">
      <w:pPr>
        <w:pStyle w:val="Bullet2nospace"/>
      </w:pPr>
      <w:r w:rsidRPr="000902CD">
        <w:t>a</w:t>
      </w:r>
      <w:r w:rsidR="00417940" w:rsidRPr="000902CD">
        <w:t>dult literacy, language and numeracy education</w:t>
      </w:r>
    </w:p>
    <w:p w:rsidR="00417940" w:rsidRPr="000902CD" w:rsidRDefault="00145749" w:rsidP="00417940">
      <w:pPr>
        <w:pStyle w:val="Bullet2nospace"/>
      </w:pPr>
      <w:r w:rsidRPr="000902CD">
        <w:t>t</w:t>
      </w:r>
      <w:r w:rsidR="00417940" w:rsidRPr="000902CD">
        <w:t>ertiary education within senior secondary schools</w:t>
      </w:r>
    </w:p>
    <w:p w:rsidR="00417940" w:rsidRPr="000902CD" w:rsidRDefault="00145749" w:rsidP="00417940">
      <w:pPr>
        <w:pStyle w:val="Bullet2nospace"/>
      </w:pPr>
      <w:r w:rsidRPr="000902CD">
        <w:t xml:space="preserve">the </w:t>
      </w:r>
      <w:r w:rsidR="00417940" w:rsidRPr="000902CD">
        <w:t>New Zealand Qualifications Framework</w:t>
      </w:r>
      <w:r w:rsidR="006658D0" w:rsidRPr="000902CD">
        <w:t>, and</w:t>
      </w:r>
    </w:p>
    <w:p w:rsidR="00417940" w:rsidRPr="000902CD" w:rsidRDefault="00145749" w:rsidP="006658D0">
      <w:pPr>
        <w:pStyle w:val="Bullet2nospace"/>
      </w:pPr>
      <w:proofErr w:type="gramStart"/>
      <w:r w:rsidRPr="000902CD">
        <w:t>r</w:t>
      </w:r>
      <w:r w:rsidR="00417940" w:rsidRPr="000902CD">
        <w:t>esearch</w:t>
      </w:r>
      <w:proofErr w:type="gramEnd"/>
      <w:r w:rsidR="00417940" w:rsidRPr="000902CD">
        <w:t xml:space="preserve"> and knowledge creation and its transfer</w:t>
      </w:r>
      <w:r w:rsidR="006658D0" w:rsidRPr="000902CD">
        <w:t>.</w:t>
      </w:r>
    </w:p>
    <w:p w:rsidR="003C0470" w:rsidRPr="000902CD" w:rsidRDefault="003C0470" w:rsidP="003C0470">
      <w:pPr>
        <w:pStyle w:val="Keypointheading"/>
        <w:spacing w:before="360" w:after="120" w:line="260" w:lineRule="exact"/>
        <w:ind w:right="170"/>
        <w:rPr>
          <w:color w:val="003865"/>
        </w:rPr>
      </w:pPr>
      <w:r w:rsidRPr="000902CD">
        <w:rPr>
          <w:color w:val="003865"/>
        </w:rPr>
        <w:t>OVERVIEW</w:t>
      </w:r>
    </w:p>
    <w:p w:rsidR="00B80D14" w:rsidRPr="000902CD" w:rsidRDefault="00B80D14" w:rsidP="00B80D14">
      <w:pPr>
        <w:pStyle w:val="BodyText"/>
      </w:pPr>
      <w:r w:rsidRPr="000902CD">
        <w:t xml:space="preserve">New Zealand’s tertiary education system provides students with quality-assured qualifications.  The New Zealand Qualifications Framework has a standard structure for naming and describing qualifications across levels and types of provision. </w:t>
      </w:r>
      <w:r w:rsidR="003C0470" w:rsidRPr="000902CD">
        <w:t xml:space="preserve"> </w:t>
      </w:r>
      <w:r w:rsidRPr="000902CD">
        <w:t>It describes what learners can expect from a qualification and it enables portability across the system.</w:t>
      </w:r>
    </w:p>
    <w:p w:rsidR="00B80D14" w:rsidRPr="000902CD" w:rsidRDefault="00B80D14" w:rsidP="00B80D14">
      <w:pPr>
        <w:pStyle w:val="BodyText"/>
        <w:spacing w:before="120"/>
      </w:pPr>
      <w:r w:rsidRPr="000902CD">
        <w:t>Tertiary education in New Zealand provides a wide range of learning, ranging from education in foundation skills to doctoral studies.  The system embraces technical and vocational education and training, higher education, workplace training, adult and community education, and tertiary education within the senior secondary school system.</w:t>
      </w:r>
    </w:p>
    <w:p w:rsidR="00B80D14" w:rsidRPr="000902CD" w:rsidRDefault="00B80D14" w:rsidP="00B80D14">
      <w:pPr>
        <w:pStyle w:val="BodyText"/>
        <w:rPr>
          <w:strike/>
        </w:rPr>
      </w:pPr>
      <w:r w:rsidRPr="000902CD">
        <w:t>While the system has evolved to meet the needs of New Zealand’s society and economy, New Zealand also provides learning opportunities for a significant number of tertiary students from other countries.</w:t>
      </w:r>
    </w:p>
    <w:p w:rsidR="00B80D14" w:rsidRPr="000902CD" w:rsidRDefault="00B80D14" w:rsidP="00B80D14">
      <w:pPr>
        <w:pStyle w:val="BodyText"/>
      </w:pPr>
      <w:r w:rsidRPr="000902CD">
        <w:t>In addition, the tertiary education sector contributes to national innovation through its research activities; more than 77 percent of New Zealand’s indexed research papers come from the tertiary education sector.</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49"/>
      </w:tblGrid>
      <w:tr w:rsidR="00DA5F09" w:rsidRPr="000902CD" w:rsidTr="004C09B6">
        <w:trPr>
          <w:cantSplit/>
        </w:trPr>
        <w:tc>
          <w:tcPr>
            <w:tcW w:w="5000" w:type="pct"/>
            <w:shd w:val="clear" w:color="auto" w:fill="EAF6FF"/>
          </w:tcPr>
          <w:p w:rsidR="00DA5F09" w:rsidRPr="000902CD" w:rsidRDefault="00837622" w:rsidP="00C71A34">
            <w:pPr>
              <w:pStyle w:val="Keypointheading"/>
              <w:spacing w:after="120"/>
              <w:ind w:right="170"/>
              <w:rPr>
                <w:color w:val="003865"/>
              </w:rPr>
            </w:pPr>
            <w:r w:rsidRPr="000902CD">
              <w:rPr>
                <w:lang w:eastAsia="en-NZ"/>
              </w:rPr>
              <w:lastRenderedPageBreak/>
              <w:br w:type="column"/>
            </w:r>
            <w:r w:rsidRPr="000902CD">
              <w:rPr>
                <w:lang w:eastAsia="en-NZ"/>
              </w:rPr>
              <w:br w:type="column"/>
            </w:r>
            <w:r w:rsidRPr="000902CD">
              <w:rPr>
                <w:lang w:eastAsia="en-NZ"/>
              </w:rPr>
              <w:br w:type="column"/>
            </w:r>
            <w:r w:rsidR="00DA5F09" w:rsidRPr="000902CD">
              <w:rPr>
                <w:color w:val="003865"/>
              </w:rPr>
              <w:t>FORMAL AND non-FORMAL LEARNING</w:t>
            </w:r>
          </w:p>
          <w:p w:rsidR="00DA5F09" w:rsidRPr="000902CD" w:rsidRDefault="00DA5F09" w:rsidP="004C09B6">
            <w:pPr>
              <w:pStyle w:val="Bullet2nospace"/>
              <w:numPr>
                <w:ilvl w:val="0"/>
                <w:numId w:val="0"/>
              </w:numPr>
            </w:pPr>
            <w:r w:rsidRPr="000902CD">
              <w:rPr>
                <w:kern w:val="36"/>
                <w:lang w:val="en-GB"/>
              </w:rPr>
              <w:t xml:space="preserve">Learning opportunities within the New Zealand tertiary education system can be categorised as formal (that is, contributing towards a qualification on the New Zealand Qualifications Framework) and non-formal (that is, not contributing towards a recognised qualification). </w:t>
            </w:r>
            <w:r w:rsidR="00A37EF2" w:rsidRPr="000902CD">
              <w:rPr>
                <w:kern w:val="36"/>
                <w:lang w:val="en-GB"/>
              </w:rPr>
              <w:t xml:space="preserve"> </w:t>
            </w:r>
            <w:r w:rsidRPr="000902CD">
              <w:rPr>
                <w:kern w:val="36"/>
                <w:lang w:val="en-GB"/>
              </w:rPr>
              <w:t>Both formal and non-formal learning can be further divided into situations where students are learning at an education provider and situations where students are learning through a relationship with an employer or community organisation.</w:t>
            </w:r>
          </w:p>
        </w:tc>
      </w:tr>
    </w:tbl>
    <w:p w:rsidR="00B80D14" w:rsidRPr="000902CD" w:rsidRDefault="00B80D14" w:rsidP="003C0470">
      <w:pPr>
        <w:pStyle w:val="BodyText"/>
        <w:spacing w:before="360"/>
      </w:pPr>
      <w:bookmarkStart w:id="46" w:name="_Toc335380516"/>
      <w:r w:rsidRPr="000902CD">
        <w:t>Key developments in tertiary education provision in 2012 were:</w:t>
      </w:r>
    </w:p>
    <w:p w:rsidR="00B6016F" w:rsidRPr="000902CD" w:rsidRDefault="00B6016F" w:rsidP="00826781">
      <w:pPr>
        <w:pStyle w:val="Bullet1"/>
      </w:pPr>
      <w:r w:rsidRPr="000902CD">
        <w:t>The proportion of domestic students studying higher-level qualifications continued to increase.</w:t>
      </w:r>
    </w:p>
    <w:p w:rsidR="00B80D14" w:rsidRPr="000902CD" w:rsidRDefault="001F09F9" w:rsidP="00826781">
      <w:pPr>
        <w:pStyle w:val="Bullet1"/>
      </w:pPr>
      <w:r w:rsidRPr="000902CD">
        <w:t>P</w:t>
      </w:r>
      <w:r w:rsidR="00B80D14" w:rsidRPr="000902CD">
        <w:t xml:space="preserve">rovision of Youth Guarantee </w:t>
      </w:r>
      <w:r w:rsidR="00343896" w:rsidRPr="000902CD">
        <w:t>fees-free places increased</w:t>
      </w:r>
      <w:r w:rsidRPr="000902CD">
        <w:t xml:space="preserve"> to 8,920.</w:t>
      </w:r>
    </w:p>
    <w:p w:rsidR="00B80D14" w:rsidRPr="000902CD" w:rsidRDefault="00341D8F" w:rsidP="00826781">
      <w:pPr>
        <w:pStyle w:val="Bullet1"/>
      </w:pPr>
      <w:r w:rsidRPr="000902CD">
        <w:t>Twelve</w:t>
      </w:r>
      <w:r w:rsidR="00B80D14" w:rsidRPr="000902CD">
        <w:t xml:space="preserve"> </w:t>
      </w:r>
      <w:r w:rsidR="001F09F9" w:rsidRPr="000902CD">
        <w:t xml:space="preserve">more </w:t>
      </w:r>
      <w:r w:rsidR="00B80D14" w:rsidRPr="000902CD">
        <w:t xml:space="preserve">trades academies </w:t>
      </w:r>
      <w:r w:rsidRPr="000902CD">
        <w:t>commenced</w:t>
      </w:r>
      <w:r w:rsidR="001F09F9" w:rsidRPr="000902CD">
        <w:t xml:space="preserve"> operation</w:t>
      </w:r>
      <w:r w:rsidRPr="000902CD">
        <w:t>s, taking</w:t>
      </w:r>
      <w:r w:rsidR="001F09F9" w:rsidRPr="000902CD">
        <w:t xml:space="preserve"> the total number of academies providing se</w:t>
      </w:r>
      <w:r w:rsidRPr="000902CD">
        <w:t>condary and tertiary study to 20.  The number of</w:t>
      </w:r>
      <w:r w:rsidR="001F09F9" w:rsidRPr="000902CD">
        <w:t xml:space="preserve"> </w:t>
      </w:r>
      <w:r w:rsidR="00343896" w:rsidRPr="000902CD">
        <w:t>learners in this type of provision</w:t>
      </w:r>
      <w:r w:rsidR="001F09F9" w:rsidRPr="000902CD">
        <w:t xml:space="preserve"> increased to </w:t>
      </w:r>
      <w:r w:rsidR="00B80D14" w:rsidRPr="000902CD">
        <w:t>2,340</w:t>
      </w:r>
      <w:r w:rsidR="001F09F9" w:rsidRPr="000902CD">
        <w:t>.</w:t>
      </w:r>
    </w:p>
    <w:p w:rsidR="00B80D14" w:rsidRPr="000902CD" w:rsidRDefault="001F09F9" w:rsidP="00826781">
      <w:pPr>
        <w:pStyle w:val="Bullet1"/>
        <w:spacing w:after="240"/>
      </w:pPr>
      <w:r w:rsidRPr="000902CD">
        <w:t xml:space="preserve">The Youth Training programme was discontinued and providers could apply to deliver </w:t>
      </w:r>
      <w:r w:rsidR="003E4532" w:rsidRPr="000902CD">
        <w:t xml:space="preserve">Youth Guarantee </w:t>
      </w:r>
      <w:r w:rsidRPr="000902CD">
        <w:t xml:space="preserve">fees-free </w:t>
      </w:r>
      <w:r w:rsidR="003E4532" w:rsidRPr="000902CD">
        <w:t>places.</w:t>
      </w:r>
    </w:p>
    <w:p w:rsidR="003E4532" w:rsidRPr="000902CD" w:rsidRDefault="003E4532" w:rsidP="00B66ED5">
      <w:pPr>
        <w:pStyle w:val="Bullet1"/>
        <w:spacing w:after="240"/>
      </w:pPr>
      <w:r w:rsidRPr="000902CD">
        <w:t xml:space="preserve">The </w:t>
      </w:r>
      <w:r w:rsidR="00F0743E" w:rsidRPr="000902CD">
        <w:t xml:space="preserve">2012 </w:t>
      </w:r>
      <w:r w:rsidRPr="000902CD">
        <w:t xml:space="preserve">review of qualifications </w:t>
      </w:r>
      <w:r w:rsidR="00F0743E" w:rsidRPr="000902CD">
        <w:t xml:space="preserve">included building and construction allied industries, forestry, horticulture, creative and performing arts, automotive engineering and technology, fire protection, manufacturing, justice and law compliance, infrastructure works, sports and recreation, and maritime </w:t>
      </w:r>
      <w:r w:rsidR="00343896" w:rsidRPr="000902CD">
        <w:t xml:space="preserve">engineering </w:t>
      </w:r>
      <w:r w:rsidR="00F0743E" w:rsidRPr="000902CD">
        <w:t>and marine</w:t>
      </w:r>
      <w:r w:rsidR="00343896" w:rsidRPr="000902CD">
        <w:t xml:space="preserve"> studies</w:t>
      </w:r>
      <w:r w:rsidR="00F0743E" w:rsidRPr="000902CD">
        <w:t>.</w:t>
      </w:r>
      <w:r w:rsidRPr="000902CD">
        <w:rPr>
          <w:rStyle w:val="FootnoteReference"/>
        </w:rPr>
        <w:footnoteReference w:id="24"/>
      </w:r>
    </w:p>
    <w:p w:rsidR="00343896" w:rsidRPr="000902CD" w:rsidRDefault="00343896" w:rsidP="00B66ED5">
      <w:pPr>
        <w:pStyle w:val="Bullet1"/>
        <w:spacing w:after="240"/>
      </w:pPr>
      <w:r w:rsidRPr="000902CD">
        <w:t xml:space="preserve">Provision of adult and community education increased in schools and community organisations, while it </w:t>
      </w:r>
      <w:r w:rsidR="00BE6FB6" w:rsidRPr="000902CD">
        <w:t>continued to fall in</w:t>
      </w:r>
      <w:r w:rsidRPr="000902CD">
        <w:t xml:space="preserve"> tertiary education institutions.</w:t>
      </w:r>
    </w:p>
    <w:p w:rsidR="002158A5" w:rsidRPr="000902CD" w:rsidRDefault="002158A5" w:rsidP="002158A5">
      <w:pPr>
        <w:pStyle w:val="Bullet1"/>
        <w:numPr>
          <w:ilvl w:val="0"/>
          <w:numId w:val="0"/>
        </w:numPr>
        <w:spacing w:after="0"/>
      </w:pPr>
      <w:r w:rsidRPr="000902CD">
        <w:rPr>
          <w:rStyle w:val="Heading4Char"/>
        </w:rPr>
        <w:t>Canterbury earthquakes</w:t>
      </w:r>
    </w:p>
    <w:p w:rsidR="002158A5" w:rsidRPr="000902CD" w:rsidRDefault="002158A5" w:rsidP="002158A5">
      <w:pPr>
        <w:pStyle w:val="BodyText"/>
      </w:pPr>
      <w:r w:rsidRPr="000902CD">
        <w:t>The tertiary education system i</w:t>
      </w:r>
      <w:r w:rsidR="00481AC2" w:rsidRPr="000902CD">
        <w:t>n greater Christchurch is</w:t>
      </w:r>
      <w:r w:rsidRPr="000902CD">
        <w:t xml:space="preserve"> moving to recovery from the damage and disruption caused by the February 2011 Canterbury earthquake.</w:t>
      </w:r>
    </w:p>
    <w:p w:rsidR="002158A5" w:rsidRPr="000902CD" w:rsidRDefault="002158A5" w:rsidP="002158A5">
      <w:pPr>
        <w:pStyle w:val="BodyText"/>
      </w:pPr>
      <w:r w:rsidRPr="000902CD">
        <w:lastRenderedPageBreak/>
        <w:t xml:space="preserve">While tertiary education enrolments went down by 12 percent among domestic students in greater Christchurch in 2011 in response to the earthquakes (compared with a fall of 7 percent nationally), </w:t>
      </w:r>
      <w:r w:rsidR="00FE2422" w:rsidRPr="000902CD">
        <w:t>domestic enrolment</w:t>
      </w:r>
      <w:r w:rsidRPr="000902CD">
        <w:t>s went up slightly</w:t>
      </w:r>
      <w:r w:rsidR="00FE2422" w:rsidRPr="000902CD">
        <w:t xml:space="preserve"> in 2012</w:t>
      </w:r>
      <w:r w:rsidRPr="000902CD">
        <w:t xml:space="preserve">, with </w:t>
      </w:r>
      <w:r w:rsidR="00FE2422" w:rsidRPr="000902CD">
        <w:t>strong enrolments at polytechnic</w:t>
      </w:r>
      <w:r w:rsidRPr="000902CD">
        <w:t>.</w:t>
      </w:r>
    </w:p>
    <w:p w:rsidR="002158A5" w:rsidRPr="000902CD" w:rsidRDefault="002158A5" w:rsidP="002158A5">
      <w:pPr>
        <w:pStyle w:val="BodyText"/>
      </w:pPr>
      <w:r w:rsidRPr="000902CD">
        <w:t xml:space="preserve">The three tertiary education institutions – which are responsible for 80 percent of the tertiary education delivery in greater Christchurch – face financial challenges as they embark on their repair and renewal programmes.  The government has asked </w:t>
      </w:r>
      <w:r w:rsidR="00FE2422" w:rsidRPr="000902CD">
        <w:t>these institutions</w:t>
      </w:r>
      <w:r w:rsidRPr="000902CD">
        <w:t xml:space="preserve"> to prepare business cases that may lead to c</w:t>
      </w:r>
      <w:r w:rsidR="00FE2422" w:rsidRPr="000902CD">
        <w:t>apital injections by the Crown.</w:t>
      </w:r>
    </w:p>
    <w:p w:rsidR="002158A5" w:rsidRPr="000902CD" w:rsidRDefault="002158A5" w:rsidP="002158A5">
      <w:pPr>
        <w:pStyle w:val="BodyText"/>
      </w:pPr>
      <w:r w:rsidRPr="000902CD">
        <w:t xml:space="preserve">After dipping in 2011, the labour market </w:t>
      </w:r>
      <w:r w:rsidR="00FE2422" w:rsidRPr="000902CD">
        <w:t xml:space="preserve">for young people in greater Christchurch strengthened </w:t>
      </w:r>
      <w:r w:rsidRPr="000902CD">
        <w:t>in 2012.</w:t>
      </w:r>
    </w:p>
    <w:p w:rsidR="00635634" w:rsidRPr="000902CD" w:rsidRDefault="00635634" w:rsidP="00FE2422">
      <w:pPr>
        <w:pStyle w:val="Keypointheading"/>
        <w:spacing w:before="360" w:after="120" w:line="260" w:lineRule="exact"/>
        <w:ind w:right="170"/>
      </w:pPr>
      <w:bookmarkStart w:id="47" w:name="_Toc263770271"/>
      <w:bookmarkStart w:id="48" w:name="_Toc308698258"/>
      <w:bookmarkStart w:id="49" w:name="_Toc335380517"/>
      <w:bookmarkEnd w:id="46"/>
      <w:r w:rsidRPr="000902CD">
        <w:rPr>
          <w:color w:val="003865"/>
        </w:rPr>
        <w:t>Provider-based tertiary education provision</w:t>
      </w:r>
      <w:bookmarkEnd w:id="47"/>
      <w:bookmarkEnd w:id="48"/>
      <w:bookmarkEnd w:id="49"/>
    </w:p>
    <w:p w:rsidR="00635634" w:rsidRPr="000902CD" w:rsidRDefault="00635634" w:rsidP="00635634">
      <w:pPr>
        <w:pStyle w:val="BodyText"/>
      </w:pPr>
      <w:r w:rsidRPr="000902CD">
        <w:t xml:space="preserve">The government provides some funding for New Zealand students undertaking formal tertiary learning and training. </w:t>
      </w:r>
      <w:r w:rsidR="00A37EF2" w:rsidRPr="000902CD">
        <w:t xml:space="preserve"> </w:t>
      </w:r>
      <w:r w:rsidRPr="000902CD">
        <w:t xml:space="preserve">The courses and qualifications delivered by public tertiary education institutions and NZQA-registered private training establishments as formal tertiary education, comply with the four components of the tertiary education quality assurance framework (see chapter 2). </w:t>
      </w:r>
      <w:r w:rsidR="00A37EF2" w:rsidRPr="000902CD">
        <w:t xml:space="preserve"> </w:t>
      </w:r>
      <w:r w:rsidRPr="000902CD">
        <w:t xml:space="preserve">The largest share of government funding is allocated on a per student basis, with differential rates set by subject area. </w:t>
      </w:r>
      <w:r w:rsidR="00A37EF2" w:rsidRPr="000902CD">
        <w:t xml:space="preserve"> </w:t>
      </w:r>
      <w:r w:rsidRPr="000902CD">
        <w:t>This funding is seen as a contribution towards the costs of education. In most cases, the student is also charged an enrolment fee.</w:t>
      </w:r>
    </w:p>
    <w:p w:rsidR="00635634" w:rsidRPr="000902CD" w:rsidRDefault="00635634" w:rsidP="00635634">
      <w:pPr>
        <w:pStyle w:val="BodyText"/>
      </w:pPr>
      <w:r w:rsidRPr="000902CD">
        <w:t xml:space="preserve">In 2008, an </w:t>
      </w:r>
      <w:r w:rsidRPr="000902CD">
        <w:rPr>
          <w:i/>
        </w:rPr>
        <w:t>investment</w:t>
      </w:r>
      <w:r w:rsidRPr="000902CD">
        <w:t xml:space="preserve"> system was introduced, through which the Tertiary Education Commission makes funding decisions in relation to investment plans (see chapter 2) developed by tertiary education organisations. </w:t>
      </w:r>
      <w:r w:rsidR="00A37EF2" w:rsidRPr="000902CD">
        <w:t xml:space="preserve"> </w:t>
      </w:r>
      <w:r w:rsidRPr="000902CD">
        <w:t>The Tertiary Education Commission’s decisions are based on the quality and relevance of the provision offered and on the past performance of the tertiary education provider.</w:t>
      </w:r>
    </w:p>
    <w:p w:rsidR="00635634" w:rsidRPr="000902CD" w:rsidRDefault="00635634" w:rsidP="00635634">
      <w:pPr>
        <w:pStyle w:val="BodyText"/>
      </w:pPr>
      <w:r w:rsidRPr="000902CD">
        <w:t xml:space="preserve">While the funding per student – called the student achievement component – is the largest fund the Tertiary Education Commission administers, the Commission also administers other funds which provide training programmes targeted to particular types of students, such as Youth Guarantee, Foundation-Focused Training Opportunities and </w:t>
      </w:r>
      <w:r w:rsidR="00BE6FB6" w:rsidRPr="000902CD">
        <w:t>a</w:t>
      </w:r>
      <w:r w:rsidRPr="000902CD">
        <w:t>pprenticeships (through the Industry Training Fund).</w:t>
      </w:r>
      <w:r w:rsidR="00A53778" w:rsidRPr="000902CD">
        <w:t xml:space="preserve"> </w:t>
      </w:r>
      <w:r w:rsidRPr="000902CD">
        <w:t xml:space="preserve"> Some of those funds are described in more detail later in this report.</w:t>
      </w:r>
    </w:p>
    <w:p w:rsidR="00635634" w:rsidRPr="000902CD" w:rsidRDefault="00635634" w:rsidP="00635634">
      <w:pPr>
        <w:pStyle w:val="BodyText"/>
      </w:pPr>
      <w:r w:rsidRPr="000902CD">
        <w:t xml:space="preserve">While most students in formal tertiary education are New Zealand citizens, international students make up a significant number of formal students </w:t>
      </w:r>
      <w:r w:rsidR="00803CF8" w:rsidRPr="000902CD">
        <w:t>(12</w:t>
      </w:r>
      <w:r w:rsidRPr="000902CD">
        <w:t xml:space="preserve"> percent of all enrolments, in terms of equivalent full</w:t>
      </w:r>
      <w:r w:rsidR="009E7806" w:rsidRPr="000902CD">
        <w:t>-time student units, in 2012</w:t>
      </w:r>
      <w:r w:rsidRPr="000902CD">
        <w:t xml:space="preserve">). </w:t>
      </w:r>
      <w:r w:rsidR="00A37EF2" w:rsidRPr="000902CD">
        <w:t xml:space="preserve"> </w:t>
      </w:r>
      <w:r w:rsidRPr="000902CD">
        <w:t xml:space="preserve">New Zealand attracts learners from a variety of offshore markets – </w:t>
      </w:r>
      <w:r w:rsidRPr="000902CD">
        <w:lastRenderedPageBreak/>
        <w:t xml:space="preserve">notably Asia, which accounted for </w:t>
      </w:r>
      <w:r w:rsidR="00E05C68" w:rsidRPr="000902CD">
        <w:t>73</w:t>
      </w:r>
      <w:r w:rsidRPr="000902CD">
        <w:t xml:space="preserve"> percent of international students in 201</w:t>
      </w:r>
      <w:r w:rsidR="009E7806" w:rsidRPr="000902CD">
        <w:t>2</w:t>
      </w:r>
      <w:r w:rsidRPr="000902CD">
        <w:t>.</w:t>
      </w:r>
    </w:p>
    <w:p w:rsidR="00635634" w:rsidRPr="000902CD" w:rsidRDefault="00635634" w:rsidP="00635634">
      <w:pPr>
        <w:pStyle w:val="BodyText"/>
      </w:pPr>
      <w:r w:rsidRPr="000902CD">
        <w:t xml:space="preserve">Although international students are usually required to pay the full costs of their tuition, Australian citizens living in New Zealand are treated as domestic students and pay domestic fees. </w:t>
      </w:r>
      <w:r w:rsidR="00A37EF2" w:rsidRPr="000902CD">
        <w:t xml:space="preserve"> </w:t>
      </w:r>
      <w:r w:rsidRPr="000902CD">
        <w:t>International students studying towards a recognised doctoral qualification in New Zealand are funded in the same way as domestic doctoral students, and attract student achievement-component funding.</w:t>
      </w:r>
    </w:p>
    <w:p w:rsidR="00635634" w:rsidRPr="000902CD" w:rsidRDefault="00635634" w:rsidP="002158A5">
      <w:pPr>
        <w:pStyle w:val="Caption"/>
        <w:spacing w:before="240"/>
        <w:rPr>
          <w:rStyle w:val="TablelabelChar"/>
        </w:rPr>
      </w:pPr>
      <w:bookmarkStart w:id="50" w:name="_Toc263770272"/>
      <w:bookmarkStart w:id="51" w:name="_Toc308698259"/>
      <w:bookmarkStart w:id="52" w:name="_Toc335380518"/>
      <w:proofErr w:type="gramStart"/>
      <w:r w:rsidRPr="000902CD">
        <w:t xml:space="preserve">Table </w:t>
      </w:r>
      <w:proofErr w:type="gramEnd"/>
      <w:r w:rsidR="00037FEB" w:rsidRPr="000902CD">
        <w:fldChar w:fldCharType="begin"/>
      </w:r>
      <w:r w:rsidR="00CF4EBC" w:rsidRPr="000902CD">
        <w:instrText xml:space="preserve"> STYLEREF 1 \s </w:instrText>
      </w:r>
      <w:r w:rsidR="00037FEB" w:rsidRPr="000902CD">
        <w:fldChar w:fldCharType="separate"/>
      </w:r>
      <w:r w:rsidR="00D7018D">
        <w:rPr>
          <w:noProof/>
        </w:rPr>
        <w:t>3</w:t>
      </w:r>
      <w:r w:rsidR="00037FEB" w:rsidRPr="000902CD">
        <w:fldChar w:fldCharType="end"/>
      </w:r>
      <w:proofErr w:type="gramStart"/>
      <w:r w:rsidR="00156CEF" w:rsidRPr="000902CD">
        <w:t>.</w:t>
      </w:r>
      <w:proofErr w:type="gramEnd"/>
      <w:r w:rsidR="00037FEB" w:rsidRPr="000902CD">
        <w:fldChar w:fldCharType="begin"/>
      </w:r>
      <w:r w:rsidR="00D20C26" w:rsidRPr="000902CD">
        <w:instrText xml:space="preserve"> SEQ Table \* ARABIC \s 1 </w:instrText>
      </w:r>
      <w:r w:rsidR="00037FEB" w:rsidRPr="000902CD">
        <w:fldChar w:fldCharType="separate"/>
      </w:r>
      <w:r w:rsidR="00D7018D">
        <w:rPr>
          <w:noProof/>
        </w:rPr>
        <w:t>1</w:t>
      </w:r>
      <w:r w:rsidR="00037FEB" w:rsidRPr="000902CD">
        <w:fldChar w:fldCharType="end"/>
      </w:r>
      <w:r w:rsidRPr="000902CD">
        <w:t xml:space="preserve"> </w:t>
      </w:r>
      <w:r w:rsidRPr="000902CD">
        <w:rPr>
          <w:color w:val="FF0000"/>
          <w:lang w:val="en-GB"/>
        </w:rPr>
        <w:t xml:space="preserve"> </w:t>
      </w:r>
      <w:bookmarkStart w:id="53" w:name="OLE_LINK13"/>
      <w:bookmarkStart w:id="54" w:name="_Toc333396735"/>
      <w:r w:rsidRPr="000902CD">
        <w:rPr>
          <w:rStyle w:val="TablelabelChar"/>
        </w:rPr>
        <w:t>Formal and informal learning provided through the tertiary education system</w:t>
      </w:r>
      <w:bookmarkEnd w:id="53"/>
      <w:bookmarkEnd w:id="54"/>
    </w:p>
    <w:tbl>
      <w:tblPr>
        <w:tblW w:w="5000" w:type="pct"/>
        <w:jc w:val="center"/>
        <w:tblBorders>
          <w:top w:val="single" w:sz="4" w:space="0" w:color="A5B404"/>
          <w:bottom w:val="single" w:sz="4" w:space="0" w:color="A5B404"/>
          <w:right w:val="single" w:sz="4" w:space="0" w:color="A5B404"/>
          <w:insideH w:val="single" w:sz="4" w:space="0" w:color="A5B404"/>
        </w:tblBorders>
        <w:shd w:val="clear" w:color="auto" w:fill="99CCFF"/>
        <w:tblLook w:val="01E0"/>
      </w:tblPr>
      <w:tblGrid>
        <w:gridCol w:w="1138"/>
        <w:gridCol w:w="1807"/>
        <w:gridCol w:w="1693"/>
      </w:tblGrid>
      <w:tr w:rsidR="00635634" w:rsidRPr="000902CD" w:rsidTr="009449D2">
        <w:trPr>
          <w:jc w:val="center"/>
        </w:trPr>
        <w:tc>
          <w:tcPr>
            <w:tcW w:w="1227" w:type="pct"/>
            <w:tcBorders>
              <w:bottom w:val="nil"/>
            </w:tcBorders>
            <w:shd w:val="clear" w:color="auto" w:fill="005AA4"/>
          </w:tcPr>
          <w:p w:rsidR="00635634" w:rsidRPr="000902CD" w:rsidRDefault="00635634" w:rsidP="00635634">
            <w:pPr>
              <w:pStyle w:val="Tabletext"/>
              <w:spacing w:after="120"/>
            </w:pPr>
          </w:p>
        </w:tc>
        <w:tc>
          <w:tcPr>
            <w:tcW w:w="1948" w:type="pct"/>
            <w:tcBorders>
              <w:bottom w:val="nil"/>
            </w:tcBorders>
            <w:shd w:val="clear" w:color="auto" w:fill="005AA4"/>
            <w:vAlign w:val="center"/>
          </w:tcPr>
          <w:p w:rsidR="00635634" w:rsidRPr="000902CD" w:rsidRDefault="00635634" w:rsidP="00635634">
            <w:pPr>
              <w:pStyle w:val="Tabletext"/>
              <w:spacing w:after="120"/>
              <w:jc w:val="center"/>
              <w:rPr>
                <w:b/>
                <w:color w:val="FFFFFF"/>
              </w:rPr>
            </w:pPr>
            <w:r w:rsidRPr="000902CD">
              <w:rPr>
                <w:b/>
                <w:color w:val="FFFFFF"/>
              </w:rPr>
              <w:t>Formal</w:t>
            </w:r>
          </w:p>
        </w:tc>
        <w:tc>
          <w:tcPr>
            <w:tcW w:w="1825" w:type="pct"/>
            <w:tcBorders>
              <w:bottom w:val="nil"/>
            </w:tcBorders>
            <w:shd w:val="clear" w:color="auto" w:fill="005AA4"/>
            <w:vAlign w:val="center"/>
          </w:tcPr>
          <w:p w:rsidR="00635634" w:rsidRPr="000902CD" w:rsidRDefault="00635634" w:rsidP="00635634">
            <w:pPr>
              <w:pStyle w:val="Tabletext"/>
              <w:spacing w:after="120"/>
              <w:jc w:val="center"/>
              <w:rPr>
                <w:b/>
                <w:color w:val="FFFFFF"/>
              </w:rPr>
            </w:pPr>
            <w:r w:rsidRPr="000902CD">
              <w:rPr>
                <w:b/>
                <w:color w:val="FFFFFF"/>
              </w:rPr>
              <w:t>Non-formal</w:t>
            </w:r>
          </w:p>
        </w:tc>
      </w:tr>
      <w:tr w:rsidR="00635634" w:rsidRPr="000902CD" w:rsidTr="009449D2">
        <w:trPr>
          <w:jc w:val="center"/>
        </w:trPr>
        <w:tc>
          <w:tcPr>
            <w:tcW w:w="1227" w:type="pct"/>
            <w:tcBorders>
              <w:top w:val="nil"/>
              <w:left w:val="single" w:sz="4" w:space="0" w:color="005AA4"/>
              <w:bottom w:val="single" w:sz="4" w:space="0" w:color="005AA4"/>
              <w:right w:val="single" w:sz="4" w:space="0" w:color="005AA4"/>
            </w:tcBorders>
            <w:shd w:val="clear" w:color="auto" w:fill="FFFFFF"/>
          </w:tcPr>
          <w:p w:rsidR="00635634" w:rsidRPr="000902CD" w:rsidRDefault="00635634" w:rsidP="00635634">
            <w:pPr>
              <w:pStyle w:val="Tabletext"/>
              <w:rPr>
                <w:b/>
                <w:color w:val="005AA4"/>
              </w:rPr>
            </w:pPr>
            <w:r w:rsidRPr="000902CD">
              <w:rPr>
                <w:b/>
                <w:color w:val="005AA4"/>
              </w:rPr>
              <w:t>Learning at a tertiary education organisation</w:t>
            </w:r>
          </w:p>
        </w:tc>
        <w:tc>
          <w:tcPr>
            <w:tcW w:w="1948" w:type="pct"/>
            <w:tcBorders>
              <w:top w:val="nil"/>
              <w:left w:val="single" w:sz="4" w:space="0" w:color="005AA4"/>
              <w:bottom w:val="single" w:sz="4" w:space="0" w:color="005AA4"/>
              <w:right w:val="single" w:sz="4" w:space="0" w:color="005AA4"/>
            </w:tcBorders>
            <w:shd w:val="clear" w:color="auto" w:fill="FFFFFF"/>
          </w:tcPr>
          <w:p w:rsidR="00635634" w:rsidRPr="000902CD" w:rsidRDefault="00635634" w:rsidP="00635634">
            <w:pPr>
              <w:pStyle w:val="Tabletext"/>
              <w:spacing w:after="120"/>
              <w:ind w:left="138" w:hanging="118"/>
            </w:pPr>
            <w:r w:rsidRPr="000902CD">
              <w:sym w:font="Symbol" w:char="F02D"/>
            </w:r>
            <w:r w:rsidRPr="000902CD">
              <w:t xml:space="preserve"> Student achievement component-funded students</w:t>
            </w:r>
          </w:p>
          <w:p w:rsidR="00635634" w:rsidRPr="000902CD" w:rsidRDefault="00635634" w:rsidP="00635634">
            <w:pPr>
              <w:pStyle w:val="Tabletext"/>
              <w:tabs>
                <w:tab w:val="left" w:pos="138"/>
              </w:tabs>
              <w:spacing w:after="120"/>
            </w:pPr>
            <w:r w:rsidRPr="000902CD">
              <w:sym w:font="Symbol" w:char="F02D"/>
            </w:r>
            <w:r w:rsidRPr="000902CD">
              <w:t xml:space="preserve"> International students</w:t>
            </w:r>
          </w:p>
          <w:p w:rsidR="00635634" w:rsidRPr="000902CD" w:rsidRDefault="00635634" w:rsidP="00635634">
            <w:pPr>
              <w:pStyle w:val="Tabletext"/>
              <w:tabs>
                <w:tab w:val="left" w:pos="138"/>
              </w:tabs>
              <w:spacing w:after="120"/>
              <w:ind w:left="138" w:hanging="138"/>
            </w:pPr>
            <w:r w:rsidRPr="000902CD">
              <w:sym w:font="Symbol" w:char="F02D"/>
            </w:r>
            <w:r w:rsidRPr="000902CD">
              <w:t xml:space="preserve"> School students in tertiary education</w:t>
            </w:r>
          </w:p>
          <w:p w:rsidR="00635634" w:rsidRPr="000902CD" w:rsidRDefault="00635634" w:rsidP="00635634">
            <w:pPr>
              <w:pStyle w:val="Tabletext"/>
              <w:tabs>
                <w:tab w:val="left" w:pos="138"/>
              </w:tabs>
              <w:spacing w:after="120"/>
              <w:ind w:left="138" w:hanging="138"/>
            </w:pPr>
            <w:r w:rsidRPr="000902CD">
              <w:sym w:font="Symbol" w:char="F02D"/>
            </w:r>
            <w:r w:rsidRPr="000902CD">
              <w:t xml:space="preserve"> Students in the following programmes:</w:t>
            </w:r>
          </w:p>
          <w:p w:rsidR="00635634" w:rsidRPr="000902CD" w:rsidRDefault="00635634" w:rsidP="00635634">
            <w:pPr>
              <w:pStyle w:val="Tabletext"/>
              <w:tabs>
                <w:tab w:val="left" w:pos="138"/>
              </w:tabs>
              <w:spacing w:after="120"/>
              <w:ind w:left="136"/>
            </w:pPr>
            <w:r w:rsidRPr="000902CD">
              <w:rPr>
                <w:szCs w:val="15"/>
              </w:rPr>
              <w:t>Youth Guarantee</w:t>
            </w:r>
          </w:p>
          <w:p w:rsidR="00635634" w:rsidRPr="000902CD" w:rsidRDefault="00635634" w:rsidP="00635634">
            <w:pPr>
              <w:pStyle w:val="Bullet2nospace"/>
              <w:numPr>
                <w:ilvl w:val="0"/>
                <w:numId w:val="0"/>
              </w:numPr>
              <w:tabs>
                <w:tab w:val="left" w:pos="138"/>
              </w:tabs>
              <w:spacing w:line="220" w:lineRule="atLeast"/>
              <w:ind w:left="136"/>
              <w:rPr>
                <w:sz w:val="15"/>
                <w:szCs w:val="15"/>
              </w:rPr>
            </w:pPr>
            <w:r w:rsidRPr="000902CD">
              <w:rPr>
                <w:sz w:val="15"/>
                <w:szCs w:val="15"/>
              </w:rPr>
              <w:t>Trades academies</w:t>
            </w:r>
          </w:p>
          <w:p w:rsidR="00635634" w:rsidRPr="000902CD" w:rsidRDefault="00635634" w:rsidP="00635634">
            <w:pPr>
              <w:pStyle w:val="Tabletext"/>
              <w:spacing w:after="120"/>
              <w:ind w:left="138"/>
            </w:pPr>
            <w:r w:rsidRPr="000902CD">
              <w:t>Foundation-Focused Training Opportunities</w:t>
            </w:r>
          </w:p>
          <w:p w:rsidR="00635634" w:rsidRPr="000902CD" w:rsidRDefault="00635634" w:rsidP="00635634">
            <w:pPr>
              <w:pStyle w:val="Tabletext"/>
              <w:spacing w:after="120"/>
              <w:ind w:left="138"/>
              <w:rPr>
                <w:szCs w:val="15"/>
              </w:rPr>
            </w:pPr>
            <w:r w:rsidRPr="000902CD">
              <w:t>Secondary-Tertiary</w:t>
            </w:r>
            <w:r w:rsidRPr="000902CD">
              <w:rPr>
                <w:szCs w:val="15"/>
              </w:rPr>
              <w:t xml:space="preserve"> Alignment Resource programmes</w:t>
            </w:r>
          </w:p>
          <w:p w:rsidR="00635634" w:rsidRPr="000902CD" w:rsidRDefault="00635634" w:rsidP="00635634">
            <w:pPr>
              <w:pStyle w:val="Tabletext"/>
              <w:spacing w:after="120"/>
              <w:ind w:left="138" w:hanging="138"/>
            </w:pPr>
            <w:r w:rsidRPr="000902CD">
              <w:sym w:font="Symbol" w:char="F02D"/>
            </w:r>
            <w:r w:rsidRPr="000902CD">
              <w:t xml:space="preserve"> Industry trainees </w:t>
            </w:r>
            <w:r w:rsidR="00882F5F" w:rsidRPr="000902CD">
              <w:t>and</w:t>
            </w:r>
            <w:r w:rsidRPr="000902CD">
              <w:t xml:space="preserve"> apprentices (off-job training)</w:t>
            </w:r>
          </w:p>
          <w:p w:rsidR="00635634" w:rsidRPr="000902CD" w:rsidRDefault="00635634" w:rsidP="00635634">
            <w:pPr>
              <w:pStyle w:val="Tabletext"/>
              <w:tabs>
                <w:tab w:val="left" w:pos="138"/>
              </w:tabs>
              <w:spacing w:after="120"/>
              <w:ind w:left="138" w:hanging="138"/>
            </w:pPr>
            <w:r w:rsidRPr="000902CD">
              <w:sym w:font="Symbol" w:char="F02D"/>
            </w:r>
            <w:r w:rsidRPr="000902CD">
              <w:t xml:space="preserve"> Full-fee paying domestic students</w:t>
            </w:r>
          </w:p>
        </w:tc>
        <w:tc>
          <w:tcPr>
            <w:tcW w:w="1825" w:type="pct"/>
            <w:tcBorders>
              <w:top w:val="nil"/>
              <w:left w:val="single" w:sz="4" w:space="0" w:color="005AA4"/>
              <w:bottom w:val="single" w:sz="4" w:space="0" w:color="005AA4"/>
              <w:right w:val="single" w:sz="4" w:space="0" w:color="005AA4"/>
            </w:tcBorders>
            <w:shd w:val="clear" w:color="auto" w:fill="FFFFFF"/>
          </w:tcPr>
          <w:p w:rsidR="00635634" w:rsidRPr="000902CD" w:rsidRDefault="00635634" w:rsidP="00635634">
            <w:pPr>
              <w:pStyle w:val="Tabletext"/>
              <w:spacing w:after="120"/>
              <w:ind w:left="136" w:hanging="136"/>
            </w:pPr>
            <w:r w:rsidRPr="000902CD">
              <w:sym w:font="Symbol" w:char="F02D"/>
            </w:r>
            <w:r w:rsidRPr="000902CD">
              <w:t xml:space="preserve"> Learners in ACE through community providers, tertiary education institutions, private training establishments, schools and other community providers</w:t>
            </w:r>
          </w:p>
          <w:p w:rsidR="00635634" w:rsidRPr="000902CD" w:rsidRDefault="00635634" w:rsidP="00635634">
            <w:pPr>
              <w:pStyle w:val="Tabletext"/>
              <w:spacing w:after="120"/>
              <w:ind w:left="138" w:hanging="138"/>
            </w:pPr>
            <w:r w:rsidRPr="000902CD">
              <w:sym w:font="Symbol" w:char="F02D"/>
            </w:r>
            <w:r w:rsidRPr="000902CD">
              <w:t xml:space="preserve"> Learners in professional development study</w:t>
            </w:r>
          </w:p>
        </w:tc>
      </w:tr>
      <w:tr w:rsidR="00635634" w:rsidRPr="000902CD" w:rsidTr="009449D2">
        <w:trPr>
          <w:jc w:val="center"/>
        </w:trPr>
        <w:tc>
          <w:tcPr>
            <w:tcW w:w="1227" w:type="pct"/>
            <w:tcBorders>
              <w:top w:val="single" w:sz="4" w:space="0" w:color="005AA4"/>
              <w:left w:val="single" w:sz="4" w:space="0" w:color="005AA4"/>
              <w:bottom w:val="single" w:sz="4" w:space="0" w:color="005AA4"/>
              <w:right w:val="single" w:sz="4" w:space="0" w:color="005AA4"/>
            </w:tcBorders>
            <w:shd w:val="clear" w:color="auto" w:fill="FFFFFF"/>
          </w:tcPr>
          <w:p w:rsidR="00635634" w:rsidRPr="000902CD" w:rsidRDefault="00635634" w:rsidP="00635634">
            <w:pPr>
              <w:pStyle w:val="Tabletext"/>
              <w:spacing w:after="120"/>
              <w:rPr>
                <w:b/>
                <w:color w:val="005AA4"/>
              </w:rPr>
            </w:pPr>
            <w:r w:rsidRPr="000902CD">
              <w:rPr>
                <w:b/>
                <w:color w:val="005AA4"/>
              </w:rPr>
              <w:t>Employment and community-based learning</w:t>
            </w:r>
          </w:p>
        </w:tc>
        <w:tc>
          <w:tcPr>
            <w:tcW w:w="1948" w:type="pct"/>
            <w:tcBorders>
              <w:top w:val="single" w:sz="4" w:space="0" w:color="005AA4"/>
              <w:left w:val="single" w:sz="4" w:space="0" w:color="005AA4"/>
              <w:bottom w:val="single" w:sz="4" w:space="0" w:color="005AA4"/>
              <w:right w:val="single" w:sz="4" w:space="0" w:color="005AA4"/>
            </w:tcBorders>
            <w:shd w:val="clear" w:color="auto" w:fill="FFFFFF"/>
          </w:tcPr>
          <w:p w:rsidR="00635634" w:rsidRPr="000902CD" w:rsidRDefault="00635634" w:rsidP="00635634">
            <w:pPr>
              <w:pStyle w:val="Tabletext"/>
              <w:spacing w:after="120"/>
              <w:ind w:left="138" w:hanging="118"/>
            </w:pPr>
            <w:r w:rsidRPr="000902CD">
              <w:sym w:font="Symbol" w:char="F02D"/>
            </w:r>
            <w:r w:rsidRPr="000902CD">
              <w:t xml:space="preserve"> Industry trainees and modern apprentices (on-job training)</w:t>
            </w:r>
          </w:p>
          <w:p w:rsidR="00635634" w:rsidRPr="000902CD" w:rsidRDefault="00635634" w:rsidP="00635634">
            <w:pPr>
              <w:pStyle w:val="Tabletext"/>
              <w:spacing w:after="120"/>
              <w:ind w:left="138" w:hanging="138"/>
            </w:pPr>
            <w:r w:rsidRPr="000902CD">
              <w:sym w:font="Symbol" w:char="F02D"/>
            </w:r>
            <w:r w:rsidRPr="000902CD">
              <w:t xml:space="preserve"> Learners in Gateway</w:t>
            </w:r>
          </w:p>
          <w:p w:rsidR="00635634" w:rsidRPr="000902CD" w:rsidRDefault="00635634" w:rsidP="00635634">
            <w:pPr>
              <w:pStyle w:val="Tabletext"/>
              <w:spacing w:after="120"/>
              <w:ind w:left="138" w:hanging="138"/>
            </w:pPr>
            <w:r w:rsidRPr="000902CD">
              <w:sym w:font="Symbol" w:char="F02D"/>
            </w:r>
            <w:r w:rsidRPr="000902CD">
              <w:t xml:space="preserve"> Students in Secondary-Tertiary Alignment Resource programmes (on-job learning)</w:t>
            </w:r>
          </w:p>
        </w:tc>
        <w:tc>
          <w:tcPr>
            <w:tcW w:w="1825" w:type="pct"/>
            <w:tcBorders>
              <w:top w:val="single" w:sz="4" w:space="0" w:color="005AA4"/>
              <w:left w:val="single" w:sz="4" w:space="0" w:color="005AA4"/>
              <w:bottom w:val="single" w:sz="4" w:space="0" w:color="005AA4"/>
              <w:right w:val="single" w:sz="4" w:space="0" w:color="005AA4"/>
            </w:tcBorders>
            <w:shd w:val="clear" w:color="auto" w:fill="FFFFFF"/>
          </w:tcPr>
          <w:p w:rsidR="00635634" w:rsidRPr="000902CD" w:rsidRDefault="00635634" w:rsidP="00635634">
            <w:pPr>
              <w:pStyle w:val="Tabletext"/>
              <w:spacing w:after="120"/>
              <w:ind w:left="138" w:hanging="118"/>
            </w:pPr>
            <w:r w:rsidRPr="000902CD">
              <w:sym w:font="Symbol" w:char="F02D"/>
            </w:r>
            <w:r w:rsidRPr="000902CD">
              <w:t xml:space="preserve"> Learners in ACE through community organisations, for example, rural education activities programmes</w:t>
            </w:r>
          </w:p>
          <w:p w:rsidR="00635634" w:rsidRPr="000902CD" w:rsidRDefault="00635634" w:rsidP="00635634">
            <w:pPr>
              <w:pStyle w:val="Tabletext"/>
              <w:spacing w:after="120"/>
              <w:ind w:left="138" w:hanging="118"/>
            </w:pPr>
            <w:r w:rsidRPr="000902CD">
              <w:sym w:font="Symbol" w:char="F02D"/>
            </w:r>
            <w:r w:rsidRPr="000902CD">
              <w:t xml:space="preserve"> Learners in adult literacy programmes</w:t>
            </w:r>
          </w:p>
          <w:p w:rsidR="00635634" w:rsidRPr="000902CD" w:rsidRDefault="00635634" w:rsidP="00635634">
            <w:pPr>
              <w:pStyle w:val="Tabletext"/>
              <w:spacing w:after="120"/>
              <w:ind w:left="138" w:hanging="118"/>
            </w:pPr>
            <w:r w:rsidRPr="000902CD">
              <w:sym w:font="Symbol" w:char="F02D"/>
            </w:r>
            <w:r w:rsidR="00882F5F" w:rsidRPr="000902CD">
              <w:t xml:space="preserve"> </w:t>
            </w:r>
            <w:r w:rsidRPr="000902CD">
              <w:t xml:space="preserve">Learners in professional development study </w:t>
            </w:r>
          </w:p>
        </w:tc>
      </w:tr>
    </w:tbl>
    <w:p w:rsidR="00635634" w:rsidRPr="000902CD" w:rsidRDefault="00635634" w:rsidP="002729CE">
      <w:pPr>
        <w:pStyle w:val="Keypointheading"/>
        <w:spacing w:before="0" w:after="120" w:line="260" w:lineRule="exact"/>
        <w:ind w:right="170"/>
        <w:rPr>
          <w:color w:val="003865"/>
        </w:rPr>
      </w:pPr>
      <w:r w:rsidRPr="000902CD">
        <w:br w:type="column"/>
      </w:r>
      <w:bookmarkStart w:id="55" w:name="_Toc346802465"/>
      <w:r w:rsidRPr="000902CD">
        <w:rPr>
          <w:color w:val="003865"/>
        </w:rPr>
        <w:lastRenderedPageBreak/>
        <w:t>Industry training</w:t>
      </w:r>
      <w:bookmarkEnd w:id="50"/>
      <w:bookmarkEnd w:id="51"/>
      <w:bookmarkEnd w:id="52"/>
      <w:bookmarkEnd w:id="55"/>
    </w:p>
    <w:p w:rsidR="005E1D14" w:rsidRPr="000902CD" w:rsidRDefault="005E1D14" w:rsidP="00867480">
      <w:pPr>
        <w:pStyle w:val="BodyText"/>
      </w:pPr>
      <w:r w:rsidRPr="000902CD">
        <w:t>Industry training is designed by, and delivered in conjunction with, industry. Most industry training counts towards recognised qualifications.  The costs of training are met jointly by government and industry.  In 2012, the training was admin</w:t>
      </w:r>
      <w:r w:rsidR="00681E6B" w:rsidRPr="000902CD">
        <w:t>istered and supported through 20</w:t>
      </w:r>
      <w:r w:rsidRPr="000902CD">
        <w:t xml:space="preserve"> industry training organisations that have been established by particular industries or groups of industries.</w:t>
      </w:r>
    </w:p>
    <w:p w:rsidR="005E1D14" w:rsidRPr="000902CD" w:rsidRDefault="005E1D14" w:rsidP="00867480">
      <w:pPr>
        <w:pStyle w:val="BodyText"/>
      </w:pPr>
      <w:r w:rsidRPr="000902CD">
        <w:t>Industry training organisations facilitate training for employees that leads to industry-relevant qualifications.  All trainees enter into a training agreement with their employer and most of the training takes place on-job with their progress assessed by registered assessors.  On-job training can take a number of forms: the learning can be self-paced, or the training can be delivered by an experienced staff member or an external trainer.  In some cases, on-job training is complemented by training components delivered by tertiary education providers.</w:t>
      </w:r>
    </w:p>
    <w:p w:rsidR="000F0A08" w:rsidRPr="000902CD" w:rsidRDefault="000F0A08" w:rsidP="000F0A08">
      <w:pPr>
        <w:pStyle w:val="BodyText"/>
      </w:pPr>
      <w:bookmarkStart w:id="56" w:name="_Toc263770274"/>
      <w:bookmarkStart w:id="57" w:name="_Toc335380519"/>
      <w:bookmarkStart w:id="58" w:name="_Toc346802466"/>
      <w:r w:rsidRPr="000902CD">
        <w:rPr>
          <w:b/>
          <w:bCs/>
        </w:rPr>
        <w:t>Apprenticeships</w:t>
      </w:r>
      <w:r w:rsidRPr="000902CD">
        <w:t xml:space="preserve"> are an employment-based education initiative aimed at encouraging participation in industry training, especially by young people aged between 16 and 21 years.  Apprenticeships offer a mentoring aspect as well as formal industry training that lead to recognised qualifications at levels 3 and/or 4 on the New Zealand Qualifications Framework.  The Tertiary Education Commission contracts the services of apprenticeships coordinators who set up the training agreements, and act as mentors to the learners and their employers. They develop an individual training programme for each learner that specifies the qualification(s) and generic skills they will gain, and maps out how this learning will take place.</w:t>
      </w:r>
    </w:p>
    <w:p w:rsidR="000F0A08" w:rsidRPr="000902CD" w:rsidRDefault="00DA5F86" w:rsidP="000F0A08">
      <w:pPr>
        <w:pStyle w:val="BodyText"/>
      </w:pPr>
      <w:r w:rsidRPr="000902CD">
        <w:t>During 2011</w:t>
      </w:r>
      <w:r w:rsidR="000F0A08" w:rsidRPr="000902CD">
        <w:t>, changes were made to operational rules relating to industry training. In 2011 and 2012, the government conducted a policy review of industry training. As a result of the review, from 2014, Modern Apprenticeships and other apprenticeship-type training will be combined into New Zealand Apprenticeships that will provide quality support for apprentices regardless of age. Industry training organisations will have clearer roles and performance expectations to improve the quality of training. Funding rates for industry training and apprenticeships will also increase.</w:t>
      </w:r>
    </w:p>
    <w:p w:rsidR="00635634" w:rsidRPr="000902CD" w:rsidRDefault="000F0A08" w:rsidP="000F0A08">
      <w:pPr>
        <w:pStyle w:val="Keypointheading"/>
        <w:spacing w:before="0" w:after="120"/>
        <w:ind w:right="170"/>
        <w:rPr>
          <w:color w:val="003865"/>
        </w:rPr>
      </w:pPr>
      <w:r w:rsidRPr="000902CD">
        <w:rPr>
          <w:color w:val="003865"/>
        </w:rPr>
        <w:br w:type="column"/>
      </w:r>
      <w:r w:rsidR="00635634" w:rsidRPr="000902CD">
        <w:rPr>
          <w:color w:val="003865"/>
        </w:rPr>
        <w:lastRenderedPageBreak/>
        <w:t>Youth Guarantee</w:t>
      </w:r>
      <w:bookmarkEnd w:id="56"/>
      <w:bookmarkEnd w:id="57"/>
      <w:bookmarkEnd w:id="58"/>
    </w:p>
    <w:p w:rsidR="005442C0" w:rsidRPr="000902CD" w:rsidRDefault="005442C0" w:rsidP="005442C0">
      <w:pPr>
        <w:pStyle w:val="BodyText"/>
      </w:pPr>
      <w:r w:rsidRPr="000902CD">
        <w:t>One of the key priorities of the government is building a more competitive and productive economy. The Ministry of Education’s role is to ensure that the New Zealand education system has the quality and capability to provide and develop the skills that will lead to meaningful employment and help New Zealand businesses compete, both locally and internationally.</w:t>
      </w:r>
    </w:p>
    <w:p w:rsidR="005442C0" w:rsidRPr="000902CD" w:rsidRDefault="005442C0" w:rsidP="005442C0">
      <w:pPr>
        <w:pStyle w:val="BodyText"/>
      </w:pPr>
      <w:r w:rsidRPr="000902CD">
        <w:t>The government’s guarantee to the youth of New Zealand is that all people aged 15 to 18 years will have access to a funded place in education or training. Youth Guarantee contributes to the government’s Better Public Services target aimed at</w:t>
      </w:r>
      <w:r w:rsidR="00714B75" w:rsidRPr="000902CD">
        <w:t xml:space="preserve"> having</w:t>
      </w:r>
      <w:r w:rsidRPr="000902CD">
        <w:t xml:space="preserve"> 85 percent</w:t>
      </w:r>
      <w:r w:rsidR="00714B75" w:rsidRPr="000902CD">
        <w:t xml:space="preserve"> of 18 </w:t>
      </w:r>
      <w:r w:rsidRPr="000902CD">
        <w:t xml:space="preserve">year-olds </w:t>
      </w:r>
      <w:r w:rsidR="00714B75" w:rsidRPr="000902CD">
        <w:t>achieve NCEA l</w:t>
      </w:r>
      <w:r w:rsidRPr="000902CD">
        <w:t>evel 2 or an equivalent qualification</w:t>
      </w:r>
      <w:r w:rsidR="00714B75" w:rsidRPr="000902CD">
        <w:t xml:space="preserve"> by 2017</w:t>
      </w:r>
      <w:r w:rsidRPr="000902CD">
        <w:t>.</w:t>
      </w:r>
    </w:p>
    <w:p w:rsidR="00635634" w:rsidRPr="000902CD" w:rsidRDefault="00635634" w:rsidP="00635634">
      <w:pPr>
        <w:pStyle w:val="BodyText"/>
      </w:pPr>
      <w:r w:rsidRPr="000902CD">
        <w:t>Youth Guarantee aims to:</w:t>
      </w:r>
    </w:p>
    <w:p w:rsidR="00635634" w:rsidRPr="000902CD" w:rsidRDefault="00635634" w:rsidP="00090889">
      <w:pPr>
        <w:pStyle w:val="Bullet1"/>
      </w:pPr>
      <w:r w:rsidRPr="000902CD">
        <w:t xml:space="preserve">increase the educational achievement of targeted 16 and 17 year-olds </w:t>
      </w:r>
      <w:r w:rsidR="00714B75" w:rsidRPr="000902CD">
        <w:t xml:space="preserve">(includes 18 year-olds with dependent children only) </w:t>
      </w:r>
      <w:r w:rsidRPr="000902CD">
        <w:t>by providing them with fees-free access to tertiary education towards level 1 to 3 qualifications on the New Zealand Qualifications Framework, and</w:t>
      </w:r>
    </w:p>
    <w:p w:rsidR="00635634" w:rsidRPr="000902CD" w:rsidRDefault="00635634" w:rsidP="00090889">
      <w:pPr>
        <w:pStyle w:val="Bullet1"/>
      </w:pPr>
      <w:proofErr w:type="gramStart"/>
      <w:r w:rsidRPr="000902CD">
        <w:t>improve</w:t>
      </w:r>
      <w:proofErr w:type="gramEnd"/>
      <w:r w:rsidRPr="000902CD">
        <w:t xml:space="preserve"> the transitions from schoo</w:t>
      </w:r>
      <w:r w:rsidR="00714B75" w:rsidRPr="000902CD">
        <w:t>l to tertiary education and work, via the establishment of secondary-tertiary programmes based on partnerships between training providers, industry and employers</w:t>
      </w:r>
      <w:r w:rsidRPr="000902CD">
        <w:t>.</w:t>
      </w:r>
    </w:p>
    <w:p w:rsidR="00635634" w:rsidRPr="000902CD" w:rsidRDefault="00714B75" w:rsidP="00D5445C">
      <w:pPr>
        <w:pStyle w:val="BodyText"/>
      </w:pPr>
      <w:r w:rsidRPr="000902CD">
        <w:t>Fees-free places create opportunities for 16 and 17 year-old school leavers to engage with education in a tertiary rather than a school-based setting</w:t>
      </w:r>
      <w:r w:rsidR="00D5445C" w:rsidRPr="000902CD">
        <w:t xml:space="preserve">.  </w:t>
      </w:r>
      <w:r w:rsidRPr="000902CD">
        <w:t>Learners who are not succeeding at school may find that an alternative learning environment better meets their needs and keep</w:t>
      </w:r>
      <w:r w:rsidR="00B60CBE" w:rsidRPr="000902CD">
        <w:t>s them on an education pathway</w:t>
      </w:r>
      <w:r w:rsidR="00D5445C" w:rsidRPr="000902CD">
        <w:t xml:space="preserve">.  </w:t>
      </w:r>
      <w:r w:rsidR="002B050A" w:rsidRPr="000902CD">
        <w:t>Fees-free places provide</w:t>
      </w:r>
      <w:r w:rsidR="00D5445C" w:rsidRPr="000902CD">
        <w:t xml:space="preserve"> learners with the opportunity to participate in a range of full-time, full-year</w:t>
      </w:r>
      <w:r w:rsidR="00D5445C" w:rsidRPr="000902CD">
        <w:rPr>
          <w:rStyle w:val="FootnoteReference"/>
        </w:rPr>
        <w:footnoteReference w:id="25"/>
      </w:r>
      <w:r w:rsidR="00D5445C" w:rsidRPr="000902CD">
        <w:t xml:space="preserve"> vocational courses.</w:t>
      </w:r>
    </w:p>
    <w:p w:rsidR="00B849EC" w:rsidRPr="000902CD" w:rsidRDefault="001553B5" w:rsidP="00635634">
      <w:pPr>
        <w:pStyle w:val="BodyText"/>
      </w:pPr>
      <w:r w:rsidRPr="000902CD">
        <w:t>In 2012</w:t>
      </w:r>
      <w:r w:rsidR="00635634" w:rsidRPr="000902CD">
        <w:t xml:space="preserve">, </w:t>
      </w:r>
      <w:r w:rsidR="00A53778" w:rsidRPr="000902CD">
        <w:t>8,920</w:t>
      </w:r>
      <w:r w:rsidR="00635634" w:rsidRPr="000902CD">
        <w:t xml:space="preserve"> students took up places </w:t>
      </w:r>
      <w:r w:rsidR="00090889" w:rsidRPr="000902CD">
        <w:t xml:space="preserve">– 76 percent of these were in </w:t>
      </w:r>
      <w:r w:rsidR="00635634" w:rsidRPr="000902CD">
        <w:t>p</w:t>
      </w:r>
      <w:r w:rsidR="00B849EC" w:rsidRPr="000902CD">
        <w:t>rivate training establishments</w:t>
      </w:r>
      <w:r w:rsidR="00090889" w:rsidRPr="000902CD">
        <w:t xml:space="preserve">, 22 percent in polytechnics and just under 2 percent in </w:t>
      </w:r>
      <w:proofErr w:type="spellStart"/>
      <w:r w:rsidR="00090889" w:rsidRPr="000902CD">
        <w:t>wānanga</w:t>
      </w:r>
      <w:proofErr w:type="spellEnd"/>
      <w:r w:rsidR="00B849EC" w:rsidRPr="000902CD">
        <w:t>.</w:t>
      </w:r>
    </w:p>
    <w:p w:rsidR="00635634" w:rsidRPr="000902CD" w:rsidRDefault="00635634" w:rsidP="00635634">
      <w:pPr>
        <w:pStyle w:val="BodyText"/>
      </w:pPr>
      <w:r w:rsidRPr="000902CD">
        <w:t xml:space="preserve">Providers selected to provide Youth Guarantee </w:t>
      </w:r>
      <w:r w:rsidR="001553B5" w:rsidRPr="000902CD">
        <w:t>programmes in 2012</w:t>
      </w:r>
      <w:r w:rsidRPr="000902CD">
        <w:t xml:space="preserve"> were those that had been successful at:</w:t>
      </w:r>
    </w:p>
    <w:p w:rsidR="00635634" w:rsidRPr="000902CD" w:rsidRDefault="00635634" w:rsidP="00090889">
      <w:pPr>
        <w:pStyle w:val="Bullet1"/>
      </w:pPr>
      <w:r w:rsidRPr="000902CD">
        <w:t xml:space="preserve">working with young people, including </w:t>
      </w:r>
      <w:proofErr w:type="spellStart"/>
      <w:r w:rsidRPr="000902CD">
        <w:t>Māori</w:t>
      </w:r>
      <w:proofErr w:type="spellEnd"/>
      <w:r w:rsidRPr="000902CD">
        <w:t xml:space="preserve"> and </w:t>
      </w:r>
      <w:proofErr w:type="spellStart"/>
      <w:r w:rsidRPr="000902CD">
        <w:t>Pasifika</w:t>
      </w:r>
      <w:proofErr w:type="spellEnd"/>
      <w:r w:rsidRPr="000902CD">
        <w:t xml:space="preserve"> students</w:t>
      </w:r>
    </w:p>
    <w:p w:rsidR="00635634" w:rsidRPr="000902CD" w:rsidRDefault="00635634" w:rsidP="00090889">
      <w:pPr>
        <w:pStyle w:val="Bullet1"/>
      </w:pPr>
      <w:r w:rsidRPr="000902CD">
        <w:t>delivering vocational programmes at levels 1 to 3</w:t>
      </w:r>
    </w:p>
    <w:p w:rsidR="00635634" w:rsidRPr="000902CD" w:rsidRDefault="00635634" w:rsidP="00090889">
      <w:pPr>
        <w:pStyle w:val="Bullet1"/>
      </w:pPr>
      <w:r w:rsidRPr="000902CD">
        <w:t>embedding literacy and numeracy in teaching</w:t>
      </w:r>
    </w:p>
    <w:p w:rsidR="00635634" w:rsidRPr="000902CD" w:rsidRDefault="00635634" w:rsidP="00090889">
      <w:pPr>
        <w:pStyle w:val="Bullet1"/>
      </w:pPr>
      <w:r w:rsidRPr="000902CD">
        <w:t xml:space="preserve">providing </w:t>
      </w:r>
      <w:r w:rsidR="00B60CBE" w:rsidRPr="000902CD">
        <w:t>tailored</w:t>
      </w:r>
      <w:r w:rsidRPr="000902CD">
        <w:t xml:space="preserve"> pastoral care</w:t>
      </w:r>
    </w:p>
    <w:p w:rsidR="00635634" w:rsidRPr="000902CD" w:rsidRDefault="00635634" w:rsidP="00090889">
      <w:pPr>
        <w:pStyle w:val="Bullet1"/>
      </w:pPr>
      <w:r w:rsidRPr="000902CD">
        <w:lastRenderedPageBreak/>
        <w:t>achieving high rates of retention and completion, and</w:t>
      </w:r>
    </w:p>
    <w:p w:rsidR="00635634" w:rsidRPr="000902CD" w:rsidRDefault="00635634" w:rsidP="00090889">
      <w:pPr>
        <w:pStyle w:val="Bullet1"/>
      </w:pPr>
      <w:proofErr w:type="gramStart"/>
      <w:r w:rsidRPr="000902CD">
        <w:t>providing</w:t>
      </w:r>
      <w:proofErr w:type="gramEnd"/>
      <w:r w:rsidRPr="000902CD">
        <w:t xml:space="preserve"> the programme in places with the highest proportion of unemployed youth.</w:t>
      </w:r>
    </w:p>
    <w:p w:rsidR="004C564E" w:rsidRPr="000902CD" w:rsidRDefault="004C564E" w:rsidP="004C564E">
      <w:pPr>
        <w:pStyle w:val="BodyText"/>
      </w:pPr>
      <w:r w:rsidRPr="000902CD">
        <w:t xml:space="preserve">Tertiary education organisations providing fees-free places are required to meet the Tertiary Education Commission’s </w:t>
      </w:r>
      <w:r w:rsidR="002B050A" w:rsidRPr="000902CD">
        <w:t xml:space="preserve">performance expectations for the retention, </w:t>
      </w:r>
      <w:r w:rsidRPr="000902CD">
        <w:t xml:space="preserve">progression </w:t>
      </w:r>
      <w:r w:rsidR="002B050A" w:rsidRPr="000902CD">
        <w:t>and achievement of learners</w:t>
      </w:r>
      <w:r w:rsidRPr="000902CD">
        <w:t>.</w:t>
      </w:r>
    </w:p>
    <w:p w:rsidR="00635634" w:rsidRPr="000902CD" w:rsidRDefault="00882F5F" w:rsidP="00635634">
      <w:pPr>
        <w:pStyle w:val="BodyText"/>
        <w:rPr>
          <w:lang w:eastAsia="en-NZ"/>
        </w:rPr>
      </w:pPr>
      <w:r w:rsidRPr="000902CD">
        <w:rPr>
          <w:lang w:eastAsia="en-NZ"/>
        </w:rPr>
        <w:t xml:space="preserve">In 2012, </w:t>
      </w:r>
      <w:r w:rsidR="00681E6B" w:rsidRPr="000902CD">
        <w:rPr>
          <w:lang w:eastAsia="en-NZ"/>
        </w:rPr>
        <w:t xml:space="preserve">the </w:t>
      </w:r>
      <w:r w:rsidR="00090889" w:rsidRPr="000902CD">
        <w:rPr>
          <w:lang w:eastAsia="en-NZ"/>
        </w:rPr>
        <w:t>Youth Training</w:t>
      </w:r>
      <w:r w:rsidR="00681E6B" w:rsidRPr="000902CD">
        <w:rPr>
          <w:lang w:eastAsia="en-NZ"/>
        </w:rPr>
        <w:t xml:space="preserve"> programme</w:t>
      </w:r>
      <w:r w:rsidR="00090889" w:rsidRPr="000902CD">
        <w:rPr>
          <w:lang w:eastAsia="en-NZ"/>
        </w:rPr>
        <w:t xml:space="preserve"> was discontinued and providers could apply to deliver fees-free places through the</w:t>
      </w:r>
      <w:r w:rsidR="00635634" w:rsidRPr="000902CD">
        <w:rPr>
          <w:lang w:eastAsia="en-NZ"/>
        </w:rPr>
        <w:t xml:space="preserve"> </w:t>
      </w:r>
      <w:r w:rsidR="00681E6B" w:rsidRPr="000902CD">
        <w:rPr>
          <w:lang w:eastAsia="en-NZ"/>
        </w:rPr>
        <w:t xml:space="preserve">new </w:t>
      </w:r>
      <w:r w:rsidR="00090889" w:rsidRPr="000902CD">
        <w:rPr>
          <w:lang w:eastAsia="en-NZ"/>
        </w:rPr>
        <w:t>Youth Guarantee Fund, established in 2012.</w:t>
      </w:r>
    </w:p>
    <w:p w:rsidR="00635634" w:rsidRPr="000902CD" w:rsidRDefault="00635634" w:rsidP="006658D0">
      <w:pPr>
        <w:pStyle w:val="Keypointheading"/>
        <w:spacing w:before="360" w:after="120" w:line="260" w:lineRule="atLeast"/>
        <w:rPr>
          <w:caps w:val="0"/>
          <w:color w:val="003865"/>
        </w:rPr>
      </w:pPr>
      <w:bookmarkStart w:id="59" w:name="_Toc335380520"/>
      <w:bookmarkStart w:id="60" w:name="_Toc346802467"/>
      <w:bookmarkStart w:id="61" w:name="_Toc263770277"/>
      <w:bookmarkStart w:id="62" w:name="_Toc308698261"/>
      <w:r w:rsidRPr="000902CD">
        <w:rPr>
          <w:color w:val="003865"/>
        </w:rPr>
        <w:t>Foundation-Focused Training Opportunities</w:t>
      </w:r>
      <w:bookmarkEnd w:id="59"/>
      <w:bookmarkEnd w:id="60"/>
    </w:p>
    <w:p w:rsidR="000E6801" w:rsidRPr="000902CD" w:rsidRDefault="000E6801" w:rsidP="00635634">
      <w:pPr>
        <w:pStyle w:val="BodyText"/>
      </w:pPr>
      <w:r w:rsidRPr="000902CD">
        <w:t xml:space="preserve">Government is planning to make changes to foundation-level education provision aimed at making </w:t>
      </w:r>
      <w:r w:rsidR="0087570E" w:rsidRPr="000902CD">
        <w:t>the provision of level 1 and 2 qualifications</w:t>
      </w:r>
      <w:r w:rsidRPr="000902CD">
        <w:t xml:space="preserve"> fees-free from 2014 for all under-25-year-olds.  More information on th</w:t>
      </w:r>
      <w:r w:rsidR="0087570E" w:rsidRPr="000902CD">
        <w:t>ese proposals is included in</w:t>
      </w:r>
      <w:r w:rsidRPr="000902CD">
        <w:t xml:space="preserve"> chapter 18.</w:t>
      </w:r>
    </w:p>
    <w:p w:rsidR="00635634" w:rsidRPr="000902CD" w:rsidRDefault="000E6801" w:rsidP="00635634">
      <w:pPr>
        <w:pStyle w:val="BodyText"/>
        <w:rPr>
          <w:lang w:val="en-GB" w:eastAsia="en-GB"/>
        </w:rPr>
      </w:pPr>
      <w:r w:rsidRPr="000902CD">
        <w:t xml:space="preserve">Currently, </w:t>
      </w:r>
      <w:r w:rsidR="00635634" w:rsidRPr="000902CD">
        <w:rPr>
          <w:rStyle w:val="Heading4Char"/>
          <w:b w:val="0"/>
          <w:color w:val="auto"/>
        </w:rPr>
        <w:t>F</w:t>
      </w:r>
      <w:r w:rsidR="00635634" w:rsidRPr="000902CD">
        <w:t xml:space="preserve">oundation-Focused Training Opportunities is a programme for people aged 18 years and over who are considered disadvantaged in terms of employment and educational achievement. </w:t>
      </w:r>
      <w:r w:rsidR="00A37EF2" w:rsidRPr="000902CD">
        <w:t xml:space="preserve"> </w:t>
      </w:r>
      <w:r w:rsidRPr="000902CD">
        <w:t>The programme focuses</w:t>
      </w:r>
      <w:r w:rsidR="00635634" w:rsidRPr="000902CD">
        <w:t xml:space="preserve"> on </w:t>
      </w:r>
      <w:r w:rsidR="00635634" w:rsidRPr="000902CD">
        <w:rPr>
          <w:lang w:val="en-GB" w:eastAsia="en-GB"/>
        </w:rPr>
        <w:t xml:space="preserve">improving </w:t>
      </w:r>
      <w:r w:rsidRPr="000902CD">
        <w:rPr>
          <w:lang w:val="en-GB" w:eastAsia="en-GB"/>
        </w:rPr>
        <w:t>people’s literacy and numeracy.</w:t>
      </w:r>
    </w:p>
    <w:p w:rsidR="00635634" w:rsidRPr="000902CD" w:rsidRDefault="00635634" w:rsidP="00635634">
      <w:pPr>
        <w:pStyle w:val="BodyText"/>
      </w:pPr>
      <w:r w:rsidRPr="000902CD">
        <w:rPr>
          <w:bCs/>
        </w:rPr>
        <w:t>T</w:t>
      </w:r>
      <w:r w:rsidRPr="000902CD">
        <w:t>rainees enrolled in Foundation-Focused Training Opportunities can achieve unit standards that contribute towards national qualifications on the New Zealand Qualifications Framework.</w:t>
      </w:r>
    </w:p>
    <w:p w:rsidR="000E6801" w:rsidRPr="000902CD" w:rsidRDefault="000E6801" w:rsidP="000E6801">
      <w:pPr>
        <w:pStyle w:val="BodyText"/>
      </w:pPr>
      <w:r w:rsidRPr="000902CD">
        <w:t>In 2012, 9,870 learners participated in the Foundation-Focused Training Opportunities programme.</w:t>
      </w:r>
    </w:p>
    <w:p w:rsidR="00635634" w:rsidRPr="000902CD" w:rsidRDefault="00635634" w:rsidP="00C71A34">
      <w:pPr>
        <w:pStyle w:val="Keypointheading"/>
        <w:spacing w:before="360" w:after="120"/>
        <w:ind w:right="170"/>
        <w:rPr>
          <w:color w:val="003865"/>
        </w:rPr>
      </w:pPr>
      <w:bookmarkStart w:id="63" w:name="_Toc335380521"/>
      <w:bookmarkStart w:id="64" w:name="_Toc346802468"/>
      <w:r w:rsidRPr="000902CD">
        <w:rPr>
          <w:color w:val="003865"/>
        </w:rPr>
        <w:t>Adult and community education</w:t>
      </w:r>
      <w:bookmarkEnd w:id="61"/>
      <w:bookmarkEnd w:id="62"/>
      <w:bookmarkEnd w:id="63"/>
      <w:bookmarkEnd w:id="64"/>
    </w:p>
    <w:p w:rsidR="00635634" w:rsidRPr="000902CD" w:rsidRDefault="00635634" w:rsidP="00635634">
      <w:pPr>
        <w:pStyle w:val="BodyText"/>
      </w:pPr>
      <w:r w:rsidRPr="000902CD">
        <w:t xml:space="preserve">Adult and community education (ACE) is </w:t>
      </w:r>
      <w:r w:rsidRPr="000902CD">
        <w:rPr>
          <w:color w:val="000000"/>
        </w:rPr>
        <w:t>non-formal</w:t>
      </w:r>
      <w:r w:rsidRPr="000902CD">
        <w:rPr>
          <w:rStyle w:val="FootnoteReference"/>
          <w:color w:val="000000"/>
        </w:rPr>
        <w:footnoteReference w:id="26"/>
      </w:r>
      <w:r w:rsidRPr="000902CD">
        <w:rPr>
          <w:color w:val="000000"/>
        </w:rPr>
        <w:t xml:space="preserve"> and </w:t>
      </w:r>
      <w:r w:rsidRPr="000902CD">
        <w:t>provides a bridge to further learning opportunities.</w:t>
      </w:r>
      <w:r w:rsidR="00A37EF2" w:rsidRPr="000902CD">
        <w:t xml:space="preserve"> </w:t>
      </w:r>
      <w:r w:rsidRPr="000902CD">
        <w:t xml:space="preserve"> The three national priorities for government-funded adult and community education, introduced in 2010, are:</w:t>
      </w:r>
    </w:p>
    <w:p w:rsidR="00635634" w:rsidRPr="000902CD" w:rsidRDefault="00635634" w:rsidP="00090889">
      <w:pPr>
        <w:pStyle w:val="Bullet1"/>
      </w:pPr>
      <w:r w:rsidRPr="000902CD">
        <w:t>engaging learners whose initial learning was not successful</w:t>
      </w:r>
    </w:p>
    <w:p w:rsidR="00635634" w:rsidRPr="000902CD" w:rsidRDefault="00635634" w:rsidP="00090889">
      <w:pPr>
        <w:pStyle w:val="Bullet1"/>
      </w:pPr>
      <w:r w:rsidRPr="000902CD">
        <w:t xml:space="preserve">improving the literacy, language and numeracy of individuals and </w:t>
      </w:r>
      <w:proofErr w:type="spellStart"/>
      <w:r w:rsidRPr="000902CD">
        <w:t>whānau</w:t>
      </w:r>
      <w:proofErr w:type="spellEnd"/>
      <w:r w:rsidRPr="000902CD">
        <w:t>, and</w:t>
      </w:r>
    </w:p>
    <w:p w:rsidR="00635634" w:rsidRPr="000902CD" w:rsidRDefault="00635634" w:rsidP="00090889">
      <w:pPr>
        <w:pStyle w:val="Bullet1"/>
      </w:pPr>
      <w:proofErr w:type="gramStart"/>
      <w:r w:rsidRPr="000902CD">
        <w:t>strengthening</w:t>
      </w:r>
      <w:proofErr w:type="gramEnd"/>
      <w:r w:rsidRPr="000902CD">
        <w:t xml:space="preserve"> social cohesion.</w:t>
      </w:r>
    </w:p>
    <w:p w:rsidR="00635634" w:rsidRPr="000902CD" w:rsidRDefault="00635634" w:rsidP="00635634">
      <w:pPr>
        <w:pStyle w:val="BodyText"/>
        <w:rPr>
          <w:lang w:eastAsia="en-NZ"/>
        </w:rPr>
      </w:pPr>
      <w:r w:rsidRPr="000902CD">
        <w:rPr>
          <w:lang w:eastAsia="en-NZ"/>
        </w:rPr>
        <w:lastRenderedPageBreak/>
        <w:t xml:space="preserve">New quality assurance arrangements were also introduced in 2010 to support the implementation of the new national priorities. </w:t>
      </w:r>
      <w:r w:rsidR="00A37EF2" w:rsidRPr="000902CD">
        <w:rPr>
          <w:lang w:eastAsia="en-NZ"/>
        </w:rPr>
        <w:t xml:space="preserve"> </w:t>
      </w:r>
      <w:r w:rsidRPr="000902CD">
        <w:rPr>
          <w:lang w:eastAsia="en-NZ"/>
        </w:rPr>
        <w:t>ACE providers are to consult the community, learners and stakeholders, and ensure that the information gathered informs the design and development of specific activities to reflect the needs of target learner groups, as well as the longer-term direction of the organisation’s ACE programme.</w:t>
      </w:r>
    </w:p>
    <w:p w:rsidR="00635634" w:rsidRPr="000902CD" w:rsidRDefault="00635634" w:rsidP="00635634">
      <w:pPr>
        <w:pStyle w:val="BodyText"/>
      </w:pPr>
      <w:r w:rsidRPr="000902CD">
        <w:t>ACE is supported by, and delivered through, a range of tertiary education organisations, including schools; tertiary education institutions; private training establishments; and a range of community organisations, including other tertiary education providers and rural education activities programmes.</w:t>
      </w:r>
    </w:p>
    <w:p w:rsidR="00635634" w:rsidRPr="000902CD" w:rsidRDefault="00635634" w:rsidP="00681E6B">
      <w:pPr>
        <w:pStyle w:val="BodyText"/>
      </w:pPr>
      <w:r w:rsidRPr="000902CD">
        <w:rPr>
          <w:rStyle w:val="Heading4Char"/>
          <w:b w:val="0"/>
        </w:rPr>
        <w:t>ACE Networks</w:t>
      </w:r>
      <w:r w:rsidRPr="000902CD">
        <w:t xml:space="preserve"> are collaborative groups of local ACE providers and practitioners. </w:t>
      </w:r>
      <w:r w:rsidR="00A37EF2" w:rsidRPr="000902CD">
        <w:t xml:space="preserve"> </w:t>
      </w:r>
      <w:r w:rsidRPr="000902CD">
        <w:t>They provide an opportunity to share information, knowledge and expertise and to work collaboratively to meet community learning needs.</w:t>
      </w:r>
    </w:p>
    <w:p w:rsidR="00635634" w:rsidRPr="000902CD" w:rsidRDefault="00635634" w:rsidP="00635634">
      <w:pPr>
        <w:pStyle w:val="BodyText"/>
      </w:pPr>
      <w:r w:rsidRPr="000902CD">
        <w:t>Government-funded</w:t>
      </w:r>
      <w:r w:rsidRPr="000902CD">
        <w:rPr>
          <w:rStyle w:val="PTSubheadThreeCharCharChar"/>
          <w:szCs w:val="22"/>
        </w:rPr>
        <w:t xml:space="preserve"> </w:t>
      </w:r>
      <w:r w:rsidRPr="000902CD">
        <w:rPr>
          <w:rStyle w:val="Heading4Char"/>
          <w:b w:val="0"/>
        </w:rPr>
        <w:t>ACE programmes in secondary schools</w:t>
      </w:r>
      <w:r w:rsidRPr="000902CD">
        <w:rPr>
          <w:bCs/>
        </w:rPr>
        <w:t xml:space="preserve"> included</w:t>
      </w:r>
      <w:r w:rsidRPr="000902CD">
        <w:t xml:space="preserve"> programmes with a focus on literacy, numeracy, computer literacy, New Zealand Sign Language, English as a sec</w:t>
      </w:r>
      <w:r w:rsidR="00A92904" w:rsidRPr="000902CD">
        <w:t xml:space="preserve">ond language and Te Reo. </w:t>
      </w:r>
      <w:r w:rsidR="00A37EF2" w:rsidRPr="000902CD">
        <w:t xml:space="preserve"> </w:t>
      </w:r>
      <w:r w:rsidR="00090889" w:rsidRPr="000902CD">
        <w:t>In 2012, adult and community education in schools attracted 26,100 learners.</w:t>
      </w:r>
    </w:p>
    <w:p w:rsidR="00635634" w:rsidRPr="000902CD" w:rsidRDefault="001553B5" w:rsidP="00635634">
      <w:pPr>
        <w:pStyle w:val="BodyText"/>
      </w:pPr>
      <w:r w:rsidRPr="000902CD">
        <w:t>In 2012</w:t>
      </w:r>
      <w:r w:rsidR="00635634" w:rsidRPr="000902CD">
        <w:t>, government-funded ACE pr</w:t>
      </w:r>
      <w:r w:rsidR="00B849EC" w:rsidRPr="000902CD">
        <w:t xml:space="preserve">ogrammes in tertiary education </w:t>
      </w:r>
      <w:r w:rsidR="00C75B10" w:rsidRPr="000902CD">
        <w:t>institutions</w:t>
      </w:r>
      <w:r w:rsidR="00635634" w:rsidRPr="000902CD">
        <w:t xml:space="preserve"> were provided in </w:t>
      </w:r>
      <w:r w:rsidR="00C75B10" w:rsidRPr="000902CD">
        <w:t xml:space="preserve">seven </w:t>
      </w:r>
      <w:r w:rsidR="00635634" w:rsidRPr="000902CD">
        <w:t xml:space="preserve">universities, </w:t>
      </w:r>
      <w:r w:rsidR="00CE13F0" w:rsidRPr="000902CD">
        <w:t>18</w:t>
      </w:r>
      <w:r w:rsidR="00C75B10" w:rsidRPr="000902CD">
        <w:t xml:space="preserve"> </w:t>
      </w:r>
      <w:r w:rsidR="00635634" w:rsidRPr="000902CD">
        <w:t xml:space="preserve">institutes of </w:t>
      </w:r>
      <w:r w:rsidR="00C75B10" w:rsidRPr="000902CD">
        <w:t>technology and polytechnics, and two</w:t>
      </w:r>
      <w:r w:rsidR="00635634" w:rsidRPr="000902CD">
        <w:t xml:space="preserve"> </w:t>
      </w:r>
      <w:proofErr w:type="spellStart"/>
      <w:r w:rsidR="00635634" w:rsidRPr="000902CD">
        <w:t>wānanga</w:t>
      </w:r>
      <w:proofErr w:type="spellEnd"/>
      <w:r w:rsidR="00635634" w:rsidRPr="000902CD">
        <w:t xml:space="preserve">. </w:t>
      </w:r>
      <w:r w:rsidR="002E7D78" w:rsidRPr="000902CD">
        <w:t xml:space="preserve"> </w:t>
      </w:r>
      <w:r w:rsidR="00635634" w:rsidRPr="000902CD">
        <w:t xml:space="preserve">This provision attracted an estimated </w:t>
      </w:r>
      <w:r w:rsidR="00CE13F0" w:rsidRPr="000902CD">
        <w:t>49,9</w:t>
      </w:r>
      <w:r w:rsidR="00C75B10" w:rsidRPr="000902CD">
        <w:t>00</w:t>
      </w:r>
      <w:r w:rsidR="002E7D78" w:rsidRPr="000902CD">
        <w:t xml:space="preserve"> learners.</w:t>
      </w:r>
      <w:r w:rsidR="00A37EF2" w:rsidRPr="000902CD">
        <w:t xml:space="preserve"> </w:t>
      </w:r>
      <w:r w:rsidR="002E7D78" w:rsidRPr="000902CD">
        <w:t xml:space="preserve"> </w:t>
      </w:r>
      <w:r w:rsidR="00C75B10" w:rsidRPr="000902CD">
        <w:t>A further 1,1</w:t>
      </w:r>
      <w:r w:rsidR="00635634" w:rsidRPr="000902CD">
        <w:t xml:space="preserve">40 learners were provided ACE programmes by </w:t>
      </w:r>
      <w:r w:rsidR="00C75B10" w:rsidRPr="000902CD">
        <w:t xml:space="preserve">government-funded </w:t>
      </w:r>
      <w:r w:rsidR="00635634" w:rsidRPr="000902CD">
        <w:t>private</w:t>
      </w:r>
      <w:r w:rsidR="00C75B10" w:rsidRPr="000902CD">
        <w:t xml:space="preserve"> training establishments in 2012</w:t>
      </w:r>
      <w:r w:rsidR="00635634" w:rsidRPr="000902CD">
        <w:t>.</w:t>
      </w:r>
    </w:p>
    <w:p w:rsidR="00635634" w:rsidRPr="000902CD" w:rsidRDefault="001553B5" w:rsidP="00635634">
      <w:pPr>
        <w:pStyle w:val="BodyText"/>
      </w:pPr>
      <w:r w:rsidRPr="000902CD">
        <w:t>In 2012</w:t>
      </w:r>
      <w:r w:rsidR="00635634" w:rsidRPr="000902CD">
        <w:t xml:space="preserve">, </w:t>
      </w:r>
      <w:r w:rsidR="005C77B9" w:rsidRPr="000902CD">
        <w:t>community organisations provided adult and community education to 38,400 learners with about 90 percent of these learners attracting government funding.</w:t>
      </w:r>
    </w:p>
    <w:p w:rsidR="00635634" w:rsidRPr="000902CD" w:rsidRDefault="00635634" w:rsidP="00635634">
      <w:pPr>
        <w:pStyle w:val="BodyText"/>
      </w:pPr>
      <w:r w:rsidRPr="000902CD">
        <w:t>Some organisations that provide adult and community education are not government funded.</w:t>
      </w:r>
    </w:p>
    <w:p w:rsidR="00635634" w:rsidRPr="000902CD" w:rsidRDefault="00635634" w:rsidP="00C71A34">
      <w:pPr>
        <w:pStyle w:val="Keypointheading"/>
        <w:spacing w:before="360" w:after="120"/>
        <w:ind w:right="170"/>
        <w:rPr>
          <w:color w:val="003865"/>
        </w:rPr>
      </w:pPr>
      <w:bookmarkStart w:id="65" w:name="_Toc263770278"/>
      <w:bookmarkStart w:id="66" w:name="_Toc308698262"/>
      <w:bookmarkStart w:id="67" w:name="_Toc335380522"/>
      <w:bookmarkStart w:id="68" w:name="_Toc346802469"/>
      <w:r w:rsidRPr="000902CD">
        <w:rPr>
          <w:color w:val="003865"/>
        </w:rPr>
        <w:t>Adult literacy, language and numeracy education</w:t>
      </w:r>
      <w:bookmarkEnd w:id="65"/>
      <w:bookmarkEnd w:id="66"/>
      <w:bookmarkEnd w:id="67"/>
      <w:bookmarkEnd w:id="68"/>
    </w:p>
    <w:p w:rsidR="00635634" w:rsidRPr="000902CD" w:rsidRDefault="00635634" w:rsidP="00635634">
      <w:pPr>
        <w:pStyle w:val="BodyText"/>
      </w:pPr>
      <w:r w:rsidRPr="000902CD">
        <w:t>This section looks at adult literacy, language and numeracy, including English for speakers of other languages, funded other than through adult and community education.</w:t>
      </w:r>
    </w:p>
    <w:p w:rsidR="00635634" w:rsidRPr="000902CD" w:rsidRDefault="00635634" w:rsidP="00635634">
      <w:pPr>
        <w:pStyle w:val="BodyText"/>
      </w:pPr>
      <w:r w:rsidRPr="000902CD">
        <w:t>The Workplace Literacy Fund provides support to employees to increase their literacy, language and numeracy skills linked to workplace requirements.</w:t>
      </w:r>
    </w:p>
    <w:p w:rsidR="00635634" w:rsidRPr="000902CD" w:rsidRDefault="00635634" w:rsidP="00635634">
      <w:pPr>
        <w:pStyle w:val="BodyText"/>
      </w:pPr>
      <w:r w:rsidRPr="000902CD">
        <w:t xml:space="preserve">Industry training projects with embedded literacy and numeracy, support industry training organisations to build the capability necessary to effectively include literacy and </w:t>
      </w:r>
      <w:r w:rsidRPr="000902CD">
        <w:lastRenderedPageBreak/>
        <w:t>numeracy in trades training.</w:t>
      </w:r>
      <w:r w:rsidR="00D133CA" w:rsidRPr="000902CD">
        <w:t xml:space="preserve">  L</w:t>
      </w:r>
      <w:r w:rsidRPr="000902CD">
        <w:t>evel 1 to 3 certificate provision that has embedded explicit teaching and assessment of literacy and numeracy</w:t>
      </w:r>
      <w:r w:rsidR="00D133CA" w:rsidRPr="000902CD">
        <w:t xml:space="preserve"> is now</w:t>
      </w:r>
      <w:r w:rsidRPr="000902CD">
        <w:t xml:space="preserve"> expected </w:t>
      </w:r>
      <w:r w:rsidR="00D133CA" w:rsidRPr="000902CD">
        <w:t>as ‘business as usual.’</w:t>
      </w:r>
    </w:p>
    <w:p w:rsidR="00681E6B" w:rsidRPr="000902CD" w:rsidRDefault="00635634" w:rsidP="00681E6B">
      <w:pPr>
        <w:pStyle w:val="BodyText"/>
      </w:pPr>
      <w:r w:rsidRPr="000902CD">
        <w:t xml:space="preserve">Some tertiary education organisations provide flexible, community-based individualised learning for adults. </w:t>
      </w:r>
      <w:r w:rsidR="00A37EF2" w:rsidRPr="000902CD">
        <w:t xml:space="preserve"> </w:t>
      </w:r>
      <w:r w:rsidRPr="000902CD">
        <w:t>This is often a crucial first step for an individual in building their literacy and numeracy skills.</w:t>
      </w:r>
    </w:p>
    <w:p w:rsidR="00635634" w:rsidRPr="000902CD" w:rsidRDefault="00635634" w:rsidP="00635634">
      <w:pPr>
        <w:pStyle w:val="BodyText"/>
      </w:pPr>
      <w:r w:rsidRPr="000902CD">
        <w:t>The Intensive Literacy and Numeracy Fund, introduced in 2010, provides for high-needs individuals who might not be able to access learning at work, such as parents, people who have more casual employment arrangements and people with very low levels of literacy and numeracy.</w:t>
      </w:r>
      <w:r w:rsidR="00A37EF2" w:rsidRPr="000902CD">
        <w:t xml:space="preserve"> </w:t>
      </w:r>
      <w:r w:rsidRPr="000902CD">
        <w:t xml:space="preserve"> Learning is provided in meaningful contexts such as family literacy (for example, how to prepare a budget) and resettlement.</w:t>
      </w:r>
    </w:p>
    <w:p w:rsidR="00635634" w:rsidRPr="000902CD" w:rsidRDefault="00635634" w:rsidP="00635634">
      <w:pPr>
        <w:pStyle w:val="Bullet1"/>
        <w:numPr>
          <w:ilvl w:val="0"/>
          <w:numId w:val="0"/>
        </w:numPr>
      </w:pPr>
      <w:r w:rsidRPr="000902CD">
        <w:t xml:space="preserve">There is also a range of support provided for </w:t>
      </w:r>
      <w:r w:rsidRPr="000902CD">
        <w:rPr>
          <w:rFonts w:eastAsia="Batang"/>
        </w:rPr>
        <w:t>English for speakers of other languages</w:t>
      </w:r>
      <w:r w:rsidRPr="000902CD">
        <w:rPr>
          <w:rStyle w:val="Heading4Char"/>
        </w:rPr>
        <w:t xml:space="preserve"> </w:t>
      </w:r>
      <w:r w:rsidRPr="000902CD">
        <w:rPr>
          <w:rStyle w:val="Heading4Char"/>
          <w:b w:val="0"/>
          <w:color w:val="auto"/>
        </w:rPr>
        <w:t>(</w:t>
      </w:r>
      <w:smartTag w:uri="urn:schemas-microsoft-com:office:smarttags" w:element="stockticker">
        <w:r w:rsidRPr="000902CD">
          <w:rPr>
            <w:rStyle w:val="Heading4Char"/>
            <w:b w:val="0"/>
            <w:color w:val="auto"/>
          </w:rPr>
          <w:t>ESOL</w:t>
        </w:r>
      </w:smartTag>
      <w:r w:rsidRPr="000902CD">
        <w:rPr>
          <w:rStyle w:val="Heading4Char"/>
          <w:b w:val="0"/>
          <w:color w:val="auto"/>
        </w:rPr>
        <w:t>).</w:t>
      </w:r>
      <w:r w:rsidRPr="000902CD">
        <w:t xml:space="preserve"> These include:</w:t>
      </w:r>
    </w:p>
    <w:p w:rsidR="00D133CA" w:rsidRPr="000902CD" w:rsidRDefault="00D133CA" w:rsidP="00090889">
      <w:pPr>
        <w:pStyle w:val="Bullet1"/>
      </w:pPr>
      <w:r w:rsidRPr="000902CD">
        <w:t>Intensive Literacy and Numeracy Fund (ESOL funding stream)</w:t>
      </w:r>
    </w:p>
    <w:p w:rsidR="00635634" w:rsidRPr="000902CD" w:rsidRDefault="00635634" w:rsidP="00090889">
      <w:pPr>
        <w:pStyle w:val="Bullet1"/>
      </w:pPr>
      <w:r w:rsidRPr="000902CD">
        <w:t>provision of English language skills and resettlement support for migrants and refugees</w:t>
      </w:r>
    </w:p>
    <w:p w:rsidR="00635634" w:rsidRPr="000902CD" w:rsidRDefault="00635634" w:rsidP="00090889">
      <w:pPr>
        <w:pStyle w:val="Bullet1"/>
      </w:pPr>
      <w:r w:rsidRPr="000902CD">
        <w:t>the English for Migrants scheme, which provides English language tuition for migrants to New Zealand who have pre-paid their training, and</w:t>
      </w:r>
    </w:p>
    <w:p w:rsidR="00635634" w:rsidRPr="000902CD" w:rsidRDefault="00635634" w:rsidP="00090889">
      <w:pPr>
        <w:pStyle w:val="Bullet1"/>
      </w:pPr>
      <w:r w:rsidRPr="000902CD">
        <w:t>English for speakers of other languages tuition, which is also provided through other funded provision, including student achievement component-funded courses.</w:t>
      </w:r>
    </w:p>
    <w:p w:rsidR="00635634" w:rsidRPr="000902CD" w:rsidRDefault="00635634" w:rsidP="00C71A34">
      <w:pPr>
        <w:pStyle w:val="Keypointheading"/>
        <w:spacing w:before="360" w:after="120"/>
        <w:ind w:right="170"/>
        <w:rPr>
          <w:color w:val="003865"/>
        </w:rPr>
      </w:pPr>
      <w:bookmarkStart w:id="69" w:name="_Toc263770279"/>
      <w:bookmarkStart w:id="70" w:name="_Toc308698263"/>
      <w:bookmarkStart w:id="71" w:name="_Toc335380523"/>
      <w:bookmarkStart w:id="72" w:name="_Toc346802470"/>
      <w:r w:rsidRPr="000902CD">
        <w:rPr>
          <w:color w:val="003865"/>
        </w:rPr>
        <w:t>Tertiary education within senior secondary schools</w:t>
      </w:r>
      <w:bookmarkEnd w:id="69"/>
      <w:bookmarkEnd w:id="70"/>
      <w:bookmarkEnd w:id="71"/>
      <w:bookmarkEnd w:id="72"/>
    </w:p>
    <w:p w:rsidR="00635634" w:rsidRPr="000902CD" w:rsidRDefault="00635634" w:rsidP="00635634">
      <w:pPr>
        <w:pStyle w:val="BodyText"/>
      </w:pPr>
      <w:r w:rsidRPr="000902CD">
        <w:t>There is a range of options for accessing tertiary education within the senior secondary school.</w:t>
      </w:r>
    </w:p>
    <w:p w:rsidR="00C239F9" w:rsidRPr="000902CD" w:rsidRDefault="007A3D90" w:rsidP="00C239F9">
      <w:pPr>
        <w:pStyle w:val="BodyText"/>
        <w:spacing w:after="0"/>
      </w:pPr>
      <w:bookmarkStart w:id="73" w:name="_Toc263770276"/>
      <w:r w:rsidRPr="000902CD">
        <w:rPr>
          <w:rStyle w:val="Heading4Char"/>
        </w:rPr>
        <w:t>Tr</w:t>
      </w:r>
      <w:r w:rsidR="00635634" w:rsidRPr="000902CD">
        <w:rPr>
          <w:rStyle w:val="Heading4Char"/>
        </w:rPr>
        <w:t>ades academies</w:t>
      </w:r>
    </w:p>
    <w:p w:rsidR="00C77E62" w:rsidRPr="000902CD" w:rsidRDefault="00D91670" w:rsidP="00635634">
      <w:pPr>
        <w:pStyle w:val="BodyText"/>
      </w:pPr>
      <w:r w:rsidRPr="000902CD">
        <w:t xml:space="preserve">This option </w:t>
      </w:r>
      <w:r w:rsidR="00635634" w:rsidRPr="000902CD">
        <w:t>allow</w:t>
      </w:r>
      <w:r w:rsidRPr="000902CD">
        <w:t>s</w:t>
      </w:r>
      <w:r w:rsidR="00635634" w:rsidRPr="000902CD">
        <w:t xml:space="preserve"> students to achieve both credits towards the National Certificate of Educational Achievement and a tertiary qualification, while gaining practical skills in the workplace. </w:t>
      </w:r>
      <w:r w:rsidR="00A37EF2" w:rsidRPr="000902CD">
        <w:t xml:space="preserve"> </w:t>
      </w:r>
      <w:r w:rsidR="00635634" w:rsidRPr="000902CD">
        <w:t>The initiative operates through partnerships between schools, tertiary institutions, industry traini</w:t>
      </w:r>
      <w:r w:rsidR="00C77E62" w:rsidRPr="000902CD">
        <w:t>ng organisations and employers.</w:t>
      </w:r>
    </w:p>
    <w:p w:rsidR="00635634" w:rsidRPr="000902CD" w:rsidRDefault="00D91670" w:rsidP="00635634">
      <w:pPr>
        <w:pStyle w:val="BodyText"/>
      </w:pPr>
      <w:r w:rsidRPr="000902CD">
        <w:t>Work on establishing trad</w:t>
      </w:r>
      <w:r w:rsidR="00C77E62" w:rsidRPr="000902CD">
        <w:t xml:space="preserve">es academies began in 2010 and eight of these became operational in 2011. </w:t>
      </w:r>
      <w:r w:rsidR="002F2057" w:rsidRPr="000902CD">
        <w:t xml:space="preserve"> </w:t>
      </w:r>
      <w:r w:rsidR="00C77E62" w:rsidRPr="000902CD">
        <w:t>A further 12 trades academies commenced operations in 2012</w:t>
      </w:r>
      <w:r w:rsidR="00355311" w:rsidRPr="000902CD">
        <w:t>, providing a</w:t>
      </w:r>
      <w:r w:rsidR="005D5751" w:rsidRPr="000902CD">
        <w:t xml:space="preserve"> total of 2,34</w:t>
      </w:r>
      <w:r w:rsidR="00C77E62" w:rsidRPr="000902CD">
        <w:t xml:space="preserve">0 </w:t>
      </w:r>
      <w:r w:rsidR="001553B5" w:rsidRPr="000902CD">
        <w:t xml:space="preserve">places for 16 </w:t>
      </w:r>
      <w:r w:rsidR="002F2057" w:rsidRPr="000902CD">
        <w:t>to 18</w:t>
      </w:r>
      <w:r w:rsidR="001553B5" w:rsidRPr="000902CD">
        <w:t xml:space="preserve"> year-olds. </w:t>
      </w:r>
      <w:r w:rsidR="00A37EF2" w:rsidRPr="000902CD">
        <w:t xml:space="preserve"> </w:t>
      </w:r>
      <w:r w:rsidR="00CE13F0" w:rsidRPr="000902CD">
        <w:t>I</w:t>
      </w:r>
      <w:r w:rsidR="001553B5" w:rsidRPr="000902CD">
        <w:t>n 2013</w:t>
      </w:r>
      <w:r w:rsidR="00CE13F0" w:rsidRPr="000902CD">
        <w:t>,</w:t>
      </w:r>
      <w:r w:rsidR="00355311" w:rsidRPr="000902CD">
        <w:t xml:space="preserve"> another </w:t>
      </w:r>
      <w:proofErr w:type="gramStart"/>
      <w:r w:rsidR="00355311" w:rsidRPr="000902CD">
        <w:t>trades</w:t>
      </w:r>
      <w:proofErr w:type="gramEnd"/>
      <w:r w:rsidR="00355311" w:rsidRPr="000902CD">
        <w:t xml:space="preserve"> academy is expected to commence operati</w:t>
      </w:r>
      <w:r w:rsidRPr="000902CD">
        <w:t>on taking the total number to 21,</w:t>
      </w:r>
      <w:r w:rsidR="00355311" w:rsidRPr="000902CD">
        <w:t xml:space="preserve"> with learning opportunities for 3,520 students.</w:t>
      </w:r>
    </w:p>
    <w:p w:rsidR="00635634" w:rsidRPr="000902CD" w:rsidRDefault="00635634" w:rsidP="00635634">
      <w:pPr>
        <w:pStyle w:val="BodyText"/>
      </w:pPr>
      <w:r w:rsidRPr="000902CD">
        <w:rPr>
          <w:lang w:eastAsia="en-GB"/>
        </w:rPr>
        <w:lastRenderedPageBreak/>
        <w:t xml:space="preserve">Trades academies aim to get more young people actively engaged in education. </w:t>
      </w:r>
      <w:r w:rsidR="00A37EF2" w:rsidRPr="000902CD">
        <w:rPr>
          <w:lang w:eastAsia="en-GB"/>
        </w:rPr>
        <w:t xml:space="preserve"> </w:t>
      </w:r>
      <w:r w:rsidRPr="000902CD">
        <w:rPr>
          <w:lang w:eastAsia="en-GB"/>
        </w:rPr>
        <w:t>They offer students who prefer hands-on learning</w:t>
      </w:r>
      <w:r w:rsidR="00D91670" w:rsidRPr="000902CD">
        <w:rPr>
          <w:lang w:eastAsia="en-GB"/>
        </w:rPr>
        <w:t>,</w:t>
      </w:r>
      <w:r w:rsidRPr="000902CD">
        <w:rPr>
          <w:lang w:eastAsia="en-GB"/>
        </w:rPr>
        <w:t xml:space="preserve"> the opportunity to gain the skills required by the New Zealand economy. </w:t>
      </w:r>
      <w:r w:rsidR="00A37EF2" w:rsidRPr="000902CD">
        <w:rPr>
          <w:lang w:eastAsia="en-GB"/>
        </w:rPr>
        <w:t xml:space="preserve"> </w:t>
      </w:r>
      <w:r w:rsidR="00D91670" w:rsidRPr="000902CD">
        <w:rPr>
          <w:lang w:eastAsia="en-GB"/>
        </w:rPr>
        <w:t>Trades academies</w:t>
      </w:r>
      <w:r w:rsidRPr="000902CD">
        <w:rPr>
          <w:lang w:eastAsia="en-GB"/>
        </w:rPr>
        <w:t xml:space="preserve"> </w:t>
      </w:r>
      <w:r w:rsidR="00D91670" w:rsidRPr="000902CD">
        <w:rPr>
          <w:lang w:eastAsia="en-GB"/>
        </w:rPr>
        <w:t>aim</w:t>
      </w:r>
      <w:r w:rsidRPr="000902CD">
        <w:rPr>
          <w:lang w:eastAsia="en-GB"/>
        </w:rPr>
        <w:t xml:space="preserve"> to provide students with more options for, and information about, learning that will contribute to future employment.</w:t>
      </w:r>
      <w:r w:rsidR="00A37EF2" w:rsidRPr="000902CD">
        <w:rPr>
          <w:lang w:eastAsia="en-GB"/>
        </w:rPr>
        <w:t xml:space="preserve"> </w:t>
      </w:r>
      <w:r w:rsidR="00EC0A2F" w:rsidRPr="000902CD">
        <w:rPr>
          <w:lang w:eastAsia="en-GB"/>
        </w:rPr>
        <w:t xml:space="preserve"> The objectives of</w:t>
      </w:r>
      <w:r w:rsidRPr="000902CD">
        <w:rPr>
          <w:lang w:eastAsia="en-GB"/>
        </w:rPr>
        <w:t xml:space="preserve"> </w:t>
      </w:r>
      <w:proofErr w:type="gramStart"/>
      <w:r w:rsidRPr="000902CD">
        <w:rPr>
          <w:lang w:eastAsia="en-GB"/>
        </w:rPr>
        <w:t>trades</w:t>
      </w:r>
      <w:proofErr w:type="gramEnd"/>
      <w:r w:rsidRPr="000902CD">
        <w:rPr>
          <w:lang w:eastAsia="en-GB"/>
        </w:rPr>
        <w:t xml:space="preserve"> academies are to:</w:t>
      </w:r>
    </w:p>
    <w:p w:rsidR="00635634" w:rsidRPr="000902CD" w:rsidRDefault="00635634" w:rsidP="00EC0A2F">
      <w:pPr>
        <w:pStyle w:val="Bullet1"/>
        <w:rPr>
          <w:lang w:eastAsia="en-GB"/>
        </w:rPr>
      </w:pPr>
      <w:r w:rsidRPr="000902CD">
        <w:rPr>
          <w:lang w:eastAsia="en-GB"/>
        </w:rPr>
        <w:t>motivate students to stay at school by providing them with a greater range of courses</w:t>
      </w:r>
    </w:p>
    <w:p w:rsidR="00355311" w:rsidRPr="000902CD" w:rsidRDefault="00355311" w:rsidP="00090889">
      <w:pPr>
        <w:pStyle w:val="Bullet1"/>
        <w:rPr>
          <w:lang w:eastAsia="en-GB"/>
        </w:rPr>
      </w:pPr>
      <w:r w:rsidRPr="000902CD">
        <w:rPr>
          <w:lang w:eastAsia="en-GB"/>
        </w:rPr>
        <w:t>ra</w:t>
      </w:r>
      <w:r w:rsidR="00EC0A2F" w:rsidRPr="000902CD">
        <w:rPr>
          <w:lang w:eastAsia="en-GB"/>
        </w:rPr>
        <w:t>ise student achievement of NCEA-</w:t>
      </w:r>
      <w:r w:rsidRPr="000902CD">
        <w:rPr>
          <w:lang w:eastAsia="en-GB"/>
        </w:rPr>
        <w:t>level qualifications</w:t>
      </w:r>
    </w:p>
    <w:p w:rsidR="00635634" w:rsidRPr="000902CD" w:rsidRDefault="00355311" w:rsidP="00090889">
      <w:pPr>
        <w:pStyle w:val="Bullet1"/>
        <w:rPr>
          <w:lang w:eastAsia="en-GB"/>
        </w:rPr>
      </w:pPr>
      <w:r w:rsidRPr="000902CD">
        <w:rPr>
          <w:lang w:eastAsia="en-GB"/>
        </w:rPr>
        <w:t>improve transitions by giving</w:t>
      </w:r>
      <w:r w:rsidR="00635634" w:rsidRPr="000902CD">
        <w:rPr>
          <w:lang w:eastAsia="en-GB"/>
        </w:rPr>
        <w:t xml:space="preserve"> students a head start on training for vocational qualifications and access to employment, and </w:t>
      </w:r>
    </w:p>
    <w:p w:rsidR="00635634" w:rsidRPr="000902CD" w:rsidRDefault="00635634" w:rsidP="00090889">
      <w:pPr>
        <w:pStyle w:val="Bullet1"/>
        <w:rPr>
          <w:lang w:eastAsia="en-GB"/>
        </w:rPr>
      </w:pPr>
      <w:proofErr w:type="gramStart"/>
      <w:r w:rsidRPr="000902CD">
        <w:rPr>
          <w:lang w:eastAsia="en-GB"/>
        </w:rPr>
        <w:t>make</w:t>
      </w:r>
      <w:proofErr w:type="gramEnd"/>
      <w:r w:rsidRPr="000902CD">
        <w:rPr>
          <w:lang w:eastAsia="en-GB"/>
        </w:rPr>
        <w:t xml:space="preserve"> education institutions more responsive to local and national business and economic needs.</w:t>
      </w:r>
    </w:p>
    <w:bookmarkEnd w:id="73"/>
    <w:p w:rsidR="00EC0A2F" w:rsidRPr="000902CD" w:rsidRDefault="00EC0A2F" w:rsidP="00EC0A2F">
      <w:pPr>
        <w:pStyle w:val="BodyText"/>
        <w:spacing w:after="0"/>
      </w:pPr>
      <w:r w:rsidRPr="000902CD">
        <w:rPr>
          <w:rStyle w:val="Heading4Char"/>
        </w:rPr>
        <w:t>Tertiary high school</w:t>
      </w:r>
    </w:p>
    <w:p w:rsidR="00635634" w:rsidRPr="000902CD" w:rsidRDefault="00635634" w:rsidP="00635634">
      <w:pPr>
        <w:pStyle w:val="BodyText"/>
      </w:pPr>
      <w:r w:rsidRPr="000902CD">
        <w:t xml:space="preserve">New Zealand’s first </w:t>
      </w:r>
      <w:r w:rsidRPr="000902CD">
        <w:rPr>
          <w:bCs/>
        </w:rPr>
        <w:t>tertiary high school</w:t>
      </w:r>
      <w:r w:rsidRPr="000902CD">
        <w:t xml:space="preserve"> programme opened in 2010 at the </w:t>
      </w:r>
      <w:proofErr w:type="spellStart"/>
      <w:r w:rsidRPr="000902CD">
        <w:t>Manukau</w:t>
      </w:r>
      <w:proofErr w:type="spellEnd"/>
      <w:r w:rsidRPr="000902CD">
        <w:t xml:space="preserve"> Institute of Technology in South Auckland. This programme is intended to help young people make the transition from high school to tertiary education. </w:t>
      </w:r>
      <w:r w:rsidR="00A37EF2" w:rsidRPr="000902CD">
        <w:t xml:space="preserve"> </w:t>
      </w:r>
      <w:r w:rsidRPr="000902CD">
        <w:t xml:space="preserve">The </w:t>
      </w:r>
      <w:proofErr w:type="spellStart"/>
      <w:r w:rsidRPr="000902CD">
        <w:t>Manukau</w:t>
      </w:r>
      <w:proofErr w:type="spellEnd"/>
      <w:r w:rsidRPr="000902CD">
        <w:t xml:space="preserve"> Institute of Technology is based in an area with large </w:t>
      </w:r>
      <w:proofErr w:type="spellStart"/>
      <w:r w:rsidRPr="000902CD">
        <w:t>Māori</w:t>
      </w:r>
      <w:proofErr w:type="spellEnd"/>
      <w:r w:rsidRPr="000902CD">
        <w:t xml:space="preserve"> and </w:t>
      </w:r>
      <w:proofErr w:type="spellStart"/>
      <w:r w:rsidRPr="000902CD">
        <w:t>Pasifika</w:t>
      </w:r>
      <w:proofErr w:type="spellEnd"/>
      <w:r w:rsidRPr="000902CD">
        <w:t xml:space="preserve"> populations, high unemployment rates, and lower than average rates of educational achievement.</w:t>
      </w:r>
    </w:p>
    <w:p w:rsidR="00635634" w:rsidRPr="000902CD" w:rsidRDefault="00635634" w:rsidP="00635634">
      <w:pPr>
        <w:pStyle w:val="BodyText"/>
      </w:pPr>
      <w:r w:rsidRPr="000902CD">
        <w:t xml:space="preserve">A tertiary high school is a partnership between the tertiary education institution and contributing schools. </w:t>
      </w:r>
      <w:r w:rsidR="00A37EF2" w:rsidRPr="000902CD">
        <w:t xml:space="preserve"> </w:t>
      </w:r>
      <w:r w:rsidRPr="000902CD">
        <w:t>It enables students who underperform in school to move into a tertiary environment to study for both school- and tertiary-level vocational qualifications.</w:t>
      </w:r>
    </w:p>
    <w:p w:rsidR="00635634" w:rsidRPr="000902CD" w:rsidRDefault="00635634" w:rsidP="00635634">
      <w:pPr>
        <w:pStyle w:val="BodyText"/>
      </w:pPr>
      <w:r w:rsidRPr="000902CD">
        <w:t xml:space="preserve">By combining the strengths of both a school and a tertiary education institution, the tertiary high school aims to provide a smoother transition for students. </w:t>
      </w:r>
      <w:r w:rsidR="00A37EF2" w:rsidRPr="000902CD">
        <w:t xml:space="preserve"> </w:t>
      </w:r>
      <w:r w:rsidRPr="000902CD">
        <w:t>This is the first programme of its kind in New Zealand. The students do most of their study in the tertiary environment, while retaining links with their school for age-appropriate activities such as sports and cultural events.</w:t>
      </w:r>
    </w:p>
    <w:p w:rsidR="00635634" w:rsidRPr="000902CD" w:rsidRDefault="001553B5" w:rsidP="00635634">
      <w:pPr>
        <w:pStyle w:val="BodyText"/>
      </w:pPr>
      <w:r w:rsidRPr="000902CD">
        <w:t>In 2012</w:t>
      </w:r>
      <w:r w:rsidR="00355311" w:rsidRPr="000902CD">
        <w:t>, there were 136</w:t>
      </w:r>
      <w:r w:rsidR="00635634" w:rsidRPr="000902CD">
        <w:t xml:space="preserve"> students enrolled in the tertiary high school</w:t>
      </w:r>
      <w:r w:rsidR="00355311" w:rsidRPr="000902CD">
        <w:t>, up from 89 students in 2011</w:t>
      </w:r>
      <w:r w:rsidR="00635634" w:rsidRPr="000902CD">
        <w:t>.</w:t>
      </w:r>
      <w:r w:rsidR="00355311" w:rsidRPr="000902CD">
        <w:t xml:space="preserve">  This figure is expected to increase to 175 students in 2013.</w:t>
      </w:r>
    </w:p>
    <w:p w:rsidR="00EC0A2F" w:rsidRPr="000902CD" w:rsidRDefault="00635634" w:rsidP="00EC0A2F">
      <w:pPr>
        <w:pStyle w:val="BodyText"/>
        <w:spacing w:after="0"/>
        <w:rPr>
          <w:rStyle w:val="PTSubheadThreeCharCharChar"/>
          <w:color w:val="003865"/>
          <w:szCs w:val="22"/>
        </w:rPr>
      </w:pPr>
      <w:r w:rsidRPr="000902CD">
        <w:rPr>
          <w:rStyle w:val="Heading4Char"/>
        </w:rPr>
        <w:t>Gateway</w:t>
      </w:r>
    </w:p>
    <w:p w:rsidR="00635634" w:rsidRPr="000902CD" w:rsidRDefault="00EC0A2F" w:rsidP="006658D0">
      <w:pPr>
        <w:pStyle w:val="BodyText"/>
      </w:pPr>
      <w:r w:rsidRPr="000902CD">
        <w:t xml:space="preserve">This programme </w:t>
      </w:r>
      <w:r w:rsidR="00635634" w:rsidRPr="000902CD">
        <w:t xml:space="preserve">enables senior secondary school students to access workplace learning as a part of their school education. Students pursue individual learning programmes, gain new skills and knowledge in a workplace or their local community and gain standards that can be credited towards the National Certificate of Educational Achievement and other qualifications on the New Zealand Qualifications </w:t>
      </w:r>
      <w:r w:rsidR="00635634" w:rsidRPr="000902CD">
        <w:lastRenderedPageBreak/>
        <w:t>Framework.</w:t>
      </w:r>
      <w:r w:rsidR="007A3D90" w:rsidRPr="000902CD">
        <w:t xml:space="preserve"> </w:t>
      </w:r>
      <w:r w:rsidR="00A37EF2" w:rsidRPr="000902CD">
        <w:t xml:space="preserve"> </w:t>
      </w:r>
      <w:r w:rsidR="007A3D90" w:rsidRPr="000902CD">
        <w:t xml:space="preserve">In 2012, there were </w:t>
      </w:r>
      <w:r w:rsidRPr="000902CD">
        <w:t>13,4</w:t>
      </w:r>
      <w:r w:rsidR="00EA4AD3" w:rsidRPr="000902CD">
        <w:t>00</w:t>
      </w:r>
      <w:r w:rsidR="007A3D90" w:rsidRPr="000902CD">
        <w:t xml:space="preserve"> students enrolled in a Gateway workplace arrangement.</w:t>
      </w:r>
    </w:p>
    <w:p w:rsidR="00EC0A2F" w:rsidRPr="000902CD" w:rsidRDefault="00635634" w:rsidP="006658D0">
      <w:pPr>
        <w:pStyle w:val="BodyText"/>
        <w:spacing w:before="240" w:after="0" w:line="240" w:lineRule="auto"/>
        <w:rPr>
          <w:rStyle w:val="PTSubheadThreeCharCharChar"/>
          <w:color w:val="003865"/>
          <w:szCs w:val="22"/>
        </w:rPr>
      </w:pPr>
      <w:r w:rsidRPr="000902CD">
        <w:rPr>
          <w:rStyle w:val="Heading4Char"/>
        </w:rPr>
        <w:t>Secondary-Tertiary Alignment Resource (STAR)</w:t>
      </w:r>
    </w:p>
    <w:p w:rsidR="00635634" w:rsidRPr="000902CD" w:rsidRDefault="00EC0A2F" w:rsidP="00635634">
      <w:pPr>
        <w:pStyle w:val="BodyText"/>
      </w:pPr>
      <w:r w:rsidRPr="000902CD">
        <w:t xml:space="preserve">STAR </w:t>
      </w:r>
      <w:r w:rsidR="00635634" w:rsidRPr="000902CD">
        <w:t xml:space="preserve">assists schools to meet the needs of senior secondary students by granting additional funding for schools to use in accessing a wide range of courses to provide greater opportunities for senior students. </w:t>
      </w:r>
      <w:r w:rsidR="00A37EF2" w:rsidRPr="000902CD">
        <w:t xml:space="preserve"> </w:t>
      </w:r>
      <w:r w:rsidR="00635634" w:rsidRPr="000902CD">
        <w:t>STAR funding is a capped resource available to schools with students in year 11 and above. The objectives of STAR are to enable schools to:</w:t>
      </w:r>
    </w:p>
    <w:p w:rsidR="00635634" w:rsidRPr="000902CD" w:rsidRDefault="00635634" w:rsidP="00090889">
      <w:pPr>
        <w:pStyle w:val="Bullet1"/>
      </w:pPr>
      <w:r w:rsidRPr="000902CD">
        <w:t>facilitate transition to the workplace for students, particularly those intending to go straight into the workforce or those likely to leave school without any formal qualifications</w:t>
      </w:r>
    </w:p>
    <w:p w:rsidR="00635634" w:rsidRPr="000902CD" w:rsidRDefault="00635634" w:rsidP="00090889">
      <w:pPr>
        <w:pStyle w:val="Bullet1"/>
      </w:pPr>
      <w:r w:rsidRPr="000902CD">
        <w:t>provide alternative learning opportunities for students to achieve NCEA level 2</w:t>
      </w:r>
    </w:p>
    <w:p w:rsidR="00635634" w:rsidRPr="000902CD" w:rsidRDefault="00635634" w:rsidP="00090889">
      <w:pPr>
        <w:pStyle w:val="Bullet1"/>
      </w:pPr>
      <w:r w:rsidRPr="000902CD">
        <w:t>provide or purchase tertiary study that will meet students’ needs, motivate them to achieve, and facilitate their smooth transition to further education, training and employment, and</w:t>
      </w:r>
    </w:p>
    <w:p w:rsidR="00635634" w:rsidRPr="000902CD" w:rsidRDefault="00635634" w:rsidP="00090889">
      <w:pPr>
        <w:pStyle w:val="Bullet1"/>
      </w:pPr>
      <w:proofErr w:type="gramStart"/>
      <w:r w:rsidRPr="000902CD">
        <w:t>support</w:t>
      </w:r>
      <w:proofErr w:type="gramEnd"/>
      <w:r w:rsidRPr="000902CD">
        <w:t xml:space="preserve"> students to explore career pathways and help them make informed decisions about their schooling and future work or study.</w:t>
      </w:r>
    </w:p>
    <w:p w:rsidR="00635634" w:rsidRPr="000902CD" w:rsidRDefault="00635634" w:rsidP="00635634">
      <w:pPr>
        <w:pStyle w:val="BodyText"/>
      </w:pPr>
      <w:r w:rsidRPr="000902CD">
        <w:t>STAR courses can involve work-based learning and/or study towards unit standards for the National Certificate of Educational Achievement and other qualifications on the New Zealand Qualifications Framework.</w:t>
      </w:r>
      <w:r w:rsidR="007A3D90" w:rsidRPr="000902CD">
        <w:t xml:space="preserve"> </w:t>
      </w:r>
      <w:r w:rsidR="00EF5C25" w:rsidRPr="000902CD">
        <w:t xml:space="preserve"> </w:t>
      </w:r>
      <w:r w:rsidR="007A3D90" w:rsidRPr="000902CD">
        <w:t xml:space="preserve">In 2012, there were </w:t>
      </w:r>
      <w:r w:rsidR="00EA4AD3" w:rsidRPr="000902CD">
        <w:t>16,800</w:t>
      </w:r>
      <w:r w:rsidR="007A3D90" w:rsidRPr="000902CD">
        <w:t xml:space="preserve"> STAR students.</w:t>
      </w:r>
    </w:p>
    <w:p w:rsidR="00635634" w:rsidRPr="000902CD" w:rsidRDefault="00635634" w:rsidP="00681E6B">
      <w:pPr>
        <w:pStyle w:val="Keypointheading"/>
        <w:spacing w:before="0" w:after="120"/>
        <w:ind w:right="170"/>
        <w:rPr>
          <w:color w:val="003865"/>
        </w:rPr>
      </w:pPr>
      <w:bookmarkStart w:id="74" w:name="_Toc263770280"/>
      <w:bookmarkStart w:id="75" w:name="_Toc308698264"/>
      <w:bookmarkStart w:id="76" w:name="_Toc335380524"/>
      <w:r w:rsidRPr="000902CD">
        <w:rPr>
          <w:kern w:val="36"/>
          <w:lang w:val="en-GB" w:eastAsia="en-GB"/>
        </w:rPr>
        <w:br w:type="column"/>
      </w:r>
      <w:bookmarkStart w:id="77" w:name="_Toc346802471"/>
      <w:r w:rsidRPr="000902CD">
        <w:rPr>
          <w:color w:val="003865"/>
        </w:rPr>
        <w:lastRenderedPageBreak/>
        <w:t>New Zealand Qualifications Framework</w:t>
      </w:r>
      <w:bookmarkEnd w:id="74"/>
      <w:bookmarkEnd w:id="75"/>
      <w:bookmarkEnd w:id="76"/>
      <w:bookmarkEnd w:id="77"/>
    </w:p>
    <w:p w:rsidR="00635634" w:rsidRPr="000902CD" w:rsidRDefault="00635634" w:rsidP="00635634">
      <w:pPr>
        <w:pStyle w:val="BodyText"/>
      </w:pPr>
      <w:r w:rsidRPr="000902CD">
        <w:t>The New Zealand Qualifications Authority is responsible for the integrity, currency and accuracy of the New Zealand Qualifications Framework, which was set up in 2010 as a single repository of qualifications.</w:t>
      </w:r>
      <w:r w:rsidRPr="000902CD">
        <w:rPr>
          <w:rStyle w:val="FootnoteReference"/>
        </w:rPr>
        <w:footnoteReference w:id="27"/>
      </w:r>
    </w:p>
    <w:p w:rsidR="00635634" w:rsidRPr="000902CD" w:rsidRDefault="00635634" w:rsidP="00635634">
      <w:pPr>
        <w:pStyle w:val="BodyText"/>
      </w:pPr>
      <w:r w:rsidRPr="000902CD">
        <w:t xml:space="preserve">The New Zealand Qualifications Framework covers all qualifications of 40 credits or more, including those developed by universities, institutes of technology and polytechnics, </w:t>
      </w:r>
      <w:proofErr w:type="spellStart"/>
      <w:r w:rsidRPr="000902CD">
        <w:t>wānanga</w:t>
      </w:r>
      <w:proofErr w:type="spellEnd"/>
      <w:r w:rsidRPr="000902CD">
        <w:t xml:space="preserve">, private training establishments, industry training organisations and government training establishments. </w:t>
      </w:r>
      <w:r w:rsidR="00EF5C25" w:rsidRPr="000902CD">
        <w:t xml:space="preserve"> </w:t>
      </w:r>
      <w:r w:rsidRPr="000902CD">
        <w:t>The framework provides a way of:</w:t>
      </w:r>
    </w:p>
    <w:p w:rsidR="00635634" w:rsidRPr="000902CD" w:rsidRDefault="00635634" w:rsidP="00090889">
      <w:pPr>
        <w:pStyle w:val="Bullet1"/>
      </w:pPr>
      <w:r w:rsidRPr="000902CD">
        <w:t>conveying the skills, knowledge and attributes a graduate has gained through completing a qualification</w:t>
      </w:r>
    </w:p>
    <w:p w:rsidR="00635634" w:rsidRPr="000902CD" w:rsidRDefault="00635634" w:rsidP="00090889">
      <w:pPr>
        <w:pStyle w:val="Bullet1"/>
        <w:rPr>
          <w:lang w:eastAsia="en-NZ"/>
        </w:rPr>
      </w:pPr>
      <w:r w:rsidRPr="000902CD">
        <w:rPr>
          <w:lang w:eastAsia="en-NZ"/>
        </w:rPr>
        <w:t>enabling and supporting the provision of high-quality education pathways</w:t>
      </w:r>
    </w:p>
    <w:p w:rsidR="00635634" w:rsidRPr="000902CD" w:rsidRDefault="00635634" w:rsidP="00090889">
      <w:pPr>
        <w:pStyle w:val="Bullet1"/>
      </w:pPr>
      <w:r w:rsidRPr="000902CD">
        <w:t>identifying all quality-assured tertiary education programmes and training schemes, and accredited providers in New Zealand</w:t>
      </w:r>
    </w:p>
    <w:p w:rsidR="00635634" w:rsidRPr="000902CD" w:rsidRDefault="00635634" w:rsidP="00090889">
      <w:pPr>
        <w:pStyle w:val="Bullet1"/>
      </w:pPr>
      <w:r w:rsidRPr="000902CD">
        <w:rPr>
          <w:lang w:eastAsia="en-NZ"/>
        </w:rPr>
        <w:t>requiring the development of integrated and coherent qualifications</w:t>
      </w:r>
    </w:p>
    <w:p w:rsidR="00635634" w:rsidRPr="000902CD" w:rsidRDefault="00635634" w:rsidP="00090889">
      <w:pPr>
        <w:pStyle w:val="Bullet1"/>
      </w:pPr>
      <w:r w:rsidRPr="000902CD">
        <w:rPr>
          <w:lang w:eastAsia="en-NZ"/>
        </w:rPr>
        <w:t xml:space="preserve">contributing to the strengthening of </w:t>
      </w:r>
      <w:proofErr w:type="spellStart"/>
      <w:r w:rsidRPr="000902CD">
        <w:rPr>
          <w:lang w:eastAsia="en-NZ"/>
        </w:rPr>
        <w:t>Māori</w:t>
      </w:r>
      <w:proofErr w:type="spellEnd"/>
      <w:r w:rsidRPr="000902CD">
        <w:rPr>
          <w:lang w:eastAsia="en-NZ"/>
        </w:rPr>
        <w:t xml:space="preserve"> as a people by enhancing and advancing </w:t>
      </w:r>
      <w:proofErr w:type="spellStart"/>
      <w:r w:rsidRPr="000902CD">
        <w:rPr>
          <w:lang w:eastAsia="en-NZ"/>
        </w:rPr>
        <w:t>mātauranga</w:t>
      </w:r>
      <w:proofErr w:type="spellEnd"/>
      <w:r w:rsidRPr="000902CD">
        <w:rPr>
          <w:lang w:eastAsia="en-NZ"/>
        </w:rPr>
        <w:t xml:space="preserve"> </w:t>
      </w:r>
      <w:proofErr w:type="spellStart"/>
      <w:r w:rsidRPr="000902CD">
        <w:rPr>
          <w:lang w:eastAsia="en-NZ"/>
        </w:rPr>
        <w:t>Māori</w:t>
      </w:r>
      <w:proofErr w:type="spellEnd"/>
      <w:r w:rsidRPr="000902CD">
        <w:rPr>
          <w:lang w:eastAsia="en-NZ"/>
        </w:rPr>
        <w:t xml:space="preserve">, </w:t>
      </w:r>
      <w:r w:rsidRPr="000902CD">
        <w:t>and</w:t>
      </w:r>
    </w:p>
    <w:p w:rsidR="00635634" w:rsidRPr="000902CD" w:rsidRDefault="00635634" w:rsidP="00090889">
      <w:pPr>
        <w:pStyle w:val="Bullet1"/>
        <w:rPr>
          <w:lang w:eastAsia="en-NZ"/>
        </w:rPr>
      </w:pPr>
      <w:proofErr w:type="gramStart"/>
      <w:r w:rsidRPr="000902CD">
        <w:rPr>
          <w:lang w:eastAsia="en-NZ"/>
        </w:rPr>
        <w:t>enhancing</w:t>
      </w:r>
      <w:proofErr w:type="gramEnd"/>
      <w:r w:rsidRPr="000902CD">
        <w:rPr>
          <w:lang w:eastAsia="en-NZ"/>
        </w:rPr>
        <w:t xml:space="preserve"> confidence in the quality and international comparability of New Zealand qualifications</w:t>
      </w:r>
      <w:r w:rsidRPr="000902CD">
        <w:t>.</w:t>
      </w:r>
    </w:p>
    <w:p w:rsidR="00635634" w:rsidRPr="000902CD" w:rsidRDefault="00635634" w:rsidP="00635634">
      <w:pPr>
        <w:pStyle w:val="BodyText"/>
      </w:pPr>
      <w:r w:rsidRPr="000902CD">
        <w:t>The register establishes 10 levels of qualifications and qualification titles that can be used at each level, where level 1 is the lowest level of complexity and level 10 is the highest.</w:t>
      </w:r>
    </w:p>
    <w:p w:rsidR="00635634" w:rsidRPr="000902CD" w:rsidRDefault="00635634" w:rsidP="00635634">
      <w:pPr>
        <w:pStyle w:val="BodyText"/>
      </w:pPr>
      <w:r w:rsidRPr="000902CD">
        <w:t>For each qualification, there is a statement of learning outcomes that sets out what the whole qualification represents in terms of the application of knowledge, understanding, skills and attitudes, as well as the components of the qualification.</w:t>
      </w:r>
    </w:p>
    <w:p w:rsidR="00635634" w:rsidRPr="000902CD" w:rsidRDefault="00635634" w:rsidP="00635634">
      <w:pPr>
        <w:pStyle w:val="BodyText"/>
      </w:pPr>
      <w:r w:rsidRPr="000902CD">
        <w:t>Each qualification has a specific credit value that represents the amount of learning and assessment that is typically required to achieve the qualification.</w:t>
      </w:r>
    </w:p>
    <w:p w:rsidR="00635634" w:rsidRPr="000902CD" w:rsidRDefault="00635634" w:rsidP="00635634">
      <w:pPr>
        <w:pStyle w:val="Caption"/>
        <w:spacing w:before="360" w:after="120"/>
      </w:pPr>
      <w:proofErr w:type="gramStart"/>
      <w:r w:rsidRPr="000902CD">
        <w:lastRenderedPageBreak/>
        <w:t xml:space="preserve">Table </w:t>
      </w:r>
      <w:proofErr w:type="gramEnd"/>
      <w:r w:rsidR="00037FEB" w:rsidRPr="000902CD">
        <w:fldChar w:fldCharType="begin"/>
      </w:r>
      <w:r w:rsidR="00CF4EBC" w:rsidRPr="000902CD">
        <w:instrText xml:space="preserve"> STYLEREF 1 \s </w:instrText>
      </w:r>
      <w:r w:rsidR="00037FEB" w:rsidRPr="000902CD">
        <w:fldChar w:fldCharType="separate"/>
      </w:r>
      <w:r w:rsidR="00D7018D">
        <w:rPr>
          <w:noProof/>
        </w:rPr>
        <w:t>3</w:t>
      </w:r>
      <w:r w:rsidR="00037FEB" w:rsidRPr="000902CD">
        <w:fldChar w:fldCharType="end"/>
      </w:r>
      <w:proofErr w:type="gramStart"/>
      <w:r w:rsidR="00156CEF" w:rsidRPr="000902CD">
        <w:t>.</w:t>
      </w:r>
      <w:proofErr w:type="gramEnd"/>
      <w:r w:rsidR="00037FEB" w:rsidRPr="000902CD">
        <w:fldChar w:fldCharType="begin"/>
      </w:r>
      <w:r w:rsidR="00D20C26" w:rsidRPr="000902CD">
        <w:instrText xml:space="preserve"> SEQ Table \* ARABIC \s 1 </w:instrText>
      </w:r>
      <w:r w:rsidR="00037FEB" w:rsidRPr="000902CD">
        <w:fldChar w:fldCharType="separate"/>
      </w:r>
      <w:r w:rsidR="00D7018D">
        <w:rPr>
          <w:noProof/>
        </w:rPr>
        <w:t>2</w:t>
      </w:r>
      <w:r w:rsidR="00037FEB" w:rsidRPr="000902CD">
        <w:fldChar w:fldCharType="end"/>
      </w:r>
      <w:r w:rsidRPr="000902CD">
        <w:t xml:space="preserve">  </w:t>
      </w:r>
      <w:bookmarkStart w:id="78" w:name="_Toc333396736"/>
      <w:r w:rsidRPr="000902CD">
        <w:rPr>
          <w:b w:val="0"/>
        </w:rPr>
        <w:t xml:space="preserve">Levels and qualification titles for the New Zealand Qualifications Framework, Te </w:t>
      </w:r>
      <w:proofErr w:type="spellStart"/>
      <w:r w:rsidRPr="000902CD">
        <w:rPr>
          <w:b w:val="0"/>
        </w:rPr>
        <w:t>Taura</w:t>
      </w:r>
      <w:proofErr w:type="spellEnd"/>
      <w:r w:rsidRPr="000902CD">
        <w:rPr>
          <w:b w:val="0"/>
        </w:rPr>
        <w:t xml:space="preserve"> Here </w:t>
      </w:r>
      <w:proofErr w:type="spellStart"/>
      <w:r w:rsidRPr="000902CD">
        <w:rPr>
          <w:b w:val="0"/>
        </w:rPr>
        <w:t>Tohu</w:t>
      </w:r>
      <w:proofErr w:type="spellEnd"/>
      <w:r w:rsidRPr="000902CD">
        <w:rPr>
          <w:b w:val="0"/>
        </w:rPr>
        <w:t xml:space="preserve"> </w:t>
      </w:r>
      <w:proofErr w:type="spellStart"/>
      <w:r w:rsidRPr="000902CD">
        <w:rPr>
          <w:b w:val="0"/>
        </w:rPr>
        <w:t>Mātauranga</w:t>
      </w:r>
      <w:proofErr w:type="spellEnd"/>
      <w:r w:rsidRPr="000902CD">
        <w:rPr>
          <w:b w:val="0"/>
        </w:rPr>
        <w:t xml:space="preserve"> o </w:t>
      </w:r>
      <w:proofErr w:type="spellStart"/>
      <w:r w:rsidRPr="000902CD">
        <w:rPr>
          <w:b w:val="0"/>
        </w:rPr>
        <w:t>Aotearoa</w:t>
      </w:r>
      <w:bookmarkEnd w:id="78"/>
      <w:proofErr w:type="spellEnd"/>
    </w:p>
    <w:p w:rsidR="00635634" w:rsidRPr="000902CD" w:rsidRDefault="00050684" w:rsidP="00635634">
      <w:pPr>
        <w:pStyle w:val="Caption"/>
      </w:pPr>
      <w:r w:rsidRPr="000902CD">
        <w:rPr>
          <w:noProof/>
          <w:lang w:eastAsia="en-NZ"/>
        </w:rPr>
        <w:drawing>
          <wp:inline distT="0" distB="0" distL="0" distR="0">
            <wp:extent cx="2809875" cy="2809875"/>
            <wp:effectExtent l="19050" t="0" r="9525" b="0"/>
            <wp:docPr id="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809875" cy="2809875"/>
                    </a:xfrm>
                    <a:prstGeom prst="rect">
                      <a:avLst/>
                    </a:prstGeom>
                    <a:noFill/>
                    <a:ln w="9525">
                      <a:noFill/>
                      <a:miter lim="800000"/>
                      <a:headEnd/>
                      <a:tailEnd/>
                    </a:ln>
                  </pic:spPr>
                </pic:pic>
              </a:graphicData>
            </a:graphic>
          </wp:inline>
        </w:drawing>
      </w:r>
    </w:p>
    <w:p w:rsidR="00635634" w:rsidRPr="000902CD" w:rsidRDefault="00635634" w:rsidP="00635634">
      <w:pPr>
        <w:pStyle w:val="BodyText"/>
        <w:spacing w:before="360"/>
        <w:rPr>
          <w:rStyle w:val="Heading4Char"/>
        </w:rPr>
      </w:pPr>
      <w:r w:rsidRPr="000902CD">
        <w:t>The general qualification definitions are as follows:</w:t>
      </w:r>
    </w:p>
    <w:p w:rsidR="00635634" w:rsidRPr="000902CD" w:rsidRDefault="00635634" w:rsidP="00635634">
      <w:pPr>
        <w:pStyle w:val="BodyText"/>
      </w:pPr>
      <w:r w:rsidRPr="000902CD">
        <w:rPr>
          <w:rStyle w:val="Heading4Char"/>
        </w:rPr>
        <w:t>Certificates</w:t>
      </w:r>
      <w:r w:rsidRPr="000902CD">
        <w:rPr>
          <w:rStyle w:val="PTSubheadThreeCharCharChar"/>
          <w:szCs w:val="22"/>
        </w:rPr>
        <w:t xml:space="preserve"> </w:t>
      </w:r>
      <w:r w:rsidRPr="000902CD">
        <w:t>may be used in a wide range of contexts across all levels up to and including level 7, and are often used to prepare learners for both employment and further education and training.</w:t>
      </w:r>
    </w:p>
    <w:p w:rsidR="00635634" w:rsidRPr="000902CD" w:rsidRDefault="00635634" w:rsidP="00635634">
      <w:pPr>
        <w:pStyle w:val="BodyText"/>
      </w:pPr>
      <w:r w:rsidRPr="000902CD">
        <w:rPr>
          <w:rStyle w:val="Heading4Char"/>
        </w:rPr>
        <w:t xml:space="preserve">Diplomas </w:t>
      </w:r>
      <w:r w:rsidRPr="000902CD">
        <w:t xml:space="preserve">often prepare learners for self-directed application of skills and knowledge. </w:t>
      </w:r>
      <w:r w:rsidR="00EF5C25" w:rsidRPr="000902CD">
        <w:t xml:space="preserve"> </w:t>
      </w:r>
      <w:r w:rsidRPr="000902CD">
        <w:t>These qualifications often build on prior qualifications or experience and recognise capacity for initiative and judgement in technical, professional and/or managerial roles.</w:t>
      </w:r>
    </w:p>
    <w:p w:rsidR="00635634" w:rsidRPr="000902CD" w:rsidRDefault="00635634" w:rsidP="00635634">
      <w:pPr>
        <w:pStyle w:val="BodyText"/>
      </w:pPr>
      <w:r w:rsidRPr="000902CD">
        <w:rPr>
          <w:rStyle w:val="Heading4Char"/>
        </w:rPr>
        <w:t>Graduate certificates and graduate diplomas</w:t>
      </w:r>
      <w:r w:rsidRPr="000902CD">
        <w:rPr>
          <w:b/>
        </w:rPr>
        <w:t xml:space="preserve"> </w:t>
      </w:r>
      <w:r w:rsidRPr="000902CD">
        <w:t xml:space="preserve">are designed primarily as vehicles for </w:t>
      </w:r>
      <w:r w:rsidR="0038733E" w:rsidRPr="000902CD">
        <w:t xml:space="preserve">degree </w:t>
      </w:r>
      <w:r w:rsidRPr="000902CD">
        <w:t>graduates to pursue further study at an undergraduate level, either as a bridge to further study in a new area or to broaden and deepen existing knowledge areas.</w:t>
      </w:r>
    </w:p>
    <w:p w:rsidR="00635634" w:rsidRPr="000902CD" w:rsidRDefault="00635634" w:rsidP="00635634">
      <w:pPr>
        <w:pStyle w:val="BodyText"/>
      </w:pPr>
      <w:proofErr w:type="spellStart"/>
      <w:proofErr w:type="gramStart"/>
      <w:r w:rsidRPr="000902CD">
        <w:rPr>
          <w:rStyle w:val="Heading4Char"/>
        </w:rPr>
        <w:t>Bachelors</w:t>
      </w:r>
      <w:proofErr w:type="spellEnd"/>
      <w:proofErr w:type="gramEnd"/>
      <w:r w:rsidRPr="000902CD">
        <w:rPr>
          <w:rStyle w:val="Heading4Char"/>
        </w:rPr>
        <w:t xml:space="preserve"> degrees</w:t>
      </w:r>
      <w:r w:rsidRPr="000902CD">
        <w:t xml:space="preserve"> provide a systematic and coherent introduction to the knowledge, ideas, principles, concepts, chief research methods and problem-solving techniques of a recognised major subject or subjects. </w:t>
      </w:r>
      <w:r w:rsidR="00EF5C25" w:rsidRPr="000902CD">
        <w:t xml:space="preserve"> </w:t>
      </w:r>
      <w:r w:rsidRPr="000902CD">
        <w:t xml:space="preserve">These qualifications involve at least one sequential study programme that prepares learners for postgraduate study and supervised research. </w:t>
      </w:r>
      <w:r w:rsidR="00EF5C25" w:rsidRPr="000902CD">
        <w:t xml:space="preserve"> </w:t>
      </w:r>
      <w:proofErr w:type="gramStart"/>
      <w:r w:rsidRPr="000902CD">
        <w:t>Bachelors</w:t>
      </w:r>
      <w:proofErr w:type="gramEnd"/>
      <w:r w:rsidRPr="000902CD">
        <w:t xml:space="preserve"> degree programmes are taught mainly by people engaged in research and emphasise general principles and basic knowledge as the basis for self-directed work and learning.</w:t>
      </w:r>
    </w:p>
    <w:p w:rsidR="00635634" w:rsidRPr="000902CD" w:rsidRDefault="00635634" w:rsidP="00635634">
      <w:pPr>
        <w:pStyle w:val="BodyText"/>
      </w:pPr>
      <w:r w:rsidRPr="000902CD">
        <w:br w:type="column"/>
      </w:r>
      <w:r w:rsidRPr="000902CD">
        <w:lastRenderedPageBreak/>
        <w:t xml:space="preserve">A </w:t>
      </w:r>
      <w:proofErr w:type="gramStart"/>
      <w:r w:rsidRPr="000902CD">
        <w:rPr>
          <w:rStyle w:val="Heading4Char"/>
        </w:rPr>
        <w:t>bachelors</w:t>
      </w:r>
      <w:proofErr w:type="gramEnd"/>
      <w:r w:rsidRPr="000902CD">
        <w:rPr>
          <w:rStyle w:val="Heading4Char"/>
        </w:rPr>
        <w:t xml:space="preserve"> degree with honours</w:t>
      </w:r>
      <w:r w:rsidRPr="000902CD">
        <w:rPr>
          <w:b/>
        </w:rPr>
        <w:t xml:space="preserve"> </w:t>
      </w:r>
      <w:r w:rsidRPr="000902CD">
        <w:t xml:space="preserve">may be awarded to recognise advanced or distinguished study in advance of a level 7 bachelors degree. </w:t>
      </w:r>
      <w:r w:rsidR="00EF5C25" w:rsidRPr="000902CD">
        <w:t xml:space="preserve"> </w:t>
      </w:r>
      <w:r w:rsidRPr="000902CD">
        <w:t>It typically involves an additional year of study and/or research at level 8.</w:t>
      </w:r>
    </w:p>
    <w:p w:rsidR="00635634" w:rsidRPr="000902CD" w:rsidRDefault="00635634" w:rsidP="00635634">
      <w:pPr>
        <w:pStyle w:val="BodyText"/>
      </w:pPr>
      <w:r w:rsidRPr="000902CD">
        <w:rPr>
          <w:rStyle w:val="Heading4Char"/>
        </w:rPr>
        <w:t>Postgraduate certificates and postgraduate diplomas</w:t>
      </w:r>
      <w:r w:rsidRPr="000902CD">
        <w:rPr>
          <w:rStyle w:val="PTSubheadThreeCharCharChar"/>
          <w:szCs w:val="22"/>
        </w:rPr>
        <w:t xml:space="preserve"> </w:t>
      </w:r>
      <w:r w:rsidRPr="000902CD">
        <w:t xml:space="preserve">are designed to extend and deepen a learner’s knowledge and skills by building on attainment in the principal subject(s) of the qualifying degree. </w:t>
      </w:r>
      <w:r w:rsidR="00EF5C25" w:rsidRPr="000902CD">
        <w:t xml:space="preserve"> </w:t>
      </w:r>
      <w:r w:rsidRPr="000902CD">
        <w:t>These qualifications provide a systematic and coherent survey of current thinking and research in a particular body of knowledge and may include instruction in relevant research methodologies.</w:t>
      </w:r>
    </w:p>
    <w:p w:rsidR="00635634" w:rsidRPr="000902CD" w:rsidRDefault="00635634" w:rsidP="00635634">
      <w:pPr>
        <w:pStyle w:val="BodyText"/>
      </w:pPr>
      <w:r w:rsidRPr="000902CD">
        <w:rPr>
          <w:rStyle w:val="Heading4Char"/>
        </w:rPr>
        <w:t>Masters degrees</w:t>
      </w:r>
      <w:r w:rsidRPr="000902CD">
        <w:rPr>
          <w:rStyle w:val="PTSubheadThreeCharCharChar"/>
          <w:szCs w:val="22"/>
        </w:rPr>
        <w:t xml:space="preserve"> </w:t>
      </w:r>
      <w:r w:rsidRPr="000902CD">
        <w:t>are normally designed to build on the principal subject(s) of the qualifying degree.</w:t>
      </w:r>
      <w:r w:rsidR="00EF5C25" w:rsidRPr="000902CD">
        <w:t xml:space="preserve"> </w:t>
      </w:r>
      <w:r w:rsidRPr="000902CD">
        <w:t xml:space="preserve"> However, the degree may build on relevant knowledge and skills derived from occupational experience, as in the Master of Business Administration (MBA). </w:t>
      </w:r>
      <w:r w:rsidR="00EF5C25" w:rsidRPr="000902CD">
        <w:t xml:space="preserve"> </w:t>
      </w:r>
      <w:r w:rsidRPr="000902CD">
        <w:t xml:space="preserve">Different discipline areas have different traditions. </w:t>
      </w:r>
      <w:r w:rsidR="00EF5C25" w:rsidRPr="000902CD">
        <w:t xml:space="preserve"> </w:t>
      </w:r>
      <w:r w:rsidRPr="000902CD">
        <w:t xml:space="preserve">Typically, they require learners to demonstrate mastery of theoretically sophisticated subject matter; evaluate critically the findings and discussions of literature; research, analyse and argue from evidence; apply knowledge to new situations; and engage in rigorous intellectual analysis, criticism and problem-solving. </w:t>
      </w:r>
      <w:r w:rsidR="00EF5C25" w:rsidRPr="000902CD">
        <w:t xml:space="preserve"> </w:t>
      </w:r>
      <w:r w:rsidRPr="000902CD">
        <w:t xml:space="preserve">A </w:t>
      </w:r>
      <w:proofErr w:type="gramStart"/>
      <w:r w:rsidRPr="000902CD">
        <w:t>masters</w:t>
      </w:r>
      <w:proofErr w:type="gramEnd"/>
      <w:r w:rsidRPr="000902CD">
        <w:t xml:space="preserve"> degree programme contains a significant element of supervised research, usually resulting in a thesis, dissertation or substantive research paper.</w:t>
      </w:r>
    </w:p>
    <w:p w:rsidR="00635634" w:rsidRPr="000902CD" w:rsidRDefault="00635634" w:rsidP="00635634">
      <w:pPr>
        <w:pStyle w:val="BodyText"/>
      </w:pPr>
      <w:r w:rsidRPr="000902CD">
        <w:rPr>
          <w:rStyle w:val="Heading4Char"/>
        </w:rPr>
        <w:t>Doctoral degrees</w:t>
      </w:r>
      <w:r w:rsidRPr="000902CD">
        <w:rPr>
          <w:b/>
        </w:rPr>
        <w:t xml:space="preserve"> </w:t>
      </w:r>
      <w:r w:rsidRPr="000902CD">
        <w:t xml:space="preserve">are research degrees at a significantly higher level than masters, undertaken under the guidance of recognised experts in the field of study. </w:t>
      </w:r>
      <w:r w:rsidR="00EF5C25" w:rsidRPr="000902CD">
        <w:t xml:space="preserve"> </w:t>
      </w:r>
      <w:r w:rsidRPr="000902CD">
        <w:t>A doctorate is awarded on the basis of an original and substantial contribution to knowledge as judged by independent experts, applying contemporary international standards.</w:t>
      </w:r>
    </w:p>
    <w:p w:rsidR="00635634" w:rsidRPr="000902CD" w:rsidRDefault="00635634" w:rsidP="00635634">
      <w:pPr>
        <w:pStyle w:val="BodyText"/>
      </w:pPr>
      <w:r w:rsidRPr="000902CD">
        <w:t xml:space="preserve">A </w:t>
      </w:r>
      <w:r w:rsidRPr="000902CD">
        <w:rPr>
          <w:rStyle w:val="Heading4Char"/>
        </w:rPr>
        <w:t>higher doctorate</w:t>
      </w:r>
      <w:r w:rsidRPr="000902CD">
        <w:rPr>
          <w:b/>
        </w:rPr>
        <w:t xml:space="preserve"> </w:t>
      </w:r>
      <w:r w:rsidRPr="000902CD">
        <w:t xml:space="preserve">is awarded for independent work of special excellence, as judged by leading international experts. </w:t>
      </w:r>
      <w:r w:rsidR="00EF5C25" w:rsidRPr="000902CD">
        <w:t xml:space="preserve"> </w:t>
      </w:r>
      <w:r w:rsidRPr="000902CD">
        <w:t>A higher doctorate does not require a learner to have enrolled for the degree; the research on which the awarding of the degree is based will have been completed, and may have been published, over many years.</w:t>
      </w:r>
    </w:p>
    <w:p w:rsidR="00635634" w:rsidRPr="000902CD" w:rsidRDefault="00635634" w:rsidP="00635634">
      <w:pPr>
        <w:pStyle w:val="BodyText"/>
      </w:pPr>
      <w:r w:rsidRPr="000902CD">
        <w:rPr>
          <w:rStyle w:val="Heading4Char"/>
        </w:rPr>
        <w:t>Honorary doctorates</w:t>
      </w:r>
      <w:r w:rsidRPr="000902CD">
        <w:t xml:space="preserve"> are awarded in recognition of exceptional contributions made over time to the creation of knowledge in a discipline, to the institution awarding the degree, to a profession or to society at large.</w:t>
      </w:r>
    </w:p>
    <w:p w:rsidR="00635634" w:rsidRPr="000902CD" w:rsidRDefault="00635634" w:rsidP="009B4E04">
      <w:pPr>
        <w:pStyle w:val="Heading4"/>
        <w:spacing w:before="0"/>
      </w:pPr>
      <w:bookmarkStart w:id="79" w:name="_Toc263770281"/>
      <w:r w:rsidRPr="000902CD">
        <w:br w:type="page"/>
      </w:r>
      <w:r w:rsidRPr="000902CD">
        <w:lastRenderedPageBreak/>
        <w:t>Targeted review of qualifications at levels 1 to 6</w:t>
      </w:r>
      <w:r w:rsidR="00EA4AD3" w:rsidRPr="000902CD">
        <w:t xml:space="preserve"> continues</w:t>
      </w:r>
    </w:p>
    <w:p w:rsidR="00566B5A" w:rsidRPr="000902CD" w:rsidRDefault="00566B5A" w:rsidP="00635634">
      <w:pPr>
        <w:pStyle w:val="BodyText"/>
      </w:pPr>
      <w:r w:rsidRPr="000902CD">
        <w:t>Following the introduction</w:t>
      </w:r>
      <w:r w:rsidR="00846CF1" w:rsidRPr="000902CD">
        <w:t xml:space="preserve"> in 2010</w:t>
      </w:r>
      <w:r w:rsidRPr="000902CD">
        <w:t xml:space="preserve"> of a single framework for all New Zealand’s quality-assured </w:t>
      </w:r>
      <w:r w:rsidR="00846CF1" w:rsidRPr="000902CD">
        <w:t>`qualifications, a</w:t>
      </w:r>
      <w:r w:rsidRPr="000902CD">
        <w:t>nnual r</w:t>
      </w:r>
      <w:r w:rsidR="00EA1A10" w:rsidRPr="000902CD">
        <w:t xml:space="preserve">eviews of level 1 to 6 qualifications </w:t>
      </w:r>
      <w:r w:rsidR="00846CF1" w:rsidRPr="000902CD">
        <w:t>have been held aimed at reducing</w:t>
      </w:r>
      <w:r w:rsidR="00EA1A10" w:rsidRPr="000902CD">
        <w:t xml:space="preserve"> </w:t>
      </w:r>
      <w:r w:rsidR="00846CF1" w:rsidRPr="000902CD">
        <w:t xml:space="preserve">qualification </w:t>
      </w:r>
      <w:r w:rsidR="00EA1A10" w:rsidRPr="000902CD">
        <w:t>proliferation and duplication</w:t>
      </w:r>
      <w:r w:rsidR="00846CF1" w:rsidRPr="000902CD">
        <w:t>.</w:t>
      </w:r>
    </w:p>
    <w:p w:rsidR="00566B5A" w:rsidRPr="000902CD" w:rsidRDefault="00687585" w:rsidP="00566B5A">
      <w:pPr>
        <w:pStyle w:val="BodyText"/>
      </w:pPr>
      <w:r w:rsidRPr="000902CD">
        <w:t>I</w:t>
      </w:r>
      <w:r w:rsidR="00566B5A" w:rsidRPr="000902CD">
        <w:t>ndustry involvement in qualification development</w:t>
      </w:r>
      <w:r w:rsidRPr="000902CD">
        <w:t xml:space="preserve"> has been str</w:t>
      </w:r>
      <w:r w:rsidR="00B61BF2" w:rsidRPr="000902CD">
        <w:t>ength</w:t>
      </w:r>
      <w:r w:rsidRPr="000902CD">
        <w:t>ened</w:t>
      </w:r>
      <w:r w:rsidR="00846CF1" w:rsidRPr="000902CD">
        <w:t xml:space="preserve"> </w:t>
      </w:r>
      <w:r w:rsidR="00566B5A" w:rsidRPr="000902CD">
        <w:t xml:space="preserve">to ensure that </w:t>
      </w:r>
      <w:r w:rsidR="00846CF1" w:rsidRPr="000902CD">
        <w:t xml:space="preserve">qualifications at level 1 to 6 </w:t>
      </w:r>
      <w:r w:rsidR="00566B5A" w:rsidRPr="000902CD">
        <w:t>remain relevant, current and fit for purpose.</w:t>
      </w:r>
    </w:p>
    <w:p w:rsidR="00B61BF2" w:rsidRPr="000902CD" w:rsidRDefault="00B61BF2" w:rsidP="00687585">
      <w:pPr>
        <w:pStyle w:val="BodyText"/>
      </w:pPr>
      <w:r w:rsidRPr="000902CD">
        <w:t>Stakeholders from different</w:t>
      </w:r>
      <w:r w:rsidR="00687585" w:rsidRPr="000902CD">
        <w:t xml:space="preserve"> industry sector</w:t>
      </w:r>
      <w:r w:rsidRPr="000902CD">
        <w:t>s</w:t>
      </w:r>
      <w:r w:rsidR="00687585" w:rsidRPr="000902CD">
        <w:t xml:space="preserve"> are meeting industry training organisations, tertiary education providers and government agencies to review the range of qualifications in their sector to ensure they meet the requirements of their workforce, industry or community. </w:t>
      </w:r>
      <w:r w:rsidR="00EF5C25" w:rsidRPr="000902CD">
        <w:t xml:space="preserve"> </w:t>
      </w:r>
      <w:r w:rsidR="00687585" w:rsidRPr="000902CD">
        <w:t>The review will propose a suite of qualifications that meet those needs.</w:t>
      </w:r>
    </w:p>
    <w:p w:rsidR="00687585" w:rsidRPr="000902CD" w:rsidRDefault="00B61BF2" w:rsidP="00687585">
      <w:pPr>
        <w:pStyle w:val="BodyText"/>
      </w:pPr>
      <w:r w:rsidRPr="000902CD">
        <w:t xml:space="preserve">The </w:t>
      </w:r>
      <w:r w:rsidR="00EC0A2F" w:rsidRPr="000902CD">
        <w:t xml:space="preserve">ongoing </w:t>
      </w:r>
      <w:r w:rsidRPr="000902CD">
        <w:t xml:space="preserve">reviews are being carried out in groups/clusters of similar qualifications. </w:t>
      </w:r>
      <w:r w:rsidR="00EF5C25" w:rsidRPr="000902CD">
        <w:t xml:space="preserve"> </w:t>
      </w:r>
      <w:r w:rsidR="00687585" w:rsidRPr="000902CD">
        <w:rPr>
          <w:lang w:eastAsia="en-NZ"/>
        </w:rPr>
        <w:t>The complete list of</w:t>
      </w:r>
      <w:r w:rsidRPr="000902CD">
        <w:rPr>
          <w:lang w:eastAsia="en-NZ"/>
        </w:rPr>
        <w:t xml:space="preserve"> qualifications </w:t>
      </w:r>
      <w:r w:rsidR="00577FF3" w:rsidRPr="000902CD">
        <w:rPr>
          <w:lang w:eastAsia="en-NZ"/>
        </w:rPr>
        <w:t>under review</w:t>
      </w:r>
      <w:r w:rsidRPr="000902CD">
        <w:rPr>
          <w:lang w:eastAsia="en-NZ"/>
        </w:rPr>
        <w:t xml:space="preserve"> in 2013, and the proposed list for 2014</w:t>
      </w:r>
      <w:r w:rsidR="00687585" w:rsidRPr="000902CD">
        <w:rPr>
          <w:lang w:eastAsia="en-NZ"/>
        </w:rPr>
        <w:t>, can be viewed at:</w:t>
      </w:r>
      <w:r w:rsidR="00577FF3" w:rsidRPr="000902CD">
        <w:rPr>
          <w:lang w:eastAsia="en-NZ"/>
        </w:rPr>
        <w:t xml:space="preserve">  </w:t>
      </w:r>
      <w:r w:rsidR="00577FF3" w:rsidRPr="000902CD">
        <w:t>www.nzqa.govt.nz/studying-in-new-zealand/nzqf/reviews-of-qualifications/schedule/</w:t>
      </w:r>
    </w:p>
    <w:p w:rsidR="00635634" w:rsidRPr="000902CD" w:rsidRDefault="00566B5A" w:rsidP="00635634">
      <w:pPr>
        <w:pStyle w:val="BodyText"/>
      </w:pPr>
      <w:r w:rsidRPr="000902CD">
        <w:t>The</w:t>
      </w:r>
      <w:r w:rsidR="00635634" w:rsidRPr="000902CD">
        <w:t xml:space="preserve"> following </w:t>
      </w:r>
      <w:r w:rsidRPr="000902CD">
        <w:t xml:space="preserve">recommendations from the </w:t>
      </w:r>
      <w:r w:rsidR="00687585" w:rsidRPr="000902CD">
        <w:t xml:space="preserve">targeted </w:t>
      </w:r>
      <w:r w:rsidRPr="000902CD">
        <w:t>review</w:t>
      </w:r>
      <w:r w:rsidR="00635634" w:rsidRPr="000902CD">
        <w:t xml:space="preserve"> were also implemented</w:t>
      </w:r>
      <w:r w:rsidR="00687585" w:rsidRPr="000902CD">
        <w:t xml:space="preserve"> in 2010</w:t>
      </w:r>
      <w:r w:rsidR="00635634" w:rsidRPr="000902CD">
        <w:t>:</w:t>
      </w:r>
    </w:p>
    <w:p w:rsidR="00635634" w:rsidRPr="000902CD" w:rsidRDefault="00635634" w:rsidP="00090889">
      <w:pPr>
        <w:pStyle w:val="Bullet1"/>
      </w:pPr>
      <w:r w:rsidRPr="000902CD">
        <w:t>require the use of existing quality-assured qualifications, and change the design rules for National and New Zealand qualifications to allow for more inclusion of local components</w:t>
      </w:r>
    </w:p>
    <w:p w:rsidR="00635634" w:rsidRPr="000902CD" w:rsidRDefault="00635634" w:rsidP="00090889">
      <w:pPr>
        <w:pStyle w:val="Bullet1"/>
      </w:pPr>
      <w:r w:rsidRPr="000902CD">
        <w:t>strengthen and standardise qualification outcome statement requirements</w:t>
      </w:r>
    </w:p>
    <w:p w:rsidR="00635634" w:rsidRPr="000902CD" w:rsidRDefault="00635634" w:rsidP="00090889">
      <w:pPr>
        <w:pStyle w:val="Bullet1"/>
      </w:pPr>
      <w:r w:rsidRPr="000902CD">
        <w:t>introduce a mandatory pre-development assessment stage for qualification developers, and</w:t>
      </w:r>
    </w:p>
    <w:p w:rsidR="00635634" w:rsidRPr="000902CD" w:rsidRDefault="00635634" w:rsidP="00090889">
      <w:pPr>
        <w:pStyle w:val="Bullet1"/>
      </w:pPr>
      <w:proofErr w:type="gramStart"/>
      <w:r w:rsidRPr="000902CD">
        <w:t>provide</w:t>
      </w:r>
      <w:proofErr w:type="gramEnd"/>
      <w:r w:rsidRPr="000902CD">
        <w:t xml:space="preserve"> clear information about whether a qualification is active, inactive or closed.</w:t>
      </w:r>
    </w:p>
    <w:p w:rsidR="00FD5261" w:rsidRPr="000902CD" w:rsidRDefault="00FD5261" w:rsidP="00FD5261">
      <w:pPr>
        <w:pStyle w:val="BodyText"/>
      </w:pPr>
      <w:r w:rsidRPr="000902CD">
        <w:t xml:space="preserve">Over the years from 2011 to 2013, the mandatory reviews have helped to achieve a 49 per cent reduction in out-dated and duplicated qualifications. </w:t>
      </w:r>
      <w:r w:rsidR="009709D4" w:rsidRPr="000902CD">
        <w:t xml:space="preserve"> </w:t>
      </w:r>
      <w:r w:rsidRPr="000902CD">
        <w:t xml:space="preserve">Government has set a target to reduce the number of qualifications </w:t>
      </w:r>
      <w:r w:rsidR="009709D4" w:rsidRPr="000902CD">
        <w:t xml:space="preserve">by December 2014 </w:t>
      </w:r>
      <w:r w:rsidRPr="000902CD">
        <w:t xml:space="preserve">to around 1300.  Achievement of this target </w:t>
      </w:r>
      <w:r w:rsidR="009709D4" w:rsidRPr="000902CD">
        <w:t xml:space="preserve">will reduce the number of qualifications </w:t>
      </w:r>
      <w:r w:rsidR="008D5A31" w:rsidRPr="000902CD">
        <w:t xml:space="preserve">from June 2010 </w:t>
      </w:r>
      <w:r w:rsidR="009709D4" w:rsidRPr="000902CD">
        <w:t>by 72 percent</w:t>
      </w:r>
      <w:r w:rsidRPr="000902CD">
        <w:t>.</w:t>
      </w:r>
    </w:p>
    <w:p w:rsidR="00635634" w:rsidRPr="000902CD" w:rsidRDefault="00635634" w:rsidP="009B4E04">
      <w:pPr>
        <w:pStyle w:val="Keypointheading"/>
        <w:spacing w:before="0" w:after="120"/>
        <w:ind w:right="170"/>
        <w:rPr>
          <w:color w:val="003865"/>
        </w:rPr>
      </w:pPr>
      <w:r w:rsidRPr="000902CD">
        <w:rPr>
          <w:lang w:val="en-US"/>
        </w:rPr>
        <w:br w:type="column"/>
      </w:r>
      <w:bookmarkStart w:id="80" w:name="_Toc308698265"/>
      <w:bookmarkStart w:id="81" w:name="_Toc335380525"/>
      <w:bookmarkStart w:id="82" w:name="_Toc346802472"/>
      <w:r w:rsidRPr="000902CD">
        <w:rPr>
          <w:color w:val="003865"/>
        </w:rPr>
        <w:lastRenderedPageBreak/>
        <w:t>Research and knowledge creation and its transfer</w:t>
      </w:r>
      <w:bookmarkEnd w:id="79"/>
      <w:bookmarkEnd w:id="80"/>
      <w:bookmarkEnd w:id="81"/>
      <w:bookmarkEnd w:id="82"/>
    </w:p>
    <w:p w:rsidR="00635634" w:rsidRPr="000902CD" w:rsidRDefault="00635634" w:rsidP="00635634">
      <w:pPr>
        <w:pStyle w:val="BodyText"/>
      </w:pPr>
      <w:r w:rsidRPr="000902CD">
        <w:t xml:space="preserve">The country’s innovation system is a complex network of research organisations, educational institutions, industry associations and communities. </w:t>
      </w:r>
      <w:r w:rsidR="00EF5C25" w:rsidRPr="000902CD">
        <w:t xml:space="preserve"> </w:t>
      </w:r>
      <w:r w:rsidRPr="000902CD">
        <w:t xml:space="preserve">This system relies on </w:t>
      </w:r>
      <w:r w:rsidR="00EC0A2F" w:rsidRPr="000902CD">
        <w:t>the supply of knowledge, highly-</w:t>
      </w:r>
      <w:r w:rsidRPr="000902CD">
        <w:t>skilled workers and financial investment to support the growth of new ideas, products and processes to create economic, social and environmental benefits.</w:t>
      </w:r>
    </w:p>
    <w:p w:rsidR="00635634" w:rsidRPr="000902CD" w:rsidRDefault="00635634" w:rsidP="00635634">
      <w:pPr>
        <w:pStyle w:val="BodyText"/>
      </w:pPr>
      <w:r w:rsidRPr="000902CD">
        <w:t xml:space="preserve">The tertiary education system plays a key role in furthering research and innovation in New Zealand. </w:t>
      </w:r>
      <w:r w:rsidR="00EF5C25" w:rsidRPr="000902CD">
        <w:t xml:space="preserve"> </w:t>
      </w:r>
      <w:r w:rsidRPr="000902CD">
        <w:t xml:space="preserve">The advancement of knowledge through education and research is a core function of the tertiary education sector. </w:t>
      </w:r>
      <w:r w:rsidR="00EF5C25" w:rsidRPr="000902CD">
        <w:t xml:space="preserve"> </w:t>
      </w:r>
      <w:r w:rsidRPr="000902CD">
        <w:t xml:space="preserve">The tertiary education sector is responsible for the largest share of the country’s research output. </w:t>
      </w:r>
      <w:r w:rsidR="00EF5C25" w:rsidRPr="000902CD">
        <w:t xml:space="preserve"> </w:t>
      </w:r>
      <w:r w:rsidRPr="000902CD">
        <w:t xml:space="preserve">The sector also undertakes significant research focused on adapting and transferring knowledge and technology. </w:t>
      </w:r>
      <w:r w:rsidR="00EF5C25" w:rsidRPr="000902CD">
        <w:t xml:space="preserve"> </w:t>
      </w:r>
      <w:r w:rsidRPr="000902CD">
        <w:t>It does this alongside, and sometimes in partnership with, other research organisations, industry and business, community organisations, and government</w:t>
      </w:r>
      <w:r w:rsidR="00244CB4" w:rsidRPr="000902CD">
        <w:t>.</w:t>
      </w:r>
    </w:p>
    <w:p w:rsidR="00635634" w:rsidRPr="000902CD" w:rsidRDefault="00635634" w:rsidP="00635634">
      <w:pPr>
        <w:pStyle w:val="BodyText"/>
      </w:pPr>
      <w:r w:rsidRPr="000902CD">
        <w:t>In addition, the tertiary education sector is responsible for the training of the research workforce and for producing graduates with skills, knowledge and attributes that enable them to contribute to the innovation system.</w:t>
      </w:r>
    </w:p>
    <w:p w:rsidR="00635634" w:rsidRPr="000902CD" w:rsidRDefault="00635634" w:rsidP="00635634">
      <w:pPr>
        <w:pStyle w:val="BodyText"/>
      </w:pPr>
      <w:r w:rsidRPr="000902CD">
        <w:t>The primary roles of tertiary education research activities are to:</w:t>
      </w:r>
    </w:p>
    <w:p w:rsidR="00635634" w:rsidRPr="000902CD" w:rsidRDefault="00635634" w:rsidP="00090889">
      <w:pPr>
        <w:pStyle w:val="Bullet1"/>
      </w:pPr>
      <w:r w:rsidRPr="000902CD">
        <w:t>support degree-level teaching and ensure that degree graduates are of high quality and informed by up-to-date scholarship and developments in the knowledge base</w:t>
      </w:r>
    </w:p>
    <w:p w:rsidR="00635634" w:rsidRPr="000902CD" w:rsidRDefault="00635634" w:rsidP="00090889">
      <w:pPr>
        <w:pStyle w:val="Bullet1"/>
      </w:pPr>
      <w:r w:rsidRPr="000902CD">
        <w:t xml:space="preserve">train </w:t>
      </w:r>
      <w:smartTag w:uri="urn:schemas-microsoft-com:office:smarttags" w:element="country-region">
        <w:smartTag w:uri="urn:schemas-microsoft-com:office:smarttags" w:element="place">
          <w:r w:rsidRPr="000902CD">
            <w:t>New Zealand</w:t>
          </w:r>
        </w:smartTag>
      </w:smartTag>
      <w:r w:rsidRPr="000902CD">
        <w:t>’s future knowledge creators and innovators</w:t>
      </w:r>
    </w:p>
    <w:p w:rsidR="00635634" w:rsidRPr="000902CD" w:rsidRDefault="00635634" w:rsidP="00090889">
      <w:pPr>
        <w:pStyle w:val="Bullet1"/>
      </w:pPr>
      <w:r w:rsidRPr="000902CD">
        <w:t xml:space="preserve">contribute to the knowledge base through research that generates new knowledge, and </w:t>
      </w:r>
    </w:p>
    <w:p w:rsidR="00635634" w:rsidRPr="000902CD" w:rsidRDefault="00635634" w:rsidP="00090889">
      <w:pPr>
        <w:pStyle w:val="Bullet1"/>
      </w:pPr>
      <w:proofErr w:type="gramStart"/>
      <w:r w:rsidRPr="000902CD">
        <w:t>interpret</w:t>
      </w:r>
      <w:proofErr w:type="gramEnd"/>
      <w:r w:rsidRPr="000902CD">
        <w:t xml:space="preserve"> new knowledge and disseminate it as a means of influencing people in communities and business.</w:t>
      </w:r>
    </w:p>
    <w:p w:rsidR="00635634" w:rsidRPr="000902CD" w:rsidRDefault="00635634" w:rsidP="00635634">
      <w:pPr>
        <w:pStyle w:val="BodyText"/>
      </w:pPr>
      <w:r w:rsidRPr="000902CD">
        <w:t>Universities make an important contribution to the national research effort</w:t>
      </w:r>
      <w:r w:rsidR="002947D5" w:rsidRPr="000902CD">
        <w:t>, particularly,</w:t>
      </w:r>
      <w:r w:rsidRPr="000902CD">
        <w:t xml:space="preserve"> in the area of basic research,</w:t>
      </w:r>
      <w:r w:rsidRPr="000902CD">
        <w:rPr>
          <w:rStyle w:val="FootnoteReference"/>
        </w:rPr>
        <w:footnoteReference w:id="28"/>
      </w:r>
      <w:r w:rsidRPr="000902CD">
        <w:t xml:space="preserve"> which involves exploring and expanding the frontiers of knowledge. </w:t>
      </w:r>
      <w:r w:rsidR="00EF5C25" w:rsidRPr="000902CD">
        <w:t xml:space="preserve"> </w:t>
      </w:r>
      <w:r w:rsidRPr="000902CD">
        <w:t>Whereas the Crown research institutes and many other research providers are more likely to focus o</w:t>
      </w:r>
      <w:r w:rsidR="002947D5" w:rsidRPr="000902CD">
        <w:t>n applied or strategic research.</w:t>
      </w:r>
      <w:r w:rsidRPr="000902CD">
        <w:t xml:space="preserve"> </w:t>
      </w:r>
      <w:r w:rsidR="002947D5" w:rsidRPr="000902CD">
        <w:t xml:space="preserve"> While u</w:t>
      </w:r>
      <w:r w:rsidRPr="000902CD">
        <w:t>niversity-based researchers</w:t>
      </w:r>
      <w:r w:rsidR="002947D5" w:rsidRPr="000902CD">
        <w:t xml:space="preserve"> do some applied research, they </w:t>
      </w:r>
      <w:r w:rsidRPr="000902CD">
        <w:t xml:space="preserve">have greater opportunity to work in basic research because of the </w:t>
      </w:r>
      <w:r w:rsidRPr="000902CD">
        <w:lastRenderedPageBreak/>
        <w:t>traditional role of the universities in postgraduate training</w:t>
      </w:r>
      <w:r w:rsidR="00C74F18" w:rsidRPr="000902CD">
        <w:t>,</w:t>
      </w:r>
      <w:r w:rsidRPr="000902CD">
        <w:t xml:space="preserve"> and the nature of the funding for research in the universities. </w:t>
      </w:r>
      <w:r w:rsidR="00EF5C25" w:rsidRPr="000902CD">
        <w:t xml:space="preserve"> </w:t>
      </w:r>
      <w:r w:rsidRPr="000902CD">
        <w:t xml:space="preserve">The </w:t>
      </w:r>
      <w:r w:rsidR="00BD1464" w:rsidRPr="000902CD">
        <w:t>Statistics New Zealand</w:t>
      </w:r>
      <w:r w:rsidR="0076314A" w:rsidRPr="000902CD">
        <w:t>’s</w:t>
      </w:r>
      <w:r w:rsidR="00BD1464" w:rsidRPr="000902CD">
        <w:t xml:space="preserve"> </w:t>
      </w:r>
      <w:r w:rsidRPr="000902CD">
        <w:rPr>
          <w:i/>
        </w:rPr>
        <w:t>Research and Development Survey</w:t>
      </w:r>
      <w:r w:rsidRPr="000902CD">
        <w:t xml:space="preserve">, </w:t>
      </w:r>
      <w:r w:rsidR="0096524E" w:rsidRPr="000902CD">
        <w:t>estimates that 49</w:t>
      </w:r>
      <w:r w:rsidRPr="000902CD">
        <w:t xml:space="preserve"> percent of all research conducted in the tertiary education sector </w:t>
      </w:r>
      <w:r w:rsidR="00BD1464" w:rsidRPr="000902CD">
        <w:t xml:space="preserve">in 2012 </w:t>
      </w:r>
      <w:r w:rsidRPr="000902CD">
        <w:t xml:space="preserve">was basic research. </w:t>
      </w:r>
      <w:r w:rsidR="00EF5C25" w:rsidRPr="000902CD">
        <w:t xml:space="preserve"> </w:t>
      </w:r>
      <w:r w:rsidR="005D73AE" w:rsidRPr="000902CD">
        <w:t>The survey reports that</w:t>
      </w:r>
      <w:r w:rsidR="0096524E" w:rsidRPr="000902CD">
        <w:t>, around 61</w:t>
      </w:r>
      <w:r w:rsidRPr="000902CD">
        <w:t xml:space="preserve"> percent of the basic research in New Zealand was conducted in universities.</w:t>
      </w:r>
    </w:p>
    <w:p w:rsidR="00635634" w:rsidRPr="000902CD" w:rsidRDefault="00635634" w:rsidP="00635634">
      <w:pPr>
        <w:pStyle w:val="BodyText"/>
      </w:pPr>
      <w:r w:rsidRPr="000902CD">
        <w:t>The government has two major means of promoting and funding research in the sector.</w:t>
      </w:r>
    </w:p>
    <w:p w:rsidR="00635634" w:rsidRPr="000902CD" w:rsidRDefault="00635634" w:rsidP="000A0AC4">
      <w:pPr>
        <w:pStyle w:val="Bullet1"/>
        <w:rPr>
          <w:snapToGrid w:val="0"/>
          <w:color w:val="000000"/>
        </w:rPr>
      </w:pPr>
      <w:r w:rsidRPr="000902CD">
        <w:rPr>
          <w:snapToGrid w:val="0"/>
        </w:rPr>
        <w:t xml:space="preserve">The first is the </w:t>
      </w:r>
      <w:r w:rsidRPr="000902CD">
        <w:rPr>
          <w:rStyle w:val="Heading4Char"/>
        </w:rPr>
        <w:t xml:space="preserve">centres of research excellence. </w:t>
      </w:r>
      <w:r w:rsidRPr="000902CD">
        <w:rPr>
          <w:snapToGrid w:val="0"/>
        </w:rPr>
        <w:t>The first centres of research excellence were</w:t>
      </w:r>
      <w:r w:rsidRPr="000902CD">
        <w:rPr>
          <w:b/>
          <w:snapToGrid w:val="0"/>
        </w:rPr>
        <w:t xml:space="preserve"> </w:t>
      </w:r>
      <w:r w:rsidRPr="000902CD">
        <w:rPr>
          <w:snapToGrid w:val="0"/>
        </w:rPr>
        <w:t xml:space="preserve">established during 2002 and 2003. </w:t>
      </w:r>
      <w:r w:rsidR="00EF5C25" w:rsidRPr="000902CD">
        <w:rPr>
          <w:snapToGrid w:val="0"/>
        </w:rPr>
        <w:t xml:space="preserve"> </w:t>
      </w:r>
      <w:r w:rsidRPr="000902CD">
        <w:rPr>
          <w:snapToGrid w:val="0"/>
        </w:rPr>
        <w:t xml:space="preserve">The centres have been designed to support world-class research that will contribute to New Zealand’s development as a knowledge society. </w:t>
      </w:r>
      <w:r w:rsidR="00EF5C25" w:rsidRPr="000902CD">
        <w:rPr>
          <w:snapToGrid w:val="0"/>
        </w:rPr>
        <w:t xml:space="preserve"> </w:t>
      </w:r>
      <w:r w:rsidRPr="000902CD">
        <w:rPr>
          <w:snapToGrid w:val="0"/>
        </w:rPr>
        <w:t>They are inter</w:t>
      </w:r>
      <w:r w:rsidRPr="000902CD">
        <w:rPr>
          <w:b/>
          <w:snapToGrid w:val="0"/>
        </w:rPr>
        <w:t>-</w:t>
      </w:r>
      <w:r w:rsidRPr="000902CD">
        <w:rPr>
          <w:rStyle w:val="Heading4Char"/>
          <w:b w:val="0"/>
          <w:color w:val="auto"/>
        </w:rPr>
        <w:t>institutional research networks with researchers working</w:t>
      </w:r>
      <w:r w:rsidRPr="000902CD">
        <w:rPr>
          <w:snapToGrid w:val="0"/>
        </w:rPr>
        <w:t xml:space="preserve"> together on a commonly agreed research plan. </w:t>
      </w:r>
      <w:r w:rsidR="00EF5C25" w:rsidRPr="000902CD">
        <w:rPr>
          <w:snapToGrid w:val="0"/>
        </w:rPr>
        <w:t xml:space="preserve"> </w:t>
      </w:r>
      <w:r w:rsidRPr="000902CD">
        <w:rPr>
          <w:snapToGrid w:val="0"/>
          <w:color w:val="000000"/>
        </w:rPr>
        <w:t>The seven centres and the areas of study they cover are described in chapter 2, together with the name of the host university.</w:t>
      </w:r>
    </w:p>
    <w:p w:rsidR="00635634" w:rsidRPr="000902CD" w:rsidRDefault="00635634" w:rsidP="000A0AC4">
      <w:pPr>
        <w:pStyle w:val="Bullet1"/>
      </w:pPr>
      <w:r w:rsidRPr="000902CD">
        <w:t xml:space="preserve">The second is the </w:t>
      </w:r>
      <w:r w:rsidRPr="000902CD">
        <w:rPr>
          <w:rStyle w:val="Heading4Char"/>
        </w:rPr>
        <w:t>Performance-Based Research Fund</w:t>
      </w:r>
      <w:r w:rsidRPr="000902CD">
        <w:rPr>
          <w:rFonts w:cs="Arial"/>
          <w:szCs w:val="18"/>
        </w:rPr>
        <w:t>,</w:t>
      </w:r>
      <w:r w:rsidRPr="000902CD">
        <w:rPr>
          <w:szCs w:val="18"/>
        </w:rPr>
        <w:t xml:space="preserve"> </w:t>
      </w:r>
      <w:r w:rsidRPr="000902CD">
        <w:rPr>
          <w:color w:val="000000"/>
        </w:rPr>
        <w:t>which was phased in over the period 2004 to 2007</w:t>
      </w:r>
      <w:r w:rsidRPr="000902CD">
        <w:t xml:space="preserve">. </w:t>
      </w:r>
      <w:r w:rsidR="00EF5C25" w:rsidRPr="000902CD">
        <w:t xml:space="preserve"> </w:t>
      </w:r>
      <w:r w:rsidRPr="000902CD">
        <w:t>This fund has shifted the basis of research funding from a system based on student enrolments to one where funding is allocated on the basis of research performance, as evidenced through research outputs, external research income and research degree completions by postgraduate students.</w:t>
      </w:r>
      <w:r w:rsidRPr="000902CD">
        <w:rPr>
          <w:iCs/>
        </w:rPr>
        <w:t xml:space="preserve"> </w:t>
      </w:r>
      <w:r w:rsidR="00EF5C25" w:rsidRPr="000902CD">
        <w:rPr>
          <w:iCs/>
        </w:rPr>
        <w:t xml:space="preserve"> </w:t>
      </w:r>
      <w:r w:rsidRPr="000902CD">
        <w:t xml:space="preserve">One consequence of the shift to the Performance-Based Research Fund is that much more information is now collected on research in tertiary education. </w:t>
      </w:r>
      <w:r w:rsidR="00EF5C25" w:rsidRPr="000902CD">
        <w:t xml:space="preserve"> </w:t>
      </w:r>
      <w:r w:rsidRPr="000902CD">
        <w:t>This includes the quality of the research, the demographics and other characteristics of people conducting research in tertiary education organisations and the relative research performance in different research fields and organisations.</w:t>
      </w:r>
    </w:p>
    <w:p w:rsidR="007E3F73" w:rsidRPr="000902CD" w:rsidRDefault="00DC2A52" w:rsidP="00DC2A52">
      <w:pPr>
        <w:pStyle w:val="BodyText"/>
        <w:ind w:left="284"/>
      </w:pPr>
      <w:r w:rsidRPr="000902CD">
        <w:t>There have been</w:t>
      </w:r>
      <w:r w:rsidR="00635634" w:rsidRPr="000902CD">
        <w:t xml:space="preserve"> </w:t>
      </w:r>
      <w:r w:rsidRPr="000902CD">
        <w:t>three quality evaluation</w:t>
      </w:r>
      <w:r w:rsidR="00635634" w:rsidRPr="000902CD">
        <w:t xml:space="preserve">s </w:t>
      </w:r>
      <w:r w:rsidRPr="000902CD">
        <w:t>held for the Performance-Based Research Fund which looked at</w:t>
      </w:r>
      <w:r w:rsidRPr="000902CD">
        <w:rPr>
          <w:rFonts w:ascii="Arial" w:hAnsi="Arial" w:cs="Arial"/>
        </w:rPr>
        <w:t xml:space="preserve"> </w:t>
      </w:r>
      <w:r w:rsidRPr="000902CD">
        <w:t>the research performance of staff at participating tertiary education organisations.  The first evaluation was held in 2003, before the fund commenced, the second in 2006 and the third in 2012.</w:t>
      </w:r>
      <w:r w:rsidR="005D5751" w:rsidRPr="000902CD">
        <w:rPr>
          <w:rStyle w:val="FootnoteReference"/>
          <w:szCs w:val="22"/>
        </w:rPr>
        <w:t xml:space="preserve"> </w:t>
      </w:r>
      <w:r w:rsidR="005D5751" w:rsidRPr="000902CD">
        <w:rPr>
          <w:rStyle w:val="FootnoteReference"/>
          <w:szCs w:val="22"/>
        </w:rPr>
        <w:footnoteReference w:id="29"/>
      </w:r>
    </w:p>
    <w:p w:rsidR="00F127AD" w:rsidRPr="000902CD" w:rsidRDefault="00635634" w:rsidP="00F568B8">
      <w:pPr>
        <w:pStyle w:val="BodyText"/>
        <w:spacing w:after="360"/>
      </w:pPr>
      <w:r w:rsidRPr="000902CD">
        <w:t xml:space="preserve">A considerable amount of tertiary education research is also funded through research contracts. </w:t>
      </w:r>
      <w:r w:rsidR="00EF5C25" w:rsidRPr="000902CD">
        <w:t xml:space="preserve"> </w:t>
      </w:r>
      <w:r w:rsidRPr="000902CD">
        <w:t>Some of these come from government-managed research funds, such as those administered by the government through the Ministry of Business, Innovation and Employment.</w:t>
      </w:r>
      <w:r w:rsidR="00EF5C25" w:rsidRPr="000902CD">
        <w:t xml:space="preserve"> </w:t>
      </w:r>
      <w:r w:rsidRPr="000902CD">
        <w:t xml:space="preserve"> Many other research </w:t>
      </w:r>
      <w:r w:rsidRPr="000902CD">
        <w:lastRenderedPageBreak/>
        <w:t>contracts come from the private sector.</w:t>
      </w:r>
      <w:r w:rsidR="00EF5C25" w:rsidRPr="000902CD">
        <w:t xml:space="preserve"> </w:t>
      </w:r>
      <w:r w:rsidRPr="000902CD">
        <w:t>In some areas, universities and some polytechnics have entered into more formalised knowledge creation and transfer programmes with the private sector, involving joint research programmes, commercialisation of research outputs and development of research and technology parks.</w:t>
      </w:r>
      <w:r w:rsidR="00F568B8" w:rsidRPr="000902CD">
        <w:t xml:space="preserve"> </w:t>
      </w:r>
      <w:r w:rsidR="00F127AD" w:rsidRPr="000902CD">
        <w:br w:type="page"/>
      </w:r>
    </w:p>
    <w:p w:rsidR="004D4FBA" w:rsidRPr="000902CD" w:rsidRDefault="004D4FBA" w:rsidP="004D4FBA">
      <w:pPr>
        <w:pStyle w:val="BodyText"/>
        <w:sectPr w:rsidR="004D4FBA" w:rsidRPr="000902CD" w:rsidSect="001134BD">
          <w:headerReference w:type="default" r:id="rId38"/>
          <w:footnotePr>
            <w:numRestart w:val="eachSect"/>
          </w:footnotePr>
          <w:type w:val="continuous"/>
          <w:pgSz w:w="11906" w:h="16838" w:code="9"/>
          <w:pgMar w:top="2041" w:right="1247" w:bottom="1474" w:left="1247" w:header="454" w:footer="567" w:gutter="170"/>
          <w:cols w:num="2" w:space="397"/>
          <w:docGrid w:linePitch="360"/>
        </w:sectPr>
      </w:pPr>
    </w:p>
    <w:p w:rsidR="00035CE2" w:rsidRPr="000902CD" w:rsidRDefault="004D05D6" w:rsidP="00C67E33">
      <w:pPr>
        <w:pStyle w:val="Heading1"/>
        <w:tabs>
          <w:tab w:val="num" w:pos="284"/>
        </w:tabs>
        <w:ind w:left="284"/>
      </w:pPr>
      <w:bookmarkStart w:id="83" w:name="_Toc367368512"/>
      <w:r w:rsidRPr="000902CD">
        <w:lastRenderedPageBreak/>
        <w:t>R</w:t>
      </w:r>
      <w:r w:rsidR="00575D03" w:rsidRPr="000902CD">
        <w:t xml:space="preserve">eturns </w:t>
      </w:r>
      <w:r w:rsidRPr="000902CD">
        <w:t>on the</w:t>
      </w:r>
      <w:r w:rsidR="00575D03" w:rsidRPr="000902CD">
        <w:t xml:space="preserve"> invest</w:t>
      </w:r>
      <w:r w:rsidRPr="000902CD">
        <w:t>ment</w:t>
      </w:r>
      <w:r w:rsidR="00575D03" w:rsidRPr="000902CD">
        <w:t xml:space="preserve"> in tertiary education</w:t>
      </w:r>
      <w:bookmarkEnd w:id="83"/>
    </w:p>
    <w:p w:rsidR="00274E00" w:rsidRPr="000902CD" w:rsidRDefault="00905CD5" w:rsidP="00AB3B20">
      <w:pPr>
        <w:pStyle w:val="BodyText"/>
      </w:pPr>
      <w:r w:rsidRPr="000902CD">
        <w:t>This c</w:t>
      </w:r>
      <w:r w:rsidR="008E3D01" w:rsidRPr="000902CD">
        <w:t xml:space="preserve">hapter </w:t>
      </w:r>
      <w:r w:rsidRPr="000902CD">
        <w:t>includes</w:t>
      </w:r>
      <w:r w:rsidR="00274E00" w:rsidRPr="000902CD">
        <w:t>:</w:t>
      </w:r>
    </w:p>
    <w:p w:rsidR="008E3D01" w:rsidRPr="000902CD" w:rsidRDefault="00145749" w:rsidP="008E3D01">
      <w:pPr>
        <w:pStyle w:val="Bullet2nospace"/>
      </w:pPr>
      <w:r w:rsidRPr="000902CD">
        <w:t>t</w:t>
      </w:r>
      <w:r w:rsidR="008E3D01" w:rsidRPr="000902CD">
        <w:t xml:space="preserve">ertiary </w:t>
      </w:r>
      <w:r w:rsidR="006E3EBA" w:rsidRPr="000902CD">
        <w:t>qualification</w:t>
      </w:r>
      <w:r w:rsidR="00E73796" w:rsidRPr="000902CD">
        <w:t xml:space="preserve"> achievement</w:t>
      </w:r>
    </w:p>
    <w:p w:rsidR="00BF15A3" w:rsidRPr="000902CD" w:rsidRDefault="00145749" w:rsidP="008E3D01">
      <w:pPr>
        <w:pStyle w:val="Bullet2nospace"/>
      </w:pPr>
      <w:r w:rsidRPr="000902CD">
        <w:t>t</w:t>
      </w:r>
      <w:r w:rsidR="00BF15A3" w:rsidRPr="000902CD">
        <w:t>ertiary qualifications and ethnic group</w:t>
      </w:r>
    </w:p>
    <w:p w:rsidR="00BF15A3" w:rsidRPr="000902CD" w:rsidRDefault="00BF15A3" w:rsidP="008E3D01">
      <w:pPr>
        <w:pStyle w:val="Bullet2nospace"/>
      </w:pPr>
      <w:r w:rsidRPr="000902CD">
        <w:t>labour force participation and earnings for the tertiary qualified</w:t>
      </w:r>
    </w:p>
    <w:p w:rsidR="00BF15A3" w:rsidRPr="000902CD" w:rsidRDefault="00E73796" w:rsidP="00675A0C">
      <w:pPr>
        <w:pStyle w:val="Bullet2nospace"/>
        <w:spacing w:after="360"/>
      </w:pPr>
      <w:r w:rsidRPr="000902CD">
        <w:t xml:space="preserve">the </w:t>
      </w:r>
      <w:r w:rsidR="00145749" w:rsidRPr="000902CD">
        <w:t>y</w:t>
      </w:r>
      <w:r w:rsidR="00BF15A3" w:rsidRPr="000902CD">
        <w:t>outh population</w:t>
      </w:r>
      <w:r w:rsidRPr="000902CD">
        <w:t>, and</w:t>
      </w:r>
    </w:p>
    <w:p w:rsidR="00274E00" w:rsidRPr="000902CD" w:rsidRDefault="00E73796" w:rsidP="00E73796">
      <w:pPr>
        <w:pStyle w:val="Bullet2nospace"/>
        <w:spacing w:after="360"/>
      </w:pPr>
      <w:proofErr w:type="gramStart"/>
      <w:r w:rsidRPr="000902CD">
        <w:t>the</w:t>
      </w:r>
      <w:proofErr w:type="gramEnd"/>
      <w:r w:rsidRPr="000902CD">
        <w:t xml:space="preserve"> tertiary education outcomes</w:t>
      </w:r>
      <w:r w:rsidR="00274E00" w:rsidRPr="000902CD">
        <w:t xml:space="preserve"> of young graduates</w:t>
      </w:r>
      <w:r w:rsidRPr="000902CD">
        <w:t xml:space="preserve"> (including earnings and employment rates)</w:t>
      </w:r>
      <w:r w:rsidR="00145749" w:rsidRPr="000902CD">
        <w:t>.</w:t>
      </w:r>
    </w:p>
    <w:p w:rsidR="00B1367F" w:rsidRPr="000902CD" w:rsidRDefault="00180628" w:rsidP="00B1367F">
      <w:pPr>
        <w:pStyle w:val="Heading4"/>
      </w:pPr>
      <w:r w:rsidRPr="000902CD">
        <w:t>Contribution of h</w:t>
      </w:r>
      <w:r w:rsidR="00DB482E" w:rsidRPr="000902CD">
        <w:t xml:space="preserve">igh-level skills </w:t>
      </w:r>
      <w:r w:rsidR="00B1367F" w:rsidRPr="000902CD">
        <w:t>to economic growth</w:t>
      </w:r>
    </w:p>
    <w:p w:rsidR="0045135D" w:rsidRPr="000902CD" w:rsidRDefault="0045135D" w:rsidP="00675A0C">
      <w:pPr>
        <w:pStyle w:val="BodyText"/>
      </w:pPr>
      <w:r w:rsidRPr="000902CD">
        <w:t xml:space="preserve">People’s </w:t>
      </w:r>
      <w:r w:rsidR="00675A0C" w:rsidRPr="000902CD">
        <w:t xml:space="preserve">earnings and </w:t>
      </w:r>
      <w:r w:rsidRPr="000902CD">
        <w:t xml:space="preserve">employment </w:t>
      </w:r>
      <w:r w:rsidR="00593C40" w:rsidRPr="000902CD">
        <w:t>status</w:t>
      </w:r>
      <w:r w:rsidRPr="000902CD">
        <w:t xml:space="preserve"> </w:t>
      </w:r>
      <w:r w:rsidR="001A4E9E" w:rsidRPr="000902CD">
        <w:t xml:space="preserve">generally </w:t>
      </w:r>
      <w:r w:rsidRPr="000902CD">
        <w:t>reflect the quality of the</w:t>
      </w:r>
      <w:r w:rsidR="00675A0C" w:rsidRPr="000902CD">
        <w:t>ir</w:t>
      </w:r>
      <w:r w:rsidRPr="000902CD">
        <w:t xml:space="preserve"> skills </w:t>
      </w:r>
      <w:r w:rsidR="00675A0C" w:rsidRPr="000902CD">
        <w:t xml:space="preserve">and the demand for </w:t>
      </w:r>
      <w:r w:rsidR="001A4E9E" w:rsidRPr="000902CD">
        <w:t>these</w:t>
      </w:r>
      <w:r w:rsidR="00C9238C" w:rsidRPr="000902CD">
        <w:t xml:space="preserve"> skills</w:t>
      </w:r>
      <w:r w:rsidR="00675A0C" w:rsidRPr="000902CD">
        <w:t xml:space="preserve"> in the </w:t>
      </w:r>
      <w:r w:rsidRPr="000902CD">
        <w:t xml:space="preserve">workplace. </w:t>
      </w:r>
      <w:r w:rsidR="001A4E9E" w:rsidRPr="000902CD">
        <w:t xml:space="preserve"> </w:t>
      </w:r>
      <w:r w:rsidR="00675A0C" w:rsidRPr="000902CD">
        <w:t>Men and women with h</w:t>
      </w:r>
      <w:r w:rsidRPr="000902CD">
        <w:t xml:space="preserve">igh-level skills </w:t>
      </w:r>
      <w:r w:rsidR="00C9238C" w:rsidRPr="000902CD">
        <w:t xml:space="preserve">can help business to be more productive </w:t>
      </w:r>
      <w:r w:rsidR="001A4E9E" w:rsidRPr="000902CD">
        <w:t xml:space="preserve">and they </w:t>
      </w:r>
      <w:r w:rsidR="00675A0C" w:rsidRPr="000902CD">
        <w:t xml:space="preserve">are </w:t>
      </w:r>
      <w:r w:rsidR="001A4E9E" w:rsidRPr="000902CD">
        <w:t xml:space="preserve">more likely to be </w:t>
      </w:r>
      <w:r w:rsidR="00675A0C" w:rsidRPr="000902CD">
        <w:t xml:space="preserve">remunerated at higher levels than </w:t>
      </w:r>
      <w:r w:rsidR="00C9238C" w:rsidRPr="000902CD">
        <w:t>those with lower-level skills</w:t>
      </w:r>
      <w:r w:rsidR="00675A0C" w:rsidRPr="000902CD">
        <w:t xml:space="preserve">. </w:t>
      </w:r>
      <w:r w:rsidR="001A4E9E" w:rsidRPr="000902CD">
        <w:t xml:space="preserve"> However, r</w:t>
      </w:r>
      <w:r w:rsidRPr="000902CD">
        <w:t xml:space="preserve">emuneration </w:t>
      </w:r>
      <w:r w:rsidR="00675A0C" w:rsidRPr="000902CD">
        <w:t>levels also depend</w:t>
      </w:r>
      <w:r w:rsidRPr="000902CD">
        <w:t xml:space="preserve"> on the strength of the economy </w:t>
      </w:r>
      <w:r w:rsidR="00675A0C" w:rsidRPr="000902CD">
        <w:t>–</w:t>
      </w:r>
      <w:r w:rsidRPr="000902CD">
        <w:t xml:space="preserve"> </w:t>
      </w:r>
      <w:r w:rsidR="001A4E9E" w:rsidRPr="000902CD">
        <w:t>people</w:t>
      </w:r>
      <w:r w:rsidR="00675A0C" w:rsidRPr="000902CD">
        <w:t xml:space="preserve"> with </w:t>
      </w:r>
      <w:r w:rsidR="00DB482E" w:rsidRPr="000902CD">
        <w:t>high</w:t>
      </w:r>
      <w:r w:rsidR="00B479A3" w:rsidRPr="000902CD">
        <w:t>-</w:t>
      </w:r>
      <w:r w:rsidRPr="000902CD">
        <w:t xml:space="preserve">level skills </w:t>
      </w:r>
      <w:r w:rsidR="001A4E9E" w:rsidRPr="000902CD">
        <w:t xml:space="preserve">may </w:t>
      </w:r>
      <w:r w:rsidRPr="000902CD">
        <w:t xml:space="preserve">attract a larger premium when there are more jobs </w:t>
      </w:r>
      <w:r w:rsidR="00675A0C" w:rsidRPr="000902CD">
        <w:t>demanding these skills</w:t>
      </w:r>
      <w:r w:rsidR="00B479A3" w:rsidRPr="000902CD">
        <w:t xml:space="preserve"> and a</w:t>
      </w:r>
      <w:r w:rsidRPr="000902CD">
        <w:t xml:space="preserve"> shortage of people </w:t>
      </w:r>
      <w:r w:rsidR="00B479A3" w:rsidRPr="000902CD">
        <w:t>with these skills exists</w:t>
      </w:r>
      <w:r w:rsidRPr="000902CD">
        <w:t xml:space="preserve">. </w:t>
      </w:r>
      <w:r w:rsidR="00EF05E3" w:rsidRPr="000902CD">
        <w:t xml:space="preserve"> </w:t>
      </w:r>
      <w:r w:rsidRPr="000902CD">
        <w:t xml:space="preserve">This is more likely to occur when the economy is at its strongest. </w:t>
      </w:r>
      <w:r w:rsidR="00EF05E3" w:rsidRPr="000902CD">
        <w:t xml:space="preserve"> </w:t>
      </w:r>
      <w:r w:rsidR="00B479A3" w:rsidRPr="000902CD">
        <w:t>While the</w:t>
      </w:r>
      <w:r w:rsidRPr="000902CD">
        <w:t xml:space="preserve"> New Zealand economy </w:t>
      </w:r>
      <w:r w:rsidR="00B479A3" w:rsidRPr="000902CD">
        <w:t>expanded in 2011 and 2012,</w:t>
      </w:r>
      <w:r w:rsidRPr="000902CD">
        <w:t xml:space="preserve"> employment measures, such as earnings and </w:t>
      </w:r>
      <w:r w:rsidR="00B479A3" w:rsidRPr="000902CD">
        <w:t xml:space="preserve">the </w:t>
      </w:r>
      <w:r w:rsidRPr="000902CD">
        <w:t xml:space="preserve">labour </w:t>
      </w:r>
      <w:r w:rsidR="00B479A3" w:rsidRPr="000902CD">
        <w:t xml:space="preserve">force </w:t>
      </w:r>
      <w:r w:rsidRPr="000902CD">
        <w:t xml:space="preserve">participation </w:t>
      </w:r>
      <w:r w:rsidR="00B479A3" w:rsidRPr="000902CD">
        <w:t xml:space="preserve">rate </w:t>
      </w:r>
      <w:r w:rsidR="00987D71" w:rsidRPr="000902CD">
        <w:t>remained flat in 2012. The unemployment rate</w:t>
      </w:r>
      <w:r w:rsidRPr="000902CD">
        <w:t xml:space="preserve"> </w:t>
      </w:r>
      <w:r w:rsidR="00987D71" w:rsidRPr="000902CD">
        <w:t xml:space="preserve">also remained flat overall, while </w:t>
      </w:r>
      <w:r w:rsidRPr="000902CD">
        <w:t>for young people</w:t>
      </w:r>
      <w:r w:rsidR="00987D71" w:rsidRPr="000902CD">
        <w:t xml:space="preserve"> it increased</w:t>
      </w:r>
      <w:r w:rsidRPr="000902CD">
        <w:t xml:space="preserve">. </w:t>
      </w:r>
      <w:r w:rsidR="00EF05E3" w:rsidRPr="000902CD">
        <w:t xml:space="preserve"> </w:t>
      </w:r>
      <w:r w:rsidR="00B479A3" w:rsidRPr="000902CD">
        <w:t>During the economic downturn s</w:t>
      </w:r>
      <w:r w:rsidRPr="000902CD">
        <w:t xml:space="preserve">ome people </w:t>
      </w:r>
      <w:r w:rsidR="00B479A3" w:rsidRPr="000902CD">
        <w:t>enrolled</w:t>
      </w:r>
      <w:r w:rsidRPr="000902CD">
        <w:t xml:space="preserve"> in tertiary study to enable them to improve their </w:t>
      </w:r>
      <w:r w:rsidR="00B479A3" w:rsidRPr="000902CD">
        <w:t xml:space="preserve">employment </w:t>
      </w:r>
      <w:r w:rsidRPr="000902CD">
        <w:t xml:space="preserve">prospects. </w:t>
      </w:r>
      <w:r w:rsidR="00EF05E3" w:rsidRPr="000902CD">
        <w:t xml:space="preserve"> </w:t>
      </w:r>
      <w:r w:rsidRPr="000902CD">
        <w:t xml:space="preserve">Government has </w:t>
      </w:r>
      <w:r w:rsidR="00B479A3" w:rsidRPr="000902CD">
        <w:t xml:space="preserve">responded </w:t>
      </w:r>
      <w:r w:rsidRPr="000902CD">
        <w:t xml:space="preserve">to </w:t>
      </w:r>
      <w:r w:rsidR="00B479A3" w:rsidRPr="000902CD">
        <w:t>the weaker economic conditions</w:t>
      </w:r>
      <w:r w:rsidRPr="000902CD">
        <w:t xml:space="preserve"> by expanding and improving education options and by making labour market information available </w:t>
      </w:r>
      <w:r w:rsidR="00E73796" w:rsidRPr="000902CD">
        <w:t>that helps</w:t>
      </w:r>
      <w:r w:rsidRPr="000902CD">
        <w:t xml:space="preserve"> people </w:t>
      </w:r>
      <w:r w:rsidR="00E73796" w:rsidRPr="000902CD">
        <w:t>make</w:t>
      </w:r>
      <w:r w:rsidRPr="000902CD">
        <w:t xml:space="preserve"> </w:t>
      </w:r>
      <w:r w:rsidR="009249EE" w:rsidRPr="000902CD">
        <w:t xml:space="preserve">good </w:t>
      </w:r>
      <w:r w:rsidRPr="000902CD">
        <w:t xml:space="preserve">study </w:t>
      </w:r>
      <w:r w:rsidR="00E73796" w:rsidRPr="000902CD">
        <w:t>choices</w:t>
      </w:r>
      <w:r w:rsidRPr="000902CD">
        <w:t>.</w:t>
      </w:r>
    </w:p>
    <w:p w:rsidR="00B1367F" w:rsidRPr="000902CD" w:rsidRDefault="00B1367F" w:rsidP="00B1367F">
      <w:pPr>
        <w:pStyle w:val="Heading4"/>
      </w:pPr>
      <w:r w:rsidRPr="000902CD">
        <w:t>Population continues to become more qualified</w:t>
      </w:r>
    </w:p>
    <w:p w:rsidR="00B479A3" w:rsidRPr="000902CD" w:rsidRDefault="0045135D" w:rsidP="00675A0C">
      <w:pPr>
        <w:pStyle w:val="BodyText"/>
      </w:pPr>
      <w:r w:rsidRPr="000902CD">
        <w:t xml:space="preserve">The </w:t>
      </w:r>
      <w:r w:rsidR="00707A42" w:rsidRPr="000902CD">
        <w:t xml:space="preserve">New Zealand </w:t>
      </w:r>
      <w:r w:rsidRPr="000902CD">
        <w:t>population now holds higher levels of skills than before. The proportion of the population aged 15 years and over with a bachelors degree or higher qualification has increased from 11 percent in 2002 to 18 percent in 2012.</w:t>
      </w:r>
      <w:r w:rsidR="00EF05E3" w:rsidRPr="000902CD">
        <w:t xml:space="preserve"> </w:t>
      </w:r>
      <w:r w:rsidRPr="000902CD">
        <w:t>In turn, the proportion of people without a qualification</w:t>
      </w:r>
      <w:r w:rsidR="00DB482E" w:rsidRPr="000902CD">
        <w:t>,</w:t>
      </w:r>
      <w:r w:rsidRPr="000902CD">
        <w:t xml:space="preserve"> or only a school qualification</w:t>
      </w:r>
      <w:r w:rsidR="00DB482E" w:rsidRPr="000902CD">
        <w:t>,</w:t>
      </w:r>
      <w:r w:rsidRPr="000902CD">
        <w:t xml:space="preserve"> has declined. </w:t>
      </w:r>
      <w:r w:rsidR="00EF05E3" w:rsidRPr="000902CD">
        <w:t xml:space="preserve"> </w:t>
      </w:r>
      <w:r w:rsidRPr="000902CD">
        <w:t>The proportion of the population with a tertiary qualification increased from 47 percent in 2</w:t>
      </w:r>
      <w:r w:rsidR="00B479A3" w:rsidRPr="000902CD">
        <w:t>002 to over 52 percent in 2012.</w:t>
      </w:r>
    </w:p>
    <w:p w:rsidR="0045135D" w:rsidRPr="000902CD" w:rsidRDefault="0045135D" w:rsidP="00675A0C">
      <w:pPr>
        <w:pStyle w:val="BodyText"/>
      </w:pPr>
      <w:r w:rsidRPr="000902CD">
        <w:lastRenderedPageBreak/>
        <w:t xml:space="preserve">Of the ethnic groups, </w:t>
      </w:r>
      <w:proofErr w:type="spellStart"/>
      <w:r w:rsidRPr="000902CD">
        <w:t>Māori</w:t>
      </w:r>
      <w:proofErr w:type="spellEnd"/>
      <w:r w:rsidRPr="000902CD">
        <w:t xml:space="preserve"> had the biggest decrease in the proportion without a qualification</w:t>
      </w:r>
      <w:r w:rsidR="00EF05E3" w:rsidRPr="000902CD">
        <w:t xml:space="preserve"> over the last 10 years.  The proportion of </w:t>
      </w:r>
      <w:proofErr w:type="spellStart"/>
      <w:r w:rsidR="00EF05E3" w:rsidRPr="000902CD">
        <w:t>Māori</w:t>
      </w:r>
      <w:proofErr w:type="spellEnd"/>
      <w:r w:rsidR="00EF05E3" w:rsidRPr="000902CD">
        <w:t xml:space="preserve"> with a bachelors or higher qualification </w:t>
      </w:r>
      <w:r w:rsidR="00DB482E" w:rsidRPr="000902CD">
        <w:t>has increased</w:t>
      </w:r>
      <w:r w:rsidR="00EF05E3" w:rsidRPr="000902CD">
        <w:t xml:space="preserve"> from 4.5 percent in 2002 </w:t>
      </w:r>
      <w:r w:rsidR="003122E5" w:rsidRPr="000902CD">
        <w:t>to 7.9 percent in 2012.  T</w:t>
      </w:r>
      <w:r w:rsidRPr="000902CD">
        <w:t xml:space="preserve">he proportion of </w:t>
      </w:r>
      <w:proofErr w:type="spellStart"/>
      <w:r w:rsidRPr="000902CD">
        <w:t>Pasifika</w:t>
      </w:r>
      <w:proofErr w:type="spellEnd"/>
      <w:r w:rsidRPr="000902CD">
        <w:t xml:space="preserve"> peoples without a qualification decreased</w:t>
      </w:r>
      <w:r w:rsidR="00EF05E3" w:rsidRPr="000902CD">
        <w:t xml:space="preserve"> slightly</w:t>
      </w:r>
      <w:r w:rsidRPr="000902CD">
        <w:t xml:space="preserve">, </w:t>
      </w:r>
      <w:r w:rsidR="003122E5" w:rsidRPr="000902CD">
        <w:t xml:space="preserve">while </w:t>
      </w:r>
      <w:r w:rsidRPr="000902CD">
        <w:t xml:space="preserve">those with a bachelors or higher qualification increased from 5.5 percent </w:t>
      </w:r>
      <w:r w:rsidR="00796A5F" w:rsidRPr="000902CD">
        <w:t>i</w:t>
      </w:r>
      <w:r w:rsidR="00EF05E3" w:rsidRPr="000902CD">
        <w:t>n 2002 to 6.6 percent in 2012.</w:t>
      </w:r>
    </w:p>
    <w:p w:rsidR="00E73796" w:rsidRPr="000902CD" w:rsidRDefault="00B1367F" w:rsidP="00B1367F">
      <w:pPr>
        <w:pStyle w:val="BodyText"/>
      </w:pPr>
      <w:r w:rsidRPr="000902CD">
        <w:t xml:space="preserve">The proportion of the adult population holding a bachelors or higher qualification continued to be higher for women than for men.  Men continue to be more likely than women to hold tertiary certificates and diplomas.  This difference reflects changes in the tertiary education participation trends over the last 15 years, with more women completing </w:t>
      </w:r>
      <w:proofErr w:type="gramStart"/>
      <w:r w:rsidRPr="000902CD">
        <w:t>bachelors</w:t>
      </w:r>
      <w:proofErr w:type="gramEnd"/>
      <w:r w:rsidRPr="000902CD">
        <w:t xml:space="preserve"> qualifications and the expansion of industry training which led to higher proportions of men gain</w:t>
      </w:r>
      <w:r w:rsidR="00E73796" w:rsidRPr="000902CD">
        <w:t>ing certificates and diplomas.</w:t>
      </w:r>
    </w:p>
    <w:p w:rsidR="00B1367F" w:rsidRPr="000902CD" w:rsidRDefault="00B1367F" w:rsidP="00B1367F">
      <w:pPr>
        <w:pStyle w:val="BodyText"/>
      </w:pPr>
      <w:r w:rsidRPr="000902CD">
        <w:t xml:space="preserve">The proportion of younger people with a bachelors or higher qualifications </w:t>
      </w:r>
      <w:r w:rsidR="00707A42" w:rsidRPr="000902CD">
        <w:t>continues to be</w:t>
      </w:r>
      <w:r w:rsidRPr="000902CD">
        <w:t xml:space="preserve"> higher than for older people. In 2012, 30 percent of people aged 25 to 34 years held a bachelors or higher qualification, compared to 19 percent for people aged 45 to 64 years.</w:t>
      </w:r>
    </w:p>
    <w:p w:rsidR="00B1367F" w:rsidRPr="000902CD" w:rsidRDefault="00B1367F" w:rsidP="00B1367F">
      <w:pPr>
        <w:pStyle w:val="Heading4"/>
      </w:pPr>
      <w:r w:rsidRPr="000902CD">
        <w:t>Tertiary qualified more likely to be employed than people without a qualification</w:t>
      </w:r>
    </w:p>
    <w:p w:rsidR="00AD7C9A" w:rsidRPr="000902CD" w:rsidRDefault="00796A5F" w:rsidP="00AB3B20">
      <w:pPr>
        <w:pStyle w:val="BodyText"/>
        <w:spacing w:after="180"/>
      </w:pPr>
      <w:r w:rsidRPr="000902CD">
        <w:t xml:space="preserve">In 2012, </w:t>
      </w:r>
      <w:r w:rsidR="00E73796" w:rsidRPr="000902CD">
        <w:t xml:space="preserve">the </w:t>
      </w:r>
      <w:r w:rsidRPr="000902CD">
        <w:t xml:space="preserve">unemployment </w:t>
      </w:r>
      <w:r w:rsidR="00AB3B20" w:rsidRPr="000902CD">
        <w:t xml:space="preserve">rate </w:t>
      </w:r>
      <w:r w:rsidR="0045135D" w:rsidRPr="000902CD">
        <w:t xml:space="preserve">for people with tertiary </w:t>
      </w:r>
      <w:r w:rsidR="003122E5" w:rsidRPr="000902CD">
        <w:t>qualifications</w:t>
      </w:r>
      <w:r w:rsidR="00E73796" w:rsidRPr="000902CD">
        <w:t xml:space="preserve"> remained under 6</w:t>
      </w:r>
      <w:r w:rsidR="0045135D" w:rsidRPr="000902CD">
        <w:t xml:space="preserve"> percent</w:t>
      </w:r>
      <w:r w:rsidR="00AB3B20" w:rsidRPr="000902CD">
        <w:t>.</w:t>
      </w:r>
      <w:r w:rsidR="00AD7C9A" w:rsidRPr="000902CD">
        <w:t xml:space="preserve">  In 2012, the unemployment rate was 3.6 percent for people with bachelors or higher qualification</w:t>
      </w:r>
      <w:r w:rsidR="00DB482E" w:rsidRPr="000902CD">
        <w:t>s, 5.7 percent for those with</w:t>
      </w:r>
      <w:r w:rsidR="00AD7C9A" w:rsidRPr="000902CD">
        <w:t xml:space="preserve"> </w:t>
      </w:r>
      <w:r w:rsidR="00186EBB" w:rsidRPr="000902CD">
        <w:t>level 1 to 4 certificate</w:t>
      </w:r>
      <w:r w:rsidR="00DB482E" w:rsidRPr="000902CD">
        <w:t xml:space="preserve">s, or </w:t>
      </w:r>
      <w:r w:rsidR="0045135D" w:rsidRPr="000902CD">
        <w:t>diploma</w:t>
      </w:r>
      <w:r w:rsidR="00DB482E" w:rsidRPr="000902CD">
        <w:t>s,</w:t>
      </w:r>
      <w:r w:rsidR="00AD7C9A" w:rsidRPr="000902CD">
        <w:t xml:space="preserve"> 8.5 percent </w:t>
      </w:r>
      <w:r w:rsidR="0045135D" w:rsidRPr="000902CD">
        <w:t xml:space="preserve">for </w:t>
      </w:r>
      <w:r w:rsidR="00AB3B20" w:rsidRPr="000902CD">
        <w:t xml:space="preserve">those </w:t>
      </w:r>
      <w:r w:rsidR="0045135D" w:rsidRPr="000902CD">
        <w:t>with only a school qualification</w:t>
      </w:r>
      <w:r w:rsidR="00AB3B20" w:rsidRPr="000902CD">
        <w:t xml:space="preserve"> and 10 percent for people without a qualification</w:t>
      </w:r>
      <w:r w:rsidR="003122E5" w:rsidRPr="000902CD">
        <w:t>.</w:t>
      </w:r>
    </w:p>
    <w:p w:rsidR="0045135D" w:rsidRPr="000902CD" w:rsidRDefault="00B1367F" w:rsidP="00AB3B20">
      <w:pPr>
        <w:pStyle w:val="BodyText"/>
        <w:spacing w:after="180"/>
      </w:pPr>
      <w:r w:rsidRPr="000902CD">
        <w:t>Overall,</w:t>
      </w:r>
      <w:r w:rsidR="00186EBB" w:rsidRPr="000902CD">
        <w:t xml:space="preserve"> employment conditions </w:t>
      </w:r>
      <w:r w:rsidRPr="000902CD">
        <w:t xml:space="preserve">weakened </w:t>
      </w:r>
      <w:r w:rsidR="00186EBB" w:rsidRPr="000902CD">
        <w:t xml:space="preserve">in 2012 </w:t>
      </w:r>
      <w:r w:rsidRPr="000902CD">
        <w:t xml:space="preserve">and this </w:t>
      </w:r>
      <w:r w:rsidR="00186EBB" w:rsidRPr="000902CD">
        <w:t>was reflected in t</w:t>
      </w:r>
      <w:r w:rsidR="0045135D" w:rsidRPr="000902CD">
        <w:t xml:space="preserve">he </w:t>
      </w:r>
      <w:r w:rsidR="00186EBB" w:rsidRPr="000902CD">
        <w:t>income premiums earned by people with a tertiary qualification.  The earnings of p</w:t>
      </w:r>
      <w:r w:rsidR="00DB482E" w:rsidRPr="000902CD">
        <w:t xml:space="preserve">eople with </w:t>
      </w:r>
      <w:r w:rsidR="0045135D" w:rsidRPr="000902CD">
        <w:t>bachelors or higher qualification</w:t>
      </w:r>
      <w:r w:rsidR="00DB482E" w:rsidRPr="000902CD">
        <w:t>s</w:t>
      </w:r>
      <w:r w:rsidR="0045135D" w:rsidRPr="000902CD">
        <w:t xml:space="preserve"> were 64 percent higher than for people with no qualificatio</w:t>
      </w:r>
      <w:r w:rsidR="00727E6B" w:rsidRPr="000902CD">
        <w:t>n</w:t>
      </w:r>
      <w:r w:rsidR="00186EBB" w:rsidRPr="000902CD">
        <w:t xml:space="preserve"> in 2012</w:t>
      </w:r>
      <w:r w:rsidR="00DB482E" w:rsidRPr="000902CD">
        <w:t xml:space="preserve">.  This </w:t>
      </w:r>
      <w:r w:rsidR="00186EBB" w:rsidRPr="000902CD">
        <w:t>compared to 65 percent in 2011</w:t>
      </w:r>
      <w:r w:rsidR="00727E6B" w:rsidRPr="000902CD">
        <w:t>.</w:t>
      </w:r>
      <w:r w:rsidR="00186EBB" w:rsidRPr="000902CD">
        <w:t xml:space="preserve"> </w:t>
      </w:r>
      <w:r w:rsidR="002979C5" w:rsidRPr="000902CD">
        <w:t xml:space="preserve"> </w:t>
      </w:r>
      <w:r w:rsidR="00186EBB" w:rsidRPr="000902CD">
        <w:t>The comp</w:t>
      </w:r>
      <w:r w:rsidR="00DB482E" w:rsidRPr="000902CD">
        <w:t xml:space="preserve">arable figures for holders of level 1 to 4 certificates, or </w:t>
      </w:r>
      <w:r w:rsidR="00186EBB" w:rsidRPr="000902CD">
        <w:t>diploma</w:t>
      </w:r>
      <w:r w:rsidR="00DB482E" w:rsidRPr="000902CD">
        <w:t>s,</w:t>
      </w:r>
      <w:r w:rsidR="00186EBB" w:rsidRPr="000902CD">
        <w:t xml:space="preserve"> were 23 percent in 2012 and 28 percent in 2011.</w:t>
      </w:r>
    </w:p>
    <w:p w:rsidR="005B0D27" w:rsidRPr="000902CD" w:rsidRDefault="005B0D27">
      <w:r w:rsidRPr="000902CD">
        <w:br w:type="page"/>
      </w:r>
    </w:p>
    <w:p w:rsidR="00837622" w:rsidRPr="000902CD" w:rsidRDefault="0045135D" w:rsidP="00675A0C">
      <w:pPr>
        <w:pStyle w:val="BodyText"/>
      </w:pPr>
      <w:r w:rsidRPr="000902CD">
        <w:lastRenderedPageBreak/>
        <w:t xml:space="preserve">Men continued to participate in the labour market at a higher rate than women, but the participation gap between them is smaller for people with higher-level qualifications. </w:t>
      </w:r>
      <w:r w:rsidR="00727E6B" w:rsidRPr="000902CD">
        <w:t xml:space="preserve"> </w:t>
      </w:r>
      <w:r w:rsidR="00AB3B20" w:rsidRPr="000902CD">
        <w:t>M</w:t>
      </w:r>
      <w:r w:rsidRPr="000902CD">
        <w:t>en aged 20 to 24 years were most affected by the continued weak employment market</w:t>
      </w:r>
      <w:r w:rsidR="00143091" w:rsidRPr="000902CD">
        <w:t xml:space="preserve"> for younger people</w:t>
      </w:r>
      <w:r w:rsidRPr="000902CD">
        <w:t xml:space="preserve"> – 13 percent of them were not in employment or study in 2012. </w:t>
      </w:r>
      <w:r w:rsidR="00727E6B" w:rsidRPr="000902CD">
        <w:t xml:space="preserve"> </w:t>
      </w:r>
      <w:r w:rsidR="00AB3B20" w:rsidRPr="000902CD">
        <w:t xml:space="preserve">Women aged </w:t>
      </w:r>
      <w:r w:rsidR="00596AF2" w:rsidRPr="000902CD">
        <w:t xml:space="preserve">20 to </w:t>
      </w:r>
      <w:r w:rsidR="00AB3B20" w:rsidRPr="000902CD">
        <w:t>24 years</w:t>
      </w:r>
      <w:r w:rsidRPr="000902CD">
        <w:t xml:space="preserve"> have high</w:t>
      </w:r>
      <w:r w:rsidR="00596AF2" w:rsidRPr="000902CD">
        <w:t>er</w:t>
      </w:r>
      <w:r w:rsidRPr="000902CD">
        <w:t xml:space="preserve"> rates of non-participation compared to men because they are mo</w:t>
      </w:r>
      <w:r w:rsidR="00596AF2" w:rsidRPr="000902CD">
        <w:t xml:space="preserve">re likely to be engaged in </w:t>
      </w:r>
      <w:proofErr w:type="spellStart"/>
      <w:r w:rsidR="00143091" w:rsidRPr="000902CD">
        <w:t>care</w:t>
      </w:r>
      <w:r w:rsidR="00022ED9" w:rsidRPr="000902CD">
        <w:t>giving</w:t>
      </w:r>
      <w:proofErr w:type="spellEnd"/>
      <w:r w:rsidRPr="000902CD">
        <w:t>.</w:t>
      </w:r>
      <w:r w:rsidR="00596AF2" w:rsidRPr="000902CD">
        <w:t xml:space="preserve">  </w:t>
      </w:r>
      <w:r w:rsidR="00340665" w:rsidRPr="000902CD">
        <w:t xml:space="preserve">Twenty-one percent </w:t>
      </w:r>
      <w:r w:rsidR="00596AF2" w:rsidRPr="000902CD">
        <w:t xml:space="preserve">of women aged 20 to 24 years were </w:t>
      </w:r>
      <w:r w:rsidR="00340665" w:rsidRPr="000902CD">
        <w:t>not in employment or study in 2012 an</w:t>
      </w:r>
      <w:r w:rsidR="00143091" w:rsidRPr="000902CD">
        <w:t xml:space="preserve">d just over half of </w:t>
      </w:r>
      <w:r w:rsidR="00AB3B20" w:rsidRPr="000902CD">
        <w:t>them</w:t>
      </w:r>
      <w:r w:rsidR="00143091" w:rsidRPr="000902CD">
        <w:t xml:space="preserve"> </w:t>
      </w:r>
      <w:r w:rsidR="00340665" w:rsidRPr="000902CD">
        <w:t>were caregivers</w:t>
      </w:r>
      <w:r w:rsidR="00596AF2" w:rsidRPr="000902CD">
        <w:t>.</w:t>
      </w:r>
    </w:p>
    <w:p w:rsidR="00180628" w:rsidRPr="000902CD" w:rsidRDefault="00180628" w:rsidP="00180628">
      <w:pPr>
        <w:pStyle w:val="Heading4"/>
      </w:pPr>
      <w:r w:rsidRPr="000902CD">
        <w:t xml:space="preserve">Employment outcomes </w:t>
      </w:r>
      <w:r w:rsidR="00593C40" w:rsidRPr="000902CD">
        <w:t xml:space="preserve">and destinations </w:t>
      </w:r>
      <w:r w:rsidRPr="000902CD">
        <w:t>f</w:t>
      </w:r>
      <w:r w:rsidR="00D260CB" w:rsidRPr="000902CD">
        <w:t>or</w:t>
      </w:r>
      <w:r w:rsidRPr="000902CD">
        <w:t xml:space="preserve"> young graduates</w:t>
      </w:r>
    </w:p>
    <w:p w:rsidR="00180628" w:rsidRPr="000902CD" w:rsidRDefault="00180628" w:rsidP="00180628">
      <w:pPr>
        <w:pStyle w:val="BodyText"/>
      </w:pPr>
      <w:r w:rsidRPr="000902CD">
        <w:t xml:space="preserve">More information to help people choose their study plans has </w:t>
      </w:r>
      <w:r w:rsidR="00593C40" w:rsidRPr="000902CD">
        <w:t>be</w:t>
      </w:r>
      <w:r w:rsidRPr="000902CD">
        <w:t>come available.</w:t>
      </w:r>
      <w:r w:rsidRPr="000902CD">
        <w:rPr>
          <w:rStyle w:val="FootnoteReference"/>
        </w:rPr>
        <w:footnoteReference w:id="30"/>
      </w:r>
      <w:r w:rsidRPr="000902CD">
        <w:t xml:space="preserve">  The study </w:t>
      </w:r>
      <w:proofErr w:type="gramStart"/>
      <w:r w:rsidRPr="000902CD">
        <w:rPr>
          <w:i/>
        </w:rPr>
        <w:t>Moving</w:t>
      </w:r>
      <w:proofErr w:type="gramEnd"/>
      <w:r w:rsidRPr="000902CD">
        <w:rPr>
          <w:i/>
        </w:rPr>
        <w:t xml:space="preserve"> on up </w:t>
      </w:r>
      <w:r w:rsidR="00593C40" w:rsidRPr="000902CD">
        <w:t>looks at</w:t>
      </w:r>
      <w:r w:rsidRPr="000902CD">
        <w:t xml:space="preserve"> </w:t>
      </w:r>
      <w:r w:rsidR="00593C40" w:rsidRPr="000902CD">
        <w:t>what</w:t>
      </w:r>
      <w:r w:rsidRPr="000902CD">
        <w:t xml:space="preserve"> young tertiary-qualified New Zealanders </w:t>
      </w:r>
      <w:r w:rsidR="009249EE" w:rsidRPr="000902CD">
        <w:t>earned and did in the year</w:t>
      </w:r>
      <w:r w:rsidR="00D260CB" w:rsidRPr="000902CD">
        <w:t>s</w:t>
      </w:r>
      <w:r w:rsidR="00593C40" w:rsidRPr="000902CD">
        <w:t xml:space="preserve"> ended March 2009 and </w:t>
      </w:r>
      <w:r w:rsidR="009249EE" w:rsidRPr="000902CD">
        <w:t xml:space="preserve">March </w:t>
      </w:r>
      <w:r w:rsidR="00593C40" w:rsidRPr="000902CD">
        <w:t>2010</w:t>
      </w:r>
      <w:r w:rsidRPr="000902CD">
        <w:t>.  The evidence in this report confirms previous research findings.</w:t>
      </w:r>
    </w:p>
    <w:p w:rsidR="001E5AB9" w:rsidRPr="000902CD" w:rsidRDefault="00180628" w:rsidP="00987D71">
      <w:pPr>
        <w:pStyle w:val="BodyText"/>
      </w:pPr>
      <w:r w:rsidRPr="000902CD">
        <w:t>Information on the destinations of young graduates</w:t>
      </w:r>
      <w:r w:rsidR="00C35E38" w:rsidRPr="000902CD">
        <w:t xml:space="preserve"> after study shows that t</w:t>
      </w:r>
      <w:r w:rsidR="001E5AB9" w:rsidRPr="000902CD">
        <w:t>he proportion of young graduates who spend time overseas increased during the five years after study</w:t>
      </w:r>
      <w:r w:rsidR="00F32E24" w:rsidRPr="000902CD">
        <w:t xml:space="preserve"> (Figures 4.10 and 4.18</w:t>
      </w:r>
      <w:r w:rsidR="00C35E38" w:rsidRPr="000902CD">
        <w:t>)</w:t>
      </w:r>
      <w:r w:rsidR="001E5AB9" w:rsidRPr="000902CD">
        <w:t>. This was the case for all qualification levels except doctorates, where the proportion of people overseas peaks in the second year after study.</w:t>
      </w:r>
    </w:p>
    <w:p w:rsidR="001E5AB9" w:rsidRPr="000902CD" w:rsidRDefault="005B0D27" w:rsidP="001E5AB9">
      <w:pPr>
        <w:pStyle w:val="BodyText"/>
      </w:pPr>
      <w:r w:rsidRPr="000902CD">
        <w:br w:type="column"/>
      </w:r>
      <w:r w:rsidR="001E5AB9" w:rsidRPr="000902CD">
        <w:lastRenderedPageBreak/>
        <w:t>Masters and doctoral graduates go overseas in higher proportion</w:t>
      </w:r>
      <w:r w:rsidR="00593C40" w:rsidRPr="000902CD">
        <w:t>s than other young graduate</w:t>
      </w:r>
      <w:r w:rsidR="009249EE" w:rsidRPr="000902CD">
        <w:t>s</w:t>
      </w:r>
      <w:r w:rsidR="00593C40" w:rsidRPr="000902CD">
        <w:t>. T</w:t>
      </w:r>
      <w:r w:rsidR="001E5AB9" w:rsidRPr="000902CD">
        <w:t>his may reflect the portabil</w:t>
      </w:r>
      <w:r w:rsidR="00593C40" w:rsidRPr="000902CD">
        <w:t>ity of higher qualifications,</w:t>
      </w:r>
      <w:r w:rsidR="001E5AB9" w:rsidRPr="000902CD">
        <w:t xml:space="preserve"> the international employment market for research-degree holders</w:t>
      </w:r>
      <w:r w:rsidR="00593C40" w:rsidRPr="000902CD">
        <w:t xml:space="preserve"> and/or the limited availability of relevant jobs in New Zealand</w:t>
      </w:r>
      <w:r w:rsidR="001E5AB9" w:rsidRPr="000902CD">
        <w:t>.</w:t>
      </w:r>
    </w:p>
    <w:p w:rsidR="001E5AB9" w:rsidRPr="000902CD" w:rsidRDefault="001E5AB9" w:rsidP="00987D71">
      <w:pPr>
        <w:pStyle w:val="BodyText"/>
      </w:pPr>
      <w:r w:rsidRPr="000902CD">
        <w:t>Of the young graduates with a bachelors or higher qualification, men were more likely than women to be overseas five year after study.</w:t>
      </w:r>
    </w:p>
    <w:p w:rsidR="00D26E2F" w:rsidRPr="000902CD" w:rsidRDefault="00037FEB" w:rsidP="005B0D27">
      <w:pPr>
        <w:pStyle w:val="BodyText"/>
        <w:spacing w:before="7600" w:after="0" w:line="240" w:lineRule="auto"/>
      </w:pPr>
      <w:r w:rsidRPr="00037FEB">
        <w:rPr>
          <w:noProof/>
          <w:sz w:val="14"/>
          <w:szCs w:val="14"/>
          <w:lang w:eastAsia="en-NZ"/>
        </w:rPr>
        <w:pict>
          <v:shapetype id="_x0000_t32" coordsize="21600,21600" o:spt="32" o:oned="t" path="m,l21600,21600e" filled="f">
            <v:path arrowok="t" fillok="f" o:connecttype="none"/>
            <o:lock v:ext="edit" shapetype="t"/>
          </v:shapetype>
          <v:shape id="_x0000_s1342" type="#_x0000_t32" style="position:absolute;margin-left:-1.55pt;margin-top:366.4pt;width:221.25pt;height:.05pt;z-index:251679232" o:connectortype="straight" strokecolor="#005aa4"/>
        </w:pict>
      </w:r>
      <w:r w:rsidR="00D26E2F" w:rsidRPr="000902CD">
        <w:rPr>
          <w:sz w:val="14"/>
          <w:szCs w:val="14"/>
        </w:rPr>
        <w:t xml:space="preserve">Analytical tables:  Data on tertiary education outcomes relating to employment, incomes and other post-study outcomes is available at: </w:t>
      </w:r>
      <w:hyperlink r:id="rId39" w:history="1">
        <w:r w:rsidR="00D26E2F" w:rsidRPr="000902CD">
          <w:rPr>
            <w:sz w:val="14"/>
            <w:szCs w:val="14"/>
          </w:rPr>
          <w:t>www.educationcounts.govt.nz/statistics/tertiary_education/life_after_study</w:t>
        </w:r>
      </w:hyperlink>
    </w:p>
    <w:p w:rsidR="004D4FBA" w:rsidRPr="000902CD" w:rsidRDefault="004D4FBA" w:rsidP="004D4FBA">
      <w:pPr>
        <w:pStyle w:val="BodyText"/>
      </w:pPr>
    </w:p>
    <w:p w:rsidR="004D4FBA" w:rsidRPr="000902CD" w:rsidRDefault="004D4FBA" w:rsidP="004D4FBA">
      <w:pPr>
        <w:pStyle w:val="BodyText"/>
        <w:sectPr w:rsidR="004D4FBA" w:rsidRPr="000902CD" w:rsidSect="001134BD">
          <w:headerReference w:type="default" r:id="rId40"/>
          <w:footnotePr>
            <w:numRestart w:val="eachSect"/>
          </w:footnotePr>
          <w:type w:val="continuous"/>
          <w:pgSz w:w="11906" w:h="16838" w:code="9"/>
          <w:pgMar w:top="2041" w:right="1247" w:bottom="1474" w:left="1247" w:header="454" w:footer="567" w:gutter="170"/>
          <w:cols w:num="2" w:space="397"/>
          <w:docGrid w:linePitch="360"/>
        </w:sectPr>
      </w:pPr>
    </w:p>
    <w:p w:rsidR="00136010" w:rsidRPr="000902CD" w:rsidRDefault="00136010">
      <w:pPr>
        <w:pStyle w:val="HeadingChapter7Highlights"/>
      </w:pPr>
    </w:p>
    <w:tbl>
      <w:tblPr>
        <w:tblStyle w:val="TableMOEHighlights"/>
        <w:tblW w:w="0" w:type="auto"/>
        <w:tblLook w:val="01E0"/>
      </w:tblPr>
      <w:tblGrid>
        <w:gridCol w:w="5428"/>
        <w:gridCol w:w="4548"/>
      </w:tblGrid>
      <w:tr w:rsidR="00136010" w:rsidRPr="000902CD">
        <w:trPr>
          <w:cnfStyle w:val="100000000000"/>
          <w:trHeight w:val="510"/>
        </w:trPr>
        <w:tc>
          <w:tcPr>
            <w:cnfStyle w:val="001000000100"/>
            <w:tcW w:w="5428" w:type="dxa"/>
          </w:tcPr>
          <w:p w:rsidR="00136010" w:rsidRPr="000902CD" w:rsidRDefault="00F24FB8" w:rsidP="0064143D">
            <w:pPr>
              <w:pStyle w:val="Heading3AHighlights"/>
            </w:pPr>
            <w:r w:rsidRPr="000902CD">
              <w:t>MORE TERTIARY QUALIFIED PEOPLE</w:t>
            </w:r>
          </w:p>
        </w:tc>
        <w:tc>
          <w:tcPr>
            <w:cnfStyle w:val="000100001000"/>
            <w:tcW w:w="4548" w:type="dxa"/>
          </w:tcPr>
          <w:p w:rsidR="00136010" w:rsidRPr="000902CD" w:rsidRDefault="00136010" w:rsidP="00F24FB8">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w:t>
            </w:r>
            <w:r w:rsidR="00037FEB" w:rsidRPr="000902CD">
              <w:rPr>
                <w:rStyle w:val="CaptionChar"/>
              </w:rPr>
              <w:fldChar w:fldCharType="end"/>
            </w:r>
            <w:r w:rsidRPr="000902CD">
              <w:t xml:space="preserve">  </w:t>
            </w:r>
            <w:bookmarkStart w:id="84" w:name="_Toc367365119"/>
            <w:r w:rsidR="00F24FB8" w:rsidRPr="000902CD">
              <w:t>Population aged 15 years and over (June quarter) by highest qualification</w:t>
            </w:r>
            <w:bookmarkEnd w:id="84"/>
          </w:p>
        </w:tc>
      </w:tr>
      <w:tr w:rsidR="00136010" w:rsidRPr="000902CD" w:rsidTr="00B62FF0">
        <w:tblPrEx>
          <w:jc w:val="left"/>
        </w:tblPrEx>
        <w:trPr>
          <w:cnfStyle w:val="010000000000"/>
          <w:trHeight w:val="3629"/>
        </w:trPr>
        <w:tc>
          <w:tcPr>
            <w:cnfStyle w:val="001000000001"/>
            <w:tcW w:w="5428" w:type="dxa"/>
            <w:vAlign w:val="top"/>
          </w:tcPr>
          <w:p w:rsidR="00136010" w:rsidRPr="000902CD" w:rsidRDefault="00880B2E" w:rsidP="00880B2E">
            <w:pPr>
              <w:pStyle w:val="HighlightsText"/>
            </w:pPr>
            <w:r w:rsidRPr="000902CD">
              <w:t>In 201</w:t>
            </w:r>
            <w:r w:rsidRPr="000902CD">
              <w:rPr>
                <w:bCs/>
              </w:rPr>
              <w:t>2</w:t>
            </w:r>
            <w:r w:rsidRPr="000902CD">
              <w:t xml:space="preserve">, </w:t>
            </w:r>
            <w:r w:rsidRPr="000902CD">
              <w:rPr>
                <w:bCs/>
              </w:rPr>
              <w:t>over</w:t>
            </w:r>
            <w:r w:rsidRPr="000902CD">
              <w:rPr>
                <w:b/>
                <w:bCs/>
              </w:rPr>
              <w:t xml:space="preserve"> </w:t>
            </w:r>
            <w:r w:rsidRPr="000902CD">
              <w:t xml:space="preserve">half of the population </w:t>
            </w:r>
            <w:r w:rsidR="00166F7D" w:rsidRPr="000902CD">
              <w:t xml:space="preserve">aged 15 years and over </w:t>
            </w:r>
            <w:r w:rsidRPr="000902CD">
              <w:t>held a tertiary qualification, compared to 4</w:t>
            </w:r>
            <w:r w:rsidRPr="000902CD">
              <w:rPr>
                <w:bCs/>
              </w:rPr>
              <w:t>7</w:t>
            </w:r>
            <w:r w:rsidRPr="000902CD">
              <w:t xml:space="preserve"> percent in 2002. </w:t>
            </w:r>
            <w:r w:rsidR="00842920" w:rsidRPr="000902CD">
              <w:t>The proportion of the population with a b</w:t>
            </w:r>
            <w:r w:rsidRPr="000902CD">
              <w:t xml:space="preserve">achelors or higher </w:t>
            </w:r>
            <w:r w:rsidR="00842920" w:rsidRPr="000902CD">
              <w:t>qualification</w:t>
            </w:r>
            <w:r w:rsidRPr="000902CD">
              <w:t xml:space="preserve"> increased from 11 percent in 2002 to 18 percent in 2012. </w:t>
            </w:r>
            <w:r w:rsidR="00842920" w:rsidRPr="000902CD">
              <w:t xml:space="preserve">Those without a qualification </w:t>
            </w:r>
            <w:r w:rsidRPr="000902CD">
              <w:t xml:space="preserve">dropped from 27 percent </w:t>
            </w:r>
            <w:r w:rsidR="00842920" w:rsidRPr="000902CD">
              <w:t xml:space="preserve">of the total </w:t>
            </w:r>
            <w:r w:rsidRPr="000902CD">
              <w:t xml:space="preserve">in 2002 to 24 percent in 2012. The proportion with other tertiary qualifications (level 1 to 4 certificates and </w:t>
            </w:r>
            <w:r w:rsidR="007969B3" w:rsidRPr="000902CD">
              <w:t xml:space="preserve">level 5 to 7 </w:t>
            </w:r>
            <w:r w:rsidRPr="000902CD">
              <w:t xml:space="preserve">diplomas) as their highest qualification has declined from 36 percent </w:t>
            </w:r>
            <w:r w:rsidR="00357890" w:rsidRPr="000902CD">
              <w:t xml:space="preserve">in 2002 </w:t>
            </w:r>
            <w:r w:rsidRPr="000902CD">
              <w:t>to 34 percent</w:t>
            </w:r>
            <w:r w:rsidR="00357890" w:rsidRPr="000902CD">
              <w:t xml:space="preserve"> in 2012</w:t>
            </w:r>
            <w:r w:rsidRPr="000902CD">
              <w:t>.</w:t>
            </w:r>
          </w:p>
          <w:p w:rsidR="00880B2E" w:rsidRPr="000902CD" w:rsidRDefault="00880B2E" w:rsidP="00880B2E">
            <w:pPr>
              <w:pStyle w:val="Heading4AHighlights"/>
            </w:pPr>
            <w:r w:rsidRPr="000902CD">
              <w:t xml:space="preserve">Proportions of the population </w:t>
            </w:r>
            <w:r w:rsidR="00E96D04" w:rsidRPr="000902CD">
              <w:t>by highest qualification in 2012</w:t>
            </w:r>
          </w:p>
          <w:tbl>
            <w:tblPr>
              <w:tblW w:w="5000" w:type="pct"/>
              <w:tblBorders>
                <w:top w:val="single" w:sz="4" w:space="0" w:color="005AA4"/>
                <w:bottom w:val="single" w:sz="4" w:space="0" w:color="005AA4"/>
              </w:tblBorders>
              <w:tblCellMar>
                <w:top w:w="28" w:type="dxa"/>
                <w:left w:w="28" w:type="dxa"/>
                <w:bottom w:w="28" w:type="dxa"/>
                <w:right w:w="28" w:type="dxa"/>
              </w:tblCellMar>
              <w:tblLook w:val="01E0"/>
            </w:tblPr>
            <w:tblGrid>
              <w:gridCol w:w="1790"/>
              <w:gridCol w:w="1791"/>
              <w:gridCol w:w="1791"/>
            </w:tblGrid>
            <w:tr w:rsidR="00880B2E" w:rsidRPr="000902CD" w:rsidTr="00F018FB">
              <w:trPr>
                <w:cantSplit/>
              </w:trPr>
              <w:tc>
                <w:tcPr>
                  <w:tcW w:w="1666" w:type="pct"/>
                </w:tcPr>
                <w:p w:rsidR="00880B2E" w:rsidRPr="000902CD" w:rsidRDefault="00880B2E" w:rsidP="00880B2E">
                  <w:pPr>
                    <w:pStyle w:val="Tabletexttight"/>
                  </w:pPr>
                  <w:r w:rsidRPr="000902CD">
                    <w:t>Bachelors degree or higher</w:t>
                  </w:r>
                </w:p>
              </w:tc>
              <w:tc>
                <w:tcPr>
                  <w:tcW w:w="1667" w:type="pct"/>
                </w:tcPr>
                <w:p w:rsidR="00880B2E" w:rsidRPr="000902CD" w:rsidRDefault="00B62FF0" w:rsidP="00B62FF0">
                  <w:pPr>
                    <w:pStyle w:val="Tabletexttight"/>
                    <w:jc w:val="right"/>
                  </w:pPr>
                  <w:r w:rsidRPr="000902CD">
                    <w:t>18</w:t>
                  </w:r>
                  <w:r w:rsidR="00880B2E" w:rsidRPr="000902CD">
                    <w:t>%</w:t>
                  </w:r>
                </w:p>
              </w:tc>
              <w:tc>
                <w:tcPr>
                  <w:tcW w:w="1667" w:type="pct"/>
                </w:tcPr>
                <w:p w:rsidR="00880B2E" w:rsidRPr="000902CD" w:rsidRDefault="00B62FF0" w:rsidP="00B62FF0">
                  <w:pPr>
                    <w:pStyle w:val="Tablenumberstight"/>
                  </w:pPr>
                  <w:r w:rsidRPr="000902CD">
                    <w:t>(17% in 2007</w:t>
                  </w:r>
                  <w:r w:rsidR="00880B2E" w:rsidRPr="000902CD">
                    <w:t>)</w:t>
                  </w:r>
                </w:p>
              </w:tc>
            </w:tr>
            <w:tr w:rsidR="00880B2E" w:rsidRPr="000902CD" w:rsidTr="00F018FB">
              <w:trPr>
                <w:cantSplit/>
              </w:trPr>
              <w:tc>
                <w:tcPr>
                  <w:tcW w:w="1666" w:type="pct"/>
                </w:tcPr>
                <w:p w:rsidR="00880B2E" w:rsidRPr="000902CD" w:rsidRDefault="00880B2E" w:rsidP="00880B2E">
                  <w:pPr>
                    <w:pStyle w:val="Tabletexttight"/>
                  </w:pPr>
                  <w:r w:rsidRPr="000902CD">
                    <w:t>School qualification</w:t>
                  </w:r>
                </w:p>
              </w:tc>
              <w:tc>
                <w:tcPr>
                  <w:tcW w:w="1667" w:type="pct"/>
                </w:tcPr>
                <w:p w:rsidR="00880B2E" w:rsidRPr="000902CD" w:rsidRDefault="00880B2E" w:rsidP="00B62FF0">
                  <w:pPr>
                    <w:pStyle w:val="Tabletexttight"/>
                    <w:jc w:val="right"/>
                  </w:pPr>
                  <w:r w:rsidRPr="000902CD">
                    <w:t>24%</w:t>
                  </w:r>
                </w:p>
              </w:tc>
              <w:tc>
                <w:tcPr>
                  <w:tcW w:w="1667" w:type="pct"/>
                </w:tcPr>
                <w:p w:rsidR="00880B2E" w:rsidRPr="000902CD" w:rsidRDefault="00B62FF0" w:rsidP="00B62FF0">
                  <w:pPr>
                    <w:pStyle w:val="Tablenumberstight"/>
                  </w:pPr>
                  <w:r w:rsidRPr="000902CD">
                    <w:t>(24% in 2007</w:t>
                  </w:r>
                  <w:r w:rsidR="00880B2E" w:rsidRPr="000902CD">
                    <w:t>)</w:t>
                  </w:r>
                </w:p>
              </w:tc>
            </w:tr>
            <w:tr w:rsidR="00880B2E" w:rsidRPr="000902CD" w:rsidTr="00F018FB">
              <w:trPr>
                <w:cantSplit/>
              </w:trPr>
              <w:tc>
                <w:tcPr>
                  <w:tcW w:w="1666" w:type="pct"/>
                </w:tcPr>
                <w:p w:rsidR="00880B2E" w:rsidRPr="000902CD" w:rsidRDefault="00880B2E" w:rsidP="00880B2E">
                  <w:pPr>
                    <w:pStyle w:val="Tabletexttight"/>
                  </w:pPr>
                  <w:r w:rsidRPr="000902CD">
                    <w:t>No qualification</w:t>
                  </w:r>
                </w:p>
              </w:tc>
              <w:tc>
                <w:tcPr>
                  <w:tcW w:w="1667" w:type="pct"/>
                </w:tcPr>
                <w:p w:rsidR="00880B2E" w:rsidRPr="000902CD" w:rsidRDefault="00880B2E" w:rsidP="00B62FF0">
                  <w:pPr>
                    <w:pStyle w:val="Tabletexttight"/>
                    <w:jc w:val="right"/>
                  </w:pPr>
                  <w:r w:rsidRPr="000902CD">
                    <w:t>24%</w:t>
                  </w:r>
                </w:p>
              </w:tc>
              <w:tc>
                <w:tcPr>
                  <w:tcW w:w="1667" w:type="pct"/>
                </w:tcPr>
                <w:p w:rsidR="00880B2E" w:rsidRPr="000902CD" w:rsidRDefault="00B62FF0" w:rsidP="00B62FF0">
                  <w:pPr>
                    <w:pStyle w:val="Tablenumberstight"/>
                  </w:pPr>
                  <w:r w:rsidRPr="000902CD">
                    <w:t>(26% in 2007</w:t>
                  </w:r>
                  <w:r w:rsidR="00880B2E" w:rsidRPr="000902CD">
                    <w:t>)</w:t>
                  </w:r>
                </w:p>
              </w:tc>
            </w:tr>
            <w:tr w:rsidR="00880B2E" w:rsidRPr="000902CD" w:rsidTr="00F018FB">
              <w:trPr>
                <w:cantSplit/>
              </w:trPr>
              <w:tc>
                <w:tcPr>
                  <w:tcW w:w="1666" w:type="pct"/>
                </w:tcPr>
                <w:p w:rsidR="00880B2E" w:rsidRPr="000902CD" w:rsidRDefault="00880B2E" w:rsidP="00880B2E">
                  <w:pPr>
                    <w:pStyle w:val="Tabletexttight"/>
                  </w:pPr>
                  <w:r w:rsidRPr="000902CD">
                    <w:t>Other tertiary qualification</w:t>
                  </w:r>
                </w:p>
              </w:tc>
              <w:tc>
                <w:tcPr>
                  <w:tcW w:w="1667" w:type="pct"/>
                </w:tcPr>
                <w:p w:rsidR="00880B2E" w:rsidRPr="000902CD" w:rsidRDefault="00880B2E" w:rsidP="00B62FF0">
                  <w:pPr>
                    <w:pStyle w:val="Tabletexttight"/>
                    <w:jc w:val="right"/>
                  </w:pPr>
                  <w:r w:rsidRPr="000902CD">
                    <w:t>34%</w:t>
                  </w:r>
                </w:p>
              </w:tc>
              <w:tc>
                <w:tcPr>
                  <w:tcW w:w="1667" w:type="pct"/>
                </w:tcPr>
                <w:p w:rsidR="00880B2E" w:rsidRPr="000902CD" w:rsidRDefault="00B62FF0" w:rsidP="00B62FF0">
                  <w:pPr>
                    <w:pStyle w:val="Tablenumberstight"/>
                  </w:pPr>
                  <w:r w:rsidRPr="000902CD">
                    <w:t>(33% in 2007</w:t>
                  </w:r>
                  <w:r w:rsidR="00880B2E" w:rsidRPr="000902CD">
                    <w:t>)</w:t>
                  </w:r>
                </w:p>
              </w:tc>
            </w:tr>
          </w:tbl>
          <w:p w:rsidR="00136010" w:rsidRPr="000902CD" w:rsidRDefault="00880B2E" w:rsidP="00B62FF0">
            <w:pPr>
              <w:pStyle w:val="HighlightsNote"/>
            </w:pPr>
            <w:r w:rsidRPr="000902CD">
              <w:rPr>
                <w:b/>
              </w:rPr>
              <w:t xml:space="preserve">Note:  </w:t>
            </w:r>
            <w:r w:rsidRPr="000902CD">
              <w:t xml:space="preserve">The data in the graphs and tables </w:t>
            </w:r>
            <w:r w:rsidR="00B62FF0" w:rsidRPr="000902CD">
              <w:t>for highlights 1 to 9</w:t>
            </w:r>
            <w:r w:rsidRPr="000902CD">
              <w:t xml:space="preserve"> is from the Statistics New Zealand </w:t>
            </w:r>
            <w:r w:rsidRPr="000902CD">
              <w:rPr>
                <w:i/>
              </w:rPr>
              <w:t xml:space="preserve">Household Labour Force Survey (June quarter). </w:t>
            </w:r>
            <w:r w:rsidRPr="000902CD">
              <w:t>The sampling errors for the smaller groups are larger than for the larger groups requiring caution to be exercised in interpreting changes in this data over time.</w:t>
            </w:r>
          </w:p>
        </w:tc>
        <w:tc>
          <w:tcPr>
            <w:cnfStyle w:val="000100000010"/>
            <w:tcW w:w="4548" w:type="dxa"/>
            <w:vAlign w:val="top"/>
          </w:tcPr>
          <w:p w:rsidR="00136010" w:rsidRPr="000902CD" w:rsidRDefault="008B1080" w:rsidP="005E43B1">
            <w:pPr>
              <w:ind w:right="-145"/>
              <w:jc w:val="right"/>
            </w:pPr>
            <w:r w:rsidRPr="000902CD">
              <w:rPr>
                <w:noProof/>
                <w:lang w:eastAsia="en-NZ"/>
              </w:rPr>
              <w:drawing>
                <wp:inline distT="0" distB="0" distL="0" distR="0">
                  <wp:extent cx="2857500" cy="2133600"/>
                  <wp:effectExtent l="19050" t="0" r="0" b="0"/>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136010" w:rsidRPr="000902CD" w:rsidRDefault="00136010"/>
    <w:tbl>
      <w:tblPr>
        <w:tblStyle w:val="TableMOEHighlights"/>
        <w:tblW w:w="0" w:type="auto"/>
        <w:tblLook w:val="01E0"/>
      </w:tblPr>
      <w:tblGrid>
        <w:gridCol w:w="5428"/>
        <w:gridCol w:w="4548"/>
      </w:tblGrid>
      <w:tr w:rsidR="00136010" w:rsidRPr="000902CD">
        <w:trPr>
          <w:cnfStyle w:val="100000000000"/>
          <w:trHeight w:val="624"/>
        </w:trPr>
        <w:tc>
          <w:tcPr>
            <w:cnfStyle w:val="001000000100"/>
            <w:tcW w:w="5428" w:type="dxa"/>
          </w:tcPr>
          <w:p w:rsidR="00136010" w:rsidRPr="000902CD" w:rsidRDefault="00274E00">
            <w:pPr>
              <w:pStyle w:val="Heading3AHighlights"/>
            </w:pPr>
            <w:r w:rsidRPr="000902CD">
              <w:t>bachelors or higher level qualifications</w:t>
            </w:r>
          </w:p>
        </w:tc>
        <w:tc>
          <w:tcPr>
            <w:cnfStyle w:val="000100001000"/>
            <w:tcW w:w="4548" w:type="dxa"/>
          </w:tcPr>
          <w:p w:rsidR="00136010" w:rsidRPr="000902CD" w:rsidRDefault="00136010">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2</w:t>
            </w:r>
            <w:r w:rsidR="00037FEB" w:rsidRPr="000902CD">
              <w:rPr>
                <w:rStyle w:val="CaptionChar"/>
              </w:rPr>
              <w:fldChar w:fldCharType="end"/>
            </w:r>
            <w:r w:rsidRPr="000902CD">
              <w:t xml:space="preserve">  </w:t>
            </w:r>
            <w:bookmarkStart w:id="85" w:name="_Toc367365120"/>
            <w:r w:rsidR="00F24FB8" w:rsidRPr="000902CD">
              <w:t>Population aged 15 years and over (June quarter)</w:t>
            </w:r>
            <w:r w:rsidR="00EF5740" w:rsidRPr="000902CD">
              <w:t xml:space="preserve"> with a bachelors or higher qualification by age group</w:t>
            </w:r>
            <w:bookmarkEnd w:id="85"/>
          </w:p>
        </w:tc>
      </w:tr>
      <w:tr w:rsidR="00136010" w:rsidRPr="000902CD" w:rsidTr="004E70D5">
        <w:tblPrEx>
          <w:jc w:val="left"/>
        </w:tblPrEx>
        <w:trPr>
          <w:cnfStyle w:val="010000000000"/>
          <w:trHeight w:val="3629"/>
        </w:trPr>
        <w:tc>
          <w:tcPr>
            <w:cnfStyle w:val="001000000001"/>
            <w:tcW w:w="5428" w:type="dxa"/>
            <w:vAlign w:val="top"/>
          </w:tcPr>
          <w:p w:rsidR="00B460F9" w:rsidRPr="000902CD" w:rsidRDefault="00B460F9" w:rsidP="00B460F9">
            <w:pPr>
              <w:pStyle w:val="HighlightsText"/>
            </w:pPr>
            <w:r w:rsidRPr="000902CD">
              <w:t xml:space="preserve">The proportion of people </w:t>
            </w:r>
            <w:r w:rsidR="00166F7D" w:rsidRPr="000902CD">
              <w:t xml:space="preserve">aged 15 years and over </w:t>
            </w:r>
            <w:r w:rsidRPr="000902CD">
              <w:t xml:space="preserve">with a bachelors or higher qualification remained steady between 2008 and 2011, and </w:t>
            </w:r>
            <w:r w:rsidR="00B4107C" w:rsidRPr="000902CD">
              <w:t xml:space="preserve">it </w:t>
            </w:r>
            <w:r w:rsidRPr="000902CD">
              <w:t>increased to 18 percent in 2012.</w:t>
            </w:r>
          </w:p>
          <w:p w:rsidR="00136010" w:rsidRPr="000902CD" w:rsidRDefault="00B460F9" w:rsidP="00B460F9">
            <w:pPr>
              <w:pStyle w:val="HighlightsText"/>
            </w:pPr>
            <w:r w:rsidRPr="000902CD">
              <w:t>O</w:t>
            </w:r>
            <w:r w:rsidR="004E70D5" w:rsidRPr="000902CD">
              <w:t xml:space="preserve">f those with a bachelors </w:t>
            </w:r>
            <w:r w:rsidRPr="000902CD">
              <w:t xml:space="preserve">or higher qualification, the proportion aged 25 to 44 years has increased most rapidly from 2002 to 2012. Those aged 45 to 64 years have </w:t>
            </w:r>
            <w:r w:rsidR="004E70D5" w:rsidRPr="000902CD">
              <w:t>increased from 2002 to 2012 at the average rate for</w:t>
            </w:r>
            <w:r w:rsidRPr="000902CD">
              <w:t xml:space="preserve"> people aged 15 years and over, </w:t>
            </w:r>
            <w:r w:rsidR="004E70D5" w:rsidRPr="000902CD">
              <w:t>up by 7 percentage points to</w:t>
            </w:r>
            <w:r w:rsidRPr="000902CD">
              <w:t xml:space="preserve"> 19 percent.</w:t>
            </w:r>
          </w:p>
          <w:p w:rsidR="00B62FF0" w:rsidRPr="000902CD" w:rsidRDefault="00B62FF0" w:rsidP="00B460F9">
            <w:pPr>
              <w:pStyle w:val="Heading4AHighlights"/>
            </w:pPr>
            <w:r w:rsidRPr="000902CD">
              <w:t>Proportions of the population with a bachelors</w:t>
            </w:r>
            <w:r w:rsidR="00E96D04" w:rsidRPr="000902CD">
              <w:t xml:space="preserve"> or higher qualification in 2012</w:t>
            </w:r>
          </w:p>
          <w:tbl>
            <w:tblPr>
              <w:tblW w:w="4999" w:type="pct"/>
              <w:tblBorders>
                <w:top w:val="single" w:sz="4" w:space="0" w:color="005AA4"/>
                <w:bottom w:val="single" w:sz="4" w:space="0" w:color="005AA4"/>
              </w:tblBorders>
              <w:tblCellMar>
                <w:top w:w="28" w:type="dxa"/>
                <w:left w:w="28" w:type="dxa"/>
                <w:bottom w:w="28" w:type="dxa"/>
                <w:right w:w="28" w:type="dxa"/>
              </w:tblCellMar>
              <w:tblLook w:val="01E0"/>
            </w:tblPr>
            <w:tblGrid>
              <w:gridCol w:w="1789"/>
              <w:gridCol w:w="1791"/>
              <w:gridCol w:w="1791"/>
            </w:tblGrid>
            <w:tr w:rsidR="00B62FF0" w:rsidRPr="000902CD" w:rsidTr="00F018FB">
              <w:trPr>
                <w:cantSplit/>
              </w:trPr>
              <w:tc>
                <w:tcPr>
                  <w:tcW w:w="1665" w:type="pct"/>
                </w:tcPr>
                <w:p w:rsidR="00B62FF0" w:rsidRPr="000902CD" w:rsidRDefault="00B62FF0" w:rsidP="00B460F9">
                  <w:pPr>
                    <w:pStyle w:val="Tabletexttight"/>
                    <w:spacing w:line="160" w:lineRule="atLeast"/>
                  </w:pPr>
                  <w:r w:rsidRPr="000902CD">
                    <w:t>15 years and over</w:t>
                  </w:r>
                </w:p>
              </w:tc>
              <w:tc>
                <w:tcPr>
                  <w:tcW w:w="1667" w:type="pct"/>
                </w:tcPr>
                <w:p w:rsidR="00B62FF0" w:rsidRPr="000902CD" w:rsidRDefault="00F273D4" w:rsidP="00B460F9">
                  <w:pPr>
                    <w:pStyle w:val="Tablenumberstight"/>
                    <w:spacing w:line="160" w:lineRule="atLeast"/>
                  </w:pPr>
                  <w:r w:rsidRPr="000902CD">
                    <w:t>18</w:t>
                  </w:r>
                  <w:r w:rsidR="00B62FF0" w:rsidRPr="000902CD">
                    <w:t>%</w:t>
                  </w:r>
                </w:p>
              </w:tc>
              <w:tc>
                <w:tcPr>
                  <w:tcW w:w="1667" w:type="pct"/>
                </w:tcPr>
                <w:p w:rsidR="00B62FF0" w:rsidRPr="000902CD" w:rsidRDefault="00F273D4" w:rsidP="00B460F9">
                  <w:pPr>
                    <w:pStyle w:val="Tablenumberstight"/>
                    <w:spacing w:line="160" w:lineRule="atLeast"/>
                  </w:pPr>
                  <w:r w:rsidRPr="000902CD">
                    <w:t>(17</w:t>
                  </w:r>
                  <w:r w:rsidR="00B62FF0" w:rsidRPr="000902CD">
                    <w:t>% in 200</w:t>
                  </w:r>
                  <w:r w:rsidRPr="000902CD">
                    <w:t>7</w:t>
                  </w:r>
                  <w:r w:rsidR="00B62FF0" w:rsidRPr="000902CD">
                    <w:t>)</w:t>
                  </w:r>
                </w:p>
              </w:tc>
            </w:tr>
            <w:tr w:rsidR="00B62FF0" w:rsidRPr="000902CD" w:rsidTr="00F018FB">
              <w:trPr>
                <w:cantSplit/>
              </w:trPr>
              <w:tc>
                <w:tcPr>
                  <w:tcW w:w="1665" w:type="pct"/>
                </w:tcPr>
                <w:p w:rsidR="00B62FF0" w:rsidRPr="000902CD" w:rsidRDefault="00B62FF0" w:rsidP="00B460F9">
                  <w:pPr>
                    <w:pStyle w:val="Tabletexttight"/>
                    <w:spacing w:line="160" w:lineRule="atLeast"/>
                  </w:pPr>
                  <w:r w:rsidRPr="000902CD">
                    <w:t>15-24 years</w:t>
                  </w:r>
                </w:p>
              </w:tc>
              <w:tc>
                <w:tcPr>
                  <w:tcW w:w="1667" w:type="pct"/>
                </w:tcPr>
                <w:p w:rsidR="00B62FF0" w:rsidRPr="000902CD" w:rsidRDefault="00F273D4" w:rsidP="00B460F9">
                  <w:pPr>
                    <w:pStyle w:val="Tablenumberstight"/>
                    <w:spacing w:line="160" w:lineRule="atLeast"/>
                  </w:pPr>
                  <w:r w:rsidRPr="000902CD">
                    <w:t>7.1</w:t>
                  </w:r>
                  <w:r w:rsidR="00B62FF0" w:rsidRPr="000902CD">
                    <w:t>%</w:t>
                  </w:r>
                </w:p>
              </w:tc>
              <w:tc>
                <w:tcPr>
                  <w:tcW w:w="1667" w:type="pct"/>
                </w:tcPr>
                <w:p w:rsidR="00B62FF0" w:rsidRPr="000902CD" w:rsidRDefault="00F273D4" w:rsidP="00B460F9">
                  <w:pPr>
                    <w:pStyle w:val="Tablenumberstight"/>
                    <w:spacing w:line="160" w:lineRule="atLeast"/>
                  </w:pPr>
                  <w:r w:rsidRPr="000902CD">
                    <w:t>(7.8% in 2007</w:t>
                  </w:r>
                  <w:r w:rsidR="00B62FF0" w:rsidRPr="000902CD">
                    <w:t>)</w:t>
                  </w:r>
                </w:p>
              </w:tc>
            </w:tr>
            <w:tr w:rsidR="00B62FF0" w:rsidRPr="000902CD" w:rsidTr="00F018FB">
              <w:trPr>
                <w:cantSplit/>
              </w:trPr>
              <w:tc>
                <w:tcPr>
                  <w:tcW w:w="1665" w:type="pct"/>
                </w:tcPr>
                <w:p w:rsidR="00B62FF0" w:rsidRPr="000902CD" w:rsidRDefault="00B62FF0" w:rsidP="00B460F9">
                  <w:pPr>
                    <w:pStyle w:val="Tabletexttight"/>
                    <w:spacing w:line="160" w:lineRule="atLeast"/>
                  </w:pPr>
                  <w:r w:rsidRPr="000902CD">
                    <w:t>25-34 years</w:t>
                  </w:r>
                </w:p>
              </w:tc>
              <w:tc>
                <w:tcPr>
                  <w:tcW w:w="1667" w:type="pct"/>
                </w:tcPr>
                <w:p w:rsidR="00B62FF0" w:rsidRPr="000902CD" w:rsidRDefault="00B62FF0" w:rsidP="00B460F9">
                  <w:pPr>
                    <w:pStyle w:val="Tablenumberstight"/>
                    <w:spacing w:line="160" w:lineRule="atLeast"/>
                  </w:pPr>
                  <w:r w:rsidRPr="000902CD">
                    <w:t>30%</w:t>
                  </w:r>
                </w:p>
              </w:tc>
              <w:tc>
                <w:tcPr>
                  <w:tcW w:w="1667" w:type="pct"/>
                </w:tcPr>
                <w:p w:rsidR="00B62FF0" w:rsidRPr="000902CD" w:rsidRDefault="00F273D4" w:rsidP="00B460F9">
                  <w:pPr>
                    <w:pStyle w:val="Tablenumberstight"/>
                    <w:spacing w:line="160" w:lineRule="atLeast"/>
                  </w:pPr>
                  <w:r w:rsidRPr="000902CD">
                    <w:t>(29% in 2007</w:t>
                  </w:r>
                  <w:r w:rsidR="00B62FF0" w:rsidRPr="000902CD">
                    <w:t>)</w:t>
                  </w:r>
                </w:p>
              </w:tc>
            </w:tr>
            <w:tr w:rsidR="00B62FF0" w:rsidRPr="000902CD" w:rsidTr="00F018FB">
              <w:trPr>
                <w:cantSplit/>
              </w:trPr>
              <w:tc>
                <w:tcPr>
                  <w:tcW w:w="1665" w:type="pct"/>
                </w:tcPr>
                <w:p w:rsidR="00B62FF0" w:rsidRPr="000902CD" w:rsidRDefault="00B62FF0" w:rsidP="00B460F9">
                  <w:pPr>
                    <w:pStyle w:val="Tabletexttight"/>
                    <w:spacing w:line="160" w:lineRule="atLeast"/>
                  </w:pPr>
                  <w:r w:rsidRPr="000902CD">
                    <w:t>35-44 years</w:t>
                  </w:r>
                </w:p>
              </w:tc>
              <w:tc>
                <w:tcPr>
                  <w:tcW w:w="1667" w:type="pct"/>
                </w:tcPr>
                <w:p w:rsidR="00B62FF0" w:rsidRPr="000902CD" w:rsidRDefault="00F273D4" w:rsidP="00B460F9">
                  <w:pPr>
                    <w:pStyle w:val="Tablenumberstight"/>
                    <w:spacing w:line="160" w:lineRule="atLeast"/>
                  </w:pPr>
                  <w:r w:rsidRPr="000902CD">
                    <w:t>27</w:t>
                  </w:r>
                  <w:r w:rsidR="00B62FF0" w:rsidRPr="000902CD">
                    <w:t>%</w:t>
                  </w:r>
                </w:p>
              </w:tc>
              <w:tc>
                <w:tcPr>
                  <w:tcW w:w="1667" w:type="pct"/>
                </w:tcPr>
                <w:p w:rsidR="00B62FF0" w:rsidRPr="000902CD" w:rsidRDefault="00F273D4" w:rsidP="00B460F9">
                  <w:pPr>
                    <w:pStyle w:val="Tablenumberstight"/>
                    <w:spacing w:line="160" w:lineRule="atLeast"/>
                  </w:pPr>
                  <w:r w:rsidRPr="000902CD">
                    <w:t>(23% in 2007</w:t>
                  </w:r>
                  <w:r w:rsidR="00B62FF0" w:rsidRPr="000902CD">
                    <w:t>)</w:t>
                  </w:r>
                </w:p>
              </w:tc>
            </w:tr>
            <w:tr w:rsidR="00B62FF0" w:rsidRPr="000902CD" w:rsidTr="00F018FB">
              <w:trPr>
                <w:cantSplit/>
              </w:trPr>
              <w:tc>
                <w:tcPr>
                  <w:tcW w:w="1665" w:type="pct"/>
                </w:tcPr>
                <w:p w:rsidR="00B62FF0" w:rsidRPr="000902CD" w:rsidRDefault="00B62FF0" w:rsidP="00B460F9">
                  <w:pPr>
                    <w:pStyle w:val="Tabletexttight"/>
                    <w:spacing w:line="160" w:lineRule="atLeast"/>
                  </w:pPr>
                  <w:r w:rsidRPr="000902CD">
                    <w:t>45-64 years</w:t>
                  </w:r>
                </w:p>
              </w:tc>
              <w:tc>
                <w:tcPr>
                  <w:tcW w:w="1667" w:type="pct"/>
                </w:tcPr>
                <w:p w:rsidR="00B62FF0" w:rsidRPr="000902CD" w:rsidRDefault="00F273D4" w:rsidP="00B460F9">
                  <w:pPr>
                    <w:pStyle w:val="Tablenumberstight"/>
                    <w:spacing w:line="160" w:lineRule="atLeast"/>
                  </w:pPr>
                  <w:r w:rsidRPr="000902CD">
                    <w:t>19</w:t>
                  </w:r>
                  <w:r w:rsidR="00B62FF0" w:rsidRPr="000902CD">
                    <w:t>%</w:t>
                  </w:r>
                </w:p>
              </w:tc>
              <w:tc>
                <w:tcPr>
                  <w:tcW w:w="1667" w:type="pct"/>
                </w:tcPr>
                <w:p w:rsidR="00B62FF0" w:rsidRPr="000902CD" w:rsidRDefault="00F273D4" w:rsidP="00B460F9">
                  <w:pPr>
                    <w:pStyle w:val="Tablenumberstight"/>
                    <w:spacing w:line="160" w:lineRule="atLeast"/>
                  </w:pPr>
                  <w:r w:rsidRPr="000902CD">
                    <w:t>(18% in 2007</w:t>
                  </w:r>
                  <w:r w:rsidR="00B62FF0" w:rsidRPr="000902CD">
                    <w:t>)</w:t>
                  </w:r>
                </w:p>
              </w:tc>
            </w:tr>
            <w:tr w:rsidR="00B62FF0" w:rsidRPr="000902CD" w:rsidTr="00F018FB">
              <w:trPr>
                <w:cantSplit/>
              </w:trPr>
              <w:tc>
                <w:tcPr>
                  <w:tcW w:w="1665" w:type="pct"/>
                </w:tcPr>
                <w:p w:rsidR="00B62FF0" w:rsidRPr="000902CD" w:rsidRDefault="00B62FF0" w:rsidP="00B460F9">
                  <w:pPr>
                    <w:pStyle w:val="Tabletexttight"/>
                    <w:spacing w:line="160" w:lineRule="atLeast"/>
                  </w:pPr>
                  <w:r w:rsidRPr="000902CD">
                    <w:t>65 years and over</w:t>
                  </w:r>
                </w:p>
              </w:tc>
              <w:tc>
                <w:tcPr>
                  <w:tcW w:w="1667" w:type="pct"/>
                </w:tcPr>
                <w:p w:rsidR="00B62FF0" w:rsidRPr="000902CD" w:rsidRDefault="00F273D4" w:rsidP="00B460F9">
                  <w:pPr>
                    <w:pStyle w:val="Tablenumberstight"/>
                    <w:spacing w:line="160" w:lineRule="atLeast"/>
                  </w:pPr>
                  <w:r w:rsidRPr="000902CD">
                    <w:t>7.9</w:t>
                  </w:r>
                  <w:r w:rsidR="00B62FF0" w:rsidRPr="000902CD">
                    <w:t>%</w:t>
                  </w:r>
                </w:p>
              </w:tc>
              <w:tc>
                <w:tcPr>
                  <w:tcW w:w="1667" w:type="pct"/>
                </w:tcPr>
                <w:p w:rsidR="00B62FF0" w:rsidRPr="000902CD" w:rsidRDefault="00F273D4" w:rsidP="00B460F9">
                  <w:pPr>
                    <w:pStyle w:val="Tablenumberstight"/>
                    <w:spacing w:line="160" w:lineRule="atLeast"/>
                  </w:pPr>
                  <w:r w:rsidRPr="000902CD">
                    <w:t>(7.5% in 2007</w:t>
                  </w:r>
                  <w:r w:rsidR="00B62FF0" w:rsidRPr="000902CD">
                    <w:t>)</w:t>
                  </w:r>
                </w:p>
              </w:tc>
            </w:tr>
          </w:tbl>
          <w:p w:rsidR="00136010" w:rsidRPr="000902CD" w:rsidRDefault="00B62FF0" w:rsidP="00F273D4">
            <w:pPr>
              <w:pStyle w:val="HighlightsNote"/>
            </w:pPr>
            <w:r w:rsidRPr="000902CD">
              <w:rPr>
                <w:b/>
              </w:rPr>
              <w:t>Source</w:t>
            </w:r>
            <w:r w:rsidR="004E70D5" w:rsidRPr="000902CD">
              <w:t>: Statistics New Zealand (2013</w:t>
            </w:r>
            <w:r w:rsidRPr="000902CD">
              <w:t xml:space="preserve">). </w:t>
            </w:r>
            <w:r w:rsidRPr="000902CD">
              <w:rPr>
                <w:i/>
              </w:rPr>
              <w:t>Household Labour Force Survey.</w:t>
            </w:r>
          </w:p>
        </w:tc>
        <w:tc>
          <w:tcPr>
            <w:cnfStyle w:val="000100000010"/>
            <w:tcW w:w="4548" w:type="dxa"/>
            <w:vAlign w:val="top"/>
          </w:tcPr>
          <w:p w:rsidR="00136010" w:rsidRPr="000902CD" w:rsidRDefault="002E39AC" w:rsidP="005E43B1">
            <w:pPr>
              <w:ind w:right="-145"/>
              <w:jc w:val="right"/>
            </w:pPr>
            <w:r w:rsidRPr="000902CD">
              <w:rPr>
                <w:noProof/>
                <w:lang w:eastAsia="en-NZ"/>
              </w:rPr>
              <w:drawing>
                <wp:inline distT="0" distB="0" distL="0" distR="0">
                  <wp:extent cx="2857500" cy="2133600"/>
                  <wp:effectExtent l="19050" t="0" r="0" b="0"/>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136010" w:rsidRPr="000902CD" w:rsidRDefault="00136010"/>
    <w:tbl>
      <w:tblPr>
        <w:tblStyle w:val="TableMOEHighlights"/>
        <w:tblW w:w="0" w:type="auto"/>
        <w:tblLook w:val="01E0"/>
      </w:tblPr>
      <w:tblGrid>
        <w:gridCol w:w="5428"/>
        <w:gridCol w:w="4548"/>
      </w:tblGrid>
      <w:tr w:rsidR="00136010" w:rsidRPr="000902CD">
        <w:trPr>
          <w:cnfStyle w:val="100000000000"/>
          <w:trHeight w:val="624"/>
        </w:trPr>
        <w:tc>
          <w:tcPr>
            <w:cnfStyle w:val="001000000100"/>
            <w:tcW w:w="5428" w:type="dxa"/>
          </w:tcPr>
          <w:p w:rsidR="00136010" w:rsidRPr="000902CD" w:rsidRDefault="00274E00">
            <w:pPr>
              <w:pStyle w:val="Heading3AHighlights"/>
            </w:pPr>
            <w:r w:rsidRPr="000902CD">
              <w:t>other tertiary qualifications</w:t>
            </w:r>
          </w:p>
        </w:tc>
        <w:tc>
          <w:tcPr>
            <w:cnfStyle w:val="000100001000"/>
            <w:tcW w:w="4548" w:type="dxa"/>
          </w:tcPr>
          <w:p w:rsidR="00136010" w:rsidRPr="000902CD" w:rsidRDefault="00136010">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3</w:t>
            </w:r>
            <w:r w:rsidR="00037FEB" w:rsidRPr="000902CD">
              <w:rPr>
                <w:rStyle w:val="CaptionChar"/>
              </w:rPr>
              <w:fldChar w:fldCharType="end"/>
            </w:r>
            <w:r w:rsidRPr="000902CD">
              <w:t xml:space="preserve">  </w:t>
            </w:r>
            <w:bookmarkStart w:id="86" w:name="_Toc367365121"/>
            <w:r w:rsidR="00F24FB8" w:rsidRPr="000902CD">
              <w:t>Population aged 15 years and over (June quarter)</w:t>
            </w:r>
            <w:r w:rsidR="00EF5740" w:rsidRPr="000902CD">
              <w:t xml:space="preserve"> with other tertiary qualifications by age group</w:t>
            </w:r>
            <w:bookmarkEnd w:id="86"/>
          </w:p>
        </w:tc>
      </w:tr>
      <w:tr w:rsidR="00136010" w:rsidRPr="000902CD" w:rsidTr="007969B3">
        <w:tblPrEx>
          <w:jc w:val="left"/>
        </w:tblPrEx>
        <w:trPr>
          <w:cnfStyle w:val="010000000000"/>
          <w:trHeight w:val="3402"/>
        </w:trPr>
        <w:tc>
          <w:tcPr>
            <w:cnfStyle w:val="001000000001"/>
            <w:tcW w:w="5428" w:type="dxa"/>
          </w:tcPr>
          <w:p w:rsidR="00E96D04" w:rsidRPr="000902CD" w:rsidRDefault="00E96D04" w:rsidP="00E96D04">
            <w:pPr>
              <w:pStyle w:val="HighlightsText"/>
            </w:pPr>
            <w:r w:rsidRPr="000902CD">
              <w:t xml:space="preserve">In 2012, just over a third of the population </w:t>
            </w:r>
            <w:r w:rsidR="00C27F88" w:rsidRPr="000902CD">
              <w:t>aged 15 years and over held</w:t>
            </w:r>
            <w:r w:rsidRPr="000902CD">
              <w:t xml:space="preserve"> a level 1 to 4 certificate or diploma (other tertiary qualifications) – a slight drop from 36 percent in 2002. Least likely to hold other tertiary qualifications are people aged 15 to 24 years a</w:t>
            </w:r>
            <w:r w:rsidR="00901FB6" w:rsidRPr="000902CD">
              <w:t>nd most likely are people aged 2</w:t>
            </w:r>
            <w:r w:rsidRPr="000902CD">
              <w:t xml:space="preserve">5 to 64 years. </w:t>
            </w:r>
            <w:r w:rsidR="00047208" w:rsidRPr="000902CD">
              <w:t xml:space="preserve">Except for </w:t>
            </w:r>
            <w:r w:rsidR="00901FB6" w:rsidRPr="000902CD">
              <w:t>those and 65 years and over</w:t>
            </w:r>
            <w:r w:rsidR="00047208" w:rsidRPr="000902CD">
              <w:t xml:space="preserve">, the proportions </w:t>
            </w:r>
            <w:r w:rsidR="00C27F88" w:rsidRPr="000902CD">
              <w:t xml:space="preserve">holding other tertiary qualifications </w:t>
            </w:r>
            <w:r w:rsidR="00901FB6" w:rsidRPr="000902CD">
              <w:t>declined</w:t>
            </w:r>
            <w:r w:rsidR="00047208" w:rsidRPr="000902CD">
              <w:t xml:space="preserve"> </w:t>
            </w:r>
            <w:r w:rsidR="00901FB6" w:rsidRPr="000902CD">
              <w:t xml:space="preserve">from 2002 to 2008 and have remained stable or </w:t>
            </w:r>
            <w:r w:rsidR="00D260CB" w:rsidRPr="000902CD">
              <w:t xml:space="preserve">increased </w:t>
            </w:r>
            <w:r w:rsidR="00901FB6" w:rsidRPr="000902CD">
              <w:t>since then</w:t>
            </w:r>
            <w:r w:rsidRPr="000902CD">
              <w:t xml:space="preserve">. This is probably a consequence of the economic downturn where people have tried to improve their prospects </w:t>
            </w:r>
            <w:r w:rsidR="00F018FB" w:rsidRPr="000902CD">
              <w:t>during</w:t>
            </w:r>
            <w:r w:rsidRPr="000902CD">
              <w:t xml:space="preserve"> </w:t>
            </w:r>
            <w:r w:rsidR="00F018FB" w:rsidRPr="000902CD">
              <w:t>weaker employment conditions</w:t>
            </w:r>
            <w:r w:rsidR="007969B3" w:rsidRPr="000902CD">
              <w:t xml:space="preserve"> </w:t>
            </w:r>
            <w:r w:rsidR="00F018FB" w:rsidRPr="000902CD">
              <w:t xml:space="preserve">through </w:t>
            </w:r>
            <w:r w:rsidR="00901FB6" w:rsidRPr="000902CD">
              <w:t>obtaining</w:t>
            </w:r>
            <w:r w:rsidR="00F018FB" w:rsidRPr="000902CD">
              <w:t xml:space="preserve"> </w:t>
            </w:r>
            <w:r w:rsidR="007969B3" w:rsidRPr="000902CD">
              <w:t>vocationally-</w:t>
            </w:r>
            <w:r w:rsidR="00F018FB" w:rsidRPr="000902CD">
              <w:t>focused qualifications.</w:t>
            </w:r>
          </w:p>
          <w:p w:rsidR="004E70D5" w:rsidRPr="000902CD" w:rsidRDefault="004E70D5" w:rsidP="00E96D04">
            <w:pPr>
              <w:pStyle w:val="Heading4AHighlights"/>
            </w:pPr>
            <w:r w:rsidRPr="000902CD">
              <w:t>Proportions of the population with othe</w:t>
            </w:r>
            <w:r w:rsidR="00E96D04" w:rsidRPr="000902CD">
              <w:t>r tertiary qualification in 2012</w:t>
            </w:r>
          </w:p>
          <w:tbl>
            <w:tblPr>
              <w:tblW w:w="4999" w:type="pct"/>
              <w:tblBorders>
                <w:top w:val="single" w:sz="4" w:space="0" w:color="005AA4"/>
                <w:bottom w:val="single" w:sz="4" w:space="0" w:color="005AA4"/>
              </w:tblBorders>
              <w:tblCellMar>
                <w:top w:w="28" w:type="dxa"/>
                <w:left w:w="28" w:type="dxa"/>
                <w:bottom w:w="28" w:type="dxa"/>
                <w:right w:w="28" w:type="dxa"/>
              </w:tblCellMar>
              <w:tblLook w:val="01E0"/>
            </w:tblPr>
            <w:tblGrid>
              <w:gridCol w:w="1789"/>
              <w:gridCol w:w="1791"/>
              <w:gridCol w:w="1791"/>
            </w:tblGrid>
            <w:tr w:rsidR="004E70D5" w:rsidRPr="000902CD" w:rsidTr="00F018FB">
              <w:trPr>
                <w:cantSplit/>
              </w:trPr>
              <w:tc>
                <w:tcPr>
                  <w:tcW w:w="1665" w:type="pct"/>
                </w:tcPr>
                <w:p w:rsidR="004E70D5" w:rsidRPr="000902CD" w:rsidRDefault="004E70D5" w:rsidP="004E70D5">
                  <w:pPr>
                    <w:pStyle w:val="Tabletexttight"/>
                  </w:pPr>
                  <w:r w:rsidRPr="000902CD">
                    <w:t>15 years and over</w:t>
                  </w:r>
                </w:p>
              </w:tc>
              <w:tc>
                <w:tcPr>
                  <w:tcW w:w="1667" w:type="pct"/>
                </w:tcPr>
                <w:p w:rsidR="004E70D5" w:rsidRPr="000902CD" w:rsidRDefault="004E70D5" w:rsidP="004E70D5">
                  <w:pPr>
                    <w:pStyle w:val="Tablenumberstight"/>
                  </w:pPr>
                  <w:r w:rsidRPr="000902CD">
                    <w:t>34%</w:t>
                  </w:r>
                </w:p>
              </w:tc>
              <w:tc>
                <w:tcPr>
                  <w:tcW w:w="1667" w:type="pct"/>
                </w:tcPr>
                <w:p w:rsidR="004E70D5" w:rsidRPr="000902CD" w:rsidRDefault="00E96D04" w:rsidP="004E70D5">
                  <w:pPr>
                    <w:pStyle w:val="Tablenumberstight"/>
                  </w:pPr>
                  <w:r w:rsidRPr="000902CD">
                    <w:t>(33% in 2007</w:t>
                  </w:r>
                  <w:r w:rsidR="004E70D5" w:rsidRPr="000902CD">
                    <w:t>)</w:t>
                  </w:r>
                </w:p>
              </w:tc>
            </w:tr>
            <w:tr w:rsidR="004E70D5" w:rsidRPr="000902CD" w:rsidTr="00F018FB">
              <w:trPr>
                <w:cantSplit/>
              </w:trPr>
              <w:tc>
                <w:tcPr>
                  <w:tcW w:w="1665" w:type="pct"/>
                </w:tcPr>
                <w:p w:rsidR="004E70D5" w:rsidRPr="000902CD" w:rsidRDefault="004E70D5" w:rsidP="004E70D5">
                  <w:pPr>
                    <w:pStyle w:val="Tabletexttight"/>
                  </w:pPr>
                  <w:r w:rsidRPr="000902CD">
                    <w:t>15-24 years</w:t>
                  </w:r>
                </w:p>
              </w:tc>
              <w:tc>
                <w:tcPr>
                  <w:tcW w:w="1667" w:type="pct"/>
                </w:tcPr>
                <w:p w:rsidR="004E70D5" w:rsidRPr="000902CD" w:rsidRDefault="00E96D04" w:rsidP="004E70D5">
                  <w:pPr>
                    <w:pStyle w:val="Tablenumberstight"/>
                  </w:pPr>
                  <w:r w:rsidRPr="000902CD">
                    <w:t>19</w:t>
                  </w:r>
                  <w:r w:rsidR="004E70D5" w:rsidRPr="000902CD">
                    <w:t>%</w:t>
                  </w:r>
                </w:p>
              </w:tc>
              <w:tc>
                <w:tcPr>
                  <w:tcW w:w="1667" w:type="pct"/>
                </w:tcPr>
                <w:p w:rsidR="004E70D5" w:rsidRPr="000902CD" w:rsidRDefault="00E96D04" w:rsidP="004E70D5">
                  <w:pPr>
                    <w:pStyle w:val="Tablenumberstight"/>
                  </w:pPr>
                  <w:r w:rsidRPr="000902CD">
                    <w:t>(18</w:t>
                  </w:r>
                  <w:r w:rsidR="004E70D5" w:rsidRPr="000902CD">
                    <w:t xml:space="preserve">% in </w:t>
                  </w:r>
                  <w:r w:rsidRPr="000902CD">
                    <w:t>2007</w:t>
                  </w:r>
                  <w:r w:rsidR="004E70D5" w:rsidRPr="000902CD">
                    <w:t>)</w:t>
                  </w:r>
                </w:p>
              </w:tc>
            </w:tr>
            <w:tr w:rsidR="004E70D5" w:rsidRPr="000902CD" w:rsidTr="00F018FB">
              <w:trPr>
                <w:cantSplit/>
              </w:trPr>
              <w:tc>
                <w:tcPr>
                  <w:tcW w:w="1665" w:type="pct"/>
                </w:tcPr>
                <w:p w:rsidR="004E70D5" w:rsidRPr="000902CD" w:rsidRDefault="004E70D5" w:rsidP="004E70D5">
                  <w:pPr>
                    <w:pStyle w:val="Tabletexttight"/>
                  </w:pPr>
                  <w:r w:rsidRPr="000902CD">
                    <w:t>25-34 years</w:t>
                  </w:r>
                </w:p>
              </w:tc>
              <w:tc>
                <w:tcPr>
                  <w:tcW w:w="1667" w:type="pct"/>
                </w:tcPr>
                <w:p w:rsidR="004E70D5" w:rsidRPr="000902CD" w:rsidRDefault="00E96D04" w:rsidP="004E70D5">
                  <w:pPr>
                    <w:pStyle w:val="Tablenumberstight"/>
                  </w:pPr>
                  <w:r w:rsidRPr="000902CD">
                    <w:t>38</w:t>
                  </w:r>
                  <w:r w:rsidR="004E70D5" w:rsidRPr="000902CD">
                    <w:t>%</w:t>
                  </w:r>
                </w:p>
              </w:tc>
              <w:tc>
                <w:tcPr>
                  <w:tcW w:w="1667" w:type="pct"/>
                </w:tcPr>
                <w:p w:rsidR="004E70D5" w:rsidRPr="000902CD" w:rsidRDefault="00E96D04" w:rsidP="004E70D5">
                  <w:pPr>
                    <w:pStyle w:val="Tablenumberstight"/>
                  </w:pPr>
                  <w:r w:rsidRPr="000902CD">
                    <w:t>(37% in 2007</w:t>
                  </w:r>
                  <w:r w:rsidR="004E70D5" w:rsidRPr="000902CD">
                    <w:t>)</w:t>
                  </w:r>
                </w:p>
              </w:tc>
            </w:tr>
            <w:tr w:rsidR="004E70D5" w:rsidRPr="000902CD" w:rsidTr="00F018FB">
              <w:trPr>
                <w:cantSplit/>
              </w:trPr>
              <w:tc>
                <w:tcPr>
                  <w:tcW w:w="1665" w:type="pct"/>
                </w:tcPr>
                <w:p w:rsidR="004E70D5" w:rsidRPr="000902CD" w:rsidRDefault="004E70D5" w:rsidP="004E70D5">
                  <w:pPr>
                    <w:pStyle w:val="Tabletexttight"/>
                  </w:pPr>
                  <w:r w:rsidRPr="000902CD">
                    <w:t>35-44 years</w:t>
                  </w:r>
                </w:p>
              </w:tc>
              <w:tc>
                <w:tcPr>
                  <w:tcW w:w="1667" w:type="pct"/>
                </w:tcPr>
                <w:p w:rsidR="004E70D5" w:rsidRPr="000902CD" w:rsidRDefault="004E70D5" w:rsidP="004E70D5">
                  <w:pPr>
                    <w:pStyle w:val="Tablenumberstight"/>
                  </w:pPr>
                  <w:r w:rsidRPr="000902CD">
                    <w:t>39%</w:t>
                  </w:r>
                </w:p>
              </w:tc>
              <w:tc>
                <w:tcPr>
                  <w:tcW w:w="1667" w:type="pct"/>
                </w:tcPr>
                <w:p w:rsidR="004E70D5" w:rsidRPr="000902CD" w:rsidRDefault="00E96D04" w:rsidP="004E70D5">
                  <w:pPr>
                    <w:pStyle w:val="Tablenumberstight"/>
                  </w:pPr>
                  <w:r w:rsidRPr="000902CD">
                    <w:t>(38% in 2007</w:t>
                  </w:r>
                  <w:r w:rsidR="004E70D5" w:rsidRPr="000902CD">
                    <w:t>)</w:t>
                  </w:r>
                </w:p>
              </w:tc>
            </w:tr>
            <w:tr w:rsidR="004E70D5" w:rsidRPr="000902CD" w:rsidTr="00F018FB">
              <w:trPr>
                <w:cantSplit/>
              </w:trPr>
              <w:tc>
                <w:tcPr>
                  <w:tcW w:w="1665" w:type="pct"/>
                </w:tcPr>
                <w:p w:rsidR="004E70D5" w:rsidRPr="000902CD" w:rsidRDefault="004E70D5" w:rsidP="004E70D5">
                  <w:pPr>
                    <w:pStyle w:val="Tabletexttight"/>
                  </w:pPr>
                  <w:r w:rsidRPr="000902CD">
                    <w:t>45-64 years</w:t>
                  </w:r>
                </w:p>
              </w:tc>
              <w:tc>
                <w:tcPr>
                  <w:tcW w:w="1667" w:type="pct"/>
                </w:tcPr>
                <w:p w:rsidR="004E70D5" w:rsidRPr="000902CD" w:rsidRDefault="004E70D5" w:rsidP="004E70D5">
                  <w:pPr>
                    <w:pStyle w:val="Tablenumberstight"/>
                  </w:pPr>
                  <w:r w:rsidRPr="000902CD">
                    <w:t>40%</w:t>
                  </w:r>
                </w:p>
              </w:tc>
              <w:tc>
                <w:tcPr>
                  <w:tcW w:w="1667" w:type="pct"/>
                </w:tcPr>
                <w:p w:rsidR="004E70D5" w:rsidRPr="000902CD" w:rsidRDefault="00E96D04" w:rsidP="004E70D5">
                  <w:pPr>
                    <w:pStyle w:val="Tablenumberstight"/>
                  </w:pPr>
                  <w:r w:rsidRPr="000902CD">
                    <w:t>(38% in 2007</w:t>
                  </w:r>
                  <w:r w:rsidR="004E70D5" w:rsidRPr="000902CD">
                    <w:t>)</w:t>
                  </w:r>
                </w:p>
              </w:tc>
            </w:tr>
            <w:tr w:rsidR="004E70D5" w:rsidRPr="000902CD" w:rsidTr="00F018FB">
              <w:trPr>
                <w:cantSplit/>
              </w:trPr>
              <w:tc>
                <w:tcPr>
                  <w:tcW w:w="1665" w:type="pct"/>
                </w:tcPr>
                <w:p w:rsidR="004E70D5" w:rsidRPr="000902CD" w:rsidRDefault="004E70D5" w:rsidP="004E70D5">
                  <w:pPr>
                    <w:pStyle w:val="Tabletexttight"/>
                  </w:pPr>
                  <w:r w:rsidRPr="000902CD">
                    <w:t>65 years and over</w:t>
                  </w:r>
                </w:p>
              </w:tc>
              <w:tc>
                <w:tcPr>
                  <w:tcW w:w="1667" w:type="pct"/>
                </w:tcPr>
                <w:p w:rsidR="004E70D5" w:rsidRPr="000902CD" w:rsidRDefault="00E96D04" w:rsidP="004E70D5">
                  <w:pPr>
                    <w:pStyle w:val="Tablenumberstight"/>
                  </w:pPr>
                  <w:r w:rsidRPr="000902CD">
                    <w:t>33</w:t>
                  </w:r>
                  <w:r w:rsidR="004E70D5" w:rsidRPr="000902CD">
                    <w:t>%</w:t>
                  </w:r>
                </w:p>
              </w:tc>
              <w:tc>
                <w:tcPr>
                  <w:tcW w:w="1667" w:type="pct"/>
                </w:tcPr>
                <w:p w:rsidR="004E70D5" w:rsidRPr="000902CD" w:rsidRDefault="00E96D04" w:rsidP="004E70D5">
                  <w:pPr>
                    <w:pStyle w:val="Tablenumberstight"/>
                  </w:pPr>
                  <w:r w:rsidRPr="000902CD">
                    <w:t>(31% in 2007</w:t>
                  </w:r>
                  <w:r w:rsidR="004E70D5" w:rsidRPr="000902CD">
                    <w:t>)</w:t>
                  </w:r>
                </w:p>
              </w:tc>
            </w:tr>
          </w:tbl>
          <w:p w:rsidR="00136010" w:rsidRPr="000902CD" w:rsidRDefault="004E70D5" w:rsidP="004E70D5">
            <w:pPr>
              <w:pStyle w:val="HighlightsNote"/>
            </w:pPr>
            <w:r w:rsidRPr="000902CD">
              <w:rPr>
                <w:b/>
              </w:rPr>
              <w:t>Source</w:t>
            </w:r>
            <w:r w:rsidRPr="000902CD">
              <w:t xml:space="preserve">: Statistics New Zealand (2013). </w:t>
            </w:r>
            <w:r w:rsidRPr="000902CD">
              <w:rPr>
                <w:i/>
              </w:rPr>
              <w:t>Household Labour Force Survey.</w:t>
            </w:r>
          </w:p>
        </w:tc>
        <w:tc>
          <w:tcPr>
            <w:cnfStyle w:val="000100000010"/>
            <w:tcW w:w="4548" w:type="dxa"/>
            <w:vAlign w:val="top"/>
          </w:tcPr>
          <w:p w:rsidR="00136010" w:rsidRPr="000902CD" w:rsidRDefault="002E39AC" w:rsidP="005E43B1">
            <w:pPr>
              <w:ind w:right="-145"/>
              <w:jc w:val="right"/>
            </w:pPr>
            <w:r w:rsidRPr="000902CD">
              <w:rPr>
                <w:noProof/>
                <w:lang w:eastAsia="en-NZ"/>
              </w:rPr>
              <w:drawing>
                <wp:inline distT="0" distB="0" distL="0" distR="0">
                  <wp:extent cx="2857500" cy="2133600"/>
                  <wp:effectExtent l="19050" t="0" r="0" b="0"/>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136010" w:rsidRPr="000902CD" w:rsidRDefault="00136010"/>
    <w:p w:rsidR="00347401" w:rsidRPr="000902CD" w:rsidRDefault="00347401" w:rsidP="00347401">
      <w:pPr>
        <w:pStyle w:val="HeadingChapter7Highlights"/>
      </w:pPr>
    </w:p>
    <w:tbl>
      <w:tblPr>
        <w:tblStyle w:val="TableMOEHighlights"/>
        <w:tblW w:w="0" w:type="auto"/>
        <w:tblLook w:val="01E0"/>
      </w:tblPr>
      <w:tblGrid>
        <w:gridCol w:w="5408"/>
        <w:gridCol w:w="4568"/>
      </w:tblGrid>
      <w:tr w:rsidR="00D92EA4" w:rsidRPr="000902CD" w:rsidTr="00347401">
        <w:trPr>
          <w:cnfStyle w:val="100000000000"/>
          <w:trHeight w:val="510"/>
        </w:trPr>
        <w:tc>
          <w:tcPr>
            <w:cnfStyle w:val="001000000100"/>
            <w:tcW w:w="5408" w:type="dxa"/>
          </w:tcPr>
          <w:p w:rsidR="00136010" w:rsidRPr="000902CD" w:rsidRDefault="00274E00">
            <w:pPr>
              <w:pStyle w:val="Heading3AHighlights"/>
            </w:pPr>
            <w:r w:rsidRPr="000902CD">
              <w:t>tertiary qualifications and ethnic group</w:t>
            </w:r>
          </w:p>
        </w:tc>
        <w:tc>
          <w:tcPr>
            <w:cnfStyle w:val="000100001000"/>
            <w:tcW w:w="4568" w:type="dxa"/>
          </w:tcPr>
          <w:p w:rsidR="00136010" w:rsidRPr="000902CD" w:rsidRDefault="00136010">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Pr="000902CD">
              <w:t xml:space="preserve">  </w:t>
            </w:r>
            <w:bookmarkStart w:id="87" w:name="_Toc367365122"/>
            <w:r w:rsidR="00F24FB8" w:rsidRPr="000902CD">
              <w:t>Population aged 15 years and over (June quarter)</w:t>
            </w:r>
            <w:r w:rsidR="00EF5740" w:rsidRPr="000902CD">
              <w:t xml:space="preserve"> by highest qualification and ethnic group</w:t>
            </w:r>
            <w:bookmarkEnd w:id="87"/>
          </w:p>
        </w:tc>
      </w:tr>
      <w:tr w:rsidR="00D92EA4" w:rsidRPr="000902CD" w:rsidTr="00347401">
        <w:tblPrEx>
          <w:jc w:val="left"/>
        </w:tblPrEx>
        <w:trPr>
          <w:cnfStyle w:val="010000000000"/>
          <w:trHeight w:val="3629"/>
        </w:trPr>
        <w:tc>
          <w:tcPr>
            <w:cnfStyle w:val="001000000001"/>
            <w:tcW w:w="5408" w:type="dxa"/>
          </w:tcPr>
          <w:p w:rsidR="00136010" w:rsidRPr="000902CD" w:rsidRDefault="00AC1182">
            <w:pPr>
              <w:pStyle w:val="HighlightsText"/>
            </w:pPr>
            <w:r w:rsidRPr="000902CD">
              <w:t>Europeans</w:t>
            </w:r>
            <w:r w:rsidR="005548B8" w:rsidRPr="000902CD">
              <w:t xml:space="preserve"> </w:t>
            </w:r>
            <w:r w:rsidR="009D39B5" w:rsidRPr="000902CD">
              <w:t>had</w:t>
            </w:r>
            <w:r w:rsidRPr="000902CD">
              <w:t xml:space="preserve"> the highest proportion </w:t>
            </w:r>
            <w:r w:rsidR="009D39B5" w:rsidRPr="000902CD">
              <w:t xml:space="preserve">of people </w:t>
            </w:r>
            <w:r w:rsidRPr="000902CD">
              <w:t>with</w:t>
            </w:r>
            <w:r w:rsidR="009D39B5" w:rsidRPr="000902CD">
              <w:t xml:space="preserve"> </w:t>
            </w:r>
            <w:r w:rsidRPr="000902CD">
              <w:t>‘other’ tertiar</w:t>
            </w:r>
            <w:r w:rsidR="009D39B5" w:rsidRPr="000902CD">
              <w:t>y qualifications</w:t>
            </w:r>
            <w:r w:rsidR="00D260CB" w:rsidRPr="000902CD">
              <w:t>,</w:t>
            </w:r>
            <w:r w:rsidR="00357890" w:rsidRPr="000902CD">
              <w:t xml:space="preserve"> and </w:t>
            </w:r>
            <w:r w:rsidR="00D260CB" w:rsidRPr="000902CD">
              <w:t xml:space="preserve">the Other ethnic group had the highest proportion of people with </w:t>
            </w:r>
            <w:r w:rsidRPr="000902CD">
              <w:t>bachelors or higher qualification</w:t>
            </w:r>
            <w:r w:rsidR="009D39B5" w:rsidRPr="000902CD">
              <w:t xml:space="preserve"> in 2012</w:t>
            </w:r>
            <w:r w:rsidRPr="000902CD">
              <w:t>.</w:t>
            </w:r>
            <w:r w:rsidR="005548B8" w:rsidRPr="000902CD">
              <w:t xml:space="preserve"> </w:t>
            </w:r>
            <w:r w:rsidRPr="000902CD">
              <w:t>While t</w:t>
            </w:r>
            <w:r w:rsidR="005548B8" w:rsidRPr="000902CD">
              <w:t xml:space="preserve">he proportion of </w:t>
            </w:r>
            <w:proofErr w:type="spellStart"/>
            <w:r w:rsidR="005548B8" w:rsidRPr="000902CD">
              <w:t>M</w:t>
            </w:r>
            <w:r w:rsidR="005548B8" w:rsidRPr="000902CD">
              <w:rPr>
                <w:rFonts w:hint="eastAsia"/>
              </w:rPr>
              <w:t>ā</w:t>
            </w:r>
            <w:r w:rsidR="005548B8" w:rsidRPr="000902CD">
              <w:t>ori</w:t>
            </w:r>
            <w:proofErr w:type="spellEnd"/>
            <w:r w:rsidR="005548B8" w:rsidRPr="000902CD">
              <w:t xml:space="preserve"> holding bachelors or higher qualifications has </w:t>
            </w:r>
            <w:r w:rsidR="00B4107C" w:rsidRPr="000902CD">
              <w:t>increased</w:t>
            </w:r>
            <w:r w:rsidR="005548B8" w:rsidRPr="000902CD">
              <w:t xml:space="preserve"> from 4</w:t>
            </w:r>
            <w:r w:rsidRPr="000902CD">
              <w:t xml:space="preserve">.5 percent </w:t>
            </w:r>
            <w:r w:rsidR="009D39B5" w:rsidRPr="000902CD">
              <w:t xml:space="preserve">in 2002 </w:t>
            </w:r>
            <w:r w:rsidRPr="000902CD">
              <w:t xml:space="preserve">to 7.9 </w:t>
            </w:r>
            <w:r w:rsidR="005548B8" w:rsidRPr="000902CD">
              <w:t xml:space="preserve">percent </w:t>
            </w:r>
            <w:r w:rsidR="009D39B5" w:rsidRPr="000902CD">
              <w:t>in</w:t>
            </w:r>
            <w:r w:rsidR="005548B8" w:rsidRPr="000902CD">
              <w:t xml:space="preserve"> 2012</w:t>
            </w:r>
            <w:r w:rsidR="00511EB8" w:rsidRPr="000902CD">
              <w:t xml:space="preserve">, it is lower than the proportion for overall population. The proportion of </w:t>
            </w:r>
            <w:proofErr w:type="spellStart"/>
            <w:r w:rsidR="00511EB8" w:rsidRPr="000902CD">
              <w:t>Pasifika</w:t>
            </w:r>
            <w:proofErr w:type="spellEnd"/>
            <w:r w:rsidR="00511EB8" w:rsidRPr="000902CD">
              <w:t xml:space="preserve"> with a bachelor</w:t>
            </w:r>
            <w:r w:rsidR="00AB3B20" w:rsidRPr="000902CD">
              <w:t>s</w:t>
            </w:r>
            <w:r w:rsidR="00511EB8" w:rsidRPr="000902CD">
              <w:t xml:space="preserve"> or higher qualification increased</w:t>
            </w:r>
            <w:r w:rsidR="005548B8" w:rsidRPr="000902CD">
              <w:t xml:space="preserve"> by 1</w:t>
            </w:r>
            <w:r w:rsidR="00511EB8" w:rsidRPr="000902CD">
              <w:t>.1</w:t>
            </w:r>
            <w:r w:rsidR="005548B8" w:rsidRPr="000902CD">
              <w:t xml:space="preserve"> percentage point</w:t>
            </w:r>
            <w:r w:rsidR="00511EB8" w:rsidRPr="000902CD">
              <w:t>s</w:t>
            </w:r>
            <w:r w:rsidR="005548B8" w:rsidRPr="000902CD">
              <w:t xml:space="preserve"> </w:t>
            </w:r>
            <w:r w:rsidR="00511EB8" w:rsidRPr="000902CD">
              <w:t>from 2002 to 2012 to 6.6 percent.</w:t>
            </w:r>
          </w:p>
          <w:p w:rsidR="00F018FB" w:rsidRPr="000902CD" w:rsidRDefault="00F018FB" w:rsidP="00F018FB">
            <w:pPr>
              <w:pStyle w:val="Heading4AHighlights"/>
              <w:spacing w:before="60"/>
            </w:pPr>
            <w:r w:rsidRPr="000902CD">
              <w:t>Proportions of the population aged 15 years and over with tertiary qualifications by ethnic group</w:t>
            </w:r>
          </w:p>
          <w:tbl>
            <w:tblPr>
              <w:tblW w:w="5373" w:type="dxa"/>
              <w:tblBorders>
                <w:top w:val="single" w:sz="4" w:space="0" w:color="005AA4"/>
                <w:bottom w:val="single" w:sz="4" w:space="0" w:color="005AA4"/>
              </w:tblBorders>
              <w:tblCellMar>
                <w:top w:w="28" w:type="dxa"/>
                <w:left w:w="28" w:type="dxa"/>
                <w:bottom w:w="28" w:type="dxa"/>
                <w:right w:w="28" w:type="dxa"/>
              </w:tblCellMar>
              <w:tblLook w:val="01E0"/>
            </w:tblPr>
            <w:tblGrid>
              <w:gridCol w:w="1429"/>
              <w:gridCol w:w="896"/>
              <w:gridCol w:w="1006"/>
              <w:gridCol w:w="1006"/>
              <w:gridCol w:w="1036"/>
            </w:tblGrid>
            <w:tr w:rsidR="00F018FB" w:rsidRPr="000902CD" w:rsidTr="00F018FB">
              <w:trPr>
                <w:cantSplit/>
              </w:trPr>
              <w:tc>
                <w:tcPr>
                  <w:tcW w:w="1429" w:type="dxa"/>
                  <w:vAlign w:val="bottom"/>
                </w:tcPr>
                <w:p w:rsidR="00F018FB" w:rsidRPr="000902CD" w:rsidRDefault="00F018FB" w:rsidP="005548B8">
                  <w:pPr>
                    <w:pStyle w:val="Tabletext"/>
                    <w:spacing w:line="160" w:lineRule="exact"/>
                  </w:pPr>
                </w:p>
              </w:tc>
              <w:tc>
                <w:tcPr>
                  <w:tcW w:w="1902" w:type="dxa"/>
                  <w:gridSpan w:val="2"/>
                  <w:vAlign w:val="bottom"/>
                </w:tcPr>
                <w:p w:rsidR="00F018FB" w:rsidRPr="000902CD" w:rsidRDefault="00F018FB" w:rsidP="005548B8">
                  <w:pPr>
                    <w:pStyle w:val="Tablenumberstight"/>
                    <w:spacing w:line="160" w:lineRule="exact"/>
                  </w:pPr>
                  <w:r w:rsidRPr="000902CD">
                    <w:t>Bachelors degree or higher</w:t>
                  </w:r>
                </w:p>
              </w:tc>
              <w:tc>
                <w:tcPr>
                  <w:tcW w:w="2042" w:type="dxa"/>
                  <w:gridSpan w:val="2"/>
                  <w:vAlign w:val="bottom"/>
                </w:tcPr>
                <w:p w:rsidR="00F018FB" w:rsidRPr="000902CD" w:rsidRDefault="00F018FB" w:rsidP="005548B8">
                  <w:pPr>
                    <w:pStyle w:val="Tablenumberstight"/>
                    <w:spacing w:line="160" w:lineRule="exact"/>
                  </w:pPr>
                  <w:r w:rsidRPr="000902CD">
                    <w:t>Other tertiary qualifications</w:t>
                  </w:r>
                </w:p>
              </w:tc>
            </w:tr>
            <w:tr w:rsidR="005548B8" w:rsidRPr="000902CD" w:rsidTr="00F018FB">
              <w:trPr>
                <w:cantSplit/>
              </w:trPr>
              <w:tc>
                <w:tcPr>
                  <w:tcW w:w="1429" w:type="dxa"/>
                  <w:vAlign w:val="bottom"/>
                </w:tcPr>
                <w:p w:rsidR="005548B8" w:rsidRPr="000902CD" w:rsidRDefault="005548B8" w:rsidP="005548B8">
                  <w:pPr>
                    <w:pStyle w:val="Tabletexttight"/>
                    <w:spacing w:line="160" w:lineRule="exact"/>
                  </w:pPr>
                </w:p>
              </w:tc>
              <w:tc>
                <w:tcPr>
                  <w:tcW w:w="896" w:type="dxa"/>
                  <w:vAlign w:val="bottom"/>
                </w:tcPr>
                <w:p w:rsidR="005548B8" w:rsidRPr="000902CD" w:rsidRDefault="005548B8" w:rsidP="005548B8">
                  <w:pPr>
                    <w:pStyle w:val="Tablenumberstight"/>
                    <w:spacing w:line="160" w:lineRule="exact"/>
                  </w:pPr>
                  <w:r w:rsidRPr="000902CD">
                    <w:t>2002</w:t>
                  </w:r>
                </w:p>
              </w:tc>
              <w:tc>
                <w:tcPr>
                  <w:tcW w:w="1006" w:type="dxa"/>
                  <w:vAlign w:val="bottom"/>
                </w:tcPr>
                <w:p w:rsidR="005548B8" w:rsidRPr="000902CD" w:rsidRDefault="005548B8" w:rsidP="005548B8">
                  <w:pPr>
                    <w:pStyle w:val="Tablenumberstight"/>
                    <w:spacing w:line="160" w:lineRule="exact"/>
                  </w:pPr>
                  <w:r w:rsidRPr="000902CD">
                    <w:t>2012</w:t>
                  </w:r>
                </w:p>
              </w:tc>
              <w:tc>
                <w:tcPr>
                  <w:tcW w:w="1006" w:type="dxa"/>
                  <w:vAlign w:val="bottom"/>
                </w:tcPr>
                <w:p w:rsidR="005548B8" w:rsidRPr="000902CD" w:rsidRDefault="005548B8" w:rsidP="005548B8">
                  <w:pPr>
                    <w:pStyle w:val="Tablenumberstight"/>
                    <w:spacing w:line="160" w:lineRule="exact"/>
                  </w:pPr>
                  <w:r w:rsidRPr="000902CD">
                    <w:t>2002</w:t>
                  </w:r>
                </w:p>
              </w:tc>
              <w:tc>
                <w:tcPr>
                  <w:tcW w:w="1036" w:type="dxa"/>
                  <w:vAlign w:val="bottom"/>
                </w:tcPr>
                <w:p w:rsidR="005548B8" w:rsidRPr="000902CD" w:rsidRDefault="005548B8" w:rsidP="005548B8">
                  <w:pPr>
                    <w:pStyle w:val="Tablenumberstight"/>
                    <w:spacing w:line="160" w:lineRule="exact"/>
                  </w:pPr>
                  <w:r w:rsidRPr="000902CD">
                    <w:t>2012</w:t>
                  </w:r>
                </w:p>
              </w:tc>
            </w:tr>
            <w:tr w:rsidR="005548B8" w:rsidRPr="000902CD" w:rsidTr="00F018FB">
              <w:trPr>
                <w:cantSplit/>
              </w:trPr>
              <w:tc>
                <w:tcPr>
                  <w:tcW w:w="1429" w:type="dxa"/>
                  <w:vAlign w:val="bottom"/>
                </w:tcPr>
                <w:p w:rsidR="005548B8" w:rsidRPr="000902CD" w:rsidRDefault="005548B8" w:rsidP="005548B8">
                  <w:pPr>
                    <w:pStyle w:val="Tabletexttight"/>
                    <w:spacing w:line="160" w:lineRule="exact"/>
                  </w:pPr>
                  <w:r w:rsidRPr="000902CD">
                    <w:t>Europeans</w:t>
                  </w:r>
                </w:p>
              </w:tc>
              <w:tc>
                <w:tcPr>
                  <w:tcW w:w="896" w:type="dxa"/>
                  <w:vAlign w:val="bottom"/>
                </w:tcPr>
                <w:p w:rsidR="005548B8" w:rsidRPr="000902CD" w:rsidRDefault="005548B8" w:rsidP="00357890">
                  <w:pPr>
                    <w:pStyle w:val="Tablenumberstight"/>
                    <w:spacing w:line="160" w:lineRule="exact"/>
                  </w:pPr>
                  <w:r w:rsidRPr="000902CD">
                    <w:t>11%</w:t>
                  </w:r>
                </w:p>
              </w:tc>
              <w:tc>
                <w:tcPr>
                  <w:tcW w:w="1006" w:type="dxa"/>
                  <w:vAlign w:val="bottom"/>
                </w:tcPr>
                <w:p w:rsidR="005548B8" w:rsidRPr="000902CD" w:rsidRDefault="005548B8" w:rsidP="00357890">
                  <w:pPr>
                    <w:pStyle w:val="Tablenumberstight"/>
                    <w:spacing w:line="160" w:lineRule="exact"/>
                  </w:pPr>
                  <w:r w:rsidRPr="000902CD">
                    <w:t>18%</w:t>
                  </w:r>
                </w:p>
              </w:tc>
              <w:tc>
                <w:tcPr>
                  <w:tcW w:w="1006" w:type="dxa"/>
                  <w:vAlign w:val="bottom"/>
                </w:tcPr>
                <w:p w:rsidR="005548B8" w:rsidRPr="000902CD" w:rsidRDefault="005548B8" w:rsidP="00357890">
                  <w:pPr>
                    <w:pStyle w:val="Tablenumberstight"/>
                    <w:spacing w:line="160" w:lineRule="exact"/>
                  </w:pPr>
                  <w:r w:rsidRPr="000902CD">
                    <w:t>38%</w:t>
                  </w:r>
                </w:p>
              </w:tc>
              <w:tc>
                <w:tcPr>
                  <w:tcW w:w="1036" w:type="dxa"/>
                  <w:vAlign w:val="bottom"/>
                </w:tcPr>
                <w:p w:rsidR="005548B8" w:rsidRPr="000902CD" w:rsidRDefault="005548B8" w:rsidP="00357890">
                  <w:pPr>
                    <w:pStyle w:val="Tablenumberstight"/>
                    <w:spacing w:line="160" w:lineRule="exact"/>
                  </w:pPr>
                  <w:r w:rsidRPr="000902CD">
                    <w:t>36%</w:t>
                  </w:r>
                </w:p>
              </w:tc>
            </w:tr>
            <w:tr w:rsidR="005548B8" w:rsidRPr="000902CD" w:rsidTr="00F018FB">
              <w:trPr>
                <w:cantSplit/>
              </w:trPr>
              <w:tc>
                <w:tcPr>
                  <w:tcW w:w="1429" w:type="dxa"/>
                  <w:vAlign w:val="bottom"/>
                </w:tcPr>
                <w:p w:rsidR="005548B8" w:rsidRPr="000902CD" w:rsidRDefault="005548B8" w:rsidP="005548B8">
                  <w:pPr>
                    <w:pStyle w:val="Tabletexttight"/>
                    <w:spacing w:line="160" w:lineRule="exact"/>
                  </w:pPr>
                  <w:proofErr w:type="spellStart"/>
                  <w:r w:rsidRPr="000902CD">
                    <w:t>Māori</w:t>
                  </w:r>
                  <w:proofErr w:type="spellEnd"/>
                </w:p>
              </w:tc>
              <w:tc>
                <w:tcPr>
                  <w:tcW w:w="896" w:type="dxa"/>
                  <w:vAlign w:val="bottom"/>
                </w:tcPr>
                <w:p w:rsidR="005548B8" w:rsidRPr="000902CD" w:rsidRDefault="005548B8" w:rsidP="00357890">
                  <w:pPr>
                    <w:pStyle w:val="Tablenumberstight"/>
                    <w:spacing w:line="160" w:lineRule="exact"/>
                  </w:pPr>
                  <w:r w:rsidRPr="000902CD">
                    <w:t>4.5%</w:t>
                  </w:r>
                </w:p>
              </w:tc>
              <w:tc>
                <w:tcPr>
                  <w:tcW w:w="1006" w:type="dxa"/>
                  <w:vAlign w:val="bottom"/>
                </w:tcPr>
                <w:p w:rsidR="005548B8" w:rsidRPr="000902CD" w:rsidRDefault="005548B8" w:rsidP="00357890">
                  <w:pPr>
                    <w:pStyle w:val="Tablenumberstight"/>
                    <w:spacing w:line="160" w:lineRule="exact"/>
                  </w:pPr>
                  <w:r w:rsidRPr="000902CD">
                    <w:t>7.9%</w:t>
                  </w:r>
                </w:p>
              </w:tc>
              <w:tc>
                <w:tcPr>
                  <w:tcW w:w="1006" w:type="dxa"/>
                  <w:vAlign w:val="bottom"/>
                </w:tcPr>
                <w:p w:rsidR="005548B8" w:rsidRPr="000902CD" w:rsidRDefault="005548B8" w:rsidP="00357890">
                  <w:pPr>
                    <w:pStyle w:val="Tablenumberstight"/>
                    <w:spacing w:line="160" w:lineRule="exact"/>
                  </w:pPr>
                  <w:r w:rsidRPr="000902CD">
                    <w:t>32%</w:t>
                  </w:r>
                </w:p>
              </w:tc>
              <w:tc>
                <w:tcPr>
                  <w:tcW w:w="1036" w:type="dxa"/>
                  <w:vAlign w:val="bottom"/>
                </w:tcPr>
                <w:p w:rsidR="005548B8" w:rsidRPr="000902CD" w:rsidRDefault="005548B8" w:rsidP="00357890">
                  <w:pPr>
                    <w:pStyle w:val="Tablenumberstight"/>
                    <w:spacing w:line="160" w:lineRule="exact"/>
                  </w:pPr>
                  <w:r w:rsidRPr="000902CD">
                    <w:t>33%</w:t>
                  </w:r>
                </w:p>
              </w:tc>
            </w:tr>
            <w:tr w:rsidR="005548B8" w:rsidRPr="000902CD" w:rsidTr="00F018FB">
              <w:trPr>
                <w:cantSplit/>
              </w:trPr>
              <w:tc>
                <w:tcPr>
                  <w:tcW w:w="1429" w:type="dxa"/>
                  <w:vAlign w:val="bottom"/>
                </w:tcPr>
                <w:p w:rsidR="005548B8" w:rsidRPr="000902CD" w:rsidRDefault="005548B8" w:rsidP="005548B8">
                  <w:pPr>
                    <w:pStyle w:val="Tabletexttight"/>
                    <w:spacing w:line="160" w:lineRule="exact"/>
                  </w:pPr>
                  <w:proofErr w:type="spellStart"/>
                  <w:r w:rsidRPr="000902CD">
                    <w:t>Pasifika</w:t>
                  </w:r>
                  <w:proofErr w:type="spellEnd"/>
                </w:p>
              </w:tc>
              <w:tc>
                <w:tcPr>
                  <w:tcW w:w="896" w:type="dxa"/>
                  <w:vAlign w:val="bottom"/>
                </w:tcPr>
                <w:p w:rsidR="005548B8" w:rsidRPr="000902CD" w:rsidRDefault="005548B8" w:rsidP="00357890">
                  <w:pPr>
                    <w:pStyle w:val="Tablenumberstight"/>
                    <w:spacing w:line="160" w:lineRule="exact"/>
                  </w:pPr>
                  <w:r w:rsidRPr="000902CD">
                    <w:t>5.5%</w:t>
                  </w:r>
                </w:p>
              </w:tc>
              <w:tc>
                <w:tcPr>
                  <w:tcW w:w="1006" w:type="dxa"/>
                  <w:vAlign w:val="bottom"/>
                </w:tcPr>
                <w:p w:rsidR="005548B8" w:rsidRPr="000902CD" w:rsidRDefault="00DF5CCD" w:rsidP="00357890">
                  <w:pPr>
                    <w:pStyle w:val="Tablenumberstight"/>
                    <w:spacing w:line="160" w:lineRule="exact"/>
                  </w:pPr>
                  <w:r w:rsidRPr="000902CD">
                    <w:t>6</w:t>
                  </w:r>
                  <w:r w:rsidR="005548B8" w:rsidRPr="000902CD">
                    <w:t>.6%</w:t>
                  </w:r>
                </w:p>
              </w:tc>
              <w:tc>
                <w:tcPr>
                  <w:tcW w:w="1006" w:type="dxa"/>
                  <w:vAlign w:val="bottom"/>
                </w:tcPr>
                <w:p w:rsidR="005548B8" w:rsidRPr="000902CD" w:rsidRDefault="005548B8" w:rsidP="00357890">
                  <w:pPr>
                    <w:pStyle w:val="Tablenumberstight"/>
                    <w:spacing w:line="160" w:lineRule="exact"/>
                  </w:pPr>
                  <w:r w:rsidRPr="000902CD">
                    <w:t>24%</w:t>
                  </w:r>
                </w:p>
              </w:tc>
              <w:tc>
                <w:tcPr>
                  <w:tcW w:w="1036" w:type="dxa"/>
                  <w:vAlign w:val="bottom"/>
                </w:tcPr>
                <w:p w:rsidR="005548B8" w:rsidRPr="000902CD" w:rsidRDefault="005548B8" w:rsidP="00357890">
                  <w:pPr>
                    <w:pStyle w:val="Tablenumberstight"/>
                    <w:spacing w:line="160" w:lineRule="exact"/>
                  </w:pPr>
                  <w:r w:rsidRPr="000902CD">
                    <w:t>26%</w:t>
                  </w:r>
                </w:p>
              </w:tc>
            </w:tr>
            <w:tr w:rsidR="005548B8" w:rsidRPr="000902CD" w:rsidTr="00F018FB">
              <w:trPr>
                <w:cantSplit/>
              </w:trPr>
              <w:tc>
                <w:tcPr>
                  <w:tcW w:w="1429" w:type="dxa"/>
                  <w:vAlign w:val="bottom"/>
                </w:tcPr>
                <w:p w:rsidR="005548B8" w:rsidRPr="000902CD" w:rsidRDefault="005548B8" w:rsidP="005548B8">
                  <w:pPr>
                    <w:pStyle w:val="Tabletexttight"/>
                    <w:spacing w:line="160" w:lineRule="exact"/>
                  </w:pPr>
                  <w:r w:rsidRPr="000902CD">
                    <w:t>Other</w:t>
                  </w:r>
                </w:p>
              </w:tc>
              <w:tc>
                <w:tcPr>
                  <w:tcW w:w="896" w:type="dxa"/>
                  <w:vAlign w:val="bottom"/>
                </w:tcPr>
                <w:p w:rsidR="005548B8" w:rsidRPr="000902CD" w:rsidRDefault="005548B8" w:rsidP="00357890">
                  <w:pPr>
                    <w:pStyle w:val="Tablenumberstight"/>
                    <w:spacing w:line="160" w:lineRule="exact"/>
                  </w:pPr>
                  <w:r w:rsidRPr="000902CD">
                    <w:t>24%</w:t>
                  </w:r>
                </w:p>
              </w:tc>
              <w:tc>
                <w:tcPr>
                  <w:tcW w:w="1006" w:type="dxa"/>
                  <w:vAlign w:val="bottom"/>
                </w:tcPr>
                <w:p w:rsidR="005548B8" w:rsidRPr="000902CD" w:rsidRDefault="005548B8" w:rsidP="00357890">
                  <w:pPr>
                    <w:pStyle w:val="Tablenumberstight"/>
                    <w:spacing w:line="160" w:lineRule="exact"/>
                  </w:pPr>
                  <w:r w:rsidRPr="000902CD">
                    <w:t>29%</w:t>
                  </w:r>
                </w:p>
              </w:tc>
              <w:tc>
                <w:tcPr>
                  <w:tcW w:w="1006" w:type="dxa"/>
                  <w:vAlign w:val="bottom"/>
                </w:tcPr>
                <w:p w:rsidR="005548B8" w:rsidRPr="000902CD" w:rsidRDefault="005548B8" w:rsidP="00357890">
                  <w:pPr>
                    <w:pStyle w:val="Tablenumberstight"/>
                    <w:spacing w:line="160" w:lineRule="exact"/>
                  </w:pPr>
                  <w:r w:rsidRPr="000902CD">
                    <w:t>23%</w:t>
                  </w:r>
                </w:p>
              </w:tc>
              <w:tc>
                <w:tcPr>
                  <w:tcW w:w="1036" w:type="dxa"/>
                  <w:vAlign w:val="bottom"/>
                </w:tcPr>
                <w:p w:rsidR="005548B8" w:rsidRPr="000902CD" w:rsidRDefault="005548B8" w:rsidP="00357890">
                  <w:pPr>
                    <w:pStyle w:val="Tablenumberstight"/>
                    <w:spacing w:line="160" w:lineRule="exact"/>
                  </w:pPr>
                  <w:r w:rsidRPr="000902CD">
                    <w:t>30%</w:t>
                  </w:r>
                </w:p>
              </w:tc>
            </w:tr>
          </w:tbl>
          <w:p w:rsidR="00136010" w:rsidRPr="000902CD" w:rsidRDefault="00F018FB" w:rsidP="00F018FB">
            <w:pPr>
              <w:pStyle w:val="HighlightsNote"/>
            </w:pPr>
            <w:r w:rsidRPr="000902CD">
              <w:rPr>
                <w:b/>
              </w:rPr>
              <w:t>Source</w:t>
            </w:r>
            <w:r w:rsidRPr="000902CD">
              <w:t xml:space="preserve">: Statistics New Zealand (2013). </w:t>
            </w:r>
            <w:r w:rsidRPr="000902CD">
              <w:rPr>
                <w:i/>
              </w:rPr>
              <w:t>Household Labour Force Survey.</w:t>
            </w:r>
          </w:p>
        </w:tc>
        <w:tc>
          <w:tcPr>
            <w:cnfStyle w:val="000100000010"/>
            <w:tcW w:w="4568" w:type="dxa"/>
            <w:vAlign w:val="top"/>
          </w:tcPr>
          <w:p w:rsidR="00136010" w:rsidRPr="000902CD" w:rsidRDefault="00D10431" w:rsidP="00A37247">
            <w:pPr>
              <w:jc w:val="right"/>
            </w:pPr>
            <w:r w:rsidRPr="000902CD">
              <w:rPr>
                <w:noProof/>
                <w:lang w:eastAsia="en-NZ"/>
              </w:rPr>
              <w:drawing>
                <wp:inline distT="0" distB="0" distL="0" distR="0">
                  <wp:extent cx="2854325" cy="2345690"/>
                  <wp:effectExtent l="19050" t="0" r="3175" b="0"/>
                  <wp:docPr id="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2854325" cy="2345690"/>
                          </a:xfrm>
                          <a:prstGeom prst="rect">
                            <a:avLst/>
                          </a:prstGeom>
                          <a:noFill/>
                          <a:ln w="9525">
                            <a:noFill/>
                            <a:miter lim="800000"/>
                            <a:headEnd/>
                            <a:tailEnd/>
                          </a:ln>
                        </pic:spPr>
                      </pic:pic>
                    </a:graphicData>
                  </a:graphic>
                </wp:inline>
              </w:drawing>
            </w:r>
          </w:p>
        </w:tc>
      </w:tr>
    </w:tbl>
    <w:p w:rsidR="00136010" w:rsidRPr="000902CD" w:rsidRDefault="00136010"/>
    <w:tbl>
      <w:tblPr>
        <w:tblStyle w:val="TableMOEHighlights"/>
        <w:tblW w:w="0" w:type="auto"/>
        <w:tblLook w:val="01E0"/>
      </w:tblPr>
      <w:tblGrid>
        <w:gridCol w:w="5428"/>
        <w:gridCol w:w="4548"/>
      </w:tblGrid>
      <w:tr w:rsidR="00136010" w:rsidRPr="000902CD">
        <w:trPr>
          <w:cnfStyle w:val="100000000000"/>
          <w:trHeight w:val="624"/>
        </w:trPr>
        <w:tc>
          <w:tcPr>
            <w:cnfStyle w:val="001000000100"/>
            <w:tcW w:w="5428" w:type="dxa"/>
          </w:tcPr>
          <w:p w:rsidR="00136010" w:rsidRPr="000902CD" w:rsidRDefault="00274E00">
            <w:pPr>
              <w:pStyle w:val="Heading3AHighlights"/>
            </w:pPr>
            <w:r w:rsidRPr="000902CD">
              <w:t>tertiary qualifications and gender</w:t>
            </w:r>
          </w:p>
        </w:tc>
        <w:tc>
          <w:tcPr>
            <w:cnfStyle w:val="000100001000"/>
            <w:tcW w:w="4548" w:type="dxa"/>
          </w:tcPr>
          <w:p w:rsidR="00136010" w:rsidRPr="000902CD" w:rsidRDefault="00136010">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Pr="000902CD">
              <w:t xml:space="preserve">  </w:t>
            </w:r>
            <w:bookmarkStart w:id="88" w:name="_Toc367365123"/>
            <w:r w:rsidR="00F24FB8" w:rsidRPr="000902CD">
              <w:t>Population aged 15 years and over (June quarter)</w:t>
            </w:r>
            <w:r w:rsidR="00EF5740" w:rsidRPr="000902CD">
              <w:t xml:space="preserve"> with a tertiary qualification by gender</w:t>
            </w:r>
            <w:bookmarkEnd w:id="88"/>
          </w:p>
        </w:tc>
      </w:tr>
      <w:tr w:rsidR="00136010" w:rsidRPr="000902CD" w:rsidTr="00C27F88">
        <w:tblPrEx>
          <w:jc w:val="left"/>
        </w:tblPrEx>
        <w:trPr>
          <w:cnfStyle w:val="010000000000"/>
          <w:trHeight w:val="3629"/>
        </w:trPr>
        <w:tc>
          <w:tcPr>
            <w:cnfStyle w:val="001000000001"/>
            <w:tcW w:w="5428" w:type="dxa"/>
            <w:vAlign w:val="top"/>
          </w:tcPr>
          <w:p w:rsidR="00136010" w:rsidRPr="000902CD" w:rsidRDefault="00242606" w:rsidP="00C27F88">
            <w:pPr>
              <w:pStyle w:val="HighlightsText"/>
            </w:pPr>
            <w:r w:rsidRPr="000902CD">
              <w:t xml:space="preserve">Women continue to be slightly more </w:t>
            </w:r>
            <w:r w:rsidR="00C27F88" w:rsidRPr="000902CD">
              <w:t xml:space="preserve">likely than men to hold </w:t>
            </w:r>
            <w:r w:rsidR="00D260CB" w:rsidRPr="000902CD">
              <w:t xml:space="preserve">a </w:t>
            </w:r>
            <w:r w:rsidR="00C27F88" w:rsidRPr="000902CD">
              <w:t>ba</w:t>
            </w:r>
            <w:r w:rsidR="00AB3B20" w:rsidRPr="000902CD">
              <w:t>chelors or higher qualification</w:t>
            </w:r>
            <w:r w:rsidR="00C27F88" w:rsidRPr="000902CD">
              <w:t xml:space="preserve">. Males are more likely than females to hold a level 1 to 4 </w:t>
            </w:r>
            <w:proofErr w:type="gramStart"/>
            <w:r w:rsidR="00C27F88" w:rsidRPr="000902CD">
              <w:t>certificate</w:t>
            </w:r>
            <w:proofErr w:type="gramEnd"/>
            <w:r w:rsidR="00C27F88" w:rsidRPr="000902CD">
              <w:t xml:space="preserve"> or diploma</w:t>
            </w:r>
            <w:r w:rsidR="00EA7663" w:rsidRPr="000902CD">
              <w:t xml:space="preserve"> and this</w:t>
            </w:r>
            <w:r w:rsidR="00C27F88" w:rsidRPr="000902CD">
              <w:t xml:space="preserve"> proportion increased between 2011 and 2012, while it declined slightly for women.</w:t>
            </w:r>
          </w:p>
          <w:p w:rsidR="00A37247" w:rsidRPr="000902CD" w:rsidRDefault="00A37247" w:rsidP="00C27F88">
            <w:pPr>
              <w:pStyle w:val="Heading4AHighlights"/>
            </w:pPr>
            <w:r w:rsidRPr="000902CD">
              <w:t>Proportion of the population aged 15 years and over with a tertiary qualification in 2012</w:t>
            </w:r>
            <w:r w:rsidR="00F963F7" w:rsidRPr="000902CD">
              <w:t xml:space="preserve"> by gender</w:t>
            </w:r>
          </w:p>
          <w:tbl>
            <w:tblPr>
              <w:tblW w:w="4999" w:type="pct"/>
              <w:tblBorders>
                <w:top w:val="single" w:sz="4" w:space="0" w:color="005AA4"/>
                <w:bottom w:val="single" w:sz="4" w:space="0" w:color="005AA4"/>
              </w:tblBorders>
              <w:tblCellMar>
                <w:top w:w="28" w:type="dxa"/>
                <w:left w:w="28" w:type="dxa"/>
                <w:bottom w:w="28" w:type="dxa"/>
                <w:right w:w="28" w:type="dxa"/>
              </w:tblCellMar>
              <w:tblLook w:val="01E0"/>
            </w:tblPr>
            <w:tblGrid>
              <w:gridCol w:w="2410"/>
              <w:gridCol w:w="1170"/>
              <w:gridCol w:w="1791"/>
            </w:tblGrid>
            <w:tr w:rsidR="00A37247" w:rsidRPr="000902CD" w:rsidTr="00A37247">
              <w:trPr>
                <w:cantSplit/>
              </w:trPr>
              <w:tc>
                <w:tcPr>
                  <w:tcW w:w="2244" w:type="pct"/>
                </w:tcPr>
                <w:p w:rsidR="00A37247" w:rsidRPr="000902CD" w:rsidRDefault="00A37247" w:rsidP="00C27F88">
                  <w:pPr>
                    <w:pStyle w:val="Tabletexttight"/>
                  </w:pPr>
                  <w:r w:rsidRPr="000902CD">
                    <w:t>Bachelors degree or higher - females</w:t>
                  </w:r>
                </w:p>
              </w:tc>
              <w:tc>
                <w:tcPr>
                  <w:tcW w:w="1089" w:type="pct"/>
                </w:tcPr>
                <w:p w:rsidR="00A37247" w:rsidRPr="000902CD" w:rsidRDefault="000C34F7" w:rsidP="00C27F88">
                  <w:pPr>
                    <w:pStyle w:val="Tablenumberstight"/>
                  </w:pPr>
                  <w:r w:rsidRPr="000902CD">
                    <w:t>19</w:t>
                  </w:r>
                  <w:r w:rsidR="00A37247" w:rsidRPr="000902CD">
                    <w:t>%</w:t>
                  </w:r>
                </w:p>
              </w:tc>
              <w:tc>
                <w:tcPr>
                  <w:tcW w:w="1667" w:type="pct"/>
                </w:tcPr>
                <w:p w:rsidR="00A37247" w:rsidRPr="000902CD" w:rsidRDefault="000C34F7" w:rsidP="00C27F88">
                  <w:pPr>
                    <w:pStyle w:val="Tablenumberstight"/>
                  </w:pPr>
                  <w:r w:rsidRPr="000902CD">
                    <w:t>(17</w:t>
                  </w:r>
                  <w:r w:rsidR="00A37247" w:rsidRPr="000902CD">
                    <w:t>% in 2007)</w:t>
                  </w:r>
                </w:p>
              </w:tc>
            </w:tr>
            <w:tr w:rsidR="00A37247" w:rsidRPr="000902CD" w:rsidTr="00A37247">
              <w:trPr>
                <w:cantSplit/>
              </w:trPr>
              <w:tc>
                <w:tcPr>
                  <w:tcW w:w="2244" w:type="pct"/>
                </w:tcPr>
                <w:p w:rsidR="00A37247" w:rsidRPr="000902CD" w:rsidRDefault="00A37247" w:rsidP="00C27F88">
                  <w:pPr>
                    <w:pStyle w:val="Tabletexttight"/>
                  </w:pPr>
                  <w:r w:rsidRPr="000902CD">
                    <w:t>Bachelors degree or higher - males</w:t>
                  </w:r>
                </w:p>
              </w:tc>
              <w:tc>
                <w:tcPr>
                  <w:tcW w:w="1089" w:type="pct"/>
                </w:tcPr>
                <w:p w:rsidR="00A37247" w:rsidRPr="000902CD" w:rsidRDefault="00A37247" w:rsidP="00C27F88">
                  <w:pPr>
                    <w:pStyle w:val="Tablenumberstight"/>
                  </w:pPr>
                  <w:r w:rsidRPr="000902CD">
                    <w:t>17%</w:t>
                  </w:r>
                </w:p>
              </w:tc>
              <w:tc>
                <w:tcPr>
                  <w:tcW w:w="1667" w:type="pct"/>
                </w:tcPr>
                <w:p w:rsidR="00A37247" w:rsidRPr="000902CD" w:rsidRDefault="00A37247" w:rsidP="00C27F88">
                  <w:pPr>
                    <w:pStyle w:val="Tablenumberstight"/>
                  </w:pPr>
                  <w:r w:rsidRPr="000902CD">
                    <w:t>(1</w:t>
                  </w:r>
                  <w:r w:rsidR="000C34F7" w:rsidRPr="000902CD">
                    <w:t>7</w:t>
                  </w:r>
                  <w:r w:rsidRPr="000902CD">
                    <w:t>% in 2007)</w:t>
                  </w:r>
                </w:p>
              </w:tc>
            </w:tr>
            <w:tr w:rsidR="00A37247" w:rsidRPr="000902CD" w:rsidTr="00A37247">
              <w:trPr>
                <w:cantSplit/>
              </w:trPr>
              <w:tc>
                <w:tcPr>
                  <w:tcW w:w="2244" w:type="pct"/>
                </w:tcPr>
                <w:p w:rsidR="00A37247" w:rsidRPr="000902CD" w:rsidRDefault="00A37247" w:rsidP="00C27F88">
                  <w:pPr>
                    <w:pStyle w:val="Tabletexttight"/>
                  </w:pPr>
                  <w:r w:rsidRPr="000902CD">
                    <w:t>Other tertiary qualifications - females</w:t>
                  </w:r>
                </w:p>
              </w:tc>
              <w:tc>
                <w:tcPr>
                  <w:tcW w:w="1089" w:type="pct"/>
                </w:tcPr>
                <w:p w:rsidR="00A37247" w:rsidRPr="000902CD" w:rsidRDefault="00F963F7" w:rsidP="00C27F88">
                  <w:pPr>
                    <w:pStyle w:val="Tablenumberstight"/>
                  </w:pPr>
                  <w:r w:rsidRPr="000902CD">
                    <w:t>31</w:t>
                  </w:r>
                  <w:r w:rsidR="00A37247" w:rsidRPr="000902CD">
                    <w:t>%</w:t>
                  </w:r>
                </w:p>
              </w:tc>
              <w:tc>
                <w:tcPr>
                  <w:tcW w:w="1667" w:type="pct"/>
                </w:tcPr>
                <w:p w:rsidR="00A37247" w:rsidRPr="000902CD" w:rsidRDefault="00F963F7" w:rsidP="00C27F88">
                  <w:pPr>
                    <w:pStyle w:val="Tablenumberstight"/>
                  </w:pPr>
                  <w:r w:rsidRPr="000902CD">
                    <w:t>(31</w:t>
                  </w:r>
                  <w:r w:rsidR="00A37247" w:rsidRPr="000902CD">
                    <w:t>% in 2007)</w:t>
                  </w:r>
                </w:p>
              </w:tc>
            </w:tr>
            <w:tr w:rsidR="00A37247" w:rsidRPr="000902CD" w:rsidTr="00A37247">
              <w:trPr>
                <w:cantSplit/>
              </w:trPr>
              <w:tc>
                <w:tcPr>
                  <w:tcW w:w="2244" w:type="pct"/>
                </w:tcPr>
                <w:p w:rsidR="00A37247" w:rsidRPr="000902CD" w:rsidRDefault="00A37247" w:rsidP="00C27F88">
                  <w:pPr>
                    <w:pStyle w:val="Tabletexttight"/>
                  </w:pPr>
                  <w:r w:rsidRPr="000902CD">
                    <w:t>Other tertiary qualifications - males</w:t>
                  </w:r>
                </w:p>
              </w:tc>
              <w:tc>
                <w:tcPr>
                  <w:tcW w:w="1089" w:type="pct"/>
                </w:tcPr>
                <w:p w:rsidR="00A37247" w:rsidRPr="000902CD" w:rsidRDefault="00A37247" w:rsidP="00C27F88">
                  <w:pPr>
                    <w:pStyle w:val="Tablenumberstight"/>
                  </w:pPr>
                  <w:r w:rsidRPr="000902CD">
                    <w:t>37%</w:t>
                  </w:r>
                </w:p>
              </w:tc>
              <w:tc>
                <w:tcPr>
                  <w:tcW w:w="1667" w:type="pct"/>
                </w:tcPr>
                <w:p w:rsidR="00A37247" w:rsidRPr="000902CD" w:rsidRDefault="00A37247" w:rsidP="00C27F88">
                  <w:pPr>
                    <w:pStyle w:val="Tablenumberstight"/>
                  </w:pPr>
                  <w:r w:rsidRPr="000902CD">
                    <w:t>(36% in 2007)</w:t>
                  </w:r>
                </w:p>
              </w:tc>
            </w:tr>
          </w:tbl>
          <w:p w:rsidR="00136010" w:rsidRPr="000902CD" w:rsidRDefault="00A37247" w:rsidP="00C27F88">
            <w:pPr>
              <w:pStyle w:val="HighlightsNote"/>
            </w:pPr>
            <w:r w:rsidRPr="000902CD">
              <w:rPr>
                <w:b/>
              </w:rPr>
              <w:t>Source</w:t>
            </w:r>
            <w:r w:rsidRPr="000902CD">
              <w:t xml:space="preserve">: Statistics New Zealand (2013). </w:t>
            </w:r>
            <w:r w:rsidRPr="000902CD">
              <w:rPr>
                <w:i/>
              </w:rPr>
              <w:t>Household Labour Force Survey</w:t>
            </w:r>
            <w:r w:rsidR="009D39B5" w:rsidRPr="000902CD">
              <w:rPr>
                <w:i/>
              </w:rPr>
              <w:t>.</w:t>
            </w:r>
          </w:p>
        </w:tc>
        <w:tc>
          <w:tcPr>
            <w:cnfStyle w:val="000100000010"/>
            <w:tcW w:w="4548" w:type="dxa"/>
            <w:vAlign w:val="top"/>
          </w:tcPr>
          <w:p w:rsidR="00136010" w:rsidRPr="000902CD" w:rsidRDefault="00AC1C2E" w:rsidP="00322760">
            <w:pPr>
              <w:ind w:right="-145"/>
              <w:jc w:val="right"/>
            </w:pPr>
            <w:r w:rsidRPr="000902CD">
              <w:rPr>
                <w:noProof/>
                <w:lang w:eastAsia="en-NZ"/>
              </w:rPr>
              <w:drawing>
                <wp:inline distT="0" distB="0" distL="0" distR="0">
                  <wp:extent cx="2857500" cy="213360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136010" w:rsidRPr="000902CD" w:rsidRDefault="00136010"/>
    <w:tbl>
      <w:tblPr>
        <w:tblStyle w:val="TableMOEHighlights"/>
        <w:tblW w:w="0" w:type="auto"/>
        <w:tblLook w:val="01E0"/>
      </w:tblPr>
      <w:tblGrid>
        <w:gridCol w:w="5390"/>
        <w:gridCol w:w="4586"/>
      </w:tblGrid>
      <w:tr w:rsidR="00136010" w:rsidRPr="000902CD" w:rsidTr="00347401">
        <w:trPr>
          <w:cnfStyle w:val="100000000000"/>
          <w:trHeight w:val="624"/>
        </w:trPr>
        <w:tc>
          <w:tcPr>
            <w:cnfStyle w:val="001000000100"/>
            <w:tcW w:w="5390" w:type="dxa"/>
          </w:tcPr>
          <w:p w:rsidR="00136010" w:rsidRPr="000902CD" w:rsidRDefault="00274E00">
            <w:pPr>
              <w:pStyle w:val="Heading3AHighlights"/>
            </w:pPr>
            <w:r w:rsidRPr="000902CD">
              <w:t>employment advantage for tertiary qualified</w:t>
            </w:r>
          </w:p>
        </w:tc>
        <w:tc>
          <w:tcPr>
            <w:cnfStyle w:val="000100001000"/>
            <w:tcW w:w="4586" w:type="dxa"/>
          </w:tcPr>
          <w:p w:rsidR="00136010" w:rsidRPr="000902CD" w:rsidRDefault="00136010" w:rsidP="00F24FB8">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6</w:t>
            </w:r>
            <w:r w:rsidR="00037FEB" w:rsidRPr="000902CD">
              <w:rPr>
                <w:rStyle w:val="CaptionChar"/>
              </w:rPr>
              <w:fldChar w:fldCharType="end"/>
            </w:r>
            <w:r w:rsidRPr="000902CD">
              <w:t xml:space="preserve">  </w:t>
            </w:r>
            <w:bookmarkStart w:id="89" w:name="_Toc367365124"/>
            <w:r w:rsidR="00F24FB8" w:rsidRPr="000902CD">
              <w:t>Unemployment rates (June quarter) for the population aged 15 years and over by highest qualification</w:t>
            </w:r>
            <w:bookmarkEnd w:id="89"/>
          </w:p>
        </w:tc>
      </w:tr>
      <w:tr w:rsidR="00136010" w:rsidRPr="000902CD" w:rsidTr="00347401">
        <w:tblPrEx>
          <w:jc w:val="left"/>
        </w:tblPrEx>
        <w:trPr>
          <w:cnfStyle w:val="010000000000"/>
          <w:trHeight w:val="3402"/>
        </w:trPr>
        <w:tc>
          <w:tcPr>
            <w:cnfStyle w:val="001000000001"/>
            <w:tcW w:w="5390" w:type="dxa"/>
          </w:tcPr>
          <w:p w:rsidR="00201C54" w:rsidRPr="000902CD" w:rsidRDefault="00C27F88" w:rsidP="00C27F88">
            <w:pPr>
              <w:pStyle w:val="HighlightsText"/>
            </w:pPr>
            <w:r w:rsidRPr="000902CD">
              <w:t>People with tertiary qualifications are less likely to be unemployed than peo</w:t>
            </w:r>
            <w:r w:rsidR="00242606" w:rsidRPr="000902CD">
              <w:t xml:space="preserve">ple </w:t>
            </w:r>
            <w:r w:rsidR="00AB3B20" w:rsidRPr="000902CD">
              <w:t>without a</w:t>
            </w:r>
            <w:r w:rsidR="00242606" w:rsidRPr="000902CD">
              <w:t xml:space="preserve"> </w:t>
            </w:r>
            <w:r w:rsidR="009D39B5" w:rsidRPr="000902CD">
              <w:t xml:space="preserve">qualification </w:t>
            </w:r>
            <w:r w:rsidR="00242606" w:rsidRPr="000902CD">
              <w:t xml:space="preserve">or only </w:t>
            </w:r>
            <w:r w:rsidR="009D39B5" w:rsidRPr="000902CD">
              <w:t xml:space="preserve">a </w:t>
            </w:r>
            <w:r w:rsidR="00242606" w:rsidRPr="000902CD">
              <w:t>school</w:t>
            </w:r>
            <w:r w:rsidRPr="000902CD">
              <w:t xml:space="preserve"> qualification. </w:t>
            </w:r>
            <w:r w:rsidR="00F963F7" w:rsidRPr="000902CD">
              <w:t xml:space="preserve">While </w:t>
            </w:r>
            <w:r w:rsidR="00201C54" w:rsidRPr="000902CD">
              <w:t>unemployment increased at every qualification level</w:t>
            </w:r>
            <w:r w:rsidR="00242606" w:rsidRPr="000902CD">
              <w:t xml:space="preserve"> </w:t>
            </w:r>
            <w:r w:rsidR="009249EE" w:rsidRPr="000902CD">
              <w:t>from 2008 to</w:t>
            </w:r>
            <w:r w:rsidR="00F963F7" w:rsidRPr="000902CD">
              <w:t xml:space="preserve"> 2010 </w:t>
            </w:r>
            <w:r w:rsidR="00242606" w:rsidRPr="000902CD">
              <w:t>due to weak economic conditions</w:t>
            </w:r>
            <w:r w:rsidR="00F963F7" w:rsidRPr="000902CD">
              <w:t>,</w:t>
            </w:r>
            <w:r w:rsidR="00201C54" w:rsidRPr="000902CD">
              <w:t xml:space="preserve"> the rise was sharper for people with no or lower-level qualifications.</w:t>
            </w:r>
          </w:p>
          <w:p w:rsidR="00C27F88" w:rsidRPr="000902CD" w:rsidRDefault="00201C54" w:rsidP="00C27F88">
            <w:pPr>
              <w:pStyle w:val="HighlightsText"/>
            </w:pPr>
            <w:r w:rsidRPr="000902CD">
              <w:t>In 2012, u</w:t>
            </w:r>
            <w:r w:rsidR="00C27F88" w:rsidRPr="000902CD">
              <w:t xml:space="preserve">nemployment </w:t>
            </w:r>
            <w:r w:rsidR="00AB3B20" w:rsidRPr="000902CD">
              <w:t>remained stable</w:t>
            </w:r>
            <w:r w:rsidR="00C27F88" w:rsidRPr="000902CD">
              <w:t xml:space="preserve"> for people </w:t>
            </w:r>
            <w:r w:rsidRPr="000902CD">
              <w:t xml:space="preserve">with no </w:t>
            </w:r>
            <w:r w:rsidR="00242606" w:rsidRPr="000902CD">
              <w:t>or only</w:t>
            </w:r>
            <w:r w:rsidR="00C27F88" w:rsidRPr="000902CD">
              <w:t xml:space="preserve"> school </w:t>
            </w:r>
            <w:r w:rsidRPr="000902CD">
              <w:t>qualification</w:t>
            </w:r>
            <w:r w:rsidR="00242606" w:rsidRPr="000902CD">
              <w:t>s</w:t>
            </w:r>
            <w:r w:rsidRPr="000902CD">
              <w:t>, while it</w:t>
            </w:r>
            <w:r w:rsidR="00C27F88" w:rsidRPr="000902CD">
              <w:t xml:space="preserve"> </w:t>
            </w:r>
            <w:r w:rsidR="00D260CB" w:rsidRPr="000902CD">
              <w:t xml:space="preserve">dropped from 2010 to 2011 and then </w:t>
            </w:r>
            <w:r w:rsidR="00C27F88" w:rsidRPr="000902CD">
              <w:t xml:space="preserve">rose </w:t>
            </w:r>
            <w:r w:rsidR="00D260CB" w:rsidRPr="000902CD">
              <w:t xml:space="preserve">again </w:t>
            </w:r>
            <w:r w:rsidR="00C27F88" w:rsidRPr="000902CD">
              <w:t>for peopl</w:t>
            </w:r>
            <w:r w:rsidRPr="000902CD">
              <w:t>e with tertiary qualifications</w:t>
            </w:r>
            <w:r w:rsidR="00C27F88" w:rsidRPr="000902CD">
              <w:t xml:space="preserve">. </w:t>
            </w:r>
            <w:r w:rsidR="00142DEE" w:rsidRPr="000902CD">
              <w:t>The</w:t>
            </w:r>
            <w:r w:rsidR="00242606" w:rsidRPr="000902CD">
              <w:t xml:space="preserve"> unemployment rate for p</w:t>
            </w:r>
            <w:r w:rsidR="00C27F88" w:rsidRPr="000902CD">
              <w:t xml:space="preserve">eople with tertiary qualifications </w:t>
            </w:r>
            <w:r w:rsidRPr="000902CD">
              <w:t xml:space="preserve">stayed </w:t>
            </w:r>
            <w:r w:rsidR="00142DEE" w:rsidRPr="000902CD">
              <w:t>was 4.9</w:t>
            </w:r>
            <w:r w:rsidR="00C27F88" w:rsidRPr="000902CD">
              <w:t xml:space="preserve"> percent in 2012.</w:t>
            </w:r>
          </w:p>
          <w:p w:rsidR="004846F7" w:rsidRPr="000902CD" w:rsidRDefault="000C34F7" w:rsidP="009D39B5">
            <w:pPr>
              <w:pStyle w:val="Heading4AHighlights"/>
              <w:spacing w:before="100"/>
            </w:pPr>
            <w:r w:rsidRPr="000902CD">
              <w:t>Unemployment rates of the population aged 15 years and over by highest qualification in 2012</w:t>
            </w:r>
            <w:r w:rsidR="004846F7" w:rsidRPr="000902CD">
              <w:t xml:space="preserve"> </w:t>
            </w:r>
          </w:p>
          <w:tbl>
            <w:tblPr>
              <w:tblW w:w="4999" w:type="pct"/>
              <w:tblBorders>
                <w:top w:val="single" w:sz="4" w:space="0" w:color="005AA4"/>
                <w:bottom w:val="single" w:sz="4" w:space="0" w:color="005AA4"/>
              </w:tblBorders>
              <w:tblCellMar>
                <w:top w:w="28" w:type="dxa"/>
                <w:left w:w="28" w:type="dxa"/>
                <w:bottom w:w="28" w:type="dxa"/>
                <w:right w:w="28" w:type="dxa"/>
              </w:tblCellMar>
              <w:tblLook w:val="01E0"/>
            </w:tblPr>
            <w:tblGrid>
              <w:gridCol w:w="1777"/>
              <w:gridCol w:w="1778"/>
              <w:gridCol w:w="1778"/>
            </w:tblGrid>
            <w:tr w:rsidR="004846F7" w:rsidRPr="000902CD" w:rsidTr="00926381">
              <w:trPr>
                <w:cantSplit/>
              </w:trPr>
              <w:tc>
                <w:tcPr>
                  <w:tcW w:w="1665" w:type="pct"/>
                </w:tcPr>
                <w:p w:rsidR="004846F7" w:rsidRPr="000902CD" w:rsidRDefault="004846F7" w:rsidP="009D39B5">
                  <w:pPr>
                    <w:pStyle w:val="Tabletexttight"/>
                  </w:pPr>
                  <w:r w:rsidRPr="000902CD">
                    <w:t>Bachelors degree or higher</w:t>
                  </w:r>
                </w:p>
              </w:tc>
              <w:tc>
                <w:tcPr>
                  <w:tcW w:w="1667" w:type="pct"/>
                </w:tcPr>
                <w:p w:rsidR="004846F7" w:rsidRPr="000902CD" w:rsidRDefault="004846F7" w:rsidP="004846F7">
                  <w:pPr>
                    <w:pStyle w:val="Tablenumberstight"/>
                  </w:pPr>
                  <w:r w:rsidRPr="000902CD">
                    <w:t>3.6%</w:t>
                  </w:r>
                </w:p>
              </w:tc>
              <w:tc>
                <w:tcPr>
                  <w:tcW w:w="1667" w:type="pct"/>
                </w:tcPr>
                <w:p w:rsidR="004846F7" w:rsidRPr="000902CD" w:rsidRDefault="004846F7" w:rsidP="004846F7">
                  <w:pPr>
                    <w:pStyle w:val="Tablenumberstight"/>
                  </w:pPr>
                  <w:r w:rsidRPr="000902CD">
                    <w:t>(2.2% in 2007)</w:t>
                  </w:r>
                </w:p>
              </w:tc>
            </w:tr>
            <w:tr w:rsidR="004846F7" w:rsidRPr="000902CD" w:rsidTr="00926381">
              <w:trPr>
                <w:cantSplit/>
              </w:trPr>
              <w:tc>
                <w:tcPr>
                  <w:tcW w:w="1665" w:type="pct"/>
                </w:tcPr>
                <w:p w:rsidR="004846F7" w:rsidRPr="000902CD" w:rsidRDefault="004846F7" w:rsidP="009D39B5">
                  <w:pPr>
                    <w:pStyle w:val="Tabletexttight"/>
                  </w:pPr>
                  <w:r w:rsidRPr="000902CD">
                    <w:t>Other tertiary qualification</w:t>
                  </w:r>
                  <w:r w:rsidR="00AB3B20" w:rsidRPr="000902CD">
                    <w:t>s</w:t>
                  </w:r>
                </w:p>
              </w:tc>
              <w:tc>
                <w:tcPr>
                  <w:tcW w:w="1667" w:type="pct"/>
                </w:tcPr>
                <w:p w:rsidR="004846F7" w:rsidRPr="000902CD" w:rsidRDefault="004846F7" w:rsidP="004846F7">
                  <w:pPr>
                    <w:pStyle w:val="Tablenumberstight"/>
                  </w:pPr>
                  <w:r w:rsidRPr="000902CD">
                    <w:t>5.7%</w:t>
                  </w:r>
                </w:p>
              </w:tc>
              <w:tc>
                <w:tcPr>
                  <w:tcW w:w="1667" w:type="pct"/>
                </w:tcPr>
                <w:p w:rsidR="004846F7" w:rsidRPr="000902CD" w:rsidRDefault="004846F7" w:rsidP="004846F7">
                  <w:pPr>
                    <w:pStyle w:val="Tablenumberstight"/>
                  </w:pPr>
                  <w:r w:rsidRPr="000902CD">
                    <w:t>(2.7% in 2007)</w:t>
                  </w:r>
                </w:p>
              </w:tc>
            </w:tr>
            <w:tr w:rsidR="004846F7" w:rsidRPr="000902CD" w:rsidTr="00926381">
              <w:trPr>
                <w:cantSplit/>
              </w:trPr>
              <w:tc>
                <w:tcPr>
                  <w:tcW w:w="1665" w:type="pct"/>
                </w:tcPr>
                <w:p w:rsidR="004846F7" w:rsidRPr="000902CD" w:rsidRDefault="004846F7" w:rsidP="009D39B5">
                  <w:pPr>
                    <w:pStyle w:val="Tabletexttight"/>
                  </w:pPr>
                  <w:r w:rsidRPr="000902CD">
                    <w:t>School qualification</w:t>
                  </w:r>
                  <w:r w:rsidR="00AB3B20" w:rsidRPr="000902CD">
                    <w:t>s</w:t>
                  </w:r>
                </w:p>
              </w:tc>
              <w:tc>
                <w:tcPr>
                  <w:tcW w:w="1667" w:type="pct"/>
                </w:tcPr>
                <w:p w:rsidR="004846F7" w:rsidRPr="000902CD" w:rsidRDefault="004846F7" w:rsidP="004846F7">
                  <w:pPr>
                    <w:pStyle w:val="Tablenumberstight"/>
                  </w:pPr>
                  <w:r w:rsidRPr="000902CD">
                    <w:t>8.5%</w:t>
                  </w:r>
                </w:p>
              </w:tc>
              <w:tc>
                <w:tcPr>
                  <w:tcW w:w="1667" w:type="pct"/>
                </w:tcPr>
                <w:p w:rsidR="004846F7" w:rsidRPr="000902CD" w:rsidRDefault="004846F7" w:rsidP="004846F7">
                  <w:pPr>
                    <w:pStyle w:val="Tablenumberstight"/>
                  </w:pPr>
                  <w:r w:rsidRPr="000902CD">
                    <w:t>(4.2% in 2007)</w:t>
                  </w:r>
                </w:p>
              </w:tc>
            </w:tr>
            <w:tr w:rsidR="004846F7" w:rsidRPr="000902CD" w:rsidTr="00926381">
              <w:trPr>
                <w:cantSplit/>
              </w:trPr>
              <w:tc>
                <w:tcPr>
                  <w:tcW w:w="1665" w:type="pct"/>
                </w:tcPr>
                <w:p w:rsidR="004846F7" w:rsidRPr="000902CD" w:rsidRDefault="004846F7" w:rsidP="009D39B5">
                  <w:pPr>
                    <w:pStyle w:val="Tabletexttight"/>
                  </w:pPr>
                  <w:r w:rsidRPr="000902CD">
                    <w:t>No qualification</w:t>
                  </w:r>
                </w:p>
              </w:tc>
              <w:tc>
                <w:tcPr>
                  <w:tcW w:w="1667" w:type="pct"/>
                </w:tcPr>
                <w:p w:rsidR="004846F7" w:rsidRPr="000902CD" w:rsidRDefault="004846F7" w:rsidP="004846F7">
                  <w:pPr>
                    <w:pStyle w:val="Tablenumberstight"/>
                  </w:pPr>
                  <w:r w:rsidRPr="000902CD">
                    <w:t>10%</w:t>
                  </w:r>
                </w:p>
              </w:tc>
              <w:tc>
                <w:tcPr>
                  <w:tcW w:w="1667" w:type="pct"/>
                </w:tcPr>
                <w:p w:rsidR="004846F7" w:rsidRPr="000902CD" w:rsidRDefault="004846F7" w:rsidP="004846F7">
                  <w:pPr>
                    <w:pStyle w:val="Tablenumberstight"/>
                  </w:pPr>
                  <w:r w:rsidRPr="000902CD">
                    <w:t>(6.0% in 2007)</w:t>
                  </w:r>
                </w:p>
              </w:tc>
            </w:tr>
            <w:tr w:rsidR="004846F7" w:rsidRPr="000902CD" w:rsidTr="00926381">
              <w:trPr>
                <w:cantSplit/>
              </w:trPr>
              <w:tc>
                <w:tcPr>
                  <w:tcW w:w="1665" w:type="pct"/>
                </w:tcPr>
                <w:p w:rsidR="004846F7" w:rsidRPr="000902CD" w:rsidRDefault="004846F7" w:rsidP="009D39B5">
                  <w:pPr>
                    <w:pStyle w:val="Tabletexttight"/>
                  </w:pPr>
                  <w:r w:rsidRPr="000902CD">
                    <w:t>Total all qualifications</w:t>
                  </w:r>
                </w:p>
              </w:tc>
              <w:tc>
                <w:tcPr>
                  <w:tcW w:w="1667" w:type="pct"/>
                </w:tcPr>
                <w:p w:rsidR="004846F7" w:rsidRPr="000902CD" w:rsidRDefault="004846F7" w:rsidP="004846F7">
                  <w:pPr>
                    <w:pStyle w:val="Tablenumberstight"/>
                  </w:pPr>
                  <w:r w:rsidRPr="000902CD">
                    <w:t>6.6%</w:t>
                  </w:r>
                </w:p>
              </w:tc>
              <w:tc>
                <w:tcPr>
                  <w:tcW w:w="1667" w:type="pct"/>
                </w:tcPr>
                <w:p w:rsidR="004846F7" w:rsidRPr="000902CD" w:rsidRDefault="004846F7" w:rsidP="004846F7">
                  <w:pPr>
                    <w:pStyle w:val="Tablenumberstight"/>
                  </w:pPr>
                  <w:r w:rsidRPr="000902CD">
                    <w:t>(3.6% in 2007)</w:t>
                  </w:r>
                </w:p>
              </w:tc>
            </w:tr>
          </w:tbl>
          <w:p w:rsidR="00136010" w:rsidRPr="000902CD" w:rsidRDefault="000C34F7" w:rsidP="000C34F7">
            <w:pPr>
              <w:pStyle w:val="HighlightsNote"/>
            </w:pPr>
            <w:r w:rsidRPr="000902CD">
              <w:rPr>
                <w:b/>
              </w:rPr>
              <w:t>Source:</w:t>
            </w:r>
            <w:r w:rsidRPr="000902CD">
              <w:t xml:space="preserve"> Statistics New Zealand (2013), </w:t>
            </w:r>
            <w:r w:rsidRPr="000902CD">
              <w:rPr>
                <w:i/>
              </w:rPr>
              <w:t>Household Labour Force Survey</w:t>
            </w:r>
            <w:r w:rsidR="009D39B5" w:rsidRPr="000902CD">
              <w:rPr>
                <w:i/>
              </w:rPr>
              <w:t>.</w:t>
            </w:r>
          </w:p>
        </w:tc>
        <w:tc>
          <w:tcPr>
            <w:cnfStyle w:val="000100000010"/>
            <w:tcW w:w="4586" w:type="dxa"/>
            <w:vAlign w:val="top"/>
          </w:tcPr>
          <w:p w:rsidR="00136010" w:rsidRPr="000902CD" w:rsidRDefault="00385F35" w:rsidP="00385F35">
            <w:pPr>
              <w:pStyle w:val="Tabletexttight"/>
              <w:ind w:right="-145"/>
              <w:jc w:val="right"/>
            </w:pPr>
            <w:r w:rsidRPr="000902CD">
              <w:rPr>
                <w:noProof/>
                <w:lang w:eastAsia="en-NZ"/>
              </w:rPr>
              <w:drawing>
                <wp:inline distT="0" distB="0" distL="0" distR="0">
                  <wp:extent cx="2857500" cy="2133600"/>
                  <wp:effectExtent l="19050" t="0" r="0" b="0"/>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347401" w:rsidRPr="000902CD" w:rsidRDefault="00347401" w:rsidP="00347401"/>
    <w:p w:rsidR="00136010" w:rsidRPr="000902CD" w:rsidRDefault="00136010">
      <w:pPr>
        <w:pStyle w:val="HeadingChapter7Highlights"/>
      </w:pPr>
    </w:p>
    <w:tbl>
      <w:tblPr>
        <w:tblStyle w:val="TableMOEHighlights"/>
        <w:tblW w:w="0" w:type="auto"/>
        <w:tblLook w:val="01E0"/>
      </w:tblPr>
      <w:tblGrid>
        <w:gridCol w:w="5429"/>
        <w:gridCol w:w="4547"/>
      </w:tblGrid>
      <w:tr w:rsidR="000902CD" w:rsidRPr="000902CD">
        <w:trPr>
          <w:cnfStyle w:val="100000000000"/>
          <w:trHeight w:val="510"/>
        </w:trPr>
        <w:tc>
          <w:tcPr>
            <w:cnfStyle w:val="001000000100"/>
            <w:tcW w:w="5428" w:type="dxa"/>
          </w:tcPr>
          <w:p w:rsidR="00136010" w:rsidRPr="000902CD" w:rsidRDefault="00274E00">
            <w:pPr>
              <w:pStyle w:val="Heading3AHighlights"/>
            </w:pPr>
            <w:r w:rsidRPr="000902CD">
              <w:t>labour force participation</w:t>
            </w:r>
          </w:p>
        </w:tc>
        <w:tc>
          <w:tcPr>
            <w:cnfStyle w:val="000100001000"/>
            <w:tcW w:w="4548" w:type="dxa"/>
          </w:tcPr>
          <w:p w:rsidR="00136010" w:rsidRPr="000902CD" w:rsidRDefault="00136010" w:rsidP="00F24FB8">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7</w:t>
            </w:r>
            <w:r w:rsidR="00037FEB" w:rsidRPr="000902CD">
              <w:rPr>
                <w:rStyle w:val="CaptionChar"/>
              </w:rPr>
              <w:fldChar w:fldCharType="end"/>
            </w:r>
            <w:r w:rsidRPr="000902CD">
              <w:t xml:space="preserve">  </w:t>
            </w:r>
            <w:bookmarkStart w:id="90" w:name="_Toc367365125"/>
            <w:r w:rsidR="00F24FB8" w:rsidRPr="000902CD">
              <w:t>Labour force parti</w:t>
            </w:r>
            <w:r w:rsidR="00EF5740" w:rsidRPr="000902CD">
              <w:t>cipation rates (June quarter) by qualification level and gender</w:t>
            </w:r>
            <w:bookmarkEnd w:id="90"/>
            <w:r w:rsidR="00EF5740" w:rsidRPr="000902CD">
              <w:t xml:space="preserve"> </w:t>
            </w:r>
            <w:r w:rsidR="00F24FB8" w:rsidRPr="000902CD">
              <w:t xml:space="preserve"> </w:t>
            </w:r>
          </w:p>
        </w:tc>
      </w:tr>
      <w:tr w:rsidR="000902CD" w:rsidRPr="000902CD" w:rsidTr="00322760">
        <w:tblPrEx>
          <w:jc w:val="left"/>
        </w:tblPrEx>
        <w:trPr>
          <w:cnfStyle w:val="010000000000"/>
          <w:trHeight w:val="3629"/>
        </w:trPr>
        <w:tc>
          <w:tcPr>
            <w:cnfStyle w:val="001000000001"/>
            <w:tcW w:w="5428" w:type="dxa"/>
          </w:tcPr>
          <w:p w:rsidR="00136010" w:rsidRPr="000902CD" w:rsidRDefault="00242606" w:rsidP="009E265D">
            <w:pPr>
              <w:pStyle w:val="HighlightsText"/>
            </w:pPr>
            <w:r w:rsidRPr="000902CD">
              <w:t xml:space="preserve">Participation in the labour market </w:t>
            </w:r>
            <w:r w:rsidR="00B57B62" w:rsidRPr="000902CD">
              <w:t xml:space="preserve">tends to </w:t>
            </w:r>
            <w:r w:rsidR="009E265D" w:rsidRPr="000902CD">
              <w:t>increase</w:t>
            </w:r>
            <w:r w:rsidRPr="000902CD">
              <w:t xml:space="preserve"> </w:t>
            </w:r>
            <w:r w:rsidR="00B57B62" w:rsidRPr="000902CD">
              <w:t>as people’s</w:t>
            </w:r>
            <w:r w:rsidRPr="000902CD">
              <w:t xml:space="preserve"> qualification level</w:t>
            </w:r>
            <w:r w:rsidR="00B57B62" w:rsidRPr="000902CD">
              <w:t>s increase</w:t>
            </w:r>
            <w:r w:rsidRPr="000902CD">
              <w:t xml:space="preserve">. </w:t>
            </w:r>
            <w:r w:rsidR="00B57B62" w:rsidRPr="000902CD">
              <w:t>However, w</w:t>
            </w:r>
            <w:r w:rsidRPr="000902CD">
              <w:t xml:space="preserve">omen participate in the labour force at lower rates than men, </w:t>
            </w:r>
            <w:r w:rsidR="00B57B62" w:rsidRPr="000902CD">
              <w:t>although</w:t>
            </w:r>
            <w:r w:rsidRPr="000902CD">
              <w:t xml:space="preserve"> the gap decrease</w:t>
            </w:r>
            <w:r w:rsidR="00B57B62" w:rsidRPr="000902CD">
              <w:t>s</w:t>
            </w:r>
            <w:r w:rsidRPr="000902CD">
              <w:t xml:space="preserve"> </w:t>
            </w:r>
            <w:r w:rsidR="00B57B62" w:rsidRPr="000902CD">
              <w:t>at higher qualifications levels</w:t>
            </w:r>
            <w:r w:rsidRPr="000902CD">
              <w:t xml:space="preserve">. </w:t>
            </w:r>
            <w:r w:rsidR="00B57B62" w:rsidRPr="000902CD">
              <w:t>For example, t</w:t>
            </w:r>
            <w:r w:rsidRPr="000902CD">
              <w:t xml:space="preserve">he participation difference between </w:t>
            </w:r>
            <w:r w:rsidR="00B57B62" w:rsidRPr="000902CD">
              <w:t>men</w:t>
            </w:r>
            <w:r w:rsidRPr="000902CD">
              <w:t xml:space="preserve"> and </w:t>
            </w:r>
            <w:r w:rsidR="00B57B62" w:rsidRPr="000902CD">
              <w:t>women</w:t>
            </w:r>
            <w:r w:rsidRPr="000902CD">
              <w:t xml:space="preserve"> </w:t>
            </w:r>
            <w:r w:rsidR="00B57B62" w:rsidRPr="000902CD">
              <w:t>with</w:t>
            </w:r>
            <w:r w:rsidRPr="000902CD">
              <w:t xml:space="preserve"> bachelors </w:t>
            </w:r>
            <w:r w:rsidR="00385F35" w:rsidRPr="000902CD">
              <w:t xml:space="preserve">or higher qualifications </w:t>
            </w:r>
            <w:r w:rsidRPr="000902CD">
              <w:t xml:space="preserve">was </w:t>
            </w:r>
            <w:r w:rsidR="00B57B62" w:rsidRPr="000902CD">
              <w:t>3</w:t>
            </w:r>
            <w:r w:rsidR="00C75ECF" w:rsidRPr="000902CD">
              <w:t>.4</w:t>
            </w:r>
            <w:r w:rsidR="00B57B62" w:rsidRPr="000902CD">
              <w:t xml:space="preserve"> percentage points</w:t>
            </w:r>
            <w:r w:rsidR="00F963F7" w:rsidRPr="000902CD">
              <w:t xml:space="preserve"> in 2012</w:t>
            </w:r>
            <w:r w:rsidR="009E265D" w:rsidRPr="000902CD">
              <w:t>,</w:t>
            </w:r>
            <w:r w:rsidR="00B57B62" w:rsidRPr="000902CD">
              <w:t xml:space="preserve"> compared to 17 percentage points for men and women with no qualifications.</w:t>
            </w:r>
            <w:r w:rsidR="005E43B1" w:rsidRPr="000902CD">
              <w:t xml:space="preserve"> </w:t>
            </w:r>
            <w:r w:rsidRPr="000902CD">
              <w:t>The labour force participation rate fell for people with school or other tertiary qualifications in 2012, but stayed constant or rose for all other groups.</w:t>
            </w:r>
          </w:p>
          <w:p w:rsidR="00926381" w:rsidRPr="000902CD" w:rsidRDefault="00926381" w:rsidP="00926381">
            <w:pPr>
              <w:pStyle w:val="Heading4AHighlights"/>
              <w:spacing w:before="60"/>
            </w:pPr>
            <w:r w:rsidRPr="000902CD">
              <w:t>Labour force participation rate of the population aged 15 years and over by highest qualification</w:t>
            </w:r>
          </w:p>
          <w:tbl>
            <w:tblPr>
              <w:tblW w:w="5373" w:type="dxa"/>
              <w:tblBorders>
                <w:top w:val="single" w:sz="4" w:space="0" w:color="0070C0"/>
                <w:bottom w:val="single" w:sz="4" w:space="0" w:color="0070C0"/>
              </w:tblBorders>
              <w:tblCellMar>
                <w:top w:w="28" w:type="dxa"/>
                <w:left w:w="28" w:type="dxa"/>
                <w:bottom w:w="28" w:type="dxa"/>
                <w:right w:w="28" w:type="dxa"/>
              </w:tblCellMar>
              <w:tblLook w:val="01E0"/>
            </w:tblPr>
            <w:tblGrid>
              <w:gridCol w:w="1429"/>
              <w:gridCol w:w="660"/>
              <w:gridCol w:w="821"/>
              <w:gridCol w:w="421"/>
              <w:gridCol w:w="400"/>
              <w:gridCol w:w="821"/>
              <w:gridCol w:w="821"/>
            </w:tblGrid>
            <w:tr w:rsidR="00926381" w:rsidRPr="000902CD" w:rsidTr="009D39B5">
              <w:trPr>
                <w:cantSplit/>
              </w:trPr>
              <w:tc>
                <w:tcPr>
                  <w:tcW w:w="1429" w:type="dxa"/>
                  <w:vAlign w:val="bottom"/>
                </w:tcPr>
                <w:p w:rsidR="00926381" w:rsidRPr="000902CD" w:rsidRDefault="00926381" w:rsidP="005E43B1">
                  <w:pPr>
                    <w:pStyle w:val="Tabletext"/>
                    <w:spacing w:line="140" w:lineRule="exact"/>
                  </w:pPr>
                </w:p>
              </w:tc>
              <w:tc>
                <w:tcPr>
                  <w:tcW w:w="1902" w:type="dxa"/>
                  <w:gridSpan w:val="3"/>
                  <w:vAlign w:val="bottom"/>
                </w:tcPr>
                <w:p w:rsidR="00926381" w:rsidRPr="000902CD" w:rsidRDefault="00926381" w:rsidP="005E43B1">
                  <w:pPr>
                    <w:pStyle w:val="Tablenumberstight"/>
                    <w:spacing w:line="140" w:lineRule="exact"/>
                  </w:pPr>
                  <w:r w:rsidRPr="000902CD">
                    <w:t>Females</w:t>
                  </w:r>
                </w:p>
              </w:tc>
              <w:tc>
                <w:tcPr>
                  <w:tcW w:w="2042" w:type="dxa"/>
                  <w:gridSpan w:val="3"/>
                  <w:vAlign w:val="bottom"/>
                </w:tcPr>
                <w:p w:rsidR="00926381" w:rsidRPr="000902CD" w:rsidRDefault="00926381" w:rsidP="005E43B1">
                  <w:pPr>
                    <w:pStyle w:val="Tablenumberstight"/>
                    <w:spacing w:line="140" w:lineRule="exact"/>
                    <w:ind w:left="894"/>
                    <w:jc w:val="center"/>
                  </w:pPr>
                  <w:r w:rsidRPr="000902CD">
                    <w:t>Males</w:t>
                  </w:r>
                </w:p>
              </w:tc>
            </w:tr>
            <w:tr w:rsidR="00926381" w:rsidRPr="000902CD" w:rsidTr="009D39B5">
              <w:trPr>
                <w:cantSplit/>
              </w:trPr>
              <w:tc>
                <w:tcPr>
                  <w:tcW w:w="2089" w:type="dxa"/>
                  <w:gridSpan w:val="2"/>
                  <w:vAlign w:val="bottom"/>
                </w:tcPr>
                <w:p w:rsidR="00926381" w:rsidRPr="000902CD" w:rsidRDefault="00926381" w:rsidP="005E43B1">
                  <w:pPr>
                    <w:pStyle w:val="Tablenumberstight"/>
                    <w:spacing w:line="140" w:lineRule="exact"/>
                    <w:rPr>
                      <w:lang w:eastAsia="en-NZ"/>
                    </w:rPr>
                  </w:pPr>
                </w:p>
              </w:tc>
              <w:tc>
                <w:tcPr>
                  <w:tcW w:w="821" w:type="dxa"/>
                </w:tcPr>
                <w:p w:rsidR="00926381" w:rsidRPr="000902CD" w:rsidRDefault="00926381" w:rsidP="00A37AF3">
                  <w:pPr>
                    <w:pStyle w:val="Tablenumberstight"/>
                    <w:spacing w:line="140" w:lineRule="exact"/>
                  </w:pPr>
                  <w:r w:rsidRPr="000902CD">
                    <w:t>20</w:t>
                  </w:r>
                  <w:r w:rsidR="009A548D" w:rsidRPr="000902CD">
                    <w:t>11</w:t>
                  </w:r>
                </w:p>
              </w:tc>
              <w:tc>
                <w:tcPr>
                  <w:tcW w:w="821" w:type="dxa"/>
                  <w:gridSpan w:val="2"/>
                </w:tcPr>
                <w:p w:rsidR="00926381" w:rsidRPr="000902CD" w:rsidRDefault="00926381" w:rsidP="005E43B1">
                  <w:pPr>
                    <w:pStyle w:val="Tablenumberstight"/>
                    <w:spacing w:line="140" w:lineRule="exact"/>
                  </w:pPr>
                  <w:r w:rsidRPr="000902CD">
                    <w:t>2012</w:t>
                  </w:r>
                </w:p>
              </w:tc>
              <w:tc>
                <w:tcPr>
                  <w:tcW w:w="821" w:type="dxa"/>
                </w:tcPr>
                <w:p w:rsidR="00926381" w:rsidRPr="000902CD" w:rsidRDefault="00926381" w:rsidP="009A548D">
                  <w:pPr>
                    <w:pStyle w:val="Tablenumberstight"/>
                    <w:spacing w:line="140" w:lineRule="exact"/>
                  </w:pPr>
                  <w:r w:rsidRPr="000902CD">
                    <w:t>20</w:t>
                  </w:r>
                  <w:r w:rsidR="009A548D" w:rsidRPr="000902CD">
                    <w:t>11</w:t>
                  </w:r>
                </w:p>
              </w:tc>
              <w:tc>
                <w:tcPr>
                  <w:tcW w:w="821" w:type="dxa"/>
                </w:tcPr>
                <w:p w:rsidR="00926381" w:rsidRPr="000902CD" w:rsidRDefault="00926381" w:rsidP="005E43B1">
                  <w:pPr>
                    <w:pStyle w:val="Tablenumberstight"/>
                    <w:spacing w:line="140" w:lineRule="exact"/>
                  </w:pPr>
                  <w:r w:rsidRPr="000902CD">
                    <w:t>2012</w:t>
                  </w:r>
                </w:p>
              </w:tc>
            </w:tr>
            <w:tr w:rsidR="00926381" w:rsidRPr="000902CD" w:rsidTr="009D39B5">
              <w:trPr>
                <w:cantSplit/>
              </w:trPr>
              <w:tc>
                <w:tcPr>
                  <w:tcW w:w="2089" w:type="dxa"/>
                  <w:gridSpan w:val="2"/>
                </w:tcPr>
                <w:p w:rsidR="00926381" w:rsidRPr="000902CD" w:rsidRDefault="00926381" w:rsidP="005E43B1">
                  <w:pPr>
                    <w:pStyle w:val="Tabletexttight"/>
                    <w:spacing w:line="140" w:lineRule="exact"/>
                    <w:rPr>
                      <w:lang w:eastAsia="en-NZ"/>
                    </w:rPr>
                  </w:pPr>
                  <w:r w:rsidRPr="000902CD">
                    <w:rPr>
                      <w:lang w:eastAsia="en-NZ"/>
                    </w:rPr>
                    <w:t>Bachelors degree or higher</w:t>
                  </w:r>
                </w:p>
              </w:tc>
              <w:tc>
                <w:tcPr>
                  <w:tcW w:w="821" w:type="dxa"/>
                </w:tcPr>
                <w:p w:rsidR="00926381" w:rsidRPr="000902CD" w:rsidRDefault="00926381" w:rsidP="005E43B1">
                  <w:pPr>
                    <w:pStyle w:val="Tablenumberstight"/>
                    <w:spacing w:line="140" w:lineRule="exact"/>
                  </w:pPr>
                  <w:r w:rsidRPr="000902CD">
                    <w:t>82%</w:t>
                  </w:r>
                </w:p>
              </w:tc>
              <w:tc>
                <w:tcPr>
                  <w:tcW w:w="821" w:type="dxa"/>
                  <w:gridSpan w:val="2"/>
                </w:tcPr>
                <w:p w:rsidR="00926381" w:rsidRPr="000902CD" w:rsidRDefault="00926381" w:rsidP="005E43B1">
                  <w:pPr>
                    <w:pStyle w:val="Tablenumberstight"/>
                    <w:spacing w:line="140" w:lineRule="exact"/>
                  </w:pPr>
                  <w:r w:rsidRPr="000902CD">
                    <w:t>84%</w:t>
                  </w:r>
                </w:p>
              </w:tc>
              <w:tc>
                <w:tcPr>
                  <w:tcW w:w="821" w:type="dxa"/>
                </w:tcPr>
                <w:p w:rsidR="00926381" w:rsidRPr="000902CD" w:rsidRDefault="00926381" w:rsidP="005E43B1">
                  <w:pPr>
                    <w:pStyle w:val="Tablenumberstight"/>
                    <w:spacing w:line="140" w:lineRule="exact"/>
                  </w:pPr>
                  <w:r w:rsidRPr="000902CD">
                    <w:t>88%</w:t>
                  </w:r>
                </w:p>
              </w:tc>
              <w:tc>
                <w:tcPr>
                  <w:tcW w:w="821" w:type="dxa"/>
                </w:tcPr>
                <w:p w:rsidR="00926381" w:rsidRPr="000902CD" w:rsidRDefault="00926381" w:rsidP="005E43B1">
                  <w:pPr>
                    <w:pStyle w:val="Tablenumberstight"/>
                    <w:spacing w:line="140" w:lineRule="exact"/>
                  </w:pPr>
                  <w:r w:rsidRPr="000902CD">
                    <w:t>88%</w:t>
                  </w:r>
                </w:p>
              </w:tc>
            </w:tr>
            <w:tr w:rsidR="00926381" w:rsidRPr="000902CD" w:rsidTr="009D39B5">
              <w:trPr>
                <w:cantSplit/>
              </w:trPr>
              <w:tc>
                <w:tcPr>
                  <w:tcW w:w="2089" w:type="dxa"/>
                  <w:gridSpan w:val="2"/>
                </w:tcPr>
                <w:p w:rsidR="00926381" w:rsidRPr="000902CD" w:rsidRDefault="00926381" w:rsidP="005E43B1">
                  <w:pPr>
                    <w:pStyle w:val="Tabletexttight"/>
                    <w:spacing w:line="140" w:lineRule="exact"/>
                    <w:rPr>
                      <w:lang w:eastAsia="en-NZ"/>
                    </w:rPr>
                  </w:pPr>
                  <w:r w:rsidRPr="000902CD">
                    <w:rPr>
                      <w:lang w:eastAsia="en-NZ"/>
                    </w:rPr>
                    <w:t>Other tertiary qualifications</w:t>
                  </w:r>
                </w:p>
              </w:tc>
              <w:tc>
                <w:tcPr>
                  <w:tcW w:w="821" w:type="dxa"/>
                </w:tcPr>
                <w:p w:rsidR="00926381" w:rsidRPr="000902CD" w:rsidRDefault="00926381" w:rsidP="005E43B1">
                  <w:pPr>
                    <w:pStyle w:val="Tablenumberstight"/>
                    <w:spacing w:line="140" w:lineRule="exact"/>
                  </w:pPr>
                  <w:r w:rsidRPr="000902CD">
                    <w:t>71%</w:t>
                  </w:r>
                </w:p>
              </w:tc>
              <w:tc>
                <w:tcPr>
                  <w:tcW w:w="821" w:type="dxa"/>
                  <w:gridSpan w:val="2"/>
                </w:tcPr>
                <w:p w:rsidR="00926381" w:rsidRPr="000902CD" w:rsidRDefault="00926381" w:rsidP="005E43B1">
                  <w:pPr>
                    <w:pStyle w:val="Tablenumberstight"/>
                    <w:spacing w:line="140" w:lineRule="exact"/>
                  </w:pPr>
                  <w:r w:rsidRPr="000902CD">
                    <w:t>69%</w:t>
                  </w:r>
                </w:p>
              </w:tc>
              <w:tc>
                <w:tcPr>
                  <w:tcW w:w="821" w:type="dxa"/>
                </w:tcPr>
                <w:p w:rsidR="00926381" w:rsidRPr="000902CD" w:rsidRDefault="009A548D" w:rsidP="005E43B1">
                  <w:pPr>
                    <w:pStyle w:val="Tablenumberstight"/>
                    <w:spacing w:line="140" w:lineRule="exact"/>
                  </w:pPr>
                  <w:r w:rsidRPr="000902CD">
                    <w:t>81</w:t>
                  </w:r>
                  <w:r w:rsidR="00926381" w:rsidRPr="000902CD">
                    <w:t>%</w:t>
                  </w:r>
                </w:p>
              </w:tc>
              <w:tc>
                <w:tcPr>
                  <w:tcW w:w="821" w:type="dxa"/>
                </w:tcPr>
                <w:p w:rsidR="00926381" w:rsidRPr="000902CD" w:rsidRDefault="00926381" w:rsidP="005E43B1">
                  <w:pPr>
                    <w:pStyle w:val="Tablenumberstight"/>
                    <w:spacing w:line="140" w:lineRule="exact"/>
                  </w:pPr>
                  <w:r w:rsidRPr="000902CD">
                    <w:t>81%</w:t>
                  </w:r>
                </w:p>
              </w:tc>
            </w:tr>
            <w:tr w:rsidR="00926381" w:rsidRPr="000902CD" w:rsidTr="009D39B5">
              <w:trPr>
                <w:cantSplit/>
              </w:trPr>
              <w:tc>
                <w:tcPr>
                  <w:tcW w:w="2089" w:type="dxa"/>
                  <w:gridSpan w:val="2"/>
                </w:tcPr>
                <w:p w:rsidR="00926381" w:rsidRPr="000902CD" w:rsidRDefault="00926381" w:rsidP="005E43B1">
                  <w:pPr>
                    <w:pStyle w:val="Tabletexttight"/>
                    <w:spacing w:line="140" w:lineRule="exact"/>
                    <w:rPr>
                      <w:lang w:eastAsia="en-NZ"/>
                    </w:rPr>
                  </w:pPr>
                  <w:r w:rsidRPr="000902CD">
                    <w:rPr>
                      <w:lang w:eastAsia="en-NZ"/>
                    </w:rPr>
                    <w:t>School qualifications</w:t>
                  </w:r>
                </w:p>
              </w:tc>
              <w:tc>
                <w:tcPr>
                  <w:tcW w:w="821" w:type="dxa"/>
                </w:tcPr>
                <w:p w:rsidR="00926381" w:rsidRPr="000902CD" w:rsidRDefault="00926381" w:rsidP="005E43B1">
                  <w:pPr>
                    <w:pStyle w:val="Tablenumberstight"/>
                    <w:spacing w:line="140" w:lineRule="exact"/>
                  </w:pPr>
                  <w:r w:rsidRPr="000902CD">
                    <w:t>61%</w:t>
                  </w:r>
                </w:p>
              </w:tc>
              <w:tc>
                <w:tcPr>
                  <w:tcW w:w="821" w:type="dxa"/>
                  <w:gridSpan w:val="2"/>
                </w:tcPr>
                <w:p w:rsidR="00926381" w:rsidRPr="000902CD" w:rsidRDefault="00926381" w:rsidP="005E43B1">
                  <w:pPr>
                    <w:pStyle w:val="Tablenumberstight"/>
                    <w:spacing w:line="140" w:lineRule="exact"/>
                  </w:pPr>
                  <w:r w:rsidRPr="000902CD">
                    <w:t>60%</w:t>
                  </w:r>
                </w:p>
              </w:tc>
              <w:tc>
                <w:tcPr>
                  <w:tcW w:w="821" w:type="dxa"/>
                </w:tcPr>
                <w:p w:rsidR="00926381" w:rsidRPr="000902CD" w:rsidRDefault="00926381" w:rsidP="005E43B1">
                  <w:pPr>
                    <w:pStyle w:val="Tablenumberstight"/>
                    <w:spacing w:line="140" w:lineRule="exact"/>
                  </w:pPr>
                  <w:r w:rsidRPr="000902CD">
                    <w:t>71%</w:t>
                  </w:r>
                </w:p>
              </w:tc>
              <w:tc>
                <w:tcPr>
                  <w:tcW w:w="821" w:type="dxa"/>
                </w:tcPr>
                <w:p w:rsidR="00926381" w:rsidRPr="000902CD" w:rsidRDefault="00926381" w:rsidP="005E43B1">
                  <w:pPr>
                    <w:pStyle w:val="Tablenumberstight"/>
                    <w:spacing w:line="140" w:lineRule="exact"/>
                  </w:pPr>
                  <w:r w:rsidRPr="000902CD">
                    <w:t>68%</w:t>
                  </w:r>
                </w:p>
              </w:tc>
            </w:tr>
            <w:tr w:rsidR="00926381" w:rsidRPr="000902CD" w:rsidTr="009D39B5">
              <w:trPr>
                <w:cantSplit/>
              </w:trPr>
              <w:tc>
                <w:tcPr>
                  <w:tcW w:w="2089" w:type="dxa"/>
                  <w:gridSpan w:val="2"/>
                </w:tcPr>
                <w:p w:rsidR="00926381" w:rsidRPr="000902CD" w:rsidRDefault="00926381" w:rsidP="00DF3CBE">
                  <w:pPr>
                    <w:pStyle w:val="Tabletexttight"/>
                    <w:spacing w:after="40" w:line="140" w:lineRule="exact"/>
                    <w:rPr>
                      <w:lang w:eastAsia="en-NZ"/>
                    </w:rPr>
                  </w:pPr>
                  <w:r w:rsidRPr="000902CD">
                    <w:rPr>
                      <w:lang w:eastAsia="en-NZ"/>
                    </w:rPr>
                    <w:t>No qualifications</w:t>
                  </w:r>
                </w:p>
              </w:tc>
              <w:tc>
                <w:tcPr>
                  <w:tcW w:w="821" w:type="dxa"/>
                </w:tcPr>
                <w:p w:rsidR="00926381" w:rsidRPr="000902CD" w:rsidRDefault="00926381" w:rsidP="00DF3CBE">
                  <w:pPr>
                    <w:pStyle w:val="Tablenumberstight"/>
                    <w:spacing w:after="40" w:line="140" w:lineRule="exact"/>
                  </w:pPr>
                  <w:r w:rsidRPr="000902CD">
                    <w:t>39%</w:t>
                  </w:r>
                </w:p>
              </w:tc>
              <w:tc>
                <w:tcPr>
                  <w:tcW w:w="821" w:type="dxa"/>
                  <w:gridSpan w:val="2"/>
                </w:tcPr>
                <w:p w:rsidR="00926381" w:rsidRPr="000902CD" w:rsidRDefault="00926381" w:rsidP="00DF3CBE">
                  <w:pPr>
                    <w:pStyle w:val="Tablenumberstight"/>
                    <w:spacing w:after="40" w:line="140" w:lineRule="exact"/>
                  </w:pPr>
                  <w:r w:rsidRPr="000902CD">
                    <w:t>41%</w:t>
                  </w:r>
                </w:p>
              </w:tc>
              <w:tc>
                <w:tcPr>
                  <w:tcW w:w="821" w:type="dxa"/>
                </w:tcPr>
                <w:p w:rsidR="00926381" w:rsidRPr="000902CD" w:rsidRDefault="00926381" w:rsidP="00DF3CBE">
                  <w:pPr>
                    <w:pStyle w:val="Tablenumberstight"/>
                    <w:spacing w:after="40" w:line="140" w:lineRule="exact"/>
                  </w:pPr>
                  <w:r w:rsidRPr="000902CD">
                    <w:t>57%</w:t>
                  </w:r>
                </w:p>
              </w:tc>
              <w:tc>
                <w:tcPr>
                  <w:tcW w:w="821" w:type="dxa"/>
                </w:tcPr>
                <w:p w:rsidR="00926381" w:rsidRPr="000902CD" w:rsidRDefault="00926381" w:rsidP="00DF3CBE">
                  <w:pPr>
                    <w:pStyle w:val="Tablenumberstight"/>
                    <w:spacing w:after="40" w:line="140" w:lineRule="exact"/>
                  </w:pPr>
                  <w:r w:rsidRPr="000902CD">
                    <w:t>58%</w:t>
                  </w:r>
                </w:p>
              </w:tc>
            </w:tr>
          </w:tbl>
          <w:p w:rsidR="00136010" w:rsidRPr="000902CD" w:rsidRDefault="00926381" w:rsidP="009E265D">
            <w:pPr>
              <w:pStyle w:val="HighlightsNote"/>
            </w:pPr>
            <w:r w:rsidRPr="000902CD">
              <w:rPr>
                <w:b/>
              </w:rPr>
              <w:t>Source</w:t>
            </w:r>
            <w:r w:rsidRPr="000902CD">
              <w:t xml:space="preserve">: Statistics New Zealand (2013). </w:t>
            </w:r>
            <w:r w:rsidR="009E265D" w:rsidRPr="000902CD">
              <w:rPr>
                <w:i/>
              </w:rPr>
              <w:t>Household Labour Force Survey.</w:t>
            </w:r>
          </w:p>
        </w:tc>
        <w:tc>
          <w:tcPr>
            <w:cnfStyle w:val="000100000010"/>
            <w:tcW w:w="4548" w:type="dxa"/>
            <w:vAlign w:val="top"/>
          </w:tcPr>
          <w:p w:rsidR="00136010" w:rsidRPr="000902CD" w:rsidRDefault="007E5CA2" w:rsidP="00A31956">
            <w:pPr>
              <w:ind w:right="-145"/>
              <w:jc w:val="right"/>
            </w:pPr>
            <w:r w:rsidRPr="000902CD">
              <w:rPr>
                <w:noProof/>
                <w:lang w:eastAsia="en-NZ"/>
              </w:rPr>
              <w:drawing>
                <wp:inline distT="0" distB="0" distL="0" distR="0">
                  <wp:extent cx="2867660" cy="2136140"/>
                  <wp:effectExtent l="19050" t="0" r="8890" b="0"/>
                  <wp:docPr id="18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srcRect/>
                          <a:stretch>
                            <a:fillRect/>
                          </a:stretch>
                        </pic:blipFill>
                        <pic:spPr bwMode="auto">
                          <a:xfrm>
                            <a:off x="0" y="0"/>
                            <a:ext cx="2867660" cy="2136140"/>
                          </a:xfrm>
                          <a:prstGeom prst="rect">
                            <a:avLst/>
                          </a:prstGeom>
                          <a:noFill/>
                          <a:ln w="9525">
                            <a:noFill/>
                            <a:miter lim="800000"/>
                            <a:headEnd/>
                            <a:tailEnd/>
                          </a:ln>
                        </pic:spPr>
                      </pic:pic>
                    </a:graphicData>
                  </a:graphic>
                </wp:inline>
              </w:drawing>
            </w:r>
          </w:p>
        </w:tc>
      </w:tr>
    </w:tbl>
    <w:p w:rsidR="00136010" w:rsidRPr="000902CD" w:rsidRDefault="00136010"/>
    <w:tbl>
      <w:tblPr>
        <w:tblStyle w:val="TableMOEHighlights"/>
        <w:tblW w:w="0" w:type="auto"/>
        <w:tblLook w:val="01E0"/>
      </w:tblPr>
      <w:tblGrid>
        <w:gridCol w:w="5428"/>
        <w:gridCol w:w="4548"/>
      </w:tblGrid>
      <w:tr w:rsidR="00136010" w:rsidRPr="000902CD">
        <w:trPr>
          <w:cnfStyle w:val="100000000000"/>
          <w:trHeight w:val="624"/>
        </w:trPr>
        <w:tc>
          <w:tcPr>
            <w:cnfStyle w:val="001000000100"/>
            <w:tcW w:w="5428" w:type="dxa"/>
          </w:tcPr>
          <w:p w:rsidR="00136010" w:rsidRPr="000902CD" w:rsidRDefault="00274E00">
            <w:pPr>
              <w:pStyle w:val="Heading3AHighlights"/>
            </w:pPr>
            <w:r w:rsidRPr="000902CD">
              <w:t>higher earnings for the tertiary qualified</w:t>
            </w:r>
          </w:p>
        </w:tc>
        <w:tc>
          <w:tcPr>
            <w:cnfStyle w:val="000100001000"/>
            <w:tcW w:w="4548" w:type="dxa"/>
          </w:tcPr>
          <w:p w:rsidR="00136010" w:rsidRPr="000902CD" w:rsidRDefault="00136010" w:rsidP="009E265D">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Pr="000902CD">
              <w:t xml:space="preserve">  </w:t>
            </w:r>
            <w:bookmarkStart w:id="91" w:name="_Toc367365126"/>
            <w:r w:rsidR="00EF5740" w:rsidRPr="000902CD">
              <w:t xml:space="preserve">Median hourly earnings premium (June quarter) by highest qualification, compared </w:t>
            </w:r>
            <w:r w:rsidR="009E265D" w:rsidRPr="000902CD">
              <w:t>to</w:t>
            </w:r>
            <w:r w:rsidR="00EF5740" w:rsidRPr="000902CD">
              <w:t xml:space="preserve"> those with no qualification</w:t>
            </w:r>
            <w:bookmarkEnd w:id="91"/>
          </w:p>
        </w:tc>
      </w:tr>
      <w:tr w:rsidR="00136010" w:rsidRPr="000902CD" w:rsidTr="009E265D">
        <w:tblPrEx>
          <w:jc w:val="left"/>
        </w:tblPrEx>
        <w:trPr>
          <w:cnfStyle w:val="010000000000"/>
          <w:trHeight w:val="3629"/>
        </w:trPr>
        <w:tc>
          <w:tcPr>
            <w:cnfStyle w:val="001000000001"/>
            <w:tcW w:w="5428" w:type="dxa"/>
            <w:vAlign w:val="top"/>
          </w:tcPr>
          <w:p w:rsidR="009E265D" w:rsidRPr="000902CD" w:rsidRDefault="009E265D" w:rsidP="005E43B1">
            <w:pPr>
              <w:pStyle w:val="HighlightsText"/>
              <w:spacing w:before="60" w:after="60"/>
            </w:pPr>
            <w:r w:rsidRPr="000902CD">
              <w:t xml:space="preserve">People with a tertiary qualification generally earn more than those with no qualification or only a school qualification. The median hourly earnings of people holding a bachelors </w:t>
            </w:r>
            <w:r w:rsidR="00290102" w:rsidRPr="000902CD">
              <w:t>or higher qualification</w:t>
            </w:r>
            <w:r w:rsidRPr="000902CD">
              <w:t xml:space="preserve"> were 64 percent higher in 2012 th</w:t>
            </w:r>
            <w:r w:rsidR="00D10431" w:rsidRPr="000902CD">
              <w:t>an people without a qualification</w:t>
            </w:r>
            <w:r w:rsidRPr="000902CD">
              <w:t xml:space="preserve">. </w:t>
            </w:r>
            <w:r w:rsidR="00E87DBF" w:rsidRPr="000902CD">
              <w:t xml:space="preserve">This compared to 65 percent in 2011 and </w:t>
            </w:r>
            <w:r w:rsidRPr="000902CD">
              <w:t>63 percent</w:t>
            </w:r>
            <w:r w:rsidR="00E87DBF" w:rsidRPr="000902CD">
              <w:t xml:space="preserve"> in 2010.</w:t>
            </w:r>
            <w:r w:rsidR="00D10431" w:rsidRPr="000902CD">
              <w:t xml:space="preserve"> </w:t>
            </w:r>
            <w:r w:rsidRPr="000902CD">
              <w:t>The median hourly earnings premium for people with</w:t>
            </w:r>
            <w:r w:rsidR="00E87DBF" w:rsidRPr="000902CD">
              <w:t xml:space="preserve"> a school qualification or level 1</w:t>
            </w:r>
            <w:r w:rsidR="009A548D" w:rsidRPr="000902CD">
              <w:t xml:space="preserve"> to 4 tertiary certificates or </w:t>
            </w:r>
            <w:r w:rsidR="00E87DBF" w:rsidRPr="000902CD">
              <w:t>diploma</w:t>
            </w:r>
            <w:r w:rsidR="00D10431" w:rsidRPr="000902CD">
              <w:t>s</w:t>
            </w:r>
            <w:r w:rsidR="00E87DBF" w:rsidRPr="000902CD">
              <w:t xml:space="preserve"> </w:t>
            </w:r>
            <w:r w:rsidR="00D10431" w:rsidRPr="000902CD">
              <w:t xml:space="preserve">also </w:t>
            </w:r>
            <w:r w:rsidRPr="000902CD">
              <w:t>declined in 2012 after increasing in 2011.</w:t>
            </w:r>
          </w:p>
          <w:p w:rsidR="00926381" w:rsidRPr="000902CD" w:rsidRDefault="00926381" w:rsidP="00370183">
            <w:pPr>
              <w:pStyle w:val="Heading4AHighlights"/>
              <w:spacing w:before="60"/>
            </w:pPr>
            <w:r w:rsidRPr="000902CD">
              <w:t>Median hourly earnings premiums by highest qualification compared with those with no qualifications</w:t>
            </w:r>
          </w:p>
          <w:tbl>
            <w:tblPr>
              <w:tblW w:w="5362" w:type="dxa"/>
              <w:tblBorders>
                <w:top w:val="single" w:sz="4" w:space="0" w:color="0070C0"/>
                <w:bottom w:val="single" w:sz="4" w:space="0" w:color="0070C0"/>
              </w:tblBorders>
              <w:tblCellMar>
                <w:left w:w="28" w:type="dxa"/>
                <w:right w:w="28" w:type="dxa"/>
              </w:tblCellMar>
              <w:tblLook w:val="04A0"/>
            </w:tblPr>
            <w:tblGrid>
              <w:gridCol w:w="2280"/>
              <w:gridCol w:w="1429"/>
              <w:gridCol w:w="1653"/>
            </w:tblGrid>
            <w:tr w:rsidR="00926381" w:rsidRPr="000902CD" w:rsidTr="009D39B5">
              <w:trPr>
                <w:cantSplit/>
                <w:trHeight w:val="212"/>
              </w:trPr>
              <w:tc>
                <w:tcPr>
                  <w:tcW w:w="2280" w:type="dxa"/>
                  <w:vAlign w:val="bottom"/>
                </w:tcPr>
                <w:p w:rsidR="00926381" w:rsidRPr="000902CD" w:rsidRDefault="00926381" w:rsidP="009E265D">
                  <w:pPr>
                    <w:pStyle w:val="Tabletexttight"/>
                  </w:pPr>
                </w:p>
              </w:tc>
              <w:tc>
                <w:tcPr>
                  <w:tcW w:w="1429" w:type="dxa"/>
                  <w:vAlign w:val="bottom"/>
                </w:tcPr>
                <w:p w:rsidR="00926381" w:rsidRPr="000902CD" w:rsidRDefault="00926381" w:rsidP="009E265D">
                  <w:pPr>
                    <w:pStyle w:val="Tabletexttight"/>
                    <w:jc w:val="right"/>
                  </w:pPr>
                  <w:r w:rsidRPr="000902CD">
                    <w:t>2002</w:t>
                  </w:r>
                </w:p>
              </w:tc>
              <w:tc>
                <w:tcPr>
                  <w:tcW w:w="1653" w:type="dxa"/>
                  <w:vAlign w:val="bottom"/>
                </w:tcPr>
                <w:p w:rsidR="00926381" w:rsidRPr="000902CD" w:rsidRDefault="00926381" w:rsidP="009E265D">
                  <w:pPr>
                    <w:pStyle w:val="Tabletexttight"/>
                    <w:jc w:val="right"/>
                  </w:pPr>
                  <w:r w:rsidRPr="000902CD">
                    <w:t>2012</w:t>
                  </w:r>
                </w:p>
              </w:tc>
            </w:tr>
            <w:tr w:rsidR="00926381" w:rsidRPr="000902CD" w:rsidTr="009D39B5">
              <w:trPr>
                <w:cantSplit/>
                <w:trHeight w:val="212"/>
              </w:trPr>
              <w:tc>
                <w:tcPr>
                  <w:tcW w:w="2280" w:type="dxa"/>
                </w:tcPr>
                <w:p w:rsidR="00926381" w:rsidRPr="000902CD" w:rsidRDefault="00926381" w:rsidP="009E265D">
                  <w:pPr>
                    <w:pStyle w:val="Tabletexttight"/>
                  </w:pPr>
                  <w:r w:rsidRPr="000902CD">
                    <w:t>Bachelors degree or higher</w:t>
                  </w:r>
                </w:p>
              </w:tc>
              <w:tc>
                <w:tcPr>
                  <w:tcW w:w="1429" w:type="dxa"/>
                </w:tcPr>
                <w:p w:rsidR="00926381" w:rsidRPr="000902CD" w:rsidRDefault="00926381" w:rsidP="009E265D">
                  <w:pPr>
                    <w:pStyle w:val="Tablenumberstight"/>
                  </w:pPr>
                  <w:r w:rsidRPr="000902CD">
                    <w:t>69%</w:t>
                  </w:r>
                </w:p>
              </w:tc>
              <w:tc>
                <w:tcPr>
                  <w:tcW w:w="1653" w:type="dxa"/>
                </w:tcPr>
                <w:p w:rsidR="00926381" w:rsidRPr="000902CD" w:rsidRDefault="00926381" w:rsidP="009E265D">
                  <w:pPr>
                    <w:pStyle w:val="Tablenumberstight"/>
                  </w:pPr>
                  <w:r w:rsidRPr="000902CD">
                    <w:t>64%</w:t>
                  </w:r>
                </w:p>
              </w:tc>
            </w:tr>
            <w:tr w:rsidR="00926381" w:rsidRPr="000902CD" w:rsidTr="009D39B5">
              <w:trPr>
                <w:cantSplit/>
                <w:trHeight w:val="212"/>
              </w:trPr>
              <w:tc>
                <w:tcPr>
                  <w:tcW w:w="2280" w:type="dxa"/>
                </w:tcPr>
                <w:p w:rsidR="00926381" w:rsidRPr="000902CD" w:rsidRDefault="00926381" w:rsidP="009E265D">
                  <w:pPr>
                    <w:pStyle w:val="Tabletexttight"/>
                  </w:pPr>
                  <w:r w:rsidRPr="000902CD">
                    <w:t>Other tertiary qualifications</w:t>
                  </w:r>
                </w:p>
              </w:tc>
              <w:tc>
                <w:tcPr>
                  <w:tcW w:w="1429" w:type="dxa"/>
                </w:tcPr>
                <w:p w:rsidR="00926381" w:rsidRPr="000902CD" w:rsidRDefault="00926381" w:rsidP="009E265D">
                  <w:pPr>
                    <w:pStyle w:val="Tablenumberstight"/>
                  </w:pPr>
                  <w:r w:rsidRPr="000902CD">
                    <w:t>29%</w:t>
                  </w:r>
                </w:p>
              </w:tc>
              <w:tc>
                <w:tcPr>
                  <w:tcW w:w="1653" w:type="dxa"/>
                </w:tcPr>
                <w:p w:rsidR="00926381" w:rsidRPr="000902CD" w:rsidRDefault="00926381" w:rsidP="009E265D">
                  <w:pPr>
                    <w:pStyle w:val="Tablenumberstight"/>
                  </w:pPr>
                  <w:r w:rsidRPr="000902CD">
                    <w:t>23%</w:t>
                  </w:r>
                </w:p>
              </w:tc>
            </w:tr>
            <w:tr w:rsidR="00926381" w:rsidRPr="000902CD" w:rsidTr="009D39B5">
              <w:trPr>
                <w:cantSplit/>
                <w:trHeight w:val="250"/>
              </w:trPr>
              <w:tc>
                <w:tcPr>
                  <w:tcW w:w="2280" w:type="dxa"/>
                </w:tcPr>
                <w:p w:rsidR="00926381" w:rsidRPr="000902CD" w:rsidRDefault="00926381" w:rsidP="009E265D">
                  <w:pPr>
                    <w:pStyle w:val="Tabletexttight"/>
                  </w:pPr>
                  <w:r w:rsidRPr="000902CD">
                    <w:t>School qualification</w:t>
                  </w:r>
                  <w:r w:rsidR="00D10431" w:rsidRPr="000902CD">
                    <w:t>s</w:t>
                  </w:r>
                </w:p>
              </w:tc>
              <w:tc>
                <w:tcPr>
                  <w:tcW w:w="1429" w:type="dxa"/>
                </w:tcPr>
                <w:p w:rsidR="00926381" w:rsidRPr="000902CD" w:rsidRDefault="00926381" w:rsidP="009E265D">
                  <w:pPr>
                    <w:pStyle w:val="Tablenumberstight"/>
                  </w:pPr>
                  <w:r w:rsidRPr="000902CD">
                    <w:t>4.2%</w:t>
                  </w:r>
                </w:p>
              </w:tc>
              <w:tc>
                <w:tcPr>
                  <w:tcW w:w="1653" w:type="dxa"/>
                </w:tcPr>
                <w:p w:rsidR="00926381" w:rsidRPr="000902CD" w:rsidRDefault="00926381" w:rsidP="009E265D">
                  <w:pPr>
                    <w:pStyle w:val="Tablenumberstight"/>
                  </w:pPr>
                  <w:r w:rsidRPr="000902CD">
                    <w:t>1.4%</w:t>
                  </w:r>
                </w:p>
              </w:tc>
            </w:tr>
          </w:tbl>
          <w:p w:rsidR="00136010" w:rsidRPr="000902CD" w:rsidRDefault="00926381" w:rsidP="009E265D">
            <w:pPr>
              <w:pStyle w:val="HighlightsNote"/>
            </w:pPr>
            <w:r w:rsidRPr="000902CD">
              <w:rPr>
                <w:b/>
              </w:rPr>
              <w:t>Source:</w:t>
            </w:r>
            <w:r w:rsidRPr="000902CD">
              <w:t xml:space="preserve"> Statistics New Zealand (2013), </w:t>
            </w:r>
            <w:r w:rsidRPr="000902CD">
              <w:rPr>
                <w:i/>
              </w:rPr>
              <w:t>Household Labour Force Survey</w:t>
            </w:r>
            <w:r w:rsidR="009E265D" w:rsidRPr="000902CD">
              <w:rPr>
                <w:i/>
              </w:rPr>
              <w:t>.</w:t>
            </w:r>
          </w:p>
        </w:tc>
        <w:tc>
          <w:tcPr>
            <w:cnfStyle w:val="000100000010"/>
            <w:tcW w:w="4548" w:type="dxa"/>
            <w:vAlign w:val="top"/>
          </w:tcPr>
          <w:p w:rsidR="00136010" w:rsidRPr="000902CD" w:rsidRDefault="00D10431" w:rsidP="00322760">
            <w:pPr>
              <w:ind w:right="-145"/>
              <w:jc w:val="right"/>
            </w:pPr>
            <w:r w:rsidRPr="000902CD">
              <w:rPr>
                <w:noProof/>
                <w:lang w:eastAsia="en-NZ"/>
              </w:rPr>
              <w:drawing>
                <wp:inline distT="0" distB="0" distL="0" distR="0">
                  <wp:extent cx="2854325" cy="2131060"/>
                  <wp:effectExtent l="19050" t="0" r="3175" b="0"/>
                  <wp:docPr id="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136010" w:rsidRPr="000902CD" w:rsidRDefault="00136010"/>
    <w:tbl>
      <w:tblPr>
        <w:tblStyle w:val="TableMOEHighlights"/>
        <w:tblW w:w="0" w:type="auto"/>
        <w:tblLook w:val="01E0"/>
      </w:tblPr>
      <w:tblGrid>
        <w:gridCol w:w="5428"/>
        <w:gridCol w:w="4548"/>
      </w:tblGrid>
      <w:tr w:rsidR="00136010" w:rsidRPr="000902CD" w:rsidTr="008A5689">
        <w:trPr>
          <w:cnfStyle w:val="100000000000"/>
          <w:trHeight w:val="624"/>
        </w:trPr>
        <w:tc>
          <w:tcPr>
            <w:cnfStyle w:val="001000000100"/>
            <w:tcW w:w="5408" w:type="dxa"/>
          </w:tcPr>
          <w:p w:rsidR="00136010" w:rsidRPr="000902CD" w:rsidRDefault="00274E00">
            <w:pPr>
              <w:pStyle w:val="Heading3AHighlights"/>
            </w:pPr>
            <w:r w:rsidRPr="000902CD">
              <w:t>youth activity</w:t>
            </w:r>
          </w:p>
        </w:tc>
        <w:tc>
          <w:tcPr>
            <w:cnfStyle w:val="000100001000"/>
            <w:tcW w:w="4568" w:type="dxa"/>
          </w:tcPr>
          <w:p w:rsidR="00136010" w:rsidRPr="000902CD" w:rsidRDefault="00136010" w:rsidP="00D260C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Pr="000902CD">
              <w:t xml:space="preserve">  </w:t>
            </w:r>
            <w:bookmarkStart w:id="92" w:name="_Toc367365127"/>
            <w:r w:rsidR="00EF5740" w:rsidRPr="000902CD">
              <w:t>Propor</w:t>
            </w:r>
            <w:r w:rsidR="00831721" w:rsidRPr="000902CD">
              <w:t xml:space="preserve">tion of youth not in employment, </w:t>
            </w:r>
            <w:r w:rsidR="00D260CB" w:rsidRPr="000902CD">
              <w:t>education or training</w:t>
            </w:r>
            <w:r w:rsidR="00EF5740" w:rsidRPr="000902CD">
              <w:t xml:space="preserve"> by gender and age group</w:t>
            </w:r>
            <w:bookmarkEnd w:id="92"/>
            <w:r w:rsidR="00EF5740" w:rsidRPr="000902CD">
              <w:t xml:space="preserve">  </w:t>
            </w:r>
          </w:p>
        </w:tc>
      </w:tr>
      <w:tr w:rsidR="00136010" w:rsidRPr="000902CD" w:rsidTr="008A5689">
        <w:tblPrEx>
          <w:jc w:val="left"/>
        </w:tblPrEx>
        <w:trPr>
          <w:cnfStyle w:val="010000000000"/>
          <w:trHeight w:val="3402"/>
        </w:trPr>
        <w:tc>
          <w:tcPr>
            <w:cnfStyle w:val="001000000001"/>
            <w:tcW w:w="5408" w:type="dxa"/>
            <w:vAlign w:val="top"/>
          </w:tcPr>
          <w:p w:rsidR="009D39B5" w:rsidRPr="000902CD" w:rsidRDefault="009D39B5" w:rsidP="003F7AC2">
            <w:pPr>
              <w:pStyle w:val="HighlightsText"/>
            </w:pPr>
            <w:r w:rsidRPr="000902CD">
              <w:t>The proportion of the youth populati</w:t>
            </w:r>
            <w:r w:rsidR="00831721" w:rsidRPr="000902CD">
              <w:t xml:space="preserve">on not in employment, </w:t>
            </w:r>
            <w:r w:rsidR="00D260CB" w:rsidRPr="000902CD">
              <w:t>education or training</w:t>
            </w:r>
            <w:r w:rsidRPr="000902CD">
              <w:t xml:space="preserve"> (NEET)</w:t>
            </w:r>
            <w:r w:rsidR="000D08DF" w:rsidRPr="000902CD">
              <w:t>,</w:t>
            </w:r>
            <w:r w:rsidRPr="000902CD">
              <w:t xml:space="preserve"> </w:t>
            </w:r>
            <w:r w:rsidR="003F7AC2" w:rsidRPr="000902CD">
              <w:t>has been higher since 2009, due to the effects of weak employments conditions, especially for young people</w:t>
            </w:r>
            <w:r w:rsidRPr="000902CD">
              <w:t>. This suggests a weakening of the labour market for low-skilled occupations</w:t>
            </w:r>
            <w:r w:rsidR="00147E87" w:rsidRPr="000902CD">
              <w:t>. T</w:t>
            </w:r>
            <w:r w:rsidR="003F7AC2" w:rsidRPr="000902CD">
              <w:t>he effect of this on 15 to 19 year-olds</w:t>
            </w:r>
            <w:r w:rsidRPr="000902CD">
              <w:t xml:space="preserve"> </w:t>
            </w:r>
            <w:r w:rsidR="003F7AC2" w:rsidRPr="000902CD">
              <w:t xml:space="preserve">has been lessened through more </w:t>
            </w:r>
            <w:r w:rsidR="00147E87" w:rsidRPr="000902CD">
              <w:t>of this age group</w:t>
            </w:r>
            <w:r w:rsidRPr="000902CD">
              <w:t xml:space="preserve"> remaining in formal education, such as school. </w:t>
            </w:r>
            <w:r w:rsidR="003F7AC2" w:rsidRPr="000902CD">
              <w:t>In 2012, t</w:t>
            </w:r>
            <w:r w:rsidRPr="000902CD">
              <w:t xml:space="preserve">he </w:t>
            </w:r>
            <w:r w:rsidR="00147E87" w:rsidRPr="000902CD">
              <w:t xml:space="preserve">NEET proportions </w:t>
            </w:r>
            <w:r w:rsidR="003F7AC2" w:rsidRPr="000902CD">
              <w:t>increased</w:t>
            </w:r>
            <w:r w:rsidRPr="000902CD">
              <w:t xml:space="preserve"> slightly for most groups. </w:t>
            </w:r>
            <w:r w:rsidR="003F7AC2" w:rsidRPr="000902CD">
              <w:t>F</w:t>
            </w:r>
            <w:r w:rsidRPr="000902CD">
              <w:t xml:space="preserve">emales </w:t>
            </w:r>
            <w:r w:rsidR="003F7AC2" w:rsidRPr="000902CD">
              <w:t xml:space="preserve">aged 20 to 24 years </w:t>
            </w:r>
            <w:r w:rsidRPr="000902CD">
              <w:t xml:space="preserve">have the highest NEET rates because </w:t>
            </w:r>
            <w:r w:rsidR="001A3A5D" w:rsidRPr="000902CD">
              <w:t>10</w:t>
            </w:r>
            <w:r w:rsidR="003F7AC2" w:rsidRPr="000902CD">
              <w:t xml:space="preserve"> percent of them are</w:t>
            </w:r>
            <w:r w:rsidRPr="000902CD">
              <w:t xml:space="preserve"> caregivers.</w:t>
            </w:r>
          </w:p>
          <w:p w:rsidR="00497B80" w:rsidRPr="000902CD" w:rsidRDefault="00497B80" w:rsidP="003F7AC2">
            <w:pPr>
              <w:pStyle w:val="Heading4AHighlights"/>
            </w:pPr>
            <w:r w:rsidRPr="000902CD">
              <w:t>Proportions of yo</w:t>
            </w:r>
            <w:r w:rsidR="00D260CB" w:rsidRPr="000902CD">
              <w:t xml:space="preserve">uth not in employment, education or training </w:t>
            </w:r>
          </w:p>
          <w:tbl>
            <w:tblPr>
              <w:tblW w:w="5372" w:type="dxa"/>
              <w:tblBorders>
                <w:top w:val="single" w:sz="4" w:space="0" w:color="005AA4"/>
                <w:bottom w:val="single" w:sz="4" w:space="0" w:color="005AA4"/>
              </w:tblBorders>
              <w:tblCellMar>
                <w:top w:w="28" w:type="dxa"/>
                <w:left w:w="28" w:type="dxa"/>
                <w:bottom w:w="28" w:type="dxa"/>
                <w:right w:w="28" w:type="dxa"/>
              </w:tblCellMar>
              <w:tblLook w:val="04A0"/>
            </w:tblPr>
            <w:tblGrid>
              <w:gridCol w:w="1458"/>
              <w:gridCol w:w="978"/>
              <w:gridCol w:w="979"/>
              <w:gridCol w:w="978"/>
              <w:gridCol w:w="979"/>
            </w:tblGrid>
            <w:tr w:rsidR="00497B80" w:rsidRPr="000902CD" w:rsidTr="003F7AC2">
              <w:trPr>
                <w:cantSplit/>
              </w:trPr>
              <w:tc>
                <w:tcPr>
                  <w:tcW w:w="1357" w:type="pct"/>
                  <w:vAlign w:val="bottom"/>
                </w:tcPr>
                <w:p w:rsidR="00497B80" w:rsidRPr="000902CD" w:rsidRDefault="00497B80" w:rsidP="003F7AC2">
                  <w:pPr>
                    <w:pStyle w:val="Tablenumberstight"/>
                    <w:jc w:val="left"/>
                  </w:pPr>
                </w:p>
              </w:tc>
              <w:tc>
                <w:tcPr>
                  <w:tcW w:w="910" w:type="pct"/>
                  <w:vAlign w:val="bottom"/>
                </w:tcPr>
                <w:p w:rsidR="00497B80" w:rsidRPr="000902CD" w:rsidRDefault="00497B80" w:rsidP="003F7AC2">
                  <w:pPr>
                    <w:pStyle w:val="Tablenumberstight"/>
                  </w:pPr>
                  <w:r w:rsidRPr="000902CD">
                    <w:t>2009</w:t>
                  </w:r>
                </w:p>
              </w:tc>
              <w:tc>
                <w:tcPr>
                  <w:tcW w:w="911" w:type="pct"/>
                  <w:vAlign w:val="bottom"/>
                </w:tcPr>
                <w:p w:rsidR="00497B80" w:rsidRPr="000902CD" w:rsidRDefault="00497B80" w:rsidP="003F7AC2">
                  <w:pPr>
                    <w:pStyle w:val="Tablenumberstight"/>
                  </w:pPr>
                  <w:r w:rsidRPr="000902CD">
                    <w:t>2010</w:t>
                  </w:r>
                </w:p>
              </w:tc>
              <w:tc>
                <w:tcPr>
                  <w:tcW w:w="910" w:type="pct"/>
                  <w:vAlign w:val="bottom"/>
                </w:tcPr>
                <w:p w:rsidR="00497B80" w:rsidRPr="000902CD" w:rsidRDefault="00497B80" w:rsidP="003F7AC2">
                  <w:pPr>
                    <w:pStyle w:val="Tablenumberstight"/>
                  </w:pPr>
                  <w:r w:rsidRPr="000902CD">
                    <w:t>2011</w:t>
                  </w:r>
                </w:p>
              </w:tc>
              <w:tc>
                <w:tcPr>
                  <w:tcW w:w="911" w:type="pct"/>
                  <w:vAlign w:val="bottom"/>
                </w:tcPr>
                <w:p w:rsidR="00497B80" w:rsidRPr="000902CD" w:rsidRDefault="00497B80" w:rsidP="003F7AC2">
                  <w:pPr>
                    <w:pStyle w:val="Tablenumberstight"/>
                  </w:pPr>
                  <w:r w:rsidRPr="000902CD">
                    <w:t>2012</w:t>
                  </w:r>
                </w:p>
              </w:tc>
            </w:tr>
            <w:tr w:rsidR="00497B80" w:rsidRPr="000902CD" w:rsidTr="003F7AC2">
              <w:trPr>
                <w:cantSplit/>
              </w:trPr>
              <w:tc>
                <w:tcPr>
                  <w:tcW w:w="1357" w:type="pct"/>
                </w:tcPr>
                <w:p w:rsidR="00497B80" w:rsidRPr="000902CD" w:rsidRDefault="00497B80" w:rsidP="003F7AC2">
                  <w:pPr>
                    <w:pStyle w:val="Tabletexttight"/>
                  </w:pPr>
                  <w:r w:rsidRPr="000902CD">
                    <w:t>15-19 year olds</w:t>
                  </w:r>
                </w:p>
              </w:tc>
              <w:tc>
                <w:tcPr>
                  <w:tcW w:w="910" w:type="pct"/>
                </w:tcPr>
                <w:p w:rsidR="00497B80" w:rsidRPr="000902CD" w:rsidRDefault="00497B80" w:rsidP="003F7AC2">
                  <w:pPr>
                    <w:pStyle w:val="Tablenumberstight"/>
                  </w:pPr>
                  <w:r w:rsidRPr="000902CD">
                    <w:t>9.5%</w:t>
                  </w:r>
                </w:p>
              </w:tc>
              <w:tc>
                <w:tcPr>
                  <w:tcW w:w="911" w:type="pct"/>
                </w:tcPr>
                <w:p w:rsidR="00497B80" w:rsidRPr="000902CD" w:rsidRDefault="00497B80" w:rsidP="003F7AC2">
                  <w:pPr>
                    <w:pStyle w:val="Tablenumberstight"/>
                  </w:pPr>
                  <w:r w:rsidRPr="000902CD">
                    <w:t>8.6%</w:t>
                  </w:r>
                </w:p>
              </w:tc>
              <w:tc>
                <w:tcPr>
                  <w:tcW w:w="910" w:type="pct"/>
                </w:tcPr>
                <w:p w:rsidR="00497B80" w:rsidRPr="000902CD" w:rsidRDefault="00497B80" w:rsidP="003F7AC2">
                  <w:pPr>
                    <w:pStyle w:val="Tablenumberstight"/>
                  </w:pPr>
                  <w:r w:rsidRPr="000902CD">
                    <w:t>8.5%</w:t>
                  </w:r>
                </w:p>
              </w:tc>
              <w:tc>
                <w:tcPr>
                  <w:tcW w:w="911" w:type="pct"/>
                </w:tcPr>
                <w:p w:rsidR="00497B80" w:rsidRPr="000902CD" w:rsidRDefault="00497B80" w:rsidP="003F7AC2">
                  <w:pPr>
                    <w:pStyle w:val="Tablenumberstight"/>
                  </w:pPr>
                  <w:r w:rsidRPr="000902CD">
                    <w:t>8.6%</w:t>
                  </w:r>
                </w:p>
              </w:tc>
            </w:tr>
            <w:tr w:rsidR="00497B80" w:rsidRPr="000902CD" w:rsidTr="003F7AC2">
              <w:trPr>
                <w:cantSplit/>
              </w:trPr>
              <w:tc>
                <w:tcPr>
                  <w:tcW w:w="1357" w:type="pct"/>
                </w:tcPr>
                <w:p w:rsidR="00497B80" w:rsidRPr="000902CD" w:rsidRDefault="00497B80" w:rsidP="003F7AC2">
                  <w:pPr>
                    <w:pStyle w:val="Tabletexttight"/>
                  </w:pPr>
                  <w:r w:rsidRPr="000902CD">
                    <w:t>20-24 year olds</w:t>
                  </w:r>
                </w:p>
              </w:tc>
              <w:tc>
                <w:tcPr>
                  <w:tcW w:w="910" w:type="pct"/>
                </w:tcPr>
                <w:p w:rsidR="00497B80" w:rsidRPr="000902CD" w:rsidRDefault="00497B80" w:rsidP="003F7AC2">
                  <w:pPr>
                    <w:pStyle w:val="Tablenumberstight"/>
                  </w:pPr>
                  <w:r w:rsidRPr="000902CD">
                    <w:t>18%</w:t>
                  </w:r>
                </w:p>
              </w:tc>
              <w:tc>
                <w:tcPr>
                  <w:tcW w:w="911" w:type="pct"/>
                </w:tcPr>
                <w:p w:rsidR="00497B80" w:rsidRPr="000902CD" w:rsidRDefault="00497B80" w:rsidP="003F7AC2">
                  <w:pPr>
                    <w:pStyle w:val="Tablenumberstight"/>
                  </w:pPr>
                  <w:r w:rsidRPr="000902CD">
                    <w:t>18%</w:t>
                  </w:r>
                </w:p>
              </w:tc>
              <w:tc>
                <w:tcPr>
                  <w:tcW w:w="910" w:type="pct"/>
                </w:tcPr>
                <w:p w:rsidR="00497B80" w:rsidRPr="000902CD" w:rsidRDefault="00497B80" w:rsidP="003F7AC2">
                  <w:pPr>
                    <w:pStyle w:val="Tablenumberstight"/>
                  </w:pPr>
                  <w:r w:rsidRPr="000902CD">
                    <w:t>16%</w:t>
                  </w:r>
                </w:p>
              </w:tc>
              <w:tc>
                <w:tcPr>
                  <w:tcW w:w="911" w:type="pct"/>
                </w:tcPr>
                <w:p w:rsidR="00497B80" w:rsidRPr="000902CD" w:rsidRDefault="00497B80" w:rsidP="003F7AC2">
                  <w:pPr>
                    <w:pStyle w:val="Tablenumberstight"/>
                  </w:pPr>
                  <w:r w:rsidRPr="000902CD">
                    <w:t>17%</w:t>
                  </w:r>
                </w:p>
              </w:tc>
            </w:tr>
          </w:tbl>
          <w:p w:rsidR="00136010" w:rsidRPr="000902CD" w:rsidRDefault="00497B80" w:rsidP="003F7AC2">
            <w:pPr>
              <w:pStyle w:val="HighlightsNote"/>
            </w:pPr>
            <w:r w:rsidRPr="000902CD">
              <w:rPr>
                <w:b/>
              </w:rPr>
              <w:t>Source:</w:t>
            </w:r>
            <w:r w:rsidRPr="000902CD">
              <w:t xml:space="preserve"> Statistics New Zealand (2013), </w:t>
            </w:r>
            <w:r w:rsidRPr="000902CD">
              <w:rPr>
                <w:i/>
              </w:rPr>
              <w:t>Household Labour Force Survey</w:t>
            </w:r>
            <w:r w:rsidRPr="000902CD">
              <w:t>.</w:t>
            </w:r>
          </w:p>
        </w:tc>
        <w:tc>
          <w:tcPr>
            <w:cnfStyle w:val="000100000010"/>
            <w:tcW w:w="4568" w:type="dxa"/>
          </w:tcPr>
          <w:p w:rsidR="00136010" w:rsidRPr="000902CD" w:rsidRDefault="009A548D" w:rsidP="009A548D">
            <w:pPr>
              <w:ind w:right="-145"/>
              <w:jc w:val="right"/>
            </w:pPr>
            <w:r w:rsidRPr="000902CD">
              <w:rPr>
                <w:noProof/>
                <w:lang w:eastAsia="en-NZ"/>
              </w:rPr>
              <w:drawing>
                <wp:inline distT="0" distB="0" distL="0" distR="0">
                  <wp:extent cx="2847975" cy="2133600"/>
                  <wp:effectExtent l="19050" t="0" r="9525" b="0"/>
                  <wp:docPr id="1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bl>
    <w:p w:rsidR="008A5689" w:rsidRPr="000902CD" w:rsidRDefault="008A5689" w:rsidP="008A5689"/>
    <w:p w:rsidR="009A548D" w:rsidRPr="000902CD" w:rsidRDefault="009A548D">
      <w:pPr>
        <w:rPr>
          <w:rFonts w:eastAsia="Batang" w:cs="Centennial-Bold"/>
          <w:b/>
          <w:caps/>
          <w:color w:val="333333"/>
          <w:sz w:val="20"/>
          <w:szCs w:val="26"/>
          <w:lang w:eastAsia="en-NZ"/>
        </w:rPr>
      </w:pPr>
      <w:r w:rsidRPr="000902CD">
        <w:br w:type="page"/>
      </w:r>
    </w:p>
    <w:p w:rsidR="00136010" w:rsidRPr="000902CD" w:rsidRDefault="00136010">
      <w:pPr>
        <w:pStyle w:val="HeadingChapter7Highlights"/>
      </w:pPr>
    </w:p>
    <w:tbl>
      <w:tblPr>
        <w:tblStyle w:val="TableMOEHighlights"/>
        <w:tblW w:w="0" w:type="auto"/>
        <w:tblLook w:val="01E0"/>
      </w:tblPr>
      <w:tblGrid>
        <w:gridCol w:w="5428"/>
        <w:gridCol w:w="4548"/>
      </w:tblGrid>
      <w:tr w:rsidR="009A548D" w:rsidRPr="000902CD">
        <w:trPr>
          <w:cnfStyle w:val="100000000000"/>
          <w:trHeight w:val="510"/>
        </w:trPr>
        <w:tc>
          <w:tcPr>
            <w:cnfStyle w:val="001000000100"/>
            <w:tcW w:w="5428" w:type="dxa"/>
          </w:tcPr>
          <w:p w:rsidR="00136010" w:rsidRPr="000902CD" w:rsidRDefault="004B1F81" w:rsidP="004B1F81">
            <w:pPr>
              <w:pStyle w:val="Heading3AHighlights"/>
            </w:pPr>
            <w:r w:rsidRPr="000902CD">
              <w:t>tertiary education outcomes</w:t>
            </w:r>
            <w:r w:rsidR="00274E00" w:rsidRPr="000902CD">
              <w:t xml:space="preserve"> </w:t>
            </w:r>
            <w:r w:rsidRPr="000902CD">
              <w:t>for</w:t>
            </w:r>
            <w:r w:rsidR="00274E00" w:rsidRPr="000902CD">
              <w:t xml:space="preserve"> young graduates</w:t>
            </w:r>
          </w:p>
        </w:tc>
        <w:tc>
          <w:tcPr>
            <w:cnfStyle w:val="000100001000"/>
            <w:tcW w:w="4548" w:type="dxa"/>
          </w:tcPr>
          <w:p w:rsidR="00136010" w:rsidRPr="000902CD" w:rsidRDefault="00136010" w:rsidP="00897A76">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10</w:t>
            </w:r>
            <w:r w:rsidR="00037FEB" w:rsidRPr="000902CD">
              <w:rPr>
                <w:rStyle w:val="CaptionChar"/>
              </w:rPr>
              <w:fldChar w:fldCharType="end"/>
            </w:r>
            <w:r w:rsidRPr="000902CD">
              <w:t xml:space="preserve">  </w:t>
            </w:r>
            <w:bookmarkStart w:id="93" w:name="_Toc367365128"/>
            <w:r w:rsidR="00E02A49" w:rsidRPr="000902CD">
              <w:t xml:space="preserve">Destinations of young </w:t>
            </w:r>
            <w:r w:rsidR="00897A76" w:rsidRPr="000902CD">
              <w:t>graduates by q</w:t>
            </w:r>
            <w:r w:rsidR="00E02A49" w:rsidRPr="000902CD">
              <w:t>ualification</w:t>
            </w:r>
            <w:r w:rsidR="002C519E" w:rsidRPr="000902CD">
              <w:t xml:space="preserve"> </w:t>
            </w:r>
            <w:r w:rsidR="00897A76" w:rsidRPr="000902CD">
              <w:t>level</w:t>
            </w:r>
            <w:r w:rsidR="00897A76" w:rsidRPr="000902CD">
              <w:br/>
              <w:t>(5</w:t>
            </w:r>
            <w:r w:rsidR="002C519E" w:rsidRPr="000902CD">
              <w:t xml:space="preserve"> years after study)</w:t>
            </w:r>
            <w:bookmarkEnd w:id="93"/>
          </w:p>
        </w:tc>
      </w:tr>
      <w:tr w:rsidR="009A548D" w:rsidRPr="000902CD" w:rsidTr="00191AAF">
        <w:tblPrEx>
          <w:jc w:val="left"/>
        </w:tblPrEx>
        <w:trPr>
          <w:cnfStyle w:val="010000000000"/>
          <w:trHeight w:val="3629"/>
        </w:trPr>
        <w:tc>
          <w:tcPr>
            <w:cnfStyle w:val="001000000001"/>
            <w:tcW w:w="5428" w:type="dxa"/>
            <w:vAlign w:val="top"/>
          </w:tcPr>
          <w:p w:rsidR="00136010" w:rsidRPr="000902CD" w:rsidRDefault="00897A76" w:rsidP="00026792">
            <w:pPr>
              <w:pStyle w:val="HighlightsText"/>
              <w:spacing w:after="60"/>
            </w:pPr>
            <w:r w:rsidRPr="000902CD">
              <w:t>Studies</w:t>
            </w:r>
            <w:r w:rsidR="00C00AE1" w:rsidRPr="000902CD">
              <w:t xml:space="preserve"> show that people with tertiary qualifications are more frequently associated with positive outcomes</w:t>
            </w:r>
            <w:r w:rsidRPr="000902CD">
              <w:t xml:space="preserve"> such as</w:t>
            </w:r>
            <w:r w:rsidR="00C00AE1" w:rsidRPr="000902CD">
              <w:t xml:space="preserve"> higher rates of employment and participation in further study.</w:t>
            </w:r>
            <w:r w:rsidR="000D08DF" w:rsidRPr="000902CD">
              <w:rPr>
                <w:rStyle w:val="FootnoteReference"/>
              </w:rPr>
              <w:t xml:space="preserve"> </w:t>
            </w:r>
            <w:r w:rsidR="000D08DF" w:rsidRPr="000902CD">
              <w:rPr>
                <w:rStyle w:val="FootnoteReference"/>
              </w:rPr>
              <w:footnoteReference w:id="31"/>
            </w:r>
          </w:p>
          <w:p w:rsidR="00C00AE1" w:rsidRPr="000902CD" w:rsidRDefault="00897A76" w:rsidP="00026792">
            <w:pPr>
              <w:pStyle w:val="HighlightsText"/>
              <w:spacing w:before="60" w:after="60"/>
            </w:pPr>
            <w:r w:rsidRPr="000902CD">
              <w:t>The likelihood of going oversea</w:t>
            </w:r>
            <w:r w:rsidR="00C00AE1" w:rsidRPr="000902CD">
              <w:t xml:space="preserve">s </w:t>
            </w:r>
            <w:r w:rsidRPr="000902CD">
              <w:t xml:space="preserve">is greater </w:t>
            </w:r>
            <w:r w:rsidR="00C97F39" w:rsidRPr="000902CD">
              <w:t>for young people with</w:t>
            </w:r>
            <w:r w:rsidRPr="000902CD">
              <w:t xml:space="preserve"> higher qualification level</w:t>
            </w:r>
            <w:r w:rsidR="00C07F07" w:rsidRPr="000902CD">
              <w:t>s.</w:t>
            </w:r>
          </w:p>
          <w:p w:rsidR="00C07F07" w:rsidRPr="000902CD" w:rsidRDefault="00C07F07" w:rsidP="00026792">
            <w:pPr>
              <w:pStyle w:val="HighlightsText"/>
              <w:spacing w:before="60" w:after="60"/>
            </w:pPr>
            <w:r w:rsidRPr="000902CD">
              <w:t>Employment rates are highest f</w:t>
            </w:r>
            <w:r w:rsidR="00E64471" w:rsidRPr="000902CD">
              <w:t xml:space="preserve">or people with </w:t>
            </w:r>
            <w:r w:rsidRPr="000902CD">
              <w:t>gr</w:t>
            </w:r>
            <w:r w:rsidR="00C97F39" w:rsidRPr="000902CD">
              <w:t>aduate certificate</w:t>
            </w:r>
            <w:r w:rsidR="00E64471" w:rsidRPr="000902CD">
              <w:t>s</w:t>
            </w:r>
            <w:r w:rsidR="00C97F39" w:rsidRPr="000902CD">
              <w:t>/diploma</w:t>
            </w:r>
            <w:r w:rsidR="00E64471" w:rsidRPr="000902CD">
              <w:t>s</w:t>
            </w:r>
            <w:r w:rsidR="00C97F39" w:rsidRPr="000902CD">
              <w:t xml:space="preserve">, </w:t>
            </w:r>
            <w:r w:rsidR="000C754A" w:rsidRPr="000902CD">
              <w:t xml:space="preserve">especially in the first year </w:t>
            </w:r>
            <w:r w:rsidR="00C97F39" w:rsidRPr="000902CD">
              <w:t>after study</w:t>
            </w:r>
            <w:r w:rsidRPr="000902CD">
              <w:t>.</w:t>
            </w:r>
            <w:r w:rsidR="000C754A" w:rsidRPr="000902CD">
              <w:t xml:space="preserve"> The employment rates of graduates </w:t>
            </w:r>
            <w:r w:rsidR="00E64471" w:rsidRPr="000902CD">
              <w:t>at</w:t>
            </w:r>
            <w:r w:rsidR="000C754A" w:rsidRPr="000902CD">
              <w:t xml:space="preserve"> all other qualification level</w:t>
            </w:r>
            <w:r w:rsidR="00E64471" w:rsidRPr="000902CD">
              <w:t>s</w:t>
            </w:r>
            <w:r w:rsidR="000C754A" w:rsidRPr="000902CD">
              <w:t xml:space="preserve"> vary within a range </w:t>
            </w:r>
            <w:r w:rsidR="00C97F39" w:rsidRPr="000902CD">
              <w:t xml:space="preserve">of </w:t>
            </w:r>
            <w:r w:rsidR="000C754A" w:rsidRPr="000902CD">
              <w:t>10 percentage points.</w:t>
            </w:r>
          </w:p>
          <w:p w:rsidR="00136010" w:rsidRPr="000902CD" w:rsidRDefault="00E64471" w:rsidP="00026792">
            <w:pPr>
              <w:pStyle w:val="HighlightsText"/>
              <w:spacing w:before="60" w:after="60"/>
            </w:pPr>
            <w:r w:rsidRPr="000902CD">
              <w:t>Young people who complete</w:t>
            </w:r>
            <w:r w:rsidR="00C97F39" w:rsidRPr="000902CD">
              <w:t xml:space="preserve"> level 1 to 3 certificate</w:t>
            </w:r>
            <w:r w:rsidRPr="000902CD">
              <w:t>s</w:t>
            </w:r>
            <w:r w:rsidR="00C97F39" w:rsidRPr="000902CD">
              <w:t xml:space="preserve"> are more likely to be studying five years later than those who graduate with a higher qualification.</w:t>
            </w:r>
            <w:r w:rsidR="004530D5" w:rsidRPr="000902CD">
              <w:t xml:space="preserve"> Also, the proportion of young graduates who were benefit recipients, five years after study, was highest for those with a level 1 to 3 certificate and lowest for those with a postgraduate degree.</w:t>
            </w:r>
          </w:p>
          <w:p w:rsidR="00E021BE" w:rsidRPr="000902CD" w:rsidRDefault="00E021BE" w:rsidP="00E021BE">
            <w:pPr>
              <w:pStyle w:val="HighlightsText"/>
              <w:spacing w:before="60" w:after="0" w:line="240" w:lineRule="auto"/>
              <w:jc w:val="left"/>
            </w:pPr>
            <w:r w:rsidRPr="000902CD">
              <w:rPr>
                <w:b/>
                <w:sz w:val="12"/>
                <w:szCs w:val="20"/>
              </w:rPr>
              <w:t>Note:</w:t>
            </w:r>
            <w:r w:rsidRPr="000902CD">
              <w:rPr>
                <w:sz w:val="12"/>
                <w:szCs w:val="20"/>
              </w:rPr>
              <w:t xml:space="preserve"> The benefit/other destination includes those whose destination after study is unknown or </w:t>
            </w:r>
            <w:proofErr w:type="gramStart"/>
            <w:r w:rsidRPr="000902CD">
              <w:rPr>
                <w:sz w:val="12"/>
                <w:szCs w:val="20"/>
              </w:rPr>
              <w:t>who  are</w:t>
            </w:r>
            <w:proofErr w:type="gramEnd"/>
            <w:r w:rsidRPr="000902CD">
              <w:rPr>
                <w:sz w:val="12"/>
                <w:szCs w:val="20"/>
              </w:rPr>
              <w:t xml:space="preserve"> overseas.</w:t>
            </w:r>
          </w:p>
        </w:tc>
        <w:tc>
          <w:tcPr>
            <w:cnfStyle w:val="000100000010"/>
            <w:tcW w:w="4548" w:type="dxa"/>
            <w:vAlign w:val="top"/>
          </w:tcPr>
          <w:p w:rsidR="00136010" w:rsidRPr="000902CD" w:rsidRDefault="00E021BE" w:rsidP="00502D0A">
            <w:pPr>
              <w:ind w:right="-145"/>
              <w:jc w:val="right"/>
            </w:pPr>
            <w:r w:rsidRPr="000902CD">
              <w:rPr>
                <w:noProof/>
                <w:lang w:eastAsia="en-NZ"/>
              </w:rPr>
              <w:drawing>
                <wp:inline distT="0" distB="0" distL="0" distR="0">
                  <wp:extent cx="2860040" cy="226758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2860040" cy="2267585"/>
                          </a:xfrm>
                          <a:prstGeom prst="rect">
                            <a:avLst/>
                          </a:prstGeom>
                          <a:noFill/>
                          <a:ln w="9525">
                            <a:noFill/>
                            <a:miter lim="800000"/>
                            <a:headEnd/>
                            <a:tailEnd/>
                          </a:ln>
                        </pic:spPr>
                      </pic:pic>
                    </a:graphicData>
                  </a:graphic>
                </wp:inline>
              </w:drawing>
            </w:r>
          </w:p>
        </w:tc>
      </w:tr>
    </w:tbl>
    <w:p w:rsidR="00136010" w:rsidRPr="000902CD" w:rsidRDefault="00136010"/>
    <w:tbl>
      <w:tblPr>
        <w:tblStyle w:val="TableMOEHighlights"/>
        <w:tblW w:w="0" w:type="auto"/>
        <w:tblLook w:val="01E0"/>
      </w:tblPr>
      <w:tblGrid>
        <w:gridCol w:w="5428"/>
        <w:gridCol w:w="4548"/>
      </w:tblGrid>
      <w:tr w:rsidR="00136010" w:rsidRPr="000902CD">
        <w:trPr>
          <w:cnfStyle w:val="100000000000"/>
          <w:trHeight w:val="624"/>
        </w:trPr>
        <w:tc>
          <w:tcPr>
            <w:cnfStyle w:val="001000000100"/>
            <w:tcW w:w="5428" w:type="dxa"/>
          </w:tcPr>
          <w:p w:rsidR="00136010" w:rsidRPr="000902CD" w:rsidRDefault="00274E00" w:rsidP="00274E00">
            <w:pPr>
              <w:pStyle w:val="Heading3AHighlights"/>
            </w:pPr>
            <w:r w:rsidRPr="000902CD">
              <w:t>further study by young graduates</w:t>
            </w:r>
          </w:p>
        </w:tc>
        <w:tc>
          <w:tcPr>
            <w:cnfStyle w:val="000100001000"/>
            <w:tcW w:w="4548" w:type="dxa"/>
          </w:tcPr>
          <w:p w:rsidR="00136010" w:rsidRPr="000902CD" w:rsidRDefault="00136010" w:rsidP="00026792">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Pr="000902CD">
              <w:t xml:space="preserve">  </w:t>
            </w:r>
            <w:bookmarkStart w:id="94" w:name="_Toc367365129"/>
            <w:r w:rsidR="00E02A49" w:rsidRPr="000902CD">
              <w:t xml:space="preserve">Further study rates </w:t>
            </w:r>
            <w:r w:rsidR="002C519E" w:rsidRPr="000902CD">
              <w:t>of young graduates by</w:t>
            </w:r>
            <w:r w:rsidR="00E02A49" w:rsidRPr="000902CD">
              <w:t xml:space="preserve"> qualification level</w:t>
            </w:r>
            <w:r w:rsidR="00026792" w:rsidRPr="000902CD">
              <w:br/>
              <w:t>(1 to 5 years after study)</w:t>
            </w:r>
            <w:bookmarkEnd w:id="94"/>
          </w:p>
        </w:tc>
      </w:tr>
      <w:tr w:rsidR="00136010" w:rsidRPr="000902CD" w:rsidTr="00084D87">
        <w:tblPrEx>
          <w:jc w:val="left"/>
        </w:tblPrEx>
        <w:trPr>
          <w:cnfStyle w:val="010000000000"/>
          <w:trHeight w:val="3629"/>
        </w:trPr>
        <w:tc>
          <w:tcPr>
            <w:cnfStyle w:val="001000000001"/>
            <w:tcW w:w="5428" w:type="dxa"/>
            <w:vAlign w:val="top"/>
          </w:tcPr>
          <w:p w:rsidR="00136010" w:rsidRPr="000902CD" w:rsidRDefault="00191AAF" w:rsidP="00084D87">
            <w:pPr>
              <w:pStyle w:val="HighlightsText"/>
            </w:pPr>
            <w:r w:rsidRPr="000902CD">
              <w:t>There are differences in the rates of further study</w:t>
            </w:r>
            <w:r w:rsidR="00831721" w:rsidRPr="000902CD">
              <w:t xml:space="preserve"> in New Zealand</w:t>
            </w:r>
            <w:r w:rsidRPr="000902CD">
              <w:t xml:space="preserve"> by young people who have compl</w:t>
            </w:r>
            <w:r w:rsidR="000D08DF" w:rsidRPr="000902CD">
              <w:t>eted a tertiary qualification. As expected y</w:t>
            </w:r>
            <w:r w:rsidRPr="000902CD">
              <w:t>oung doctoral graduates are least likely to do further study in</w:t>
            </w:r>
            <w:r w:rsidR="00EE6301" w:rsidRPr="000902CD">
              <w:t xml:space="preserve"> New Zealand, while those with</w:t>
            </w:r>
            <w:r w:rsidRPr="000902CD">
              <w:t xml:space="preserve"> level 4 certificate</w:t>
            </w:r>
            <w:r w:rsidR="00EE6301" w:rsidRPr="000902CD">
              <w:t>s we</w:t>
            </w:r>
            <w:r w:rsidRPr="000902CD">
              <w:t>re most likely to do further study.</w:t>
            </w:r>
          </w:p>
          <w:p w:rsidR="000E6DCB" w:rsidRPr="000902CD" w:rsidRDefault="00191AAF" w:rsidP="00084D87">
            <w:pPr>
              <w:pStyle w:val="HighlightsText"/>
            </w:pPr>
            <w:r w:rsidRPr="000902CD">
              <w:t>The rates at which young graduate</w:t>
            </w:r>
            <w:r w:rsidR="00603997" w:rsidRPr="000902CD">
              <w:t>s</w:t>
            </w:r>
            <w:r w:rsidRPr="000902CD">
              <w:t xml:space="preserve"> undertake further study decline </w:t>
            </w:r>
            <w:r w:rsidR="000E6DCB" w:rsidRPr="000902CD">
              <w:t>over time</w:t>
            </w:r>
            <w:r w:rsidR="009934CF" w:rsidRPr="000902CD">
              <w:t xml:space="preserve"> (Figure 4.11)</w:t>
            </w:r>
            <w:r w:rsidR="000E6DCB" w:rsidRPr="000902CD">
              <w:t>, except for people who gain a masters or doctoral degree</w:t>
            </w:r>
            <w:r w:rsidR="00472420" w:rsidRPr="000902CD">
              <w:t xml:space="preserve"> as they have lower rates to begin with</w:t>
            </w:r>
            <w:r w:rsidR="000E6DCB" w:rsidRPr="000902CD">
              <w:t>.</w:t>
            </w:r>
            <w:r w:rsidR="00084D87" w:rsidRPr="000902CD">
              <w:t xml:space="preserve"> Y</w:t>
            </w:r>
            <w:r w:rsidR="000E6DCB" w:rsidRPr="000902CD">
              <w:t xml:space="preserve">oung </w:t>
            </w:r>
            <w:r w:rsidR="00D260CB" w:rsidRPr="000902CD">
              <w:t>degree graduates</w:t>
            </w:r>
            <w:r w:rsidR="000E6DCB" w:rsidRPr="000902CD">
              <w:t xml:space="preserve"> </w:t>
            </w:r>
            <w:r w:rsidR="00EE6301" w:rsidRPr="000902CD">
              <w:t>who complete a graduate certificate/diploma</w:t>
            </w:r>
            <w:r w:rsidR="000E6DCB" w:rsidRPr="000902CD">
              <w:t xml:space="preserve"> </w:t>
            </w:r>
            <w:r w:rsidR="00084D87" w:rsidRPr="000902CD">
              <w:t>also have low</w:t>
            </w:r>
            <w:r w:rsidR="00EE6301" w:rsidRPr="000902CD">
              <w:t>er</w:t>
            </w:r>
            <w:r w:rsidR="00084D87" w:rsidRPr="000902CD">
              <w:t xml:space="preserve"> rates of further study which do not tend to vary over time, reflecting their </w:t>
            </w:r>
            <w:r w:rsidR="001E5AB9" w:rsidRPr="000902CD">
              <w:t>specialised</w:t>
            </w:r>
            <w:r w:rsidR="00084D87" w:rsidRPr="000902CD">
              <w:t xml:space="preserve"> nature.</w:t>
            </w:r>
          </w:p>
          <w:p w:rsidR="00136010" w:rsidRPr="000902CD" w:rsidRDefault="00C0629E" w:rsidP="00C0629E">
            <w:pPr>
              <w:pStyle w:val="HighlightsNote"/>
              <w:spacing w:before="160"/>
              <w:jc w:val="both"/>
            </w:pPr>
            <w:r w:rsidRPr="000902CD">
              <w:rPr>
                <w:b/>
              </w:rPr>
              <w:t>Note</w:t>
            </w:r>
            <w:r w:rsidRPr="000902CD">
              <w:t xml:space="preserve">: Honours includes </w:t>
            </w:r>
            <w:r w:rsidR="00603997" w:rsidRPr="000902CD">
              <w:t>bachelors with honours degrees</w:t>
            </w:r>
            <w:r w:rsidRPr="000902CD">
              <w:t xml:space="preserve"> and postgraduate certificates/diplomas.</w:t>
            </w:r>
          </w:p>
        </w:tc>
        <w:tc>
          <w:tcPr>
            <w:cnfStyle w:val="000100000010"/>
            <w:tcW w:w="4548" w:type="dxa"/>
          </w:tcPr>
          <w:p w:rsidR="00136010" w:rsidRPr="000902CD" w:rsidRDefault="00C40899" w:rsidP="009C7AAC">
            <w:pPr>
              <w:ind w:right="-145"/>
              <w:jc w:val="right"/>
            </w:pPr>
            <w:r w:rsidRPr="000902CD">
              <w:rPr>
                <w:noProof/>
                <w:lang w:eastAsia="en-NZ"/>
              </w:rPr>
              <w:drawing>
                <wp:inline distT="0" distB="0" distL="0" distR="0">
                  <wp:extent cx="2857500" cy="228600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tc>
      </w:tr>
    </w:tbl>
    <w:p w:rsidR="00136010" w:rsidRPr="000902CD" w:rsidRDefault="00136010"/>
    <w:tbl>
      <w:tblPr>
        <w:tblStyle w:val="TableMOEHighlights"/>
        <w:tblW w:w="0" w:type="auto"/>
        <w:tblLook w:val="01E0"/>
      </w:tblPr>
      <w:tblGrid>
        <w:gridCol w:w="5429"/>
        <w:gridCol w:w="4547"/>
      </w:tblGrid>
      <w:tr w:rsidR="00136010" w:rsidRPr="000902CD">
        <w:trPr>
          <w:cnfStyle w:val="100000000000"/>
          <w:trHeight w:val="624"/>
        </w:trPr>
        <w:tc>
          <w:tcPr>
            <w:cnfStyle w:val="001000000100"/>
            <w:tcW w:w="5428" w:type="dxa"/>
          </w:tcPr>
          <w:p w:rsidR="00136010" w:rsidRPr="000902CD" w:rsidRDefault="00274E00">
            <w:pPr>
              <w:pStyle w:val="Heading3AHighlights"/>
            </w:pPr>
            <w:r w:rsidRPr="000902CD">
              <w:t>employment rates of young graduates</w:t>
            </w:r>
          </w:p>
        </w:tc>
        <w:tc>
          <w:tcPr>
            <w:cnfStyle w:val="000100001000"/>
            <w:tcW w:w="4548" w:type="dxa"/>
          </w:tcPr>
          <w:p w:rsidR="00136010" w:rsidRPr="000902CD" w:rsidRDefault="00136010" w:rsidP="00C0629E">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12</w:t>
            </w:r>
            <w:r w:rsidR="00037FEB" w:rsidRPr="000902CD">
              <w:rPr>
                <w:rStyle w:val="CaptionChar"/>
              </w:rPr>
              <w:fldChar w:fldCharType="end"/>
            </w:r>
            <w:r w:rsidRPr="000902CD">
              <w:t xml:space="preserve">  </w:t>
            </w:r>
            <w:bookmarkStart w:id="95" w:name="_Toc367365130"/>
            <w:r w:rsidR="009934CF" w:rsidRPr="000902CD">
              <w:t>Employment rate</w:t>
            </w:r>
            <w:r w:rsidR="007A0A96" w:rsidRPr="000902CD">
              <w:t xml:space="preserve">s </w:t>
            </w:r>
            <w:r w:rsidR="00C0629E" w:rsidRPr="000902CD">
              <w:t xml:space="preserve">of young graduates by </w:t>
            </w:r>
            <w:r w:rsidR="00EE6301" w:rsidRPr="000902CD">
              <w:t xml:space="preserve">selected </w:t>
            </w:r>
            <w:r w:rsidR="00C0629E" w:rsidRPr="000902CD">
              <w:t xml:space="preserve">qualification </w:t>
            </w:r>
            <w:r w:rsidR="007A0A96" w:rsidRPr="000902CD">
              <w:t>level</w:t>
            </w:r>
            <w:r w:rsidR="00EE6301" w:rsidRPr="000902CD">
              <w:t>s</w:t>
            </w:r>
            <w:r w:rsidR="00026792" w:rsidRPr="000902CD">
              <w:t xml:space="preserve"> (1 to 5 years after study)</w:t>
            </w:r>
            <w:bookmarkEnd w:id="95"/>
          </w:p>
        </w:tc>
      </w:tr>
      <w:tr w:rsidR="00136010" w:rsidRPr="000902CD" w:rsidTr="00026792">
        <w:tblPrEx>
          <w:jc w:val="left"/>
        </w:tblPrEx>
        <w:trPr>
          <w:cnfStyle w:val="010000000000"/>
          <w:trHeight w:val="3402"/>
        </w:trPr>
        <w:tc>
          <w:tcPr>
            <w:cnfStyle w:val="001000000001"/>
            <w:tcW w:w="5428" w:type="dxa"/>
            <w:vAlign w:val="top"/>
          </w:tcPr>
          <w:p w:rsidR="00136010" w:rsidRPr="000902CD" w:rsidRDefault="009934CF" w:rsidP="00B4427B">
            <w:pPr>
              <w:pStyle w:val="HighlightsText"/>
            </w:pPr>
            <w:r w:rsidRPr="000902CD">
              <w:t xml:space="preserve">Five years after study, young people with </w:t>
            </w:r>
            <w:r w:rsidR="0097673B" w:rsidRPr="000902CD">
              <w:t>graduate certificate</w:t>
            </w:r>
            <w:r w:rsidRPr="000902CD">
              <w:t>s</w:t>
            </w:r>
            <w:r w:rsidR="0097673B" w:rsidRPr="000902CD">
              <w:t>/diploma</w:t>
            </w:r>
            <w:r w:rsidRPr="000902CD">
              <w:t>s</w:t>
            </w:r>
            <w:r w:rsidR="0097673B" w:rsidRPr="000902CD">
              <w:t xml:space="preserve"> have the highest rates of employment</w:t>
            </w:r>
            <w:r w:rsidR="00136010" w:rsidRPr="000902CD">
              <w:t>.</w:t>
            </w:r>
            <w:r w:rsidR="0097673B" w:rsidRPr="000902CD">
              <w:t xml:space="preserve"> Seventy-two percent of them were employed one year after study, compared to 36 p</w:t>
            </w:r>
            <w:r w:rsidR="00AB62B1" w:rsidRPr="000902CD">
              <w:t>ercent of young graduates with</w:t>
            </w:r>
            <w:r w:rsidR="0097673B" w:rsidRPr="000902CD">
              <w:t xml:space="preserve"> level 1 to 3 certificate</w:t>
            </w:r>
            <w:r w:rsidR="00AB62B1" w:rsidRPr="000902CD">
              <w:t>s</w:t>
            </w:r>
            <w:r w:rsidR="0097673B" w:rsidRPr="000902CD">
              <w:t>. Five years after study</w:t>
            </w:r>
            <w:r w:rsidRPr="000902CD">
              <w:t>,</w:t>
            </w:r>
            <w:r w:rsidR="0097673B" w:rsidRPr="000902CD">
              <w:t xml:space="preserve"> this difference had narrowed to 54 </w:t>
            </w:r>
            <w:r w:rsidRPr="000902CD">
              <w:t xml:space="preserve">percent for young people with </w:t>
            </w:r>
            <w:r w:rsidR="0097673B" w:rsidRPr="000902CD">
              <w:t>graduate certificate</w:t>
            </w:r>
            <w:r w:rsidRPr="000902CD">
              <w:t>s</w:t>
            </w:r>
            <w:r w:rsidR="0097673B" w:rsidRPr="000902CD">
              <w:t>/diploma</w:t>
            </w:r>
            <w:r w:rsidRPr="000902CD">
              <w:t>s</w:t>
            </w:r>
            <w:r w:rsidR="00AB62B1" w:rsidRPr="000902CD">
              <w:t xml:space="preserve"> and 46 percent for those with</w:t>
            </w:r>
            <w:r w:rsidR="0097673B" w:rsidRPr="000902CD">
              <w:t xml:space="preserve"> level 1 to 3 certificate</w:t>
            </w:r>
            <w:r w:rsidR="00AB62B1" w:rsidRPr="000902CD">
              <w:t>s</w:t>
            </w:r>
            <w:r w:rsidR="0097673B" w:rsidRPr="000902CD">
              <w:t>.</w:t>
            </w:r>
          </w:p>
          <w:p w:rsidR="0097673B" w:rsidRPr="000902CD" w:rsidRDefault="000D08DF" w:rsidP="00B4427B">
            <w:pPr>
              <w:pStyle w:val="HighlightsText"/>
            </w:pPr>
            <w:r w:rsidRPr="000902CD">
              <w:t>One year after study, t</w:t>
            </w:r>
            <w:r w:rsidR="0022152A" w:rsidRPr="000902CD">
              <w:t>he employment rate of young graduates with level 1 to 3 certificates is lowest. Over time the employment rates of these graduates increase and</w:t>
            </w:r>
            <w:r w:rsidR="009934CF" w:rsidRPr="000902CD">
              <w:t>,</w:t>
            </w:r>
            <w:r w:rsidR="0022152A" w:rsidRPr="000902CD">
              <w:t xml:space="preserve"> five years after study</w:t>
            </w:r>
            <w:r w:rsidR="009934CF" w:rsidRPr="000902CD">
              <w:t>,</w:t>
            </w:r>
            <w:r w:rsidR="0022152A" w:rsidRPr="000902CD">
              <w:t xml:space="preserve"> they were slightly more likely to be in employment than young graduates with a </w:t>
            </w:r>
            <w:r w:rsidR="00C40899" w:rsidRPr="000902CD">
              <w:t>doctoral</w:t>
            </w:r>
            <w:r w:rsidR="0022152A" w:rsidRPr="000902CD">
              <w:t xml:space="preserve"> qualification.</w:t>
            </w:r>
          </w:p>
          <w:p w:rsidR="009F0B22" w:rsidRPr="000902CD" w:rsidRDefault="0097673B" w:rsidP="00026792">
            <w:pPr>
              <w:pStyle w:val="Heading4AHighlights"/>
              <w:spacing w:before="100"/>
            </w:pPr>
            <w:r w:rsidRPr="000902CD">
              <w:t xml:space="preserve">Employment rates </w:t>
            </w:r>
            <w:r w:rsidR="009F0B22" w:rsidRPr="000902CD">
              <w:t xml:space="preserve">of </w:t>
            </w:r>
            <w:r w:rsidR="00C0629E" w:rsidRPr="000902CD">
              <w:t xml:space="preserve">young </w:t>
            </w:r>
            <w:r w:rsidR="009F0B22" w:rsidRPr="000902CD">
              <w:t xml:space="preserve">graduates </w:t>
            </w:r>
            <w:r w:rsidR="00C0629E" w:rsidRPr="000902CD">
              <w:t>by selected qualification level</w:t>
            </w:r>
            <w:r w:rsidRPr="000902CD">
              <w:t>s</w:t>
            </w:r>
          </w:p>
          <w:tbl>
            <w:tblPr>
              <w:tblW w:w="5373" w:type="dxa"/>
              <w:tblBorders>
                <w:top w:val="single" w:sz="4" w:space="0" w:color="005AA4"/>
                <w:bottom w:val="single" w:sz="4" w:space="0" w:color="005AA4"/>
              </w:tblBorders>
              <w:tblCellMar>
                <w:left w:w="28" w:type="dxa"/>
                <w:right w:w="28" w:type="dxa"/>
              </w:tblCellMar>
              <w:tblLook w:val="04A0"/>
            </w:tblPr>
            <w:tblGrid>
              <w:gridCol w:w="2268"/>
              <w:gridCol w:w="621"/>
              <w:gridCol w:w="621"/>
              <w:gridCol w:w="621"/>
              <w:gridCol w:w="621"/>
              <w:gridCol w:w="621"/>
            </w:tblGrid>
            <w:tr w:rsidR="009F0B22" w:rsidRPr="000902CD" w:rsidTr="000D08DF">
              <w:trPr>
                <w:cantSplit/>
              </w:trPr>
              <w:tc>
                <w:tcPr>
                  <w:tcW w:w="2268" w:type="dxa"/>
                  <w:vAlign w:val="bottom"/>
                </w:tcPr>
                <w:p w:rsidR="009F0B22" w:rsidRPr="000902CD" w:rsidRDefault="00A926A2" w:rsidP="000D08DF">
                  <w:pPr>
                    <w:pStyle w:val="Tabletext"/>
                    <w:jc w:val="right"/>
                  </w:pPr>
                  <w:r w:rsidRPr="000902CD">
                    <w:t>Year</w:t>
                  </w:r>
                  <w:r w:rsidR="008471A8" w:rsidRPr="000902CD">
                    <w:t>s</w:t>
                  </w:r>
                  <w:r w:rsidR="00C0629E" w:rsidRPr="000902CD">
                    <w:t xml:space="preserve"> </w:t>
                  </w:r>
                  <w:r w:rsidRPr="000902CD">
                    <w:t>after study</w:t>
                  </w:r>
                  <w:r w:rsidR="00AB62B1" w:rsidRPr="000902CD">
                    <w:t>:</w:t>
                  </w:r>
                </w:p>
              </w:tc>
              <w:tc>
                <w:tcPr>
                  <w:tcW w:w="621" w:type="dxa"/>
                  <w:vAlign w:val="bottom"/>
                </w:tcPr>
                <w:p w:rsidR="009F0B22" w:rsidRPr="000902CD" w:rsidRDefault="009F0B22" w:rsidP="000D08DF">
                  <w:pPr>
                    <w:pStyle w:val="Tablenumbers"/>
                  </w:pPr>
                  <w:r w:rsidRPr="000902CD">
                    <w:t>1</w:t>
                  </w:r>
                </w:p>
              </w:tc>
              <w:tc>
                <w:tcPr>
                  <w:tcW w:w="621" w:type="dxa"/>
                  <w:vAlign w:val="bottom"/>
                </w:tcPr>
                <w:p w:rsidR="009F0B22" w:rsidRPr="000902CD" w:rsidRDefault="009F0B22" w:rsidP="000D08DF">
                  <w:pPr>
                    <w:pStyle w:val="Tablenumbers"/>
                  </w:pPr>
                  <w:r w:rsidRPr="000902CD">
                    <w:t>4</w:t>
                  </w:r>
                </w:p>
              </w:tc>
              <w:tc>
                <w:tcPr>
                  <w:tcW w:w="621" w:type="dxa"/>
                  <w:vAlign w:val="bottom"/>
                </w:tcPr>
                <w:p w:rsidR="009F0B22" w:rsidRPr="000902CD" w:rsidRDefault="009F0B22" w:rsidP="000D08DF">
                  <w:pPr>
                    <w:pStyle w:val="Tablenumbers"/>
                  </w:pPr>
                  <w:r w:rsidRPr="000902CD">
                    <w:t>3</w:t>
                  </w:r>
                </w:p>
              </w:tc>
              <w:tc>
                <w:tcPr>
                  <w:tcW w:w="621" w:type="dxa"/>
                  <w:vAlign w:val="bottom"/>
                </w:tcPr>
                <w:p w:rsidR="009F0B22" w:rsidRPr="000902CD" w:rsidRDefault="009F0B22" w:rsidP="000D08DF">
                  <w:pPr>
                    <w:pStyle w:val="Tablenumbers"/>
                  </w:pPr>
                  <w:r w:rsidRPr="000902CD">
                    <w:t>4</w:t>
                  </w:r>
                </w:p>
              </w:tc>
              <w:tc>
                <w:tcPr>
                  <w:tcW w:w="621" w:type="dxa"/>
                  <w:vAlign w:val="bottom"/>
                </w:tcPr>
                <w:p w:rsidR="009F0B22" w:rsidRPr="000902CD" w:rsidRDefault="009F0B22" w:rsidP="000D08DF">
                  <w:pPr>
                    <w:pStyle w:val="Tablenumbers"/>
                  </w:pPr>
                  <w:r w:rsidRPr="000902CD">
                    <w:t>5</w:t>
                  </w:r>
                </w:p>
              </w:tc>
            </w:tr>
            <w:tr w:rsidR="0022152A" w:rsidRPr="000902CD" w:rsidTr="000D08DF">
              <w:trPr>
                <w:cantSplit/>
              </w:trPr>
              <w:tc>
                <w:tcPr>
                  <w:tcW w:w="2268" w:type="dxa"/>
                </w:tcPr>
                <w:p w:rsidR="0022152A" w:rsidRPr="000902CD" w:rsidRDefault="0022152A" w:rsidP="0022152A">
                  <w:pPr>
                    <w:pStyle w:val="Tabletext"/>
                  </w:pPr>
                  <w:r w:rsidRPr="000902CD">
                    <w:t>Certificates 1-3</w:t>
                  </w:r>
                </w:p>
              </w:tc>
              <w:tc>
                <w:tcPr>
                  <w:tcW w:w="621" w:type="dxa"/>
                </w:tcPr>
                <w:p w:rsidR="0022152A" w:rsidRPr="000902CD" w:rsidRDefault="0022152A" w:rsidP="0022152A">
                  <w:pPr>
                    <w:pStyle w:val="Tablenumbers"/>
                  </w:pPr>
                  <w:r w:rsidRPr="000902CD">
                    <w:t>36%</w:t>
                  </w:r>
                </w:p>
              </w:tc>
              <w:tc>
                <w:tcPr>
                  <w:tcW w:w="621" w:type="dxa"/>
                </w:tcPr>
                <w:p w:rsidR="0022152A" w:rsidRPr="000902CD" w:rsidRDefault="0022152A" w:rsidP="0022152A">
                  <w:pPr>
                    <w:pStyle w:val="Tablenumbers"/>
                  </w:pPr>
                  <w:r w:rsidRPr="000902CD">
                    <w:t>41%</w:t>
                  </w:r>
                </w:p>
              </w:tc>
              <w:tc>
                <w:tcPr>
                  <w:tcW w:w="621" w:type="dxa"/>
                </w:tcPr>
                <w:p w:rsidR="0022152A" w:rsidRPr="000902CD" w:rsidRDefault="0022152A" w:rsidP="0022152A">
                  <w:pPr>
                    <w:pStyle w:val="Tablenumbers"/>
                  </w:pPr>
                  <w:r w:rsidRPr="000902CD">
                    <w:t>43%</w:t>
                  </w:r>
                </w:p>
              </w:tc>
              <w:tc>
                <w:tcPr>
                  <w:tcW w:w="621" w:type="dxa"/>
                </w:tcPr>
                <w:p w:rsidR="0022152A" w:rsidRPr="000902CD" w:rsidRDefault="0022152A" w:rsidP="0022152A">
                  <w:pPr>
                    <w:pStyle w:val="Tablenumbers"/>
                  </w:pPr>
                  <w:r w:rsidRPr="000902CD">
                    <w:t>45%</w:t>
                  </w:r>
                </w:p>
              </w:tc>
              <w:tc>
                <w:tcPr>
                  <w:tcW w:w="621" w:type="dxa"/>
                </w:tcPr>
                <w:p w:rsidR="0022152A" w:rsidRPr="000902CD" w:rsidRDefault="0022152A" w:rsidP="0022152A">
                  <w:pPr>
                    <w:pStyle w:val="Tablenumbers"/>
                  </w:pPr>
                  <w:r w:rsidRPr="000902CD">
                    <w:t>46%</w:t>
                  </w:r>
                </w:p>
              </w:tc>
            </w:tr>
            <w:tr w:rsidR="0022152A" w:rsidRPr="000902CD" w:rsidTr="000D08DF">
              <w:trPr>
                <w:cantSplit/>
              </w:trPr>
              <w:tc>
                <w:tcPr>
                  <w:tcW w:w="2268" w:type="dxa"/>
                </w:tcPr>
                <w:p w:rsidR="0022152A" w:rsidRPr="000902CD" w:rsidRDefault="0022152A" w:rsidP="00026792">
                  <w:pPr>
                    <w:pStyle w:val="Tabletext"/>
                  </w:pPr>
                  <w:proofErr w:type="spellStart"/>
                  <w:r w:rsidRPr="000902CD">
                    <w:t>Bachelors</w:t>
                  </w:r>
                  <w:proofErr w:type="spellEnd"/>
                  <w:r w:rsidRPr="000902CD">
                    <w:t xml:space="preserve"> degrees</w:t>
                  </w:r>
                </w:p>
              </w:tc>
              <w:tc>
                <w:tcPr>
                  <w:tcW w:w="621" w:type="dxa"/>
                </w:tcPr>
                <w:p w:rsidR="0022152A" w:rsidRPr="000902CD" w:rsidRDefault="0022152A" w:rsidP="0022152A">
                  <w:pPr>
                    <w:pStyle w:val="Tablenumbers"/>
                  </w:pPr>
                  <w:r w:rsidRPr="000902CD">
                    <w:t>50%</w:t>
                  </w:r>
                </w:p>
              </w:tc>
              <w:tc>
                <w:tcPr>
                  <w:tcW w:w="621" w:type="dxa"/>
                </w:tcPr>
                <w:p w:rsidR="0022152A" w:rsidRPr="000902CD" w:rsidRDefault="0022152A" w:rsidP="0022152A">
                  <w:pPr>
                    <w:pStyle w:val="Tablenumbers"/>
                  </w:pPr>
                  <w:r w:rsidRPr="000902CD">
                    <w:t>54%</w:t>
                  </w:r>
                </w:p>
              </w:tc>
              <w:tc>
                <w:tcPr>
                  <w:tcW w:w="621" w:type="dxa"/>
                </w:tcPr>
                <w:p w:rsidR="0022152A" w:rsidRPr="000902CD" w:rsidRDefault="0022152A" w:rsidP="0022152A">
                  <w:pPr>
                    <w:pStyle w:val="Tablenumbers"/>
                  </w:pPr>
                  <w:r w:rsidRPr="000902CD">
                    <w:t>52%</w:t>
                  </w:r>
                </w:p>
              </w:tc>
              <w:tc>
                <w:tcPr>
                  <w:tcW w:w="621" w:type="dxa"/>
                </w:tcPr>
                <w:p w:rsidR="0022152A" w:rsidRPr="000902CD" w:rsidRDefault="0022152A" w:rsidP="0022152A">
                  <w:pPr>
                    <w:pStyle w:val="Tablenumbers"/>
                  </w:pPr>
                  <w:r w:rsidRPr="000902CD">
                    <w:t>51%</w:t>
                  </w:r>
                </w:p>
              </w:tc>
              <w:tc>
                <w:tcPr>
                  <w:tcW w:w="621" w:type="dxa"/>
                </w:tcPr>
                <w:p w:rsidR="0022152A" w:rsidRPr="000902CD" w:rsidRDefault="0022152A" w:rsidP="0022152A">
                  <w:pPr>
                    <w:pStyle w:val="Tablenumbers"/>
                  </w:pPr>
                  <w:r w:rsidRPr="000902CD">
                    <w:t>51%</w:t>
                  </w:r>
                </w:p>
              </w:tc>
            </w:tr>
            <w:tr w:rsidR="0022152A" w:rsidRPr="000902CD" w:rsidTr="000D08DF">
              <w:trPr>
                <w:cantSplit/>
              </w:trPr>
              <w:tc>
                <w:tcPr>
                  <w:tcW w:w="2268" w:type="dxa"/>
                </w:tcPr>
                <w:p w:rsidR="0022152A" w:rsidRPr="000902CD" w:rsidRDefault="0022152A" w:rsidP="00DF3CBE">
                  <w:pPr>
                    <w:pStyle w:val="Tabletext"/>
                    <w:spacing w:after="40"/>
                  </w:pPr>
                  <w:r w:rsidRPr="000902CD">
                    <w:t>Doctorates</w:t>
                  </w:r>
                </w:p>
              </w:tc>
              <w:tc>
                <w:tcPr>
                  <w:tcW w:w="621" w:type="dxa"/>
                </w:tcPr>
                <w:p w:rsidR="0022152A" w:rsidRPr="000902CD" w:rsidRDefault="0022152A" w:rsidP="00DF3CBE">
                  <w:pPr>
                    <w:pStyle w:val="Tablenumbers"/>
                    <w:spacing w:after="40"/>
                  </w:pPr>
                  <w:r w:rsidRPr="000902CD">
                    <w:t>53%</w:t>
                  </w:r>
                </w:p>
              </w:tc>
              <w:tc>
                <w:tcPr>
                  <w:tcW w:w="621" w:type="dxa"/>
                </w:tcPr>
                <w:p w:rsidR="0022152A" w:rsidRPr="000902CD" w:rsidRDefault="0022152A" w:rsidP="00DF3CBE">
                  <w:pPr>
                    <w:pStyle w:val="Tablenumbers"/>
                    <w:spacing w:after="40"/>
                  </w:pPr>
                  <w:r w:rsidRPr="000902CD">
                    <w:t>47%</w:t>
                  </w:r>
                </w:p>
              </w:tc>
              <w:tc>
                <w:tcPr>
                  <w:tcW w:w="621" w:type="dxa"/>
                </w:tcPr>
                <w:p w:rsidR="0022152A" w:rsidRPr="000902CD" w:rsidRDefault="0022152A" w:rsidP="00DF3CBE">
                  <w:pPr>
                    <w:pStyle w:val="Tablenumbers"/>
                    <w:spacing w:after="40"/>
                  </w:pPr>
                  <w:r w:rsidRPr="000902CD">
                    <w:t>50%</w:t>
                  </w:r>
                </w:p>
              </w:tc>
              <w:tc>
                <w:tcPr>
                  <w:tcW w:w="621" w:type="dxa"/>
                </w:tcPr>
                <w:p w:rsidR="0022152A" w:rsidRPr="000902CD" w:rsidRDefault="0022152A" w:rsidP="00DF3CBE">
                  <w:pPr>
                    <w:pStyle w:val="Tablenumbers"/>
                    <w:spacing w:after="40"/>
                  </w:pPr>
                  <w:r w:rsidRPr="000902CD">
                    <w:t>46%</w:t>
                  </w:r>
                </w:p>
              </w:tc>
              <w:tc>
                <w:tcPr>
                  <w:tcW w:w="621" w:type="dxa"/>
                </w:tcPr>
                <w:p w:rsidR="0022152A" w:rsidRPr="000902CD" w:rsidRDefault="0022152A" w:rsidP="00DF3CBE">
                  <w:pPr>
                    <w:pStyle w:val="Tablenumbers"/>
                    <w:spacing w:after="40"/>
                  </w:pPr>
                  <w:r w:rsidRPr="000902CD">
                    <w:t>46%</w:t>
                  </w:r>
                </w:p>
              </w:tc>
            </w:tr>
          </w:tbl>
          <w:p w:rsidR="009F0B22" w:rsidRPr="000902CD" w:rsidRDefault="009F0B22" w:rsidP="00026792">
            <w:pPr>
              <w:pStyle w:val="HighlightsNote"/>
            </w:pPr>
          </w:p>
        </w:tc>
        <w:tc>
          <w:tcPr>
            <w:cnfStyle w:val="000100000010"/>
            <w:tcW w:w="4548" w:type="dxa"/>
            <w:vAlign w:val="top"/>
          </w:tcPr>
          <w:p w:rsidR="00136010" w:rsidRPr="000902CD" w:rsidRDefault="00050684" w:rsidP="00054767">
            <w:pPr>
              <w:ind w:right="-145"/>
              <w:jc w:val="right"/>
            </w:pPr>
            <w:r w:rsidRPr="000902CD">
              <w:rPr>
                <w:noProof/>
                <w:lang w:eastAsia="en-NZ"/>
              </w:rPr>
              <w:drawing>
                <wp:inline distT="0" distB="0" distL="0" distR="0">
                  <wp:extent cx="2857500" cy="22574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2857500" cy="2257425"/>
                          </a:xfrm>
                          <a:prstGeom prst="rect">
                            <a:avLst/>
                          </a:prstGeom>
                          <a:noFill/>
                          <a:ln w="9525">
                            <a:noFill/>
                            <a:miter lim="800000"/>
                            <a:headEnd/>
                            <a:tailEnd/>
                          </a:ln>
                        </pic:spPr>
                      </pic:pic>
                    </a:graphicData>
                  </a:graphic>
                </wp:inline>
              </w:drawing>
            </w:r>
          </w:p>
        </w:tc>
      </w:tr>
    </w:tbl>
    <w:p w:rsidR="007A0A96" w:rsidRPr="000902CD" w:rsidRDefault="007A0A96">
      <w:pPr>
        <w:pStyle w:val="HeadingChapter7Highlights"/>
      </w:pPr>
    </w:p>
    <w:tbl>
      <w:tblPr>
        <w:tblStyle w:val="TableMOEHighlights"/>
        <w:tblW w:w="0" w:type="auto"/>
        <w:tblLook w:val="01E0"/>
      </w:tblPr>
      <w:tblGrid>
        <w:gridCol w:w="5429"/>
        <w:gridCol w:w="4547"/>
      </w:tblGrid>
      <w:tr w:rsidR="007A0A96" w:rsidRPr="000902CD">
        <w:trPr>
          <w:cnfStyle w:val="100000000000"/>
          <w:trHeight w:val="510"/>
        </w:trPr>
        <w:tc>
          <w:tcPr>
            <w:cnfStyle w:val="001000000100"/>
            <w:tcW w:w="5428" w:type="dxa"/>
          </w:tcPr>
          <w:p w:rsidR="007A0A96" w:rsidRPr="000902CD" w:rsidRDefault="00D96868" w:rsidP="00472420">
            <w:pPr>
              <w:pStyle w:val="Heading3AHighlights"/>
            </w:pPr>
            <w:r w:rsidRPr="000902CD">
              <w:t>young graduates on A benefit</w:t>
            </w:r>
            <w:r w:rsidR="00C84F92" w:rsidRPr="000902CD">
              <w:t xml:space="preserve"> or not labour market*</w:t>
            </w:r>
          </w:p>
        </w:tc>
        <w:tc>
          <w:tcPr>
            <w:cnfStyle w:val="000100001000"/>
            <w:tcW w:w="4548" w:type="dxa"/>
          </w:tcPr>
          <w:p w:rsidR="007A0A96" w:rsidRPr="000902CD" w:rsidRDefault="007A0A96" w:rsidP="00D96868">
            <w:pPr>
              <w:pStyle w:val="Figurelabel"/>
              <w:ind w:hanging="42"/>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13</w:t>
            </w:r>
            <w:r w:rsidR="00037FEB" w:rsidRPr="000902CD">
              <w:rPr>
                <w:rStyle w:val="CaptionChar"/>
              </w:rPr>
              <w:fldChar w:fldCharType="end"/>
            </w:r>
            <w:r w:rsidR="00124F05" w:rsidRPr="000902CD">
              <w:rPr>
                <w:rStyle w:val="CaptionChar"/>
                <w:b w:val="0"/>
              </w:rPr>
              <w:t xml:space="preserve">  </w:t>
            </w:r>
            <w:bookmarkStart w:id="96" w:name="_Toc367365131"/>
            <w:r w:rsidR="00D96868" w:rsidRPr="000902CD">
              <w:rPr>
                <w:rStyle w:val="CaptionChar"/>
                <w:b w:val="0"/>
              </w:rPr>
              <w:t>Y</w:t>
            </w:r>
            <w:r w:rsidR="00405709" w:rsidRPr="000902CD">
              <w:rPr>
                <w:rStyle w:val="CaptionChar"/>
                <w:b w:val="0"/>
              </w:rPr>
              <w:t>oung graduates</w:t>
            </w:r>
            <w:r w:rsidR="00026792" w:rsidRPr="000902CD">
              <w:rPr>
                <w:rStyle w:val="CaptionChar"/>
                <w:b w:val="0"/>
              </w:rPr>
              <w:t xml:space="preserve"> </w:t>
            </w:r>
            <w:r w:rsidR="00D96868" w:rsidRPr="000902CD">
              <w:rPr>
                <w:rStyle w:val="CaptionChar"/>
                <w:b w:val="0"/>
              </w:rPr>
              <w:t xml:space="preserve">on a benefit, or not in the labour market, </w:t>
            </w:r>
            <w:r w:rsidR="002C519E" w:rsidRPr="000902CD">
              <w:rPr>
                <w:rStyle w:val="CaptionChar"/>
                <w:b w:val="0"/>
              </w:rPr>
              <w:t xml:space="preserve">by </w:t>
            </w:r>
            <w:r w:rsidR="00054767" w:rsidRPr="000902CD">
              <w:rPr>
                <w:rStyle w:val="CaptionChar"/>
                <w:b w:val="0"/>
              </w:rPr>
              <w:t xml:space="preserve">selected </w:t>
            </w:r>
            <w:r w:rsidR="002C519E" w:rsidRPr="000902CD">
              <w:rPr>
                <w:rStyle w:val="CaptionChar"/>
                <w:b w:val="0"/>
              </w:rPr>
              <w:t>qualification level</w:t>
            </w:r>
            <w:r w:rsidR="00700D5C" w:rsidRPr="000902CD">
              <w:rPr>
                <w:rStyle w:val="CaptionChar"/>
                <w:b w:val="0"/>
              </w:rPr>
              <w:t xml:space="preserve"> (1 to 5 years after study)</w:t>
            </w:r>
            <w:bookmarkEnd w:id="96"/>
            <w:r w:rsidR="00124F05" w:rsidRPr="000902CD">
              <w:rPr>
                <w:rStyle w:val="CaptionChar"/>
                <w:b w:val="0"/>
              </w:rPr>
              <w:t xml:space="preserve">  </w:t>
            </w:r>
            <w:r w:rsidR="00124F05" w:rsidRPr="000902CD">
              <w:rPr>
                <w:rStyle w:val="CaptionChar"/>
              </w:rPr>
              <w:t xml:space="preserve"> </w:t>
            </w:r>
            <w:r w:rsidRPr="000902CD">
              <w:t xml:space="preserve"> </w:t>
            </w:r>
            <w:r w:rsidR="00124F05" w:rsidRPr="000902CD">
              <w:t xml:space="preserve"> </w:t>
            </w:r>
            <w:r w:rsidRPr="000902CD">
              <w:t xml:space="preserve"> </w:t>
            </w:r>
          </w:p>
        </w:tc>
      </w:tr>
      <w:tr w:rsidR="007A0A96" w:rsidRPr="000902CD" w:rsidTr="00026792">
        <w:tblPrEx>
          <w:jc w:val="left"/>
        </w:tblPrEx>
        <w:trPr>
          <w:cnfStyle w:val="010000000000"/>
          <w:trHeight w:val="3629"/>
        </w:trPr>
        <w:tc>
          <w:tcPr>
            <w:cnfStyle w:val="001000000001"/>
            <w:tcW w:w="5428" w:type="dxa"/>
            <w:vAlign w:val="top"/>
          </w:tcPr>
          <w:p w:rsidR="00B4427B" w:rsidRPr="000902CD" w:rsidRDefault="00B4427B" w:rsidP="00D260CB">
            <w:pPr>
              <w:pStyle w:val="HighlightsText"/>
              <w:spacing w:after="60"/>
            </w:pPr>
            <w:r w:rsidRPr="000902CD">
              <w:t xml:space="preserve">While the </w:t>
            </w:r>
            <w:r w:rsidR="0082082B" w:rsidRPr="000902CD">
              <w:t>proportion on a benefit</w:t>
            </w:r>
            <w:r w:rsidR="0088193E" w:rsidRPr="000902CD">
              <w:t xml:space="preserve"> </w:t>
            </w:r>
            <w:r w:rsidRPr="000902CD">
              <w:t>increased over time for all young graduates</w:t>
            </w:r>
            <w:r w:rsidR="00C40899" w:rsidRPr="000902CD">
              <w:t>,</w:t>
            </w:r>
            <w:r w:rsidRPr="000902CD">
              <w:t xml:space="preserve"> Figure 4.13 shows that </w:t>
            </w:r>
            <w:r w:rsidR="00D96868" w:rsidRPr="000902CD">
              <w:t>this varies</w:t>
            </w:r>
            <w:r w:rsidR="00472420" w:rsidRPr="000902CD">
              <w:t xml:space="preserve"> by qualification level.</w:t>
            </w:r>
          </w:p>
          <w:p w:rsidR="007A0A96" w:rsidRPr="000902CD" w:rsidRDefault="00B4427B" w:rsidP="00D260CB">
            <w:pPr>
              <w:pStyle w:val="HighlightsText"/>
              <w:spacing w:after="60"/>
            </w:pPr>
            <w:r w:rsidRPr="000902CD">
              <w:t>Five years after study, t</w:t>
            </w:r>
            <w:r w:rsidR="00405709" w:rsidRPr="000902CD">
              <w:t xml:space="preserve">he </w:t>
            </w:r>
            <w:r w:rsidR="00D96868" w:rsidRPr="000902CD">
              <w:t xml:space="preserve">proportion of young graduates </w:t>
            </w:r>
            <w:r w:rsidR="002D6B92" w:rsidRPr="000902CD">
              <w:t xml:space="preserve">with level 1 to 3 certificates who were </w:t>
            </w:r>
            <w:r w:rsidR="00D96868" w:rsidRPr="000902CD">
              <w:t>on a benefit, or not in the labour market,</w:t>
            </w:r>
            <w:r w:rsidR="00405709" w:rsidRPr="000902CD">
              <w:t xml:space="preserve"> </w:t>
            </w:r>
            <w:r w:rsidRPr="000902CD">
              <w:t xml:space="preserve">was more than twice as high, at 17 percent, than for those with </w:t>
            </w:r>
            <w:proofErr w:type="spellStart"/>
            <w:proofErr w:type="gramStart"/>
            <w:r w:rsidRPr="000902CD">
              <w:t>bachelors</w:t>
            </w:r>
            <w:proofErr w:type="spellEnd"/>
            <w:proofErr w:type="gramEnd"/>
            <w:r w:rsidRPr="000902CD">
              <w:t xml:space="preserve"> degrees, at 7.7 percent.</w:t>
            </w:r>
          </w:p>
          <w:p w:rsidR="00EE6301" w:rsidRPr="000902CD" w:rsidRDefault="00D96868" w:rsidP="002D6B92">
            <w:pPr>
              <w:pStyle w:val="Heading4AHighlights"/>
              <w:spacing w:before="60"/>
            </w:pPr>
            <w:r w:rsidRPr="000902CD">
              <w:t>Y</w:t>
            </w:r>
            <w:r w:rsidR="0088193E" w:rsidRPr="000902CD">
              <w:t xml:space="preserve">oung graduates </w:t>
            </w:r>
            <w:r w:rsidRPr="000902CD">
              <w:t xml:space="preserve">on a benefit, or not in the labour market, </w:t>
            </w:r>
            <w:r w:rsidR="000D08DF" w:rsidRPr="000902CD">
              <w:t>by selected qualification level</w:t>
            </w:r>
          </w:p>
          <w:tbl>
            <w:tblPr>
              <w:tblW w:w="5373" w:type="dxa"/>
              <w:tblBorders>
                <w:top w:val="single" w:sz="4" w:space="0" w:color="005AA4"/>
                <w:bottom w:val="single" w:sz="4" w:space="0" w:color="005AA4"/>
              </w:tblBorders>
              <w:tblCellMar>
                <w:left w:w="28" w:type="dxa"/>
                <w:right w:w="28" w:type="dxa"/>
              </w:tblCellMar>
              <w:tblLook w:val="04A0"/>
            </w:tblPr>
            <w:tblGrid>
              <w:gridCol w:w="2268"/>
              <w:gridCol w:w="621"/>
              <w:gridCol w:w="621"/>
              <w:gridCol w:w="621"/>
              <w:gridCol w:w="621"/>
              <w:gridCol w:w="621"/>
            </w:tblGrid>
            <w:tr w:rsidR="00EE6301" w:rsidRPr="000902CD" w:rsidTr="000D08DF">
              <w:trPr>
                <w:cantSplit/>
              </w:trPr>
              <w:tc>
                <w:tcPr>
                  <w:tcW w:w="2268" w:type="dxa"/>
                  <w:vAlign w:val="bottom"/>
                </w:tcPr>
                <w:p w:rsidR="00EE6301" w:rsidRPr="000902CD" w:rsidRDefault="0034038D" w:rsidP="0022152A">
                  <w:pPr>
                    <w:pStyle w:val="Tabletexttight"/>
                    <w:jc w:val="right"/>
                  </w:pPr>
                  <w:r w:rsidRPr="000902CD">
                    <w:t>Year</w:t>
                  </w:r>
                  <w:r w:rsidR="008471A8" w:rsidRPr="000902CD">
                    <w:t>s</w:t>
                  </w:r>
                  <w:r w:rsidRPr="000902CD">
                    <w:t xml:space="preserve"> after study</w:t>
                  </w:r>
                  <w:r w:rsidR="00A926A2" w:rsidRPr="000902CD">
                    <w:t>:</w:t>
                  </w:r>
                </w:p>
              </w:tc>
              <w:tc>
                <w:tcPr>
                  <w:tcW w:w="621" w:type="dxa"/>
                  <w:vAlign w:val="bottom"/>
                </w:tcPr>
                <w:p w:rsidR="00EE6301" w:rsidRPr="000902CD" w:rsidRDefault="00EE6301" w:rsidP="00A926A2">
                  <w:pPr>
                    <w:pStyle w:val="Tablenumberstight"/>
                  </w:pPr>
                  <w:r w:rsidRPr="000902CD">
                    <w:t>1</w:t>
                  </w:r>
                </w:p>
              </w:tc>
              <w:tc>
                <w:tcPr>
                  <w:tcW w:w="621" w:type="dxa"/>
                  <w:vAlign w:val="bottom"/>
                </w:tcPr>
                <w:p w:rsidR="00EE6301" w:rsidRPr="000902CD" w:rsidRDefault="00EE6301" w:rsidP="00A926A2">
                  <w:pPr>
                    <w:pStyle w:val="Tablenumberstight"/>
                  </w:pPr>
                  <w:r w:rsidRPr="000902CD">
                    <w:t>2</w:t>
                  </w:r>
                </w:p>
              </w:tc>
              <w:tc>
                <w:tcPr>
                  <w:tcW w:w="621" w:type="dxa"/>
                  <w:vAlign w:val="bottom"/>
                </w:tcPr>
                <w:p w:rsidR="00EE6301" w:rsidRPr="000902CD" w:rsidRDefault="00EE6301" w:rsidP="00A926A2">
                  <w:pPr>
                    <w:pStyle w:val="Tablenumberstight"/>
                  </w:pPr>
                  <w:r w:rsidRPr="000902CD">
                    <w:t>3</w:t>
                  </w:r>
                </w:p>
              </w:tc>
              <w:tc>
                <w:tcPr>
                  <w:tcW w:w="621" w:type="dxa"/>
                  <w:vAlign w:val="bottom"/>
                </w:tcPr>
                <w:p w:rsidR="00EE6301" w:rsidRPr="000902CD" w:rsidRDefault="00EE6301" w:rsidP="00A926A2">
                  <w:pPr>
                    <w:pStyle w:val="Tablenumberstight"/>
                  </w:pPr>
                  <w:r w:rsidRPr="000902CD">
                    <w:t xml:space="preserve"> 4</w:t>
                  </w:r>
                </w:p>
              </w:tc>
              <w:tc>
                <w:tcPr>
                  <w:tcW w:w="621" w:type="dxa"/>
                  <w:vAlign w:val="bottom"/>
                </w:tcPr>
                <w:p w:rsidR="00EE6301" w:rsidRPr="000902CD" w:rsidRDefault="00EE6301" w:rsidP="00A926A2">
                  <w:pPr>
                    <w:pStyle w:val="Tablenumberstight"/>
                  </w:pPr>
                  <w:r w:rsidRPr="000902CD">
                    <w:t>5</w:t>
                  </w:r>
                </w:p>
              </w:tc>
            </w:tr>
            <w:tr w:rsidR="0022152A" w:rsidRPr="000902CD" w:rsidTr="000D08DF">
              <w:trPr>
                <w:cantSplit/>
              </w:trPr>
              <w:tc>
                <w:tcPr>
                  <w:tcW w:w="2268" w:type="dxa"/>
                  <w:vAlign w:val="bottom"/>
                </w:tcPr>
                <w:p w:rsidR="0022152A" w:rsidRPr="000902CD" w:rsidRDefault="0022152A" w:rsidP="0022152A">
                  <w:pPr>
                    <w:pStyle w:val="Tabletexttight"/>
                  </w:pPr>
                  <w:r w:rsidRPr="000902CD">
                    <w:t>Certificates 1-3</w:t>
                  </w:r>
                </w:p>
              </w:tc>
              <w:tc>
                <w:tcPr>
                  <w:tcW w:w="621" w:type="dxa"/>
                  <w:vAlign w:val="bottom"/>
                </w:tcPr>
                <w:p w:rsidR="0022152A" w:rsidRPr="000902CD" w:rsidRDefault="0022152A" w:rsidP="0022152A">
                  <w:pPr>
                    <w:pStyle w:val="Tablenumberstight"/>
                  </w:pPr>
                  <w:r w:rsidRPr="000902CD">
                    <w:t>14%</w:t>
                  </w:r>
                </w:p>
              </w:tc>
              <w:tc>
                <w:tcPr>
                  <w:tcW w:w="621" w:type="dxa"/>
                  <w:vAlign w:val="bottom"/>
                </w:tcPr>
                <w:p w:rsidR="0022152A" w:rsidRPr="000902CD" w:rsidRDefault="0022152A" w:rsidP="0022152A">
                  <w:pPr>
                    <w:pStyle w:val="Tablenumberstight"/>
                  </w:pPr>
                  <w:r w:rsidRPr="000902CD">
                    <w:t>16%</w:t>
                  </w:r>
                </w:p>
              </w:tc>
              <w:tc>
                <w:tcPr>
                  <w:tcW w:w="621" w:type="dxa"/>
                  <w:vAlign w:val="bottom"/>
                </w:tcPr>
                <w:p w:rsidR="0022152A" w:rsidRPr="000902CD" w:rsidRDefault="0022152A" w:rsidP="0022152A">
                  <w:pPr>
                    <w:pStyle w:val="Tablenumberstight"/>
                  </w:pPr>
                  <w:r w:rsidRPr="000902CD">
                    <w:t>16%</w:t>
                  </w:r>
                </w:p>
              </w:tc>
              <w:tc>
                <w:tcPr>
                  <w:tcW w:w="621" w:type="dxa"/>
                  <w:vAlign w:val="bottom"/>
                </w:tcPr>
                <w:p w:rsidR="0022152A" w:rsidRPr="000902CD" w:rsidRDefault="0022152A" w:rsidP="0022152A">
                  <w:pPr>
                    <w:pStyle w:val="Tablenumberstight"/>
                  </w:pPr>
                  <w:r w:rsidRPr="000902CD">
                    <w:t>16%</w:t>
                  </w:r>
                </w:p>
              </w:tc>
              <w:tc>
                <w:tcPr>
                  <w:tcW w:w="621" w:type="dxa"/>
                  <w:vAlign w:val="bottom"/>
                </w:tcPr>
                <w:p w:rsidR="0022152A" w:rsidRPr="000902CD" w:rsidRDefault="0022152A" w:rsidP="0022152A">
                  <w:pPr>
                    <w:pStyle w:val="Tablenumberstight"/>
                  </w:pPr>
                  <w:r w:rsidRPr="000902CD">
                    <w:t>17%</w:t>
                  </w:r>
                </w:p>
              </w:tc>
            </w:tr>
            <w:tr w:rsidR="0022152A" w:rsidRPr="000902CD" w:rsidTr="000D08DF">
              <w:trPr>
                <w:cantSplit/>
              </w:trPr>
              <w:tc>
                <w:tcPr>
                  <w:tcW w:w="2268" w:type="dxa"/>
                  <w:vAlign w:val="bottom"/>
                </w:tcPr>
                <w:p w:rsidR="0022152A" w:rsidRPr="000902CD" w:rsidRDefault="0022152A" w:rsidP="0022152A">
                  <w:pPr>
                    <w:pStyle w:val="Tabletexttight"/>
                  </w:pPr>
                  <w:r w:rsidRPr="000902CD">
                    <w:t>Certificates 4</w:t>
                  </w:r>
                </w:p>
              </w:tc>
              <w:tc>
                <w:tcPr>
                  <w:tcW w:w="621" w:type="dxa"/>
                  <w:vAlign w:val="bottom"/>
                </w:tcPr>
                <w:p w:rsidR="0022152A" w:rsidRPr="000902CD" w:rsidRDefault="00C75ECF" w:rsidP="00C75ECF">
                  <w:pPr>
                    <w:pStyle w:val="Tablenumberstight"/>
                  </w:pPr>
                  <w:r w:rsidRPr="000902CD">
                    <w:t>9.6</w:t>
                  </w:r>
                  <w:r w:rsidR="0022152A" w:rsidRPr="000902CD">
                    <w:t>%</w:t>
                  </w:r>
                </w:p>
              </w:tc>
              <w:tc>
                <w:tcPr>
                  <w:tcW w:w="621" w:type="dxa"/>
                  <w:vAlign w:val="bottom"/>
                </w:tcPr>
                <w:p w:rsidR="0022152A" w:rsidRPr="000902CD" w:rsidRDefault="0022152A" w:rsidP="0022152A">
                  <w:pPr>
                    <w:pStyle w:val="Tablenumberstight"/>
                  </w:pPr>
                  <w:r w:rsidRPr="000902CD">
                    <w:t>9.1%</w:t>
                  </w:r>
                </w:p>
              </w:tc>
              <w:tc>
                <w:tcPr>
                  <w:tcW w:w="621" w:type="dxa"/>
                  <w:vAlign w:val="bottom"/>
                </w:tcPr>
                <w:p w:rsidR="0022152A" w:rsidRPr="000902CD" w:rsidRDefault="00C75ECF" w:rsidP="0022152A">
                  <w:pPr>
                    <w:pStyle w:val="Tablenumberstight"/>
                  </w:pPr>
                  <w:r w:rsidRPr="000902CD">
                    <w:t>9.7</w:t>
                  </w:r>
                  <w:r w:rsidR="0022152A" w:rsidRPr="000902CD">
                    <w:t>%</w:t>
                  </w:r>
                </w:p>
              </w:tc>
              <w:tc>
                <w:tcPr>
                  <w:tcW w:w="621" w:type="dxa"/>
                  <w:vAlign w:val="bottom"/>
                </w:tcPr>
                <w:p w:rsidR="0022152A" w:rsidRPr="000902CD" w:rsidRDefault="0022152A" w:rsidP="0022152A">
                  <w:pPr>
                    <w:pStyle w:val="Tablenumberstight"/>
                  </w:pPr>
                  <w:r w:rsidRPr="000902CD">
                    <w:t>12%</w:t>
                  </w:r>
                </w:p>
              </w:tc>
              <w:tc>
                <w:tcPr>
                  <w:tcW w:w="621" w:type="dxa"/>
                  <w:vAlign w:val="bottom"/>
                </w:tcPr>
                <w:p w:rsidR="0022152A" w:rsidRPr="000902CD" w:rsidRDefault="0022152A" w:rsidP="0022152A">
                  <w:pPr>
                    <w:pStyle w:val="Tablenumberstight"/>
                  </w:pPr>
                  <w:r w:rsidRPr="000902CD">
                    <w:t>12%</w:t>
                  </w:r>
                </w:p>
              </w:tc>
            </w:tr>
            <w:tr w:rsidR="0022152A" w:rsidRPr="000902CD" w:rsidTr="000D08DF">
              <w:trPr>
                <w:cantSplit/>
              </w:trPr>
              <w:tc>
                <w:tcPr>
                  <w:tcW w:w="2268" w:type="dxa"/>
                  <w:vAlign w:val="bottom"/>
                </w:tcPr>
                <w:p w:rsidR="0022152A" w:rsidRPr="000902CD" w:rsidRDefault="0022152A" w:rsidP="0022152A">
                  <w:pPr>
                    <w:pStyle w:val="Tabletexttight"/>
                  </w:pPr>
                  <w:r w:rsidRPr="000902CD">
                    <w:t>Diplomas 5-7</w:t>
                  </w:r>
                </w:p>
              </w:tc>
              <w:tc>
                <w:tcPr>
                  <w:tcW w:w="621" w:type="dxa"/>
                  <w:vAlign w:val="bottom"/>
                </w:tcPr>
                <w:p w:rsidR="0022152A" w:rsidRPr="000902CD" w:rsidRDefault="0022152A" w:rsidP="0022152A">
                  <w:pPr>
                    <w:pStyle w:val="Tablenumberstight"/>
                  </w:pPr>
                  <w:r w:rsidRPr="000902CD">
                    <w:t>7.2%</w:t>
                  </w:r>
                </w:p>
              </w:tc>
              <w:tc>
                <w:tcPr>
                  <w:tcW w:w="621" w:type="dxa"/>
                  <w:vAlign w:val="bottom"/>
                </w:tcPr>
                <w:p w:rsidR="0022152A" w:rsidRPr="000902CD" w:rsidRDefault="0022152A" w:rsidP="0022152A">
                  <w:pPr>
                    <w:pStyle w:val="Tablenumberstight"/>
                  </w:pPr>
                  <w:r w:rsidRPr="000902CD">
                    <w:t>8.0%</w:t>
                  </w:r>
                </w:p>
              </w:tc>
              <w:tc>
                <w:tcPr>
                  <w:tcW w:w="621" w:type="dxa"/>
                  <w:vAlign w:val="bottom"/>
                </w:tcPr>
                <w:p w:rsidR="0022152A" w:rsidRPr="000902CD" w:rsidRDefault="0022152A" w:rsidP="0022152A">
                  <w:pPr>
                    <w:pStyle w:val="Tablenumberstight"/>
                  </w:pPr>
                  <w:r w:rsidRPr="000902CD">
                    <w:t>8.7%</w:t>
                  </w:r>
                </w:p>
              </w:tc>
              <w:tc>
                <w:tcPr>
                  <w:tcW w:w="621" w:type="dxa"/>
                  <w:vAlign w:val="bottom"/>
                </w:tcPr>
                <w:p w:rsidR="0022152A" w:rsidRPr="000902CD" w:rsidRDefault="0022152A" w:rsidP="0022152A">
                  <w:pPr>
                    <w:pStyle w:val="Tablenumberstight"/>
                  </w:pPr>
                  <w:r w:rsidRPr="000902CD">
                    <w:t>9.5%</w:t>
                  </w:r>
                </w:p>
              </w:tc>
              <w:tc>
                <w:tcPr>
                  <w:tcW w:w="621" w:type="dxa"/>
                  <w:vAlign w:val="bottom"/>
                </w:tcPr>
                <w:p w:rsidR="0022152A" w:rsidRPr="000902CD" w:rsidRDefault="0022152A" w:rsidP="0022152A">
                  <w:pPr>
                    <w:pStyle w:val="Tablenumberstight"/>
                  </w:pPr>
                  <w:r w:rsidRPr="000902CD">
                    <w:t>10%</w:t>
                  </w:r>
                </w:p>
              </w:tc>
            </w:tr>
            <w:tr w:rsidR="00472420" w:rsidRPr="000902CD" w:rsidTr="000D08DF">
              <w:trPr>
                <w:cantSplit/>
              </w:trPr>
              <w:tc>
                <w:tcPr>
                  <w:tcW w:w="2268" w:type="dxa"/>
                  <w:vAlign w:val="bottom"/>
                </w:tcPr>
                <w:p w:rsidR="00472420" w:rsidRPr="000902CD" w:rsidRDefault="00472420" w:rsidP="00472420">
                  <w:pPr>
                    <w:pStyle w:val="Tabletexttight"/>
                  </w:pPr>
                  <w:proofErr w:type="spellStart"/>
                  <w:r w:rsidRPr="000902CD">
                    <w:t>Bachelors</w:t>
                  </w:r>
                  <w:proofErr w:type="spellEnd"/>
                  <w:r w:rsidRPr="000902CD">
                    <w:t xml:space="preserve"> degrees</w:t>
                  </w:r>
                </w:p>
              </w:tc>
              <w:tc>
                <w:tcPr>
                  <w:tcW w:w="621" w:type="dxa"/>
                  <w:vAlign w:val="bottom"/>
                </w:tcPr>
                <w:p w:rsidR="00472420" w:rsidRPr="000902CD" w:rsidRDefault="00472420" w:rsidP="00472420">
                  <w:pPr>
                    <w:pStyle w:val="Tablenumberstight"/>
                  </w:pPr>
                  <w:r w:rsidRPr="000902CD">
                    <w:t>5.5%</w:t>
                  </w:r>
                </w:p>
              </w:tc>
              <w:tc>
                <w:tcPr>
                  <w:tcW w:w="621" w:type="dxa"/>
                  <w:vAlign w:val="bottom"/>
                </w:tcPr>
                <w:p w:rsidR="00472420" w:rsidRPr="000902CD" w:rsidRDefault="00472420" w:rsidP="00472420">
                  <w:pPr>
                    <w:pStyle w:val="Tablenumberstight"/>
                  </w:pPr>
                  <w:r w:rsidRPr="000902CD">
                    <w:t>5.8%</w:t>
                  </w:r>
                </w:p>
              </w:tc>
              <w:tc>
                <w:tcPr>
                  <w:tcW w:w="621" w:type="dxa"/>
                  <w:vAlign w:val="bottom"/>
                </w:tcPr>
                <w:p w:rsidR="00472420" w:rsidRPr="000902CD" w:rsidRDefault="00472420" w:rsidP="00472420">
                  <w:pPr>
                    <w:pStyle w:val="Tablenumberstight"/>
                  </w:pPr>
                  <w:r w:rsidRPr="000902CD">
                    <w:t>6.5%</w:t>
                  </w:r>
                </w:p>
              </w:tc>
              <w:tc>
                <w:tcPr>
                  <w:tcW w:w="621" w:type="dxa"/>
                  <w:vAlign w:val="bottom"/>
                </w:tcPr>
                <w:p w:rsidR="00472420" w:rsidRPr="000902CD" w:rsidRDefault="00472420" w:rsidP="00472420">
                  <w:pPr>
                    <w:pStyle w:val="Tablenumberstight"/>
                  </w:pPr>
                  <w:r w:rsidRPr="000902CD">
                    <w:t>7.4%</w:t>
                  </w:r>
                </w:p>
              </w:tc>
              <w:tc>
                <w:tcPr>
                  <w:tcW w:w="621" w:type="dxa"/>
                  <w:vAlign w:val="bottom"/>
                </w:tcPr>
                <w:p w:rsidR="00472420" w:rsidRPr="000902CD" w:rsidRDefault="00472420" w:rsidP="00472420">
                  <w:pPr>
                    <w:pStyle w:val="Tablenumberstight"/>
                  </w:pPr>
                  <w:r w:rsidRPr="000902CD">
                    <w:t>7.7%</w:t>
                  </w:r>
                </w:p>
              </w:tc>
            </w:tr>
            <w:tr w:rsidR="00472420" w:rsidRPr="000902CD" w:rsidTr="000D08DF">
              <w:trPr>
                <w:cantSplit/>
              </w:trPr>
              <w:tc>
                <w:tcPr>
                  <w:tcW w:w="2268" w:type="dxa"/>
                  <w:vAlign w:val="bottom"/>
                </w:tcPr>
                <w:p w:rsidR="00472420" w:rsidRPr="000902CD" w:rsidRDefault="00472420" w:rsidP="00A926A2">
                  <w:pPr>
                    <w:pStyle w:val="Tabletexttight"/>
                  </w:pPr>
                  <w:r w:rsidRPr="000902CD">
                    <w:t>Graduate certificates/diplomas</w:t>
                  </w:r>
                </w:p>
              </w:tc>
              <w:tc>
                <w:tcPr>
                  <w:tcW w:w="621" w:type="dxa"/>
                  <w:vAlign w:val="bottom"/>
                </w:tcPr>
                <w:p w:rsidR="00472420" w:rsidRPr="000902CD" w:rsidRDefault="00472420" w:rsidP="00A926A2">
                  <w:pPr>
                    <w:pStyle w:val="Tablenumberstight"/>
                  </w:pPr>
                  <w:r w:rsidRPr="000902CD">
                    <w:t>5.3%</w:t>
                  </w:r>
                </w:p>
              </w:tc>
              <w:tc>
                <w:tcPr>
                  <w:tcW w:w="621" w:type="dxa"/>
                  <w:vAlign w:val="bottom"/>
                </w:tcPr>
                <w:p w:rsidR="00472420" w:rsidRPr="000902CD" w:rsidRDefault="00472420" w:rsidP="00A926A2">
                  <w:pPr>
                    <w:pStyle w:val="Tablenumberstight"/>
                  </w:pPr>
                  <w:r w:rsidRPr="000902CD">
                    <w:t>6.4%</w:t>
                  </w:r>
                </w:p>
              </w:tc>
              <w:tc>
                <w:tcPr>
                  <w:tcW w:w="621" w:type="dxa"/>
                  <w:vAlign w:val="bottom"/>
                </w:tcPr>
                <w:p w:rsidR="00472420" w:rsidRPr="000902CD" w:rsidRDefault="00472420" w:rsidP="00A926A2">
                  <w:pPr>
                    <w:pStyle w:val="Tablenumberstight"/>
                  </w:pPr>
                  <w:r w:rsidRPr="000902CD">
                    <w:t>7.0%</w:t>
                  </w:r>
                </w:p>
              </w:tc>
              <w:tc>
                <w:tcPr>
                  <w:tcW w:w="621" w:type="dxa"/>
                  <w:vAlign w:val="bottom"/>
                </w:tcPr>
                <w:p w:rsidR="00472420" w:rsidRPr="000902CD" w:rsidRDefault="00472420" w:rsidP="00A926A2">
                  <w:pPr>
                    <w:pStyle w:val="Tablenumberstight"/>
                  </w:pPr>
                  <w:r w:rsidRPr="000902CD">
                    <w:t>7.6%</w:t>
                  </w:r>
                </w:p>
              </w:tc>
              <w:tc>
                <w:tcPr>
                  <w:tcW w:w="621" w:type="dxa"/>
                  <w:vAlign w:val="bottom"/>
                </w:tcPr>
                <w:p w:rsidR="00472420" w:rsidRPr="000902CD" w:rsidRDefault="00472420" w:rsidP="00A926A2">
                  <w:pPr>
                    <w:pStyle w:val="Tablenumberstight"/>
                  </w:pPr>
                  <w:r w:rsidRPr="000902CD">
                    <w:t>10.%</w:t>
                  </w:r>
                </w:p>
              </w:tc>
            </w:tr>
            <w:tr w:rsidR="00472420" w:rsidRPr="000902CD" w:rsidTr="000D08DF">
              <w:trPr>
                <w:cantSplit/>
              </w:trPr>
              <w:tc>
                <w:tcPr>
                  <w:tcW w:w="2268" w:type="dxa"/>
                  <w:vAlign w:val="bottom"/>
                </w:tcPr>
                <w:p w:rsidR="00472420" w:rsidRPr="000902CD" w:rsidRDefault="00472420" w:rsidP="00DF3CBE">
                  <w:pPr>
                    <w:pStyle w:val="Tabletexttight"/>
                    <w:spacing w:after="40"/>
                  </w:pPr>
                  <w:r w:rsidRPr="000902CD">
                    <w:t>Doctorates</w:t>
                  </w:r>
                </w:p>
              </w:tc>
              <w:tc>
                <w:tcPr>
                  <w:tcW w:w="621" w:type="dxa"/>
                  <w:vAlign w:val="bottom"/>
                </w:tcPr>
                <w:p w:rsidR="00472420" w:rsidRPr="000902CD" w:rsidRDefault="00472420" w:rsidP="00DF3CBE">
                  <w:pPr>
                    <w:pStyle w:val="Tablenumberstight"/>
                    <w:spacing w:after="40"/>
                  </w:pPr>
                  <w:r w:rsidRPr="000902CD">
                    <w:t>6.7%</w:t>
                  </w:r>
                </w:p>
              </w:tc>
              <w:tc>
                <w:tcPr>
                  <w:tcW w:w="621" w:type="dxa"/>
                  <w:vAlign w:val="bottom"/>
                </w:tcPr>
                <w:p w:rsidR="00472420" w:rsidRPr="000902CD" w:rsidRDefault="00472420" w:rsidP="00DF3CBE">
                  <w:pPr>
                    <w:pStyle w:val="Tablenumberstight"/>
                    <w:spacing w:after="40"/>
                  </w:pPr>
                  <w:r w:rsidRPr="000902CD">
                    <w:t>6.1%</w:t>
                  </w:r>
                </w:p>
              </w:tc>
              <w:tc>
                <w:tcPr>
                  <w:tcW w:w="621" w:type="dxa"/>
                  <w:vAlign w:val="bottom"/>
                </w:tcPr>
                <w:p w:rsidR="00472420" w:rsidRPr="000902CD" w:rsidRDefault="00472420" w:rsidP="00DF3CBE">
                  <w:pPr>
                    <w:pStyle w:val="Tablenumberstight"/>
                    <w:spacing w:after="40"/>
                  </w:pPr>
                  <w:r w:rsidRPr="000902CD">
                    <w:t>5.8%</w:t>
                  </w:r>
                </w:p>
              </w:tc>
              <w:tc>
                <w:tcPr>
                  <w:tcW w:w="621" w:type="dxa"/>
                  <w:vAlign w:val="bottom"/>
                </w:tcPr>
                <w:p w:rsidR="00472420" w:rsidRPr="000902CD" w:rsidRDefault="00472420" w:rsidP="00DF3CBE">
                  <w:pPr>
                    <w:pStyle w:val="Tablenumberstight"/>
                    <w:spacing w:after="40"/>
                  </w:pPr>
                  <w:r w:rsidRPr="000902CD">
                    <w:t>5.3%</w:t>
                  </w:r>
                </w:p>
              </w:tc>
              <w:tc>
                <w:tcPr>
                  <w:tcW w:w="621" w:type="dxa"/>
                  <w:vAlign w:val="bottom"/>
                </w:tcPr>
                <w:p w:rsidR="00472420" w:rsidRPr="000902CD" w:rsidRDefault="00472420" w:rsidP="00DF3CBE">
                  <w:pPr>
                    <w:pStyle w:val="Tablenumberstight"/>
                    <w:spacing w:after="40"/>
                  </w:pPr>
                  <w:r w:rsidRPr="000902CD">
                    <w:t>6.2%</w:t>
                  </w:r>
                </w:p>
              </w:tc>
            </w:tr>
          </w:tbl>
          <w:p w:rsidR="007A0A96" w:rsidRPr="000902CD" w:rsidRDefault="00C84F92" w:rsidP="00026792">
            <w:pPr>
              <w:pStyle w:val="HighlightsNote"/>
            </w:pPr>
            <w:r w:rsidRPr="000902CD">
              <w:t>*Excludes people who are studying.</w:t>
            </w:r>
          </w:p>
        </w:tc>
        <w:tc>
          <w:tcPr>
            <w:cnfStyle w:val="000100000010"/>
            <w:tcW w:w="4548" w:type="dxa"/>
            <w:vAlign w:val="top"/>
          </w:tcPr>
          <w:p w:rsidR="007A0A96" w:rsidRPr="000902CD" w:rsidRDefault="00050684" w:rsidP="0034038D">
            <w:pPr>
              <w:ind w:right="-145"/>
              <w:jc w:val="right"/>
            </w:pPr>
            <w:r w:rsidRPr="000902CD">
              <w:rPr>
                <w:noProof/>
                <w:lang w:eastAsia="en-NZ"/>
              </w:rPr>
              <w:drawing>
                <wp:inline distT="0" distB="0" distL="0" distR="0">
                  <wp:extent cx="2857500" cy="21336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8A1D11" w:rsidRPr="000902CD" w:rsidRDefault="008A1D11"/>
    <w:tbl>
      <w:tblPr>
        <w:tblStyle w:val="TableMOEHighlights"/>
        <w:tblW w:w="0" w:type="auto"/>
        <w:tblLook w:val="01E0"/>
      </w:tblPr>
      <w:tblGrid>
        <w:gridCol w:w="5429"/>
        <w:gridCol w:w="4547"/>
      </w:tblGrid>
      <w:tr w:rsidR="007A0A96" w:rsidRPr="000902CD">
        <w:trPr>
          <w:cnfStyle w:val="100000000000"/>
          <w:trHeight w:val="624"/>
        </w:trPr>
        <w:tc>
          <w:tcPr>
            <w:cnfStyle w:val="001000000100"/>
            <w:tcW w:w="5428" w:type="dxa"/>
          </w:tcPr>
          <w:p w:rsidR="007A0A96" w:rsidRPr="000902CD" w:rsidRDefault="00A926A2" w:rsidP="00A926A2">
            <w:pPr>
              <w:pStyle w:val="Heading3AHighlights"/>
            </w:pPr>
            <w:r w:rsidRPr="000902CD">
              <w:t xml:space="preserve">young graduates </w:t>
            </w:r>
            <w:r w:rsidR="00274E00" w:rsidRPr="000902CD">
              <w:t>spending time overseas</w:t>
            </w:r>
          </w:p>
        </w:tc>
        <w:tc>
          <w:tcPr>
            <w:cnfStyle w:val="000100001000"/>
            <w:tcW w:w="4548" w:type="dxa"/>
          </w:tcPr>
          <w:p w:rsidR="007A0A96" w:rsidRPr="000902CD" w:rsidRDefault="007A0A96" w:rsidP="005E442D">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14</w:t>
            </w:r>
            <w:r w:rsidR="00037FEB" w:rsidRPr="000902CD">
              <w:rPr>
                <w:rStyle w:val="CaptionChar"/>
              </w:rPr>
              <w:fldChar w:fldCharType="end"/>
            </w:r>
            <w:r w:rsidRPr="000902CD">
              <w:t xml:space="preserve">  </w:t>
            </w:r>
            <w:bookmarkStart w:id="97" w:name="_Toc367365132"/>
            <w:r w:rsidR="005E442D" w:rsidRPr="000902CD">
              <w:t>Proportions of young graduates who were overseas by qualification level (1 to 5 years after study)</w:t>
            </w:r>
            <w:bookmarkEnd w:id="97"/>
          </w:p>
        </w:tc>
      </w:tr>
      <w:tr w:rsidR="007A0A96" w:rsidRPr="000902CD" w:rsidTr="00A926A2">
        <w:tblPrEx>
          <w:jc w:val="left"/>
        </w:tblPrEx>
        <w:trPr>
          <w:cnfStyle w:val="010000000000"/>
          <w:trHeight w:val="3629"/>
        </w:trPr>
        <w:tc>
          <w:tcPr>
            <w:cnfStyle w:val="001000000001"/>
            <w:tcW w:w="5428" w:type="dxa"/>
            <w:vAlign w:val="top"/>
          </w:tcPr>
          <w:p w:rsidR="005E442D" w:rsidRPr="000902CD" w:rsidRDefault="005E442D" w:rsidP="007C101A">
            <w:pPr>
              <w:pStyle w:val="HighlightsText"/>
              <w:spacing w:line="200" w:lineRule="atLeast"/>
            </w:pPr>
            <w:r w:rsidRPr="000902CD">
              <w:t xml:space="preserve">The proportion of young graduates who spend </w:t>
            </w:r>
            <w:r w:rsidR="007C101A" w:rsidRPr="000902CD">
              <w:t>nine months or more</w:t>
            </w:r>
            <w:r w:rsidRPr="000902CD">
              <w:t xml:space="preserve"> overseas </w:t>
            </w:r>
            <w:r w:rsidR="007C101A" w:rsidRPr="000902CD">
              <w:t xml:space="preserve">in a year </w:t>
            </w:r>
            <w:r w:rsidRPr="000902CD">
              <w:t xml:space="preserve">increased during the five years after study. </w:t>
            </w:r>
            <w:proofErr w:type="spellStart"/>
            <w:r w:rsidR="00B233B8" w:rsidRPr="000902CD">
              <w:t>Masters</w:t>
            </w:r>
            <w:proofErr w:type="spellEnd"/>
            <w:r w:rsidR="00B233B8" w:rsidRPr="000902CD">
              <w:t xml:space="preserve"> and doctoral</w:t>
            </w:r>
            <w:r w:rsidRPr="000902CD">
              <w:t xml:space="preserve"> graduates go overseas in higher proportions than other </w:t>
            </w:r>
            <w:r w:rsidR="00B233B8" w:rsidRPr="000902CD">
              <w:t>young graduates</w:t>
            </w:r>
            <w:r w:rsidR="002947D5" w:rsidRPr="000902CD">
              <w:t>. The pattern of departure overseas by young graduates has not changed in recent years</w:t>
            </w:r>
            <w:r w:rsidRPr="000902CD">
              <w:t xml:space="preserve">. </w:t>
            </w:r>
            <w:r w:rsidR="00B233B8" w:rsidRPr="000902CD">
              <w:t>Those with lower-</w:t>
            </w:r>
            <w:r w:rsidRPr="000902CD">
              <w:t>level</w:t>
            </w:r>
            <w:r w:rsidR="00B233B8" w:rsidRPr="000902CD">
              <w:t xml:space="preserve"> qualification</w:t>
            </w:r>
            <w:r w:rsidRPr="000902CD">
              <w:t xml:space="preserve">s may </w:t>
            </w:r>
            <w:r w:rsidR="00B233B8" w:rsidRPr="000902CD">
              <w:t xml:space="preserve">also </w:t>
            </w:r>
            <w:r w:rsidRPr="000902CD">
              <w:t xml:space="preserve">need to work </w:t>
            </w:r>
            <w:r w:rsidR="00B233B8" w:rsidRPr="000902CD">
              <w:t>longer</w:t>
            </w:r>
            <w:r w:rsidRPr="000902CD">
              <w:t xml:space="preserve"> </w:t>
            </w:r>
            <w:r w:rsidR="00B233B8" w:rsidRPr="000902CD">
              <w:t xml:space="preserve">after study </w:t>
            </w:r>
            <w:r w:rsidRPr="000902CD">
              <w:t xml:space="preserve">to accumulate </w:t>
            </w:r>
            <w:r w:rsidR="00B233B8" w:rsidRPr="000902CD">
              <w:t xml:space="preserve">sufficient </w:t>
            </w:r>
            <w:r w:rsidRPr="000902CD">
              <w:t xml:space="preserve">earnings </w:t>
            </w:r>
            <w:r w:rsidR="00B233B8" w:rsidRPr="000902CD">
              <w:t>for</w:t>
            </w:r>
            <w:r w:rsidRPr="000902CD">
              <w:t xml:space="preserve"> overseas travel.</w:t>
            </w:r>
          </w:p>
          <w:p w:rsidR="00A926A2" w:rsidRPr="000902CD" w:rsidRDefault="00A926A2" w:rsidP="00B233B8">
            <w:pPr>
              <w:pStyle w:val="Heading4AHighlights"/>
              <w:spacing w:before="100"/>
            </w:pPr>
            <w:r w:rsidRPr="000902CD">
              <w:t>Proportions of graduates who were overseas by selected qualification level</w:t>
            </w:r>
          </w:p>
          <w:tbl>
            <w:tblPr>
              <w:tblW w:w="5373" w:type="dxa"/>
              <w:tblBorders>
                <w:top w:val="single" w:sz="4" w:space="0" w:color="0070C0"/>
                <w:bottom w:val="single" w:sz="4" w:space="0" w:color="0070C0"/>
              </w:tblBorders>
              <w:tblCellMar>
                <w:left w:w="28" w:type="dxa"/>
                <w:right w:w="28" w:type="dxa"/>
              </w:tblCellMar>
              <w:tblLook w:val="04A0"/>
            </w:tblPr>
            <w:tblGrid>
              <w:gridCol w:w="1953"/>
              <w:gridCol w:w="684"/>
              <w:gridCol w:w="684"/>
              <w:gridCol w:w="684"/>
              <w:gridCol w:w="684"/>
              <w:gridCol w:w="684"/>
            </w:tblGrid>
            <w:tr w:rsidR="00A926A2" w:rsidRPr="000902CD" w:rsidTr="000D08DF">
              <w:trPr>
                <w:cantSplit/>
              </w:trPr>
              <w:tc>
                <w:tcPr>
                  <w:tcW w:w="1953" w:type="dxa"/>
                  <w:vAlign w:val="bottom"/>
                </w:tcPr>
                <w:p w:rsidR="00A926A2" w:rsidRPr="000902CD" w:rsidRDefault="00A926A2" w:rsidP="009D39B5">
                  <w:pPr>
                    <w:pStyle w:val="Tabletext"/>
                    <w:jc w:val="right"/>
                  </w:pPr>
                  <w:r w:rsidRPr="000902CD">
                    <w:t>Year</w:t>
                  </w:r>
                  <w:r w:rsidR="008471A8" w:rsidRPr="000902CD">
                    <w:t>s</w:t>
                  </w:r>
                  <w:r w:rsidRPr="000902CD">
                    <w:t xml:space="preserve"> after study:</w:t>
                  </w:r>
                </w:p>
              </w:tc>
              <w:tc>
                <w:tcPr>
                  <w:tcW w:w="684" w:type="dxa"/>
                  <w:vAlign w:val="bottom"/>
                </w:tcPr>
                <w:p w:rsidR="00A926A2" w:rsidRPr="000902CD" w:rsidRDefault="00A926A2" w:rsidP="000D08DF">
                  <w:pPr>
                    <w:pStyle w:val="Tabletext"/>
                    <w:jc w:val="right"/>
                  </w:pPr>
                  <w:r w:rsidRPr="000902CD">
                    <w:t>1</w:t>
                  </w:r>
                </w:p>
              </w:tc>
              <w:tc>
                <w:tcPr>
                  <w:tcW w:w="684" w:type="dxa"/>
                  <w:vAlign w:val="bottom"/>
                </w:tcPr>
                <w:p w:rsidR="00A926A2" w:rsidRPr="000902CD" w:rsidRDefault="00A926A2" w:rsidP="00A926A2">
                  <w:pPr>
                    <w:pStyle w:val="Tabletext"/>
                    <w:jc w:val="right"/>
                  </w:pPr>
                  <w:r w:rsidRPr="000902CD">
                    <w:t>2</w:t>
                  </w:r>
                </w:p>
              </w:tc>
              <w:tc>
                <w:tcPr>
                  <w:tcW w:w="684" w:type="dxa"/>
                  <w:vAlign w:val="bottom"/>
                </w:tcPr>
                <w:p w:rsidR="00A926A2" w:rsidRPr="000902CD" w:rsidRDefault="00A926A2" w:rsidP="00A926A2">
                  <w:pPr>
                    <w:pStyle w:val="Tabletext"/>
                    <w:jc w:val="right"/>
                  </w:pPr>
                  <w:r w:rsidRPr="000902CD">
                    <w:t>3</w:t>
                  </w:r>
                </w:p>
              </w:tc>
              <w:tc>
                <w:tcPr>
                  <w:tcW w:w="684" w:type="dxa"/>
                  <w:vAlign w:val="bottom"/>
                </w:tcPr>
                <w:p w:rsidR="00A926A2" w:rsidRPr="000902CD" w:rsidRDefault="00A926A2" w:rsidP="00A926A2">
                  <w:pPr>
                    <w:pStyle w:val="Tabletext"/>
                    <w:jc w:val="right"/>
                  </w:pPr>
                  <w:r w:rsidRPr="000902CD">
                    <w:t>4</w:t>
                  </w:r>
                </w:p>
              </w:tc>
              <w:tc>
                <w:tcPr>
                  <w:tcW w:w="684" w:type="dxa"/>
                  <w:vAlign w:val="bottom"/>
                </w:tcPr>
                <w:p w:rsidR="00A926A2" w:rsidRPr="000902CD" w:rsidRDefault="00A926A2" w:rsidP="00A926A2">
                  <w:pPr>
                    <w:pStyle w:val="Tabletext"/>
                    <w:ind w:right="57"/>
                    <w:jc w:val="right"/>
                  </w:pPr>
                  <w:r w:rsidRPr="000902CD">
                    <w:t>5</w:t>
                  </w:r>
                </w:p>
              </w:tc>
            </w:tr>
            <w:tr w:rsidR="00F6467E" w:rsidRPr="000902CD" w:rsidTr="000D08DF">
              <w:trPr>
                <w:cantSplit/>
              </w:trPr>
              <w:tc>
                <w:tcPr>
                  <w:tcW w:w="1953" w:type="dxa"/>
                  <w:vAlign w:val="bottom"/>
                </w:tcPr>
                <w:p w:rsidR="00F6467E" w:rsidRPr="000902CD" w:rsidRDefault="00F6467E" w:rsidP="00F6467E">
                  <w:pPr>
                    <w:pStyle w:val="Tabletexttight"/>
                  </w:pPr>
                  <w:r w:rsidRPr="000902CD">
                    <w:t>Certificates 1-3</w:t>
                  </w:r>
                </w:p>
              </w:tc>
              <w:tc>
                <w:tcPr>
                  <w:tcW w:w="684" w:type="dxa"/>
                  <w:vAlign w:val="bottom"/>
                </w:tcPr>
                <w:p w:rsidR="00F6467E" w:rsidRPr="000902CD" w:rsidRDefault="00F6467E" w:rsidP="00F6467E">
                  <w:pPr>
                    <w:pStyle w:val="Tablenumberstight"/>
                  </w:pPr>
                  <w:r w:rsidRPr="000902CD">
                    <w:t>3.0%</w:t>
                  </w:r>
                </w:p>
              </w:tc>
              <w:tc>
                <w:tcPr>
                  <w:tcW w:w="684" w:type="dxa"/>
                  <w:vAlign w:val="bottom"/>
                </w:tcPr>
                <w:p w:rsidR="00F6467E" w:rsidRPr="000902CD" w:rsidRDefault="00F6467E" w:rsidP="00F6467E">
                  <w:pPr>
                    <w:pStyle w:val="Tablenumberstight"/>
                  </w:pPr>
                  <w:r w:rsidRPr="000902CD">
                    <w:t>5.4%</w:t>
                  </w:r>
                </w:p>
              </w:tc>
              <w:tc>
                <w:tcPr>
                  <w:tcW w:w="684" w:type="dxa"/>
                  <w:vAlign w:val="bottom"/>
                </w:tcPr>
                <w:p w:rsidR="00F6467E" w:rsidRPr="000902CD" w:rsidRDefault="00F6467E" w:rsidP="00F6467E">
                  <w:pPr>
                    <w:pStyle w:val="Tablenumberstight"/>
                  </w:pPr>
                  <w:r w:rsidRPr="000902CD">
                    <w:t>7.6%</w:t>
                  </w:r>
                </w:p>
              </w:tc>
              <w:tc>
                <w:tcPr>
                  <w:tcW w:w="684" w:type="dxa"/>
                </w:tcPr>
                <w:p w:rsidR="00F6467E" w:rsidRPr="000902CD" w:rsidRDefault="00F6467E" w:rsidP="00F6467E">
                  <w:pPr>
                    <w:pStyle w:val="Tablenumberstight"/>
                  </w:pPr>
                  <w:r w:rsidRPr="000902CD">
                    <w:t>9.9%</w:t>
                  </w:r>
                </w:p>
              </w:tc>
              <w:tc>
                <w:tcPr>
                  <w:tcW w:w="684" w:type="dxa"/>
                </w:tcPr>
                <w:p w:rsidR="00F6467E" w:rsidRPr="000902CD" w:rsidRDefault="00F6467E" w:rsidP="00F6467E">
                  <w:pPr>
                    <w:pStyle w:val="Tablenumberstight"/>
                  </w:pPr>
                  <w:r w:rsidRPr="000902CD">
                    <w:t>13%</w:t>
                  </w:r>
                </w:p>
              </w:tc>
            </w:tr>
            <w:tr w:rsidR="00F6467E" w:rsidRPr="000902CD" w:rsidTr="000D08DF">
              <w:trPr>
                <w:cantSplit/>
              </w:trPr>
              <w:tc>
                <w:tcPr>
                  <w:tcW w:w="1953" w:type="dxa"/>
                  <w:vAlign w:val="bottom"/>
                </w:tcPr>
                <w:p w:rsidR="00F6467E" w:rsidRPr="000902CD" w:rsidRDefault="00F6467E" w:rsidP="00F6467E">
                  <w:pPr>
                    <w:pStyle w:val="Tabletexttight"/>
                  </w:pPr>
                  <w:r w:rsidRPr="000902CD">
                    <w:t>Certificates 4</w:t>
                  </w:r>
                </w:p>
              </w:tc>
              <w:tc>
                <w:tcPr>
                  <w:tcW w:w="684" w:type="dxa"/>
                  <w:vAlign w:val="bottom"/>
                </w:tcPr>
                <w:p w:rsidR="00F6467E" w:rsidRPr="000902CD" w:rsidRDefault="00F6467E" w:rsidP="00F6467E">
                  <w:pPr>
                    <w:pStyle w:val="Tablenumberstight"/>
                  </w:pPr>
                  <w:r w:rsidRPr="000902CD">
                    <w:t>3.5%</w:t>
                  </w:r>
                </w:p>
              </w:tc>
              <w:tc>
                <w:tcPr>
                  <w:tcW w:w="684" w:type="dxa"/>
                  <w:vAlign w:val="bottom"/>
                </w:tcPr>
                <w:p w:rsidR="00F6467E" w:rsidRPr="000902CD" w:rsidRDefault="00F6467E" w:rsidP="00F6467E">
                  <w:pPr>
                    <w:pStyle w:val="Tablenumberstight"/>
                  </w:pPr>
                  <w:r w:rsidRPr="000902CD">
                    <w:t>6.5%</w:t>
                  </w:r>
                </w:p>
              </w:tc>
              <w:tc>
                <w:tcPr>
                  <w:tcW w:w="684" w:type="dxa"/>
                  <w:vAlign w:val="bottom"/>
                </w:tcPr>
                <w:p w:rsidR="00F6467E" w:rsidRPr="000902CD" w:rsidRDefault="00F6467E" w:rsidP="00F6467E">
                  <w:pPr>
                    <w:pStyle w:val="Tablenumberstight"/>
                  </w:pPr>
                  <w:r w:rsidRPr="000902CD">
                    <w:t>9.0%</w:t>
                  </w:r>
                </w:p>
              </w:tc>
              <w:tc>
                <w:tcPr>
                  <w:tcW w:w="684" w:type="dxa"/>
                </w:tcPr>
                <w:p w:rsidR="00F6467E" w:rsidRPr="000902CD" w:rsidRDefault="00F6467E" w:rsidP="00F6467E">
                  <w:pPr>
                    <w:pStyle w:val="Tablenumberstight"/>
                  </w:pPr>
                  <w:r w:rsidRPr="000902CD">
                    <w:t>12%</w:t>
                  </w:r>
                </w:p>
              </w:tc>
              <w:tc>
                <w:tcPr>
                  <w:tcW w:w="684" w:type="dxa"/>
                </w:tcPr>
                <w:p w:rsidR="00F6467E" w:rsidRPr="000902CD" w:rsidRDefault="00F6467E" w:rsidP="00F6467E">
                  <w:pPr>
                    <w:pStyle w:val="Tablenumberstight"/>
                  </w:pPr>
                  <w:r w:rsidRPr="000902CD">
                    <w:t>14%</w:t>
                  </w:r>
                </w:p>
              </w:tc>
            </w:tr>
            <w:tr w:rsidR="00F6467E" w:rsidRPr="000902CD" w:rsidTr="000D08DF">
              <w:trPr>
                <w:cantSplit/>
              </w:trPr>
              <w:tc>
                <w:tcPr>
                  <w:tcW w:w="1953" w:type="dxa"/>
                  <w:vAlign w:val="bottom"/>
                </w:tcPr>
                <w:p w:rsidR="00F6467E" w:rsidRPr="000902CD" w:rsidRDefault="00F6467E" w:rsidP="00F6467E">
                  <w:pPr>
                    <w:pStyle w:val="Tabletexttight"/>
                  </w:pPr>
                  <w:r w:rsidRPr="000902CD">
                    <w:t>Diplomas 5-7</w:t>
                  </w:r>
                </w:p>
              </w:tc>
              <w:tc>
                <w:tcPr>
                  <w:tcW w:w="684" w:type="dxa"/>
                  <w:vAlign w:val="bottom"/>
                </w:tcPr>
                <w:p w:rsidR="00F6467E" w:rsidRPr="000902CD" w:rsidRDefault="00F6467E" w:rsidP="00F6467E">
                  <w:pPr>
                    <w:pStyle w:val="Tablenumberstight"/>
                  </w:pPr>
                  <w:r w:rsidRPr="000902CD">
                    <w:t>5.2%</w:t>
                  </w:r>
                </w:p>
              </w:tc>
              <w:tc>
                <w:tcPr>
                  <w:tcW w:w="684" w:type="dxa"/>
                  <w:vAlign w:val="bottom"/>
                </w:tcPr>
                <w:p w:rsidR="00F6467E" w:rsidRPr="000902CD" w:rsidRDefault="00F6467E" w:rsidP="00F6467E">
                  <w:pPr>
                    <w:pStyle w:val="Tablenumberstight"/>
                  </w:pPr>
                  <w:r w:rsidRPr="000902CD">
                    <w:t>9.4%</w:t>
                  </w:r>
                </w:p>
              </w:tc>
              <w:tc>
                <w:tcPr>
                  <w:tcW w:w="684" w:type="dxa"/>
                  <w:vAlign w:val="bottom"/>
                </w:tcPr>
                <w:p w:rsidR="00F6467E" w:rsidRPr="000902CD" w:rsidRDefault="00F6467E" w:rsidP="00F6467E">
                  <w:pPr>
                    <w:pStyle w:val="Tablenumberstight"/>
                  </w:pPr>
                  <w:r w:rsidRPr="000902CD">
                    <w:t>14%</w:t>
                  </w:r>
                </w:p>
              </w:tc>
              <w:tc>
                <w:tcPr>
                  <w:tcW w:w="684" w:type="dxa"/>
                </w:tcPr>
                <w:p w:rsidR="00F6467E" w:rsidRPr="000902CD" w:rsidRDefault="00F6467E" w:rsidP="00F6467E">
                  <w:pPr>
                    <w:pStyle w:val="Tablenumberstight"/>
                  </w:pPr>
                  <w:r w:rsidRPr="000902CD">
                    <w:t>16%</w:t>
                  </w:r>
                </w:p>
              </w:tc>
              <w:tc>
                <w:tcPr>
                  <w:tcW w:w="684" w:type="dxa"/>
                </w:tcPr>
                <w:p w:rsidR="00F6467E" w:rsidRPr="000902CD" w:rsidRDefault="00F6467E" w:rsidP="00F6467E">
                  <w:pPr>
                    <w:pStyle w:val="Tablenumberstight"/>
                  </w:pPr>
                  <w:r w:rsidRPr="000902CD">
                    <w:t>18%</w:t>
                  </w:r>
                </w:p>
              </w:tc>
            </w:tr>
            <w:tr w:rsidR="00F6467E" w:rsidRPr="000902CD" w:rsidTr="000D08DF">
              <w:trPr>
                <w:cantSplit/>
              </w:trPr>
              <w:tc>
                <w:tcPr>
                  <w:tcW w:w="1953" w:type="dxa"/>
                  <w:vAlign w:val="bottom"/>
                </w:tcPr>
                <w:p w:rsidR="00F6467E" w:rsidRPr="000902CD" w:rsidRDefault="00F6467E" w:rsidP="00A926A2">
                  <w:pPr>
                    <w:pStyle w:val="Tabletexttight"/>
                  </w:pPr>
                  <w:proofErr w:type="spellStart"/>
                  <w:r w:rsidRPr="000902CD">
                    <w:t>Bachelors</w:t>
                  </w:r>
                  <w:proofErr w:type="spellEnd"/>
                  <w:r w:rsidRPr="000902CD">
                    <w:t xml:space="preserve"> degrees</w:t>
                  </w:r>
                </w:p>
              </w:tc>
              <w:tc>
                <w:tcPr>
                  <w:tcW w:w="684" w:type="dxa"/>
                  <w:vAlign w:val="bottom"/>
                </w:tcPr>
                <w:p w:rsidR="00F6467E" w:rsidRPr="000902CD" w:rsidRDefault="00F6467E" w:rsidP="00603997">
                  <w:pPr>
                    <w:pStyle w:val="Tablenumberstight"/>
                  </w:pPr>
                  <w:r w:rsidRPr="000902CD">
                    <w:t>10%</w:t>
                  </w:r>
                </w:p>
              </w:tc>
              <w:tc>
                <w:tcPr>
                  <w:tcW w:w="684" w:type="dxa"/>
                  <w:vAlign w:val="bottom"/>
                </w:tcPr>
                <w:p w:rsidR="00F6467E" w:rsidRPr="000902CD" w:rsidRDefault="00F6467E" w:rsidP="00603997">
                  <w:pPr>
                    <w:pStyle w:val="Tablenumberstight"/>
                  </w:pPr>
                  <w:r w:rsidRPr="000902CD">
                    <w:t>15%</w:t>
                  </w:r>
                </w:p>
              </w:tc>
              <w:tc>
                <w:tcPr>
                  <w:tcW w:w="684" w:type="dxa"/>
                  <w:vAlign w:val="bottom"/>
                </w:tcPr>
                <w:p w:rsidR="00F6467E" w:rsidRPr="000902CD" w:rsidRDefault="00F6467E" w:rsidP="00603997">
                  <w:pPr>
                    <w:pStyle w:val="Tablenumberstight"/>
                  </w:pPr>
                  <w:r w:rsidRPr="000902CD">
                    <w:t>20%</w:t>
                  </w:r>
                </w:p>
              </w:tc>
              <w:tc>
                <w:tcPr>
                  <w:tcW w:w="684" w:type="dxa"/>
                  <w:vAlign w:val="bottom"/>
                </w:tcPr>
                <w:p w:rsidR="00F6467E" w:rsidRPr="000902CD" w:rsidRDefault="00F6467E" w:rsidP="00603997">
                  <w:pPr>
                    <w:pStyle w:val="Tablenumberstight"/>
                  </w:pPr>
                  <w:r w:rsidRPr="000902CD">
                    <w:t>25%</w:t>
                  </w:r>
                </w:p>
              </w:tc>
              <w:tc>
                <w:tcPr>
                  <w:tcW w:w="684" w:type="dxa"/>
                  <w:vAlign w:val="bottom"/>
                </w:tcPr>
                <w:p w:rsidR="00F6467E" w:rsidRPr="000902CD" w:rsidRDefault="00F6467E" w:rsidP="00603997">
                  <w:pPr>
                    <w:pStyle w:val="Tablenumberstight"/>
                  </w:pPr>
                  <w:r w:rsidRPr="000902CD">
                    <w:t>28%</w:t>
                  </w:r>
                </w:p>
              </w:tc>
            </w:tr>
            <w:tr w:rsidR="00F6467E" w:rsidRPr="000902CD" w:rsidTr="000D08DF">
              <w:trPr>
                <w:cantSplit/>
              </w:trPr>
              <w:tc>
                <w:tcPr>
                  <w:tcW w:w="1953" w:type="dxa"/>
                  <w:vAlign w:val="bottom"/>
                </w:tcPr>
                <w:p w:rsidR="00F6467E" w:rsidRPr="000902CD" w:rsidRDefault="00F6467E" w:rsidP="00DF3CBE">
                  <w:pPr>
                    <w:pStyle w:val="Tabletexttight"/>
                    <w:spacing w:after="40"/>
                  </w:pPr>
                  <w:r w:rsidRPr="000902CD">
                    <w:t>Doctorates</w:t>
                  </w:r>
                </w:p>
              </w:tc>
              <w:tc>
                <w:tcPr>
                  <w:tcW w:w="684" w:type="dxa"/>
                </w:tcPr>
                <w:p w:rsidR="00F6467E" w:rsidRPr="000902CD" w:rsidRDefault="00F6467E" w:rsidP="00DF3CBE">
                  <w:pPr>
                    <w:pStyle w:val="Tablenumberstight"/>
                    <w:spacing w:after="40"/>
                  </w:pPr>
                  <w:r w:rsidRPr="000902CD">
                    <w:t>33%</w:t>
                  </w:r>
                </w:p>
              </w:tc>
              <w:tc>
                <w:tcPr>
                  <w:tcW w:w="684" w:type="dxa"/>
                </w:tcPr>
                <w:p w:rsidR="00F6467E" w:rsidRPr="000902CD" w:rsidRDefault="00F6467E" w:rsidP="00DF3CBE">
                  <w:pPr>
                    <w:pStyle w:val="Tablenumberstight"/>
                    <w:spacing w:after="40"/>
                  </w:pPr>
                  <w:r w:rsidRPr="000902CD">
                    <w:t>43%</w:t>
                  </w:r>
                </w:p>
              </w:tc>
              <w:tc>
                <w:tcPr>
                  <w:tcW w:w="684" w:type="dxa"/>
                </w:tcPr>
                <w:p w:rsidR="00F6467E" w:rsidRPr="000902CD" w:rsidRDefault="00F6467E" w:rsidP="00DF3CBE">
                  <w:pPr>
                    <w:pStyle w:val="Tablenumberstight"/>
                    <w:spacing w:after="40"/>
                  </w:pPr>
                  <w:r w:rsidRPr="000902CD">
                    <w:t>39%</w:t>
                  </w:r>
                </w:p>
              </w:tc>
              <w:tc>
                <w:tcPr>
                  <w:tcW w:w="684" w:type="dxa"/>
                </w:tcPr>
                <w:p w:rsidR="00F6467E" w:rsidRPr="000902CD" w:rsidRDefault="00F6467E" w:rsidP="00DF3CBE">
                  <w:pPr>
                    <w:pStyle w:val="Tablenumberstight"/>
                    <w:spacing w:after="40"/>
                  </w:pPr>
                  <w:r w:rsidRPr="000902CD">
                    <w:t>43%</w:t>
                  </w:r>
                </w:p>
              </w:tc>
              <w:tc>
                <w:tcPr>
                  <w:tcW w:w="684" w:type="dxa"/>
                </w:tcPr>
                <w:p w:rsidR="00F6467E" w:rsidRPr="000902CD" w:rsidRDefault="00F6467E" w:rsidP="00DF3CBE">
                  <w:pPr>
                    <w:pStyle w:val="Tablenumberstight"/>
                    <w:spacing w:after="40"/>
                  </w:pPr>
                  <w:r w:rsidRPr="000902CD">
                    <w:t>41%</w:t>
                  </w:r>
                </w:p>
              </w:tc>
            </w:tr>
          </w:tbl>
          <w:p w:rsidR="007A0A96" w:rsidRPr="000902CD" w:rsidRDefault="005E43B1" w:rsidP="00AA43E2">
            <w:pPr>
              <w:pStyle w:val="HighlightsNote"/>
            </w:pPr>
            <w:r w:rsidRPr="000902CD">
              <w:rPr>
                <w:b/>
              </w:rPr>
              <w:t>*</w:t>
            </w:r>
            <w:r w:rsidRPr="000902CD">
              <w:t xml:space="preserve">Honours </w:t>
            </w:r>
            <w:proofErr w:type="gramStart"/>
            <w:r w:rsidRPr="000902CD">
              <w:t>covers</w:t>
            </w:r>
            <w:proofErr w:type="gramEnd"/>
            <w:r w:rsidRPr="000902CD">
              <w:t xml:space="preserve"> bachelors with honours degrees and postgraduate certificates/diplomas.  </w:t>
            </w:r>
          </w:p>
        </w:tc>
        <w:tc>
          <w:tcPr>
            <w:cnfStyle w:val="000100000010"/>
            <w:tcW w:w="4548" w:type="dxa"/>
          </w:tcPr>
          <w:p w:rsidR="007A0A96" w:rsidRPr="000902CD" w:rsidRDefault="00050684" w:rsidP="00700D5C">
            <w:pPr>
              <w:ind w:right="-145"/>
              <w:jc w:val="right"/>
            </w:pPr>
            <w:r w:rsidRPr="000902CD">
              <w:rPr>
                <w:noProof/>
                <w:lang w:eastAsia="en-NZ"/>
              </w:rPr>
              <w:drawing>
                <wp:inline distT="0" distB="0" distL="0" distR="0">
                  <wp:extent cx="2857500" cy="22955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a:stretch>
                            <a:fillRect/>
                          </a:stretch>
                        </pic:blipFill>
                        <pic:spPr bwMode="auto">
                          <a:xfrm>
                            <a:off x="0" y="0"/>
                            <a:ext cx="2857500" cy="2295525"/>
                          </a:xfrm>
                          <a:prstGeom prst="rect">
                            <a:avLst/>
                          </a:prstGeom>
                          <a:noFill/>
                          <a:ln w="9525">
                            <a:noFill/>
                            <a:miter lim="800000"/>
                            <a:headEnd/>
                            <a:tailEnd/>
                          </a:ln>
                        </pic:spPr>
                      </pic:pic>
                    </a:graphicData>
                  </a:graphic>
                </wp:inline>
              </w:drawing>
            </w:r>
          </w:p>
        </w:tc>
      </w:tr>
    </w:tbl>
    <w:p w:rsidR="007A0A96" w:rsidRPr="000902CD" w:rsidRDefault="007A0A96"/>
    <w:tbl>
      <w:tblPr>
        <w:tblStyle w:val="TableMOEHighlights"/>
        <w:tblW w:w="0" w:type="auto"/>
        <w:tblLook w:val="01E0"/>
      </w:tblPr>
      <w:tblGrid>
        <w:gridCol w:w="5428"/>
        <w:gridCol w:w="4548"/>
      </w:tblGrid>
      <w:tr w:rsidR="007A0A96" w:rsidRPr="000902CD">
        <w:trPr>
          <w:cnfStyle w:val="100000000000"/>
          <w:trHeight w:val="624"/>
        </w:trPr>
        <w:tc>
          <w:tcPr>
            <w:cnfStyle w:val="001000000100"/>
            <w:tcW w:w="5428" w:type="dxa"/>
          </w:tcPr>
          <w:p w:rsidR="007A0A96" w:rsidRPr="000902CD" w:rsidRDefault="006E6DCD" w:rsidP="004A0864">
            <w:pPr>
              <w:pStyle w:val="Heading3AHighlights"/>
            </w:pPr>
            <w:r w:rsidRPr="000902CD">
              <w:t xml:space="preserve">employment rates </w:t>
            </w:r>
            <w:r w:rsidR="004A0864" w:rsidRPr="000902CD">
              <w:t>for people with level 4 certificates</w:t>
            </w:r>
          </w:p>
        </w:tc>
        <w:tc>
          <w:tcPr>
            <w:cnfStyle w:val="000100001000"/>
            <w:tcW w:w="4548" w:type="dxa"/>
          </w:tcPr>
          <w:p w:rsidR="007A0A96" w:rsidRPr="000902CD" w:rsidRDefault="007A0A96" w:rsidP="00B139F9">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15</w:t>
            </w:r>
            <w:r w:rsidR="00037FEB" w:rsidRPr="000902CD">
              <w:rPr>
                <w:rStyle w:val="CaptionChar"/>
              </w:rPr>
              <w:fldChar w:fldCharType="end"/>
            </w:r>
            <w:r w:rsidRPr="000902CD">
              <w:t xml:space="preserve">  </w:t>
            </w:r>
            <w:bookmarkStart w:id="98" w:name="_Toc367365133"/>
            <w:r w:rsidR="00B139F9" w:rsidRPr="000902CD">
              <w:t>Employment rates for young graduates with level 4 certificates by selected broad field of study</w:t>
            </w:r>
            <w:bookmarkEnd w:id="98"/>
          </w:p>
        </w:tc>
      </w:tr>
      <w:tr w:rsidR="007A0A96" w:rsidRPr="000902CD" w:rsidTr="002341A3">
        <w:tblPrEx>
          <w:jc w:val="left"/>
        </w:tblPrEx>
        <w:trPr>
          <w:cnfStyle w:val="010000000000"/>
          <w:trHeight w:val="3402"/>
        </w:trPr>
        <w:tc>
          <w:tcPr>
            <w:cnfStyle w:val="001000000001"/>
            <w:tcW w:w="5428" w:type="dxa"/>
            <w:vAlign w:val="top"/>
          </w:tcPr>
          <w:p w:rsidR="00B139F9" w:rsidRPr="000902CD" w:rsidRDefault="00E30025" w:rsidP="00707A42">
            <w:pPr>
              <w:pStyle w:val="HighlightsText"/>
            </w:pPr>
            <w:r w:rsidRPr="000902CD">
              <w:t>The</w:t>
            </w:r>
            <w:r w:rsidR="00B139F9" w:rsidRPr="000902CD">
              <w:t xml:space="preserve"> employment rates of young</w:t>
            </w:r>
            <w:r w:rsidRPr="000902CD">
              <w:t xml:space="preserve"> graduates with level 4 certificates</w:t>
            </w:r>
            <w:r w:rsidR="00606628" w:rsidRPr="000902CD">
              <w:t xml:space="preserve"> we</w:t>
            </w:r>
            <w:r w:rsidR="00B139F9" w:rsidRPr="000902CD">
              <w:t xml:space="preserve">re influenced by their field </w:t>
            </w:r>
            <w:r w:rsidR="00606628" w:rsidRPr="000902CD">
              <w:t xml:space="preserve">of study </w:t>
            </w:r>
            <w:r w:rsidR="00B139F9" w:rsidRPr="000902CD">
              <w:t xml:space="preserve">as well as </w:t>
            </w:r>
            <w:r w:rsidR="00606628" w:rsidRPr="000902CD">
              <w:t xml:space="preserve">the </w:t>
            </w:r>
            <w:r w:rsidRPr="000902CD">
              <w:t>level of</w:t>
            </w:r>
            <w:r w:rsidR="00606628" w:rsidRPr="000902CD">
              <w:t xml:space="preserve"> </w:t>
            </w:r>
            <w:r w:rsidR="00B139F9" w:rsidRPr="000902CD">
              <w:t xml:space="preserve">study. For example, </w:t>
            </w:r>
            <w:r w:rsidRPr="000902CD">
              <w:t xml:space="preserve">these </w:t>
            </w:r>
            <w:r w:rsidR="00606628" w:rsidRPr="000902CD">
              <w:t xml:space="preserve">young graduates were only </w:t>
            </w:r>
            <w:r w:rsidR="00B139F9" w:rsidRPr="000902CD">
              <w:t xml:space="preserve">likely </w:t>
            </w:r>
            <w:r w:rsidR="00606628" w:rsidRPr="000902CD">
              <w:t>to be employed</w:t>
            </w:r>
            <w:r w:rsidR="00B139F9" w:rsidRPr="000902CD">
              <w:t xml:space="preserve"> in all years</w:t>
            </w:r>
            <w:r w:rsidR="00606628" w:rsidRPr="000902CD">
              <w:t xml:space="preserve"> after study </w:t>
            </w:r>
            <w:r w:rsidRPr="000902CD">
              <w:t xml:space="preserve">when having studied </w:t>
            </w:r>
            <w:r w:rsidR="00606628" w:rsidRPr="000902CD">
              <w:t xml:space="preserve">in </w:t>
            </w:r>
            <w:r w:rsidRPr="000902CD">
              <w:t>the following</w:t>
            </w:r>
            <w:r w:rsidR="00B139F9" w:rsidRPr="000902CD">
              <w:t xml:space="preserve"> fi</w:t>
            </w:r>
            <w:r w:rsidR="004A0864" w:rsidRPr="000902CD">
              <w:t>elds: architecture and building; management and commerce;</w:t>
            </w:r>
            <w:r w:rsidR="00B139F9" w:rsidRPr="000902CD">
              <w:t xml:space="preserve"> and food, hos</w:t>
            </w:r>
            <w:r w:rsidRPr="000902CD">
              <w:t>pitality and personal services.</w:t>
            </w:r>
          </w:p>
          <w:p w:rsidR="00B139F9" w:rsidRPr="000902CD" w:rsidRDefault="00E30025" w:rsidP="00707A42">
            <w:pPr>
              <w:pStyle w:val="HighlightsText"/>
            </w:pPr>
            <w:r w:rsidRPr="000902CD">
              <w:t>E</w:t>
            </w:r>
            <w:r w:rsidR="00B139F9" w:rsidRPr="000902CD">
              <w:t>mployment</w:t>
            </w:r>
            <w:r w:rsidR="00150D22" w:rsidRPr="000902CD">
              <w:t xml:space="preserve"> rates</w:t>
            </w:r>
            <w:r w:rsidRPr="000902CD">
              <w:t xml:space="preserve"> for young graduates with level 4 certificates</w:t>
            </w:r>
            <w:r w:rsidR="00B139F9" w:rsidRPr="000902CD">
              <w:t xml:space="preserve"> tended to increase </w:t>
            </w:r>
            <w:r w:rsidRPr="000902CD">
              <w:t>over</w:t>
            </w:r>
            <w:r w:rsidR="00502D0A" w:rsidRPr="000902CD">
              <w:t xml:space="preserve"> time, except for those who</w:t>
            </w:r>
            <w:r w:rsidRPr="000902CD">
              <w:t xml:space="preserve"> studied</w:t>
            </w:r>
            <w:r w:rsidR="00B139F9" w:rsidRPr="000902CD">
              <w:t xml:space="preserve"> food, hospitality and personal services, and enginee</w:t>
            </w:r>
            <w:r w:rsidR="00502D0A" w:rsidRPr="000902CD">
              <w:t>ring and related technologies. The employment rates for food and engineering</w:t>
            </w:r>
            <w:r w:rsidR="00707A42" w:rsidRPr="000902CD">
              <w:t xml:space="preserve"> graduates changed </w:t>
            </w:r>
            <w:r w:rsidR="00D062AA" w:rsidRPr="000902CD">
              <w:t>very little overall.</w:t>
            </w:r>
          </w:p>
          <w:p w:rsidR="007A0A96" w:rsidRPr="000902CD" w:rsidRDefault="00B139F9" w:rsidP="00707A42">
            <w:pPr>
              <w:pStyle w:val="HighlightsText"/>
            </w:pPr>
            <w:r w:rsidRPr="000902CD">
              <w:t xml:space="preserve">Employment rates increased the fastest for </w:t>
            </w:r>
            <w:r w:rsidR="00E30025" w:rsidRPr="000902CD">
              <w:t xml:space="preserve">young </w:t>
            </w:r>
            <w:r w:rsidRPr="000902CD">
              <w:t xml:space="preserve">people </w:t>
            </w:r>
            <w:r w:rsidR="00E30025" w:rsidRPr="000902CD">
              <w:t>with level 4</w:t>
            </w:r>
            <w:r w:rsidRPr="000902CD">
              <w:t xml:space="preserve"> certificates in mixed field programmes, creative arts, and natural and physical sciences, </w:t>
            </w:r>
            <w:r w:rsidR="00E30025" w:rsidRPr="000902CD">
              <w:t xml:space="preserve">although the </w:t>
            </w:r>
            <w:r w:rsidRPr="000902CD">
              <w:t xml:space="preserve">employment rates </w:t>
            </w:r>
            <w:r w:rsidR="00E30025" w:rsidRPr="000902CD">
              <w:t>in the first year after study were</w:t>
            </w:r>
            <w:r w:rsidRPr="000902CD">
              <w:t xml:space="preserve"> low. </w:t>
            </w:r>
            <w:r w:rsidR="00F50857" w:rsidRPr="000902CD">
              <w:t>Growth in the rate of e</w:t>
            </w:r>
            <w:r w:rsidRPr="000902CD">
              <w:t>mployment was slowest for graduates in management and commerce</w:t>
            </w:r>
            <w:r w:rsidR="00F50857" w:rsidRPr="000902CD">
              <w:t>;</w:t>
            </w:r>
            <w:r w:rsidRPr="000902CD">
              <w:t xml:space="preserve"> and architecture and building, </w:t>
            </w:r>
            <w:r w:rsidR="00F50857" w:rsidRPr="000902CD">
              <w:t>however,</w:t>
            </w:r>
            <w:r w:rsidR="00E30025" w:rsidRPr="000902CD">
              <w:t xml:space="preserve"> the</w:t>
            </w:r>
            <w:r w:rsidRPr="000902CD">
              <w:t xml:space="preserve"> employment rates </w:t>
            </w:r>
            <w:r w:rsidR="00E30025" w:rsidRPr="000902CD">
              <w:t xml:space="preserve">in the first year after study </w:t>
            </w:r>
            <w:r w:rsidR="00D062AA" w:rsidRPr="000902CD">
              <w:t>were high.</w:t>
            </w:r>
          </w:p>
        </w:tc>
        <w:tc>
          <w:tcPr>
            <w:cnfStyle w:val="000100000010"/>
            <w:tcW w:w="4548" w:type="dxa"/>
            <w:vAlign w:val="top"/>
          </w:tcPr>
          <w:p w:rsidR="007A0A96" w:rsidRPr="000902CD" w:rsidRDefault="00050684" w:rsidP="002341A3">
            <w:pPr>
              <w:ind w:right="-145"/>
              <w:jc w:val="right"/>
            </w:pPr>
            <w:r w:rsidRPr="000902CD">
              <w:rPr>
                <w:noProof/>
                <w:lang w:eastAsia="en-NZ"/>
              </w:rPr>
              <w:drawing>
                <wp:inline distT="0" distB="0" distL="0" distR="0">
                  <wp:extent cx="2857500" cy="21336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8A5689" w:rsidRPr="000902CD" w:rsidRDefault="008A5689" w:rsidP="008A5689"/>
    <w:p w:rsidR="008A5689" w:rsidRPr="000902CD" w:rsidRDefault="008A5689">
      <w:pPr>
        <w:rPr>
          <w:rFonts w:eastAsia="Batang" w:cs="Centennial-Bold"/>
          <w:b/>
          <w:caps/>
          <w:color w:val="333333"/>
          <w:sz w:val="20"/>
          <w:szCs w:val="26"/>
          <w:lang w:eastAsia="en-NZ"/>
        </w:rPr>
      </w:pPr>
      <w:r w:rsidRPr="000902CD">
        <w:br w:type="page"/>
      </w:r>
    </w:p>
    <w:p w:rsidR="006E6DCD" w:rsidRPr="000902CD" w:rsidRDefault="006E6DCD">
      <w:pPr>
        <w:pStyle w:val="HeadingChapter7Highlights"/>
      </w:pPr>
    </w:p>
    <w:tbl>
      <w:tblPr>
        <w:tblStyle w:val="TableMOEHighlights"/>
        <w:tblW w:w="0" w:type="auto"/>
        <w:tblLook w:val="01E0"/>
      </w:tblPr>
      <w:tblGrid>
        <w:gridCol w:w="5428"/>
        <w:gridCol w:w="4548"/>
      </w:tblGrid>
      <w:tr w:rsidR="006E6DCD" w:rsidRPr="000902CD">
        <w:trPr>
          <w:cnfStyle w:val="100000000000"/>
          <w:trHeight w:val="510"/>
        </w:trPr>
        <w:tc>
          <w:tcPr>
            <w:cnfStyle w:val="001000000100"/>
            <w:tcW w:w="5428" w:type="dxa"/>
          </w:tcPr>
          <w:p w:rsidR="006E6DCD" w:rsidRPr="000902CD" w:rsidRDefault="00664EF6" w:rsidP="00664EF6">
            <w:pPr>
              <w:pStyle w:val="Heading3AHighlights"/>
            </w:pPr>
            <w:r w:rsidRPr="000902CD">
              <w:t>tertiary education outcomes</w:t>
            </w:r>
            <w:r w:rsidR="0090445B" w:rsidRPr="000902CD">
              <w:t xml:space="preserve"> by gender</w:t>
            </w:r>
          </w:p>
        </w:tc>
        <w:tc>
          <w:tcPr>
            <w:cnfStyle w:val="000100001000"/>
            <w:tcW w:w="4548" w:type="dxa"/>
          </w:tcPr>
          <w:p w:rsidR="006E6DCD" w:rsidRPr="000902CD" w:rsidRDefault="006E6DCD" w:rsidP="006E6DCD">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16</w:t>
            </w:r>
            <w:r w:rsidR="00037FEB" w:rsidRPr="000902CD">
              <w:rPr>
                <w:rStyle w:val="CaptionChar"/>
              </w:rPr>
              <w:fldChar w:fldCharType="end"/>
            </w:r>
            <w:r w:rsidRPr="000902CD">
              <w:t xml:space="preserve">  </w:t>
            </w:r>
            <w:bookmarkStart w:id="99" w:name="_Toc367365134"/>
            <w:r w:rsidRPr="000902CD">
              <w:t>Destinations after study by qualification level and gender</w:t>
            </w:r>
            <w:r w:rsidRPr="000902CD">
              <w:br/>
              <w:t>(5 years after study)</w:t>
            </w:r>
            <w:bookmarkEnd w:id="99"/>
          </w:p>
        </w:tc>
      </w:tr>
      <w:tr w:rsidR="006E6DCD" w:rsidRPr="000902CD" w:rsidTr="005A0657">
        <w:tblPrEx>
          <w:jc w:val="left"/>
        </w:tblPrEx>
        <w:trPr>
          <w:cnfStyle w:val="010000000000"/>
          <w:trHeight w:val="3629"/>
        </w:trPr>
        <w:tc>
          <w:tcPr>
            <w:cnfStyle w:val="001000000001"/>
            <w:tcW w:w="5428" w:type="dxa"/>
            <w:vAlign w:val="top"/>
          </w:tcPr>
          <w:p w:rsidR="006E6DCD" w:rsidRPr="000902CD" w:rsidRDefault="005A0657" w:rsidP="00453B63">
            <w:pPr>
              <w:pStyle w:val="HighlightsText"/>
            </w:pPr>
            <w:r w:rsidRPr="000902CD">
              <w:t>There are differences in the outcomes</w:t>
            </w:r>
            <w:r w:rsidR="00664EF6" w:rsidRPr="000902CD">
              <w:t xml:space="preserve"> </w:t>
            </w:r>
            <w:r w:rsidRPr="000902CD">
              <w:t xml:space="preserve">for men and women </w:t>
            </w:r>
            <w:r w:rsidR="00664EF6" w:rsidRPr="000902CD">
              <w:t>following the completion of</w:t>
            </w:r>
            <w:r w:rsidRPr="000902CD">
              <w:t xml:space="preserve"> a tertiary qualification. Some of this could be due to differences in the fields of study and occupations/professions chosen by men and women.</w:t>
            </w:r>
          </w:p>
          <w:p w:rsidR="005A0657" w:rsidRPr="000902CD" w:rsidRDefault="005A0657" w:rsidP="00453B63">
            <w:pPr>
              <w:pStyle w:val="HighlightsText"/>
            </w:pPr>
            <w:r w:rsidRPr="000902CD">
              <w:t xml:space="preserve">Of the young graduates with level 1 to 4 certificates or diplomas, men were more likely </w:t>
            </w:r>
            <w:r w:rsidR="00664EF6" w:rsidRPr="000902CD">
              <w:t xml:space="preserve">than women </w:t>
            </w:r>
            <w:r w:rsidRPr="000902CD">
              <w:t>to be in employment five yea</w:t>
            </w:r>
            <w:r w:rsidR="00664EF6" w:rsidRPr="000902CD">
              <w:t>r</w:t>
            </w:r>
            <w:r w:rsidRPr="000902CD">
              <w:t>s after study.</w:t>
            </w:r>
          </w:p>
          <w:p w:rsidR="005A0657" w:rsidRPr="000902CD" w:rsidRDefault="00664EF6" w:rsidP="00453B63">
            <w:pPr>
              <w:pStyle w:val="HighlightsText"/>
            </w:pPr>
            <w:r w:rsidRPr="000902CD">
              <w:t xml:space="preserve">Of the young graduates with a bachelors or higher qualification, men were more likely </w:t>
            </w:r>
            <w:r w:rsidR="00F50857" w:rsidRPr="000902CD">
              <w:t xml:space="preserve">than women </w:t>
            </w:r>
            <w:r w:rsidRPr="000902CD">
              <w:t>to be overseas five year</w:t>
            </w:r>
            <w:r w:rsidR="0084018F" w:rsidRPr="000902CD">
              <w:t>s</w:t>
            </w:r>
            <w:r w:rsidRPr="000902CD">
              <w:t xml:space="preserve"> after study.</w:t>
            </w:r>
          </w:p>
          <w:p w:rsidR="00664EF6" w:rsidRPr="000902CD" w:rsidRDefault="00664EF6" w:rsidP="00453B63">
            <w:pPr>
              <w:pStyle w:val="HighlightsText"/>
            </w:pPr>
            <w:r w:rsidRPr="000902CD">
              <w:t>Women were more likely than men to be in further study five years after having completed a qualification. Women were a</w:t>
            </w:r>
            <w:r w:rsidR="00F50857" w:rsidRPr="000902CD">
              <w:t>lso more likely than men to be</w:t>
            </w:r>
            <w:r w:rsidRPr="000902CD">
              <w:t xml:space="preserve"> benefit recipient</w:t>
            </w:r>
            <w:r w:rsidR="00F50857" w:rsidRPr="000902CD">
              <w:t>s,</w:t>
            </w:r>
            <w:r w:rsidRPr="000902CD">
              <w:t xml:space="preserve"> or not active in the labour market</w:t>
            </w:r>
            <w:r w:rsidR="00F50857" w:rsidRPr="000902CD">
              <w:t>,</w:t>
            </w:r>
            <w:r w:rsidRPr="000902CD">
              <w:t xml:space="preserve"> five years after study.</w:t>
            </w:r>
          </w:p>
          <w:p w:rsidR="006E6DCD" w:rsidRPr="000902CD" w:rsidRDefault="00037FEB" w:rsidP="00B73620">
            <w:pPr>
              <w:pStyle w:val="HighlightsNote"/>
              <w:spacing w:before="300"/>
            </w:pPr>
            <w:r w:rsidRPr="00037FEB">
              <w:rPr>
                <w:b/>
                <w:noProof/>
                <w:lang w:eastAsia="en-NZ"/>
              </w:rPr>
              <w:pict>
                <v:shape id="_x0000_s1100" type="#_x0000_t32" style="position:absolute;margin-left:-.55pt;margin-top:3.35pt;width:266.25pt;height:0;z-index:251673088" o:connectortype="straight" strokecolor="#0070c0" strokeweight=".7pt">
                  <v:shadow type="perspective" color="#243f60 [1604]" opacity=".5" offset="1pt" offset2="-1pt"/>
                </v:shape>
              </w:pict>
            </w:r>
            <w:r w:rsidR="00664EF6" w:rsidRPr="000902CD">
              <w:rPr>
                <w:b/>
              </w:rPr>
              <w:t>*</w:t>
            </w:r>
            <w:r w:rsidR="00664EF6" w:rsidRPr="000902CD">
              <w:t xml:space="preserve">Honours </w:t>
            </w:r>
            <w:proofErr w:type="gramStart"/>
            <w:r w:rsidR="00664EF6" w:rsidRPr="000902CD">
              <w:t>covers</w:t>
            </w:r>
            <w:proofErr w:type="gramEnd"/>
            <w:r w:rsidR="00664EF6" w:rsidRPr="000902CD">
              <w:t xml:space="preserve"> </w:t>
            </w:r>
            <w:r w:rsidR="00661A85" w:rsidRPr="000902CD">
              <w:t xml:space="preserve">bachelors with honours degrees </w:t>
            </w:r>
            <w:r w:rsidR="00664EF6" w:rsidRPr="000902CD">
              <w:t xml:space="preserve">and postgraduate certificates/diplomas. </w:t>
            </w:r>
            <w:r w:rsidR="008471A8" w:rsidRPr="000902CD">
              <w:t xml:space="preserve"> </w:t>
            </w:r>
            <w:r w:rsidR="00664EF6" w:rsidRPr="000902CD">
              <w:t xml:space="preserve">Benefit/Other </w:t>
            </w:r>
            <w:proofErr w:type="gramStart"/>
            <w:r w:rsidR="00664EF6" w:rsidRPr="000902CD">
              <w:t>i</w:t>
            </w:r>
            <w:r w:rsidR="00B73620" w:rsidRPr="000902CD">
              <w:t>ncludes</w:t>
            </w:r>
            <w:proofErr w:type="gramEnd"/>
            <w:r w:rsidR="00B73620" w:rsidRPr="000902CD">
              <w:t xml:space="preserve"> those whose destination</w:t>
            </w:r>
            <w:r w:rsidR="00664EF6" w:rsidRPr="000902CD">
              <w:t xml:space="preserve"> after study is unknown.</w:t>
            </w:r>
          </w:p>
        </w:tc>
        <w:tc>
          <w:tcPr>
            <w:cnfStyle w:val="000100000010"/>
            <w:tcW w:w="4548" w:type="dxa"/>
            <w:vAlign w:val="top"/>
          </w:tcPr>
          <w:p w:rsidR="006E6DCD" w:rsidRPr="000902CD" w:rsidRDefault="00C91CEE" w:rsidP="00502D0A">
            <w:pPr>
              <w:ind w:right="-145"/>
              <w:jc w:val="right"/>
            </w:pPr>
            <w:r w:rsidRPr="000902CD">
              <w:rPr>
                <w:noProof/>
                <w:lang w:eastAsia="en-NZ"/>
              </w:rPr>
              <w:drawing>
                <wp:inline distT="0" distB="0" distL="0" distR="0">
                  <wp:extent cx="2886075" cy="2371725"/>
                  <wp:effectExtent l="19050" t="0" r="9525" b="0"/>
                  <wp:docPr id="1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srcRect/>
                          <a:stretch>
                            <a:fillRect/>
                          </a:stretch>
                        </pic:blipFill>
                        <pic:spPr bwMode="auto">
                          <a:xfrm>
                            <a:off x="0" y="0"/>
                            <a:ext cx="2886075" cy="2371725"/>
                          </a:xfrm>
                          <a:prstGeom prst="rect">
                            <a:avLst/>
                          </a:prstGeom>
                          <a:noFill/>
                          <a:ln w="9525">
                            <a:noFill/>
                            <a:miter lim="800000"/>
                            <a:headEnd/>
                            <a:tailEnd/>
                          </a:ln>
                        </pic:spPr>
                      </pic:pic>
                    </a:graphicData>
                  </a:graphic>
                </wp:inline>
              </w:drawing>
            </w:r>
          </w:p>
        </w:tc>
      </w:tr>
    </w:tbl>
    <w:p w:rsidR="006E6DCD" w:rsidRPr="000902CD" w:rsidRDefault="006E6DCD"/>
    <w:tbl>
      <w:tblPr>
        <w:tblStyle w:val="TableMOEHighlights"/>
        <w:tblW w:w="0" w:type="auto"/>
        <w:tblLook w:val="01E0"/>
      </w:tblPr>
      <w:tblGrid>
        <w:gridCol w:w="5428"/>
        <w:gridCol w:w="4548"/>
      </w:tblGrid>
      <w:tr w:rsidR="006E6DCD" w:rsidRPr="000902CD">
        <w:trPr>
          <w:cnfStyle w:val="100000000000"/>
          <w:trHeight w:val="624"/>
        </w:trPr>
        <w:tc>
          <w:tcPr>
            <w:cnfStyle w:val="001000000100"/>
            <w:tcW w:w="5428" w:type="dxa"/>
          </w:tcPr>
          <w:p w:rsidR="006E6DCD" w:rsidRPr="000902CD" w:rsidRDefault="0090445B">
            <w:pPr>
              <w:pStyle w:val="Heading3AHighlights"/>
            </w:pPr>
            <w:r w:rsidRPr="000902CD">
              <w:t>e</w:t>
            </w:r>
            <w:r w:rsidR="00F50857" w:rsidRPr="000902CD">
              <w:t>mployment e</w:t>
            </w:r>
            <w:r w:rsidRPr="000902CD">
              <w:t>arnings of young graduates</w:t>
            </w:r>
          </w:p>
        </w:tc>
        <w:tc>
          <w:tcPr>
            <w:cnfStyle w:val="000100001000"/>
            <w:tcW w:w="4548" w:type="dxa"/>
          </w:tcPr>
          <w:p w:rsidR="006E6DCD" w:rsidRPr="000902CD" w:rsidRDefault="006E6DCD" w:rsidP="00F50857">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17</w:t>
            </w:r>
            <w:r w:rsidR="00037FEB" w:rsidRPr="000902CD">
              <w:rPr>
                <w:rStyle w:val="CaptionChar"/>
              </w:rPr>
              <w:fldChar w:fldCharType="end"/>
            </w:r>
            <w:r w:rsidRPr="000902CD">
              <w:t xml:space="preserve">  </w:t>
            </w:r>
            <w:bookmarkStart w:id="100" w:name="_Toc367365135"/>
            <w:r w:rsidRPr="000902CD">
              <w:t>Median annual earnings of young graduates by qualification level and gender</w:t>
            </w:r>
            <w:r w:rsidR="00225A57" w:rsidRPr="000902CD">
              <w:t xml:space="preserve"> (1 year, 2 years and 5 years </w:t>
            </w:r>
            <w:r w:rsidR="00F50857" w:rsidRPr="000902CD">
              <w:t>after study</w:t>
            </w:r>
            <w:r w:rsidR="00225A57" w:rsidRPr="000902CD">
              <w:t>)</w:t>
            </w:r>
            <w:bookmarkEnd w:id="100"/>
            <w:r w:rsidR="00225A57" w:rsidRPr="000902CD">
              <w:t xml:space="preserve"> </w:t>
            </w:r>
          </w:p>
        </w:tc>
      </w:tr>
      <w:tr w:rsidR="006E6DCD" w:rsidRPr="000902CD" w:rsidTr="00AE5D07">
        <w:tblPrEx>
          <w:jc w:val="left"/>
        </w:tblPrEx>
        <w:trPr>
          <w:cnfStyle w:val="010000000000"/>
          <w:trHeight w:val="3629"/>
        </w:trPr>
        <w:tc>
          <w:tcPr>
            <w:cnfStyle w:val="001000000001"/>
            <w:tcW w:w="5428" w:type="dxa"/>
            <w:vAlign w:val="top"/>
          </w:tcPr>
          <w:p w:rsidR="006E6DCD" w:rsidRPr="000902CD" w:rsidRDefault="00F640CB" w:rsidP="00453B63">
            <w:pPr>
              <w:pStyle w:val="HighlightsText"/>
            </w:pPr>
            <w:r w:rsidRPr="000902CD">
              <w:t xml:space="preserve">The median annual earnings from employment can differ between </w:t>
            </w:r>
            <w:r w:rsidR="00844256" w:rsidRPr="000902CD">
              <w:t>men and women.</w:t>
            </w:r>
            <w:r w:rsidRPr="000902CD">
              <w:t xml:space="preserve"> However,</w:t>
            </w:r>
            <w:r w:rsidR="00F50857" w:rsidRPr="000902CD">
              <w:t xml:space="preserve"> as</w:t>
            </w:r>
            <w:r w:rsidRPr="000902CD">
              <w:t xml:space="preserve"> information on the hours worked and pay rates is not available</w:t>
            </w:r>
            <w:r w:rsidR="00F50857" w:rsidRPr="000902CD">
              <w:t xml:space="preserve">, </w:t>
            </w:r>
            <w:r w:rsidRPr="000902CD">
              <w:t>differences due to these factors cannot be determined.</w:t>
            </w:r>
          </w:p>
          <w:p w:rsidR="00F640CB" w:rsidRPr="000902CD" w:rsidRDefault="00F640CB" w:rsidP="00453B63">
            <w:pPr>
              <w:pStyle w:val="HighlightsText"/>
            </w:pPr>
            <w:r w:rsidRPr="000902CD">
              <w:t>Of those in employment, men earned more than women and the differences between the gender</w:t>
            </w:r>
            <w:r w:rsidR="00F50857" w:rsidRPr="000902CD">
              <w:t>s increased at</w:t>
            </w:r>
            <w:r w:rsidRPr="000902CD">
              <w:t xml:space="preserve"> higher qualification levels.</w:t>
            </w:r>
            <w:r w:rsidR="00844256" w:rsidRPr="000902CD">
              <w:t xml:space="preserve"> Earnings were closest between genders after completion of a </w:t>
            </w:r>
            <w:proofErr w:type="gramStart"/>
            <w:r w:rsidR="00844256" w:rsidRPr="000902CD">
              <w:t>bachelors</w:t>
            </w:r>
            <w:proofErr w:type="gramEnd"/>
            <w:r w:rsidR="00844256" w:rsidRPr="000902CD">
              <w:t xml:space="preserve"> degree.</w:t>
            </w:r>
          </w:p>
          <w:p w:rsidR="006E6DCD" w:rsidRPr="000902CD" w:rsidRDefault="00AE5D07" w:rsidP="00AE5D07">
            <w:pPr>
              <w:pStyle w:val="Heading4AHighlights"/>
            </w:pPr>
            <w:r w:rsidRPr="000902CD">
              <w:t xml:space="preserve">Proportion of female to male employment </w:t>
            </w:r>
            <w:r w:rsidR="00F50857" w:rsidRPr="000902CD">
              <w:t>earnings by qualification level</w:t>
            </w:r>
          </w:p>
          <w:tbl>
            <w:tblPr>
              <w:tblW w:w="5372" w:type="dxa"/>
              <w:tblBorders>
                <w:top w:val="single" w:sz="4" w:space="0" w:color="0070C0"/>
                <w:bottom w:val="single" w:sz="4" w:space="0" w:color="0070C0"/>
              </w:tblBorders>
              <w:tblCellMar>
                <w:left w:w="28" w:type="dxa"/>
                <w:right w:w="28" w:type="dxa"/>
              </w:tblCellMar>
              <w:tblLook w:val="01E0"/>
            </w:tblPr>
            <w:tblGrid>
              <w:gridCol w:w="2980"/>
              <w:gridCol w:w="139"/>
              <w:gridCol w:w="663"/>
              <w:gridCol w:w="797"/>
              <w:gridCol w:w="43"/>
              <w:gridCol w:w="750"/>
            </w:tblGrid>
            <w:tr w:rsidR="00AE5D07" w:rsidRPr="000902CD" w:rsidTr="00C65DA2">
              <w:trPr>
                <w:cantSplit/>
              </w:trPr>
              <w:tc>
                <w:tcPr>
                  <w:tcW w:w="2903" w:type="pct"/>
                  <w:gridSpan w:val="2"/>
                  <w:vAlign w:val="bottom"/>
                </w:tcPr>
                <w:p w:rsidR="00AE5D07" w:rsidRPr="000902CD" w:rsidRDefault="008471A8" w:rsidP="000D08DF">
                  <w:pPr>
                    <w:pStyle w:val="Tabletexttight"/>
                    <w:jc w:val="right"/>
                  </w:pPr>
                  <w:r w:rsidRPr="000902CD">
                    <w:t>Years</w:t>
                  </w:r>
                  <w:r w:rsidR="00AE5D07" w:rsidRPr="000902CD">
                    <w:t xml:space="preserve"> after study:</w:t>
                  </w:r>
                </w:p>
              </w:tc>
              <w:tc>
                <w:tcPr>
                  <w:tcW w:w="616" w:type="pct"/>
                  <w:vAlign w:val="bottom"/>
                </w:tcPr>
                <w:p w:rsidR="00AE5D07" w:rsidRPr="000902CD" w:rsidRDefault="00AE5D07" w:rsidP="00AE5D07">
                  <w:pPr>
                    <w:pStyle w:val="Tabletexttight"/>
                    <w:jc w:val="right"/>
                  </w:pPr>
                  <w:r w:rsidRPr="000902CD">
                    <w:t>1</w:t>
                  </w:r>
                </w:p>
              </w:tc>
              <w:tc>
                <w:tcPr>
                  <w:tcW w:w="782" w:type="pct"/>
                  <w:gridSpan w:val="2"/>
                  <w:vAlign w:val="bottom"/>
                </w:tcPr>
                <w:p w:rsidR="00AE5D07" w:rsidRPr="000902CD" w:rsidRDefault="00AE5D07" w:rsidP="00AE5D07">
                  <w:pPr>
                    <w:pStyle w:val="Tabletexttight"/>
                    <w:jc w:val="right"/>
                  </w:pPr>
                  <w:r w:rsidRPr="000902CD">
                    <w:t>2</w:t>
                  </w:r>
                </w:p>
              </w:tc>
              <w:tc>
                <w:tcPr>
                  <w:tcW w:w="699" w:type="pct"/>
                  <w:vAlign w:val="bottom"/>
                </w:tcPr>
                <w:p w:rsidR="00AE5D07" w:rsidRPr="000902CD" w:rsidRDefault="00AE5D07" w:rsidP="00AE5D07">
                  <w:pPr>
                    <w:pStyle w:val="Tabletexttight"/>
                    <w:ind w:right="57"/>
                    <w:jc w:val="right"/>
                  </w:pPr>
                  <w:r w:rsidRPr="000902CD">
                    <w:t>5</w:t>
                  </w:r>
                </w:p>
              </w:tc>
            </w:tr>
            <w:tr w:rsidR="0022152A" w:rsidRPr="000902CD" w:rsidTr="00C65DA2">
              <w:trPr>
                <w:cantSplit/>
              </w:trPr>
              <w:tc>
                <w:tcPr>
                  <w:tcW w:w="2903" w:type="pct"/>
                  <w:gridSpan w:val="2"/>
                  <w:vAlign w:val="bottom"/>
                </w:tcPr>
                <w:p w:rsidR="0022152A" w:rsidRPr="000902CD" w:rsidRDefault="0022152A" w:rsidP="00AE5D07">
                  <w:pPr>
                    <w:pStyle w:val="Tabletexttight"/>
                  </w:pPr>
                  <w:r w:rsidRPr="000902CD">
                    <w:t>Certificates 1-3</w:t>
                  </w:r>
                </w:p>
              </w:tc>
              <w:tc>
                <w:tcPr>
                  <w:tcW w:w="616" w:type="pct"/>
                  <w:vAlign w:val="bottom"/>
                </w:tcPr>
                <w:p w:rsidR="0022152A" w:rsidRPr="000902CD" w:rsidRDefault="000B4AFF" w:rsidP="0022152A">
                  <w:pPr>
                    <w:pStyle w:val="Tablenumberstight"/>
                  </w:pPr>
                  <w:r w:rsidRPr="000902CD">
                    <w:t>91</w:t>
                  </w:r>
                  <w:r w:rsidR="0022152A" w:rsidRPr="000902CD">
                    <w:t>%</w:t>
                  </w:r>
                </w:p>
              </w:tc>
              <w:tc>
                <w:tcPr>
                  <w:tcW w:w="782" w:type="pct"/>
                  <w:gridSpan w:val="2"/>
                  <w:vAlign w:val="bottom"/>
                </w:tcPr>
                <w:p w:rsidR="0022152A" w:rsidRPr="000902CD" w:rsidRDefault="000B4AFF" w:rsidP="0022152A">
                  <w:pPr>
                    <w:pStyle w:val="Tablenumberstight"/>
                  </w:pPr>
                  <w:r w:rsidRPr="000902CD">
                    <w:t>89</w:t>
                  </w:r>
                  <w:r w:rsidR="0022152A" w:rsidRPr="000902CD">
                    <w:t>%</w:t>
                  </w:r>
                </w:p>
              </w:tc>
              <w:tc>
                <w:tcPr>
                  <w:tcW w:w="699" w:type="pct"/>
                  <w:vAlign w:val="bottom"/>
                </w:tcPr>
                <w:p w:rsidR="0022152A" w:rsidRPr="000902CD" w:rsidRDefault="000B4AFF" w:rsidP="0022152A">
                  <w:pPr>
                    <w:pStyle w:val="Tablenumberstight"/>
                  </w:pPr>
                  <w:r w:rsidRPr="000902CD">
                    <w:t>86</w:t>
                  </w:r>
                  <w:r w:rsidR="0022152A" w:rsidRPr="000902CD">
                    <w:t>%</w:t>
                  </w:r>
                </w:p>
              </w:tc>
            </w:tr>
            <w:tr w:rsidR="0022152A" w:rsidRPr="000902CD" w:rsidTr="00C65DA2">
              <w:trPr>
                <w:cantSplit/>
              </w:trPr>
              <w:tc>
                <w:tcPr>
                  <w:tcW w:w="2774" w:type="pct"/>
                  <w:vAlign w:val="bottom"/>
                </w:tcPr>
                <w:p w:rsidR="0022152A" w:rsidRPr="000902CD" w:rsidRDefault="0022152A" w:rsidP="00AE5D07">
                  <w:pPr>
                    <w:pStyle w:val="Tabletexttight"/>
                  </w:pPr>
                  <w:r w:rsidRPr="000902CD">
                    <w:t>Certificates 4</w:t>
                  </w:r>
                </w:p>
              </w:tc>
              <w:tc>
                <w:tcPr>
                  <w:tcW w:w="746" w:type="pct"/>
                  <w:gridSpan w:val="2"/>
                  <w:vAlign w:val="bottom"/>
                </w:tcPr>
                <w:p w:rsidR="0022152A" w:rsidRPr="000902CD" w:rsidRDefault="000B4AFF" w:rsidP="0022152A">
                  <w:pPr>
                    <w:pStyle w:val="Tablenumberstight"/>
                  </w:pPr>
                  <w:r w:rsidRPr="000902CD">
                    <w:t>90</w:t>
                  </w:r>
                  <w:r w:rsidR="0022152A" w:rsidRPr="000902CD">
                    <w:t>%</w:t>
                  </w:r>
                </w:p>
              </w:tc>
              <w:tc>
                <w:tcPr>
                  <w:tcW w:w="742" w:type="pct"/>
                  <w:vAlign w:val="bottom"/>
                </w:tcPr>
                <w:p w:rsidR="0022152A" w:rsidRPr="000902CD" w:rsidRDefault="000B4AFF" w:rsidP="0022152A">
                  <w:pPr>
                    <w:pStyle w:val="Tablenumberstight"/>
                  </w:pPr>
                  <w:r w:rsidRPr="000902CD">
                    <w:t>93</w:t>
                  </w:r>
                  <w:r w:rsidR="0022152A" w:rsidRPr="000902CD">
                    <w:t>%</w:t>
                  </w:r>
                </w:p>
              </w:tc>
              <w:tc>
                <w:tcPr>
                  <w:tcW w:w="739" w:type="pct"/>
                  <w:gridSpan w:val="2"/>
                  <w:vAlign w:val="bottom"/>
                </w:tcPr>
                <w:p w:rsidR="0022152A" w:rsidRPr="000902CD" w:rsidRDefault="000B4AFF" w:rsidP="0022152A">
                  <w:pPr>
                    <w:pStyle w:val="Tablenumberstight"/>
                  </w:pPr>
                  <w:r w:rsidRPr="000902CD">
                    <w:t>94</w:t>
                  </w:r>
                  <w:r w:rsidR="0022152A" w:rsidRPr="000902CD">
                    <w:t>%</w:t>
                  </w:r>
                </w:p>
              </w:tc>
            </w:tr>
            <w:tr w:rsidR="0022152A" w:rsidRPr="000902CD" w:rsidTr="00C65DA2">
              <w:trPr>
                <w:cantSplit/>
              </w:trPr>
              <w:tc>
                <w:tcPr>
                  <w:tcW w:w="2774" w:type="pct"/>
                  <w:vAlign w:val="bottom"/>
                </w:tcPr>
                <w:p w:rsidR="0022152A" w:rsidRPr="000902CD" w:rsidRDefault="0022152A" w:rsidP="00AE5D07">
                  <w:pPr>
                    <w:pStyle w:val="Tabletexttight"/>
                  </w:pPr>
                  <w:r w:rsidRPr="000902CD">
                    <w:t>Diplomas 5-7</w:t>
                  </w:r>
                </w:p>
              </w:tc>
              <w:tc>
                <w:tcPr>
                  <w:tcW w:w="746" w:type="pct"/>
                  <w:gridSpan w:val="2"/>
                  <w:vAlign w:val="bottom"/>
                </w:tcPr>
                <w:p w:rsidR="0022152A" w:rsidRPr="000902CD" w:rsidRDefault="000B4AFF" w:rsidP="0022152A">
                  <w:pPr>
                    <w:pStyle w:val="Tablenumberstight"/>
                  </w:pPr>
                  <w:r w:rsidRPr="000902CD">
                    <w:t>96</w:t>
                  </w:r>
                  <w:r w:rsidR="0022152A" w:rsidRPr="000902CD">
                    <w:t>%</w:t>
                  </w:r>
                </w:p>
              </w:tc>
              <w:tc>
                <w:tcPr>
                  <w:tcW w:w="742" w:type="pct"/>
                  <w:vAlign w:val="bottom"/>
                </w:tcPr>
                <w:p w:rsidR="0022152A" w:rsidRPr="000902CD" w:rsidRDefault="000B4AFF" w:rsidP="0022152A">
                  <w:pPr>
                    <w:pStyle w:val="Tablenumberstight"/>
                  </w:pPr>
                  <w:r w:rsidRPr="000902CD">
                    <w:t>94</w:t>
                  </w:r>
                  <w:r w:rsidR="0022152A" w:rsidRPr="000902CD">
                    <w:t>%</w:t>
                  </w:r>
                </w:p>
              </w:tc>
              <w:tc>
                <w:tcPr>
                  <w:tcW w:w="739" w:type="pct"/>
                  <w:gridSpan w:val="2"/>
                  <w:vAlign w:val="bottom"/>
                </w:tcPr>
                <w:p w:rsidR="0022152A" w:rsidRPr="000902CD" w:rsidRDefault="000B4AFF" w:rsidP="0022152A">
                  <w:pPr>
                    <w:pStyle w:val="Tablenumberstight"/>
                  </w:pPr>
                  <w:r w:rsidRPr="000902CD">
                    <w:t>90</w:t>
                  </w:r>
                  <w:r w:rsidR="0022152A" w:rsidRPr="000902CD">
                    <w:t>%</w:t>
                  </w:r>
                </w:p>
              </w:tc>
            </w:tr>
            <w:tr w:rsidR="00F640CB" w:rsidRPr="000902CD" w:rsidTr="00C65DA2">
              <w:trPr>
                <w:cantSplit/>
              </w:trPr>
              <w:tc>
                <w:tcPr>
                  <w:tcW w:w="2774" w:type="pct"/>
                  <w:vAlign w:val="bottom"/>
                </w:tcPr>
                <w:p w:rsidR="00F640CB" w:rsidRPr="000902CD" w:rsidRDefault="00F640CB" w:rsidP="00F640CB">
                  <w:pPr>
                    <w:pStyle w:val="Tabletexttight"/>
                  </w:pPr>
                  <w:proofErr w:type="spellStart"/>
                  <w:r w:rsidRPr="000902CD">
                    <w:t>Bachelors</w:t>
                  </w:r>
                  <w:proofErr w:type="spellEnd"/>
                  <w:r w:rsidRPr="000902CD">
                    <w:t xml:space="preserve"> degrees</w:t>
                  </w:r>
                </w:p>
              </w:tc>
              <w:tc>
                <w:tcPr>
                  <w:tcW w:w="746" w:type="pct"/>
                  <w:gridSpan w:val="2"/>
                  <w:vAlign w:val="bottom"/>
                </w:tcPr>
                <w:p w:rsidR="00F640CB" w:rsidRPr="000902CD" w:rsidRDefault="000B4AFF" w:rsidP="00F640CB">
                  <w:pPr>
                    <w:pStyle w:val="Tablenumberstight"/>
                  </w:pPr>
                  <w:r w:rsidRPr="000902CD">
                    <w:t>100</w:t>
                  </w:r>
                  <w:r w:rsidR="00F640CB" w:rsidRPr="000902CD">
                    <w:t>%</w:t>
                  </w:r>
                </w:p>
              </w:tc>
              <w:tc>
                <w:tcPr>
                  <w:tcW w:w="742" w:type="pct"/>
                  <w:vAlign w:val="bottom"/>
                </w:tcPr>
                <w:p w:rsidR="00F640CB" w:rsidRPr="000902CD" w:rsidRDefault="000B4AFF" w:rsidP="00F640CB">
                  <w:pPr>
                    <w:pStyle w:val="Tablenumberstight"/>
                  </w:pPr>
                  <w:r w:rsidRPr="000902CD">
                    <w:t>99</w:t>
                  </w:r>
                  <w:r w:rsidR="00F640CB" w:rsidRPr="000902CD">
                    <w:t>%</w:t>
                  </w:r>
                </w:p>
              </w:tc>
              <w:tc>
                <w:tcPr>
                  <w:tcW w:w="739" w:type="pct"/>
                  <w:gridSpan w:val="2"/>
                  <w:vAlign w:val="bottom"/>
                </w:tcPr>
                <w:p w:rsidR="00F640CB" w:rsidRPr="000902CD" w:rsidRDefault="000B4AFF" w:rsidP="00F640CB">
                  <w:pPr>
                    <w:pStyle w:val="Tablenumberstight"/>
                  </w:pPr>
                  <w:r w:rsidRPr="000902CD">
                    <w:t>92</w:t>
                  </w:r>
                  <w:r w:rsidR="00F640CB" w:rsidRPr="000902CD">
                    <w:t>%</w:t>
                  </w:r>
                </w:p>
              </w:tc>
            </w:tr>
            <w:tr w:rsidR="00F640CB" w:rsidRPr="000902CD" w:rsidTr="00C65DA2">
              <w:trPr>
                <w:cantSplit/>
              </w:trPr>
              <w:tc>
                <w:tcPr>
                  <w:tcW w:w="2774" w:type="pct"/>
                  <w:vAlign w:val="bottom"/>
                </w:tcPr>
                <w:p w:rsidR="00F640CB" w:rsidRPr="000902CD" w:rsidRDefault="00F640CB" w:rsidP="00AE5D07">
                  <w:pPr>
                    <w:pStyle w:val="Tabletexttight"/>
                  </w:pPr>
                  <w:r w:rsidRPr="000902CD">
                    <w:t>Graduate certificates/diplomas</w:t>
                  </w:r>
                </w:p>
              </w:tc>
              <w:tc>
                <w:tcPr>
                  <w:tcW w:w="746" w:type="pct"/>
                  <w:gridSpan w:val="2"/>
                  <w:vAlign w:val="bottom"/>
                </w:tcPr>
                <w:p w:rsidR="00F640CB" w:rsidRPr="000902CD" w:rsidRDefault="000B4AFF" w:rsidP="00F640CB">
                  <w:pPr>
                    <w:pStyle w:val="Tablenumberstight"/>
                  </w:pPr>
                  <w:r w:rsidRPr="000902CD">
                    <w:t>101</w:t>
                  </w:r>
                  <w:r w:rsidR="00F640CB" w:rsidRPr="000902CD">
                    <w:t>%</w:t>
                  </w:r>
                </w:p>
              </w:tc>
              <w:tc>
                <w:tcPr>
                  <w:tcW w:w="742" w:type="pct"/>
                  <w:vAlign w:val="bottom"/>
                </w:tcPr>
                <w:p w:rsidR="00F640CB" w:rsidRPr="000902CD" w:rsidRDefault="000B4AFF" w:rsidP="00F640CB">
                  <w:pPr>
                    <w:pStyle w:val="Tablenumberstight"/>
                  </w:pPr>
                  <w:r w:rsidRPr="000902CD">
                    <w:t>98</w:t>
                  </w:r>
                  <w:r w:rsidR="00F640CB" w:rsidRPr="000902CD">
                    <w:t>%</w:t>
                  </w:r>
                </w:p>
              </w:tc>
              <w:tc>
                <w:tcPr>
                  <w:tcW w:w="739" w:type="pct"/>
                  <w:gridSpan w:val="2"/>
                  <w:vAlign w:val="bottom"/>
                </w:tcPr>
                <w:p w:rsidR="00F640CB" w:rsidRPr="000902CD" w:rsidRDefault="0084018F" w:rsidP="00F640CB">
                  <w:pPr>
                    <w:pStyle w:val="Tablenumberstight"/>
                  </w:pPr>
                  <w:r w:rsidRPr="000902CD">
                    <w:t>90</w:t>
                  </w:r>
                  <w:r w:rsidR="00F640CB" w:rsidRPr="000902CD">
                    <w:t>%</w:t>
                  </w:r>
                </w:p>
              </w:tc>
            </w:tr>
            <w:tr w:rsidR="0022152A" w:rsidRPr="000902CD" w:rsidTr="00C65DA2">
              <w:trPr>
                <w:cantSplit/>
              </w:trPr>
              <w:tc>
                <w:tcPr>
                  <w:tcW w:w="2774" w:type="pct"/>
                  <w:vAlign w:val="bottom"/>
                </w:tcPr>
                <w:p w:rsidR="0022152A" w:rsidRPr="000902CD" w:rsidRDefault="000B4AFF" w:rsidP="00AE5D07">
                  <w:pPr>
                    <w:pStyle w:val="Tabletexttight"/>
                  </w:pPr>
                  <w:r w:rsidRPr="000902CD">
                    <w:t xml:space="preserve">Honours &amp; </w:t>
                  </w:r>
                  <w:r w:rsidR="0022152A" w:rsidRPr="000902CD">
                    <w:t>postgraduate certificates/diplomas</w:t>
                  </w:r>
                </w:p>
              </w:tc>
              <w:tc>
                <w:tcPr>
                  <w:tcW w:w="746" w:type="pct"/>
                  <w:gridSpan w:val="2"/>
                  <w:vAlign w:val="bottom"/>
                </w:tcPr>
                <w:p w:rsidR="0022152A" w:rsidRPr="000902CD" w:rsidRDefault="000B4AFF" w:rsidP="0022152A">
                  <w:pPr>
                    <w:pStyle w:val="Tablenumberstight"/>
                  </w:pPr>
                  <w:r w:rsidRPr="000902CD">
                    <w:t>96</w:t>
                  </w:r>
                  <w:r w:rsidR="0022152A" w:rsidRPr="000902CD">
                    <w:t>%</w:t>
                  </w:r>
                </w:p>
              </w:tc>
              <w:tc>
                <w:tcPr>
                  <w:tcW w:w="742" w:type="pct"/>
                  <w:vAlign w:val="bottom"/>
                </w:tcPr>
                <w:p w:rsidR="0022152A" w:rsidRPr="000902CD" w:rsidRDefault="000B4AFF" w:rsidP="0022152A">
                  <w:pPr>
                    <w:pStyle w:val="Tablenumberstight"/>
                  </w:pPr>
                  <w:r w:rsidRPr="000902CD">
                    <w:t>95</w:t>
                  </w:r>
                  <w:r w:rsidR="0022152A" w:rsidRPr="000902CD">
                    <w:t>%</w:t>
                  </w:r>
                </w:p>
              </w:tc>
              <w:tc>
                <w:tcPr>
                  <w:tcW w:w="739" w:type="pct"/>
                  <w:gridSpan w:val="2"/>
                  <w:vAlign w:val="bottom"/>
                </w:tcPr>
                <w:p w:rsidR="0022152A" w:rsidRPr="000902CD" w:rsidRDefault="000B4AFF" w:rsidP="0022152A">
                  <w:pPr>
                    <w:pStyle w:val="Tablenumberstight"/>
                  </w:pPr>
                  <w:r w:rsidRPr="000902CD">
                    <w:t>87</w:t>
                  </w:r>
                  <w:r w:rsidR="0022152A" w:rsidRPr="000902CD">
                    <w:t>%</w:t>
                  </w:r>
                </w:p>
              </w:tc>
            </w:tr>
            <w:tr w:rsidR="0022152A" w:rsidRPr="000902CD" w:rsidTr="00C65DA2">
              <w:trPr>
                <w:cantSplit/>
              </w:trPr>
              <w:tc>
                <w:tcPr>
                  <w:tcW w:w="2774" w:type="pct"/>
                  <w:vAlign w:val="bottom"/>
                </w:tcPr>
                <w:p w:rsidR="0022152A" w:rsidRPr="000902CD" w:rsidRDefault="0022152A" w:rsidP="00AE5D07">
                  <w:pPr>
                    <w:pStyle w:val="Tabletexttight"/>
                  </w:pPr>
                  <w:r w:rsidRPr="000902CD">
                    <w:t>Masters</w:t>
                  </w:r>
                </w:p>
              </w:tc>
              <w:tc>
                <w:tcPr>
                  <w:tcW w:w="746" w:type="pct"/>
                  <w:gridSpan w:val="2"/>
                  <w:vAlign w:val="bottom"/>
                </w:tcPr>
                <w:p w:rsidR="0022152A" w:rsidRPr="000902CD" w:rsidRDefault="000B4AFF" w:rsidP="0022152A">
                  <w:pPr>
                    <w:pStyle w:val="Tablenumberstight"/>
                  </w:pPr>
                  <w:r w:rsidRPr="000902CD">
                    <w:t>93</w:t>
                  </w:r>
                  <w:r w:rsidR="0022152A" w:rsidRPr="000902CD">
                    <w:t>%</w:t>
                  </w:r>
                </w:p>
              </w:tc>
              <w:tc>
                <w:tcPr>
                  <w:tcW w:w="742" w:type="pct"/>
                  <w:vAlign w:val="bottom"/>
                </w:tcPr>
                <w:p w:rsidR="0022152A" w:rsidRPr="000902CD" w:rsidRDefault="000B4AFF" w:rsidP="0022152A">
                  <w:pPr>
                    <w:pStyle w:val="Tablenumberstight"/>
                  </w:pPr>
                  <w:r w:rsidRPr="000902CD">
                    <w:t>92</w:t>
                  </w:r>
                  <w:r w:rsidR="0022152A" w:rsidRPr="000902CD">
                    <w:t>%</w:t>
                  </w:r>
                </w:p>
              </w:tc>
              <w:tc>
                <w:tcPr>
                  <w:tcW w:w="739" w:type="pct"/>
                  <w:gridSpan w:val="2"/>
                  <w:vAlign w:val="bottom"/>
                </w:tcPr>
                <w:p w:rsidR="0022152A" w:rsidRPr="000902CD" w:rsidRDefault="000B4AFF" w:rsidP="0022152A">
                  <w:pPr>
                    <w:pStyle w:val="Tablenumberstight"/>
                  </w:pPr>
                  <w:r w:rsidRPr="000902CD">
                    <w:t>86</w:t>
                  </w:r>
                  <w:r w:rsidR="0022152A" w:rsidRPr="000902CD">
                    <w:t>%</w:t>
                  </w:r>
                </w:p>
              </w:tc>
            </w:tr>
            <w:tr w:rsidR="0022152A" w:rsidRPr="000902CD" w:rsidTr="00C65DA2">
              <w:trPr>
                <w:cantSplit/>
              </w:trPr>
              <w:tc>
                <w:tcPr>
                  <w:tcW w:w="2774" w:type="pct"/>
                  <w:vAlign w:val="bottom"/>
                </w:tcPr>
                <w:p w:rsidR="0022152A" w:rsidRPr="000902CD" w:rsidRDefault="0022152A" w:rsidP="00DF3CBE">
                  <w:pPr>
                    <w:pStyle w:val="Tabletexttight"/>
                    <w:spacing w:after="40"/>
                  </w:pPr>
                  <w:r w:rsidRPr="000902CD">
                    <w:t>Doctorates</w:t>
                  </w:r>
                </w:p>
              </w:tc>
              <w:tc>
                <w:tcPr>
                  <w:tcW w:w="746" w:type="pct"/>
                  <w:gridSpan w:val="2"/>
                  <w:vAlign w:val="bottom"/>
                </w:tcPr>
                <w:p w:rsidR="0022152A" w:rsidRPr="000902CD" w:rsidRDefault="000B4AFF" w:rsidP="00DF3CBE">
                  <w:pPr>
                    <w:pStyle w:val="Tablenumberstight"/>
                    <w:spacing w:after="40"/>
                  </w:pPr>
                  <w:r w:rsidRPr="000902CD">
                    <w:t>85</w:t>
                  </w:r>
                  <w:r w:rsidR="0022152A" w:rsidRPr="000902CD">
                    <w:t>%</w:t>
                  </w:r>
                </w:p>
              </w:tc>
              <w:tc>
                <w:tcPr>
                  <w:tcW w:w="742" w:type="pct"/>
                  <w:vAlign w:val="bottom"/>
                </w:tcPr>
                <w:p w:rsidR="0022152A" w:rsidRPr="000902CD" w:rsidRDefault="000B4AFF" w:rsidP="00DF3CBE">
                  <w:pPr>
                    <w:pStyle w:val="Tablenumberstight"/>
                    <w:spacing w:after="40"/>
                  </w:pPr>
                  <w:r w:rsidRPr="000902CD">
                    <w:t>88</w:t>
                  </w:r>
                  <w:r w:rsidR="0022152A" w:rsidRPr="000902CD">
                    <w:t>%</w:t>
                  </w:r>
                </w:p>
              </w:tc>
              <w:tc>
                <w:tcPr>
                  <w:tcW w:w="739" w:type="pct"/>
                  <w:gridSpan w:val="2"/>
                  <w:vAlign w:val="bottom"/>
                </w:tcPr>
                <w:p w:rsidR="0022152A" w:rsidRPr="000902CD" w:rsidRDefault="000B4AFF" w:rsidP="00DF3CBE">
                  <w:pPr>
                    <w:pStyle w:val="Tablenumberstight"/>
                    <w:spacing w:after="40"/>
                  </w:pPr>
                  <w:r w:rsidRPr="000902CD">
                    <w:t>86</w:t>
                  </w:r>
                  <w:r w:rsidR="0022152A" w:rsidRPr="000902CD">
                    <w:t>%</w:t>
                  </w:r>
                </w:p>
              </w:tc>
            </w:tr>
          </w:tbl>
          <w:p w:rsidR="00AE5D07" w:rsidRPr="000902CD" w:rsidRDefault="00AE5D07" w:rsidP="00AE5D07">
            <w:pPr>
              <w:pStyle w:val="HighlightsText"/>
              <w:rPr>
                <w:lang w:eastAsia="en-NZ"/>
              </w:rPr>
            </w:pPr>
          </w:p>
        </w:tc>
        <w:tc>
          <w:tcPr>
            <w:cnfStyle w:val="000100000010"/>
            <w:tcW w:w="4548" w:type="dxa"/>
            <w:vAlign w:val="top"/>
          </w:tcPr>
          <w:p w:rsidR="006E6DCD" w:rsidRPr="000902CD" w:rsidRDefault="00A31956" w:rsidP="005E43B1">
            <w:pPr>
              <w:ind w:right="-145"/>
              <w:jc w:val="right"/>
            </w:pPr>
            <w:r w:rsidRPr="000902CD">
              <w:rPr>
                <w:noProof/>
                <w:lang w:eastAsia="en-NZ"/>
              </w:rPr>
              <w:drawing>
                <wp:inline distT="0" distB="0" distL="0" distR="0">
                  <wp:extent cx="2857500" cy="2133600"/>
                  <wp:effectExtent l="19050" t="0" r="0" b="0"/>
                  <wp:docPr id="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E6DCD" w:rsidRPr="000902CD" w:rsidRDefault="006E6DCD"/>
    <w:tbl>
      <w:tblPr>
        <w:tblStyle w:val="TableMOEHighlights"/>
        <w:tblW w:w="0" w:type="auto"/>
        <w:tblLook w:val="01E0"/>
      </w:tblPr>
      <w:tblGrid>
        <w:gridCol w:w="5428"/>
        <w:gridCol w:w="4548"/>
      </w:tblGrid>
      <w:tr w:rsidR="006E6DCD" w:rsidRPr="000902CD">
        <w:trPr>
          <w:cnfStyle w:val="100000000000"/>
          <w:trHeight w:val="624"/>
        </w:trPr>
        <w:tc>
          <w:tcPr>
            <w:cnfStyle w:val="001000000100"/>
            <w:tcW w:w="5428" w:type="dxa"/>
          </w:tcPr>
          <w:p w:rsidR="006E6DCD" w:rsidRPr="000902CD" w:rsidRDefault="00225A57" w:rsidP="00F50857">
            <w:pPr>
              <w:pStyle w:val="Heading3AHighlights"/>
            </w:pPr>
            <w:r w:rsidRPr="000902CD">
              <w:t>earnings premium</w:t>
            </w:r>
            <w:r w:rsidR="00F50857" w:rsidRPr="000902CD">
              <w:t>s</w:t>
            </w:r>
            <w:r w:rsidRPr="000902CD">
              <w:t xml:space="preserve"> by qualification level</w:t>
            </w:r>
          </w:p>
        </w:tc>
        <w:tc>
          <w:tcPr>
            <w:cnfStyle w:val="000100001000"/>
            <w:tcW w:w="4548" w:type="dxa"/>
          </w:tcPr>
          <w:p w:rsidR="006E6DCD" w:rsidRPr="000902CD" w:rsidRDefault="006E6DCD" w:rsidP="0095339A">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18</w:t>
            </w:r>
            <w:r w:rsidR="00037FEB" w:rsidRPr="000902CD">
              <w:rPr>
                <w:rStyle w:val="CaptionChar"/>
              </w:rPr>
              <w:fldChar w:fldCharType="end"/>
            </w:r>
            <w:r w:rsidRPr="000902CD">
              <w:t xml:space="preserve">  </w:t>
            </w:r>
            <w:bookmarkStart w:id="101" w:name="_Toc367365136"/>
            <w:r w:rsidR="00225A57" w:rsidRPr="000902CD">
              <w:t>Median ann</w:t>
            </w:r>
            <w:r w:rsidR="000B4AFF" w:rsidRPr="000902CD">
              <w:t xml:space="preserve">ual earnings of young graduates compared </w:t>
            </w:r>
            <w:r w:rsidR="0095339A" w:rsidRPr="000902CD">
              <w:t>to</w:t>
            </w:r>
            <w:r w:rsidR="000B4AFF" w:rsidRPr="000902CD">
              <w:t xml:space="preserve"> those with level 1-3 certificates</w:t>
            </w:r>
            <w:bookmarkEnd w:id="101"/>
          </w:p>
        </w:tc>
      </w:tr>
      <w:tr w:rsidR="006E6DCD" w:rsidRPr="000902CD" w:rsidTr="00E64471">
        <w:tblPrEx>
          <w:jc w:val="left"/>
        </w:tblPrEx>
        <w:trPr>
          <w:cnfStyle w:val="010000000000"/>
          <w:trHeight w:val="3402"/>
        </w:trPr>
        <w:tc>
          <w:tcPr>
            <w:cnfStyle w:val="001000000001"/>
            <w:tcW w:w="5428" w:type="dxa"/>
            <w:vAlign w:val="top"/>
          </w:tcPr>
          <w:p w:rsidR="006E6DCD" w:rsidRPr="000902CD" w:rsidRDefault="00453B63" w:rsidP="00453B63">
            <w:pPr>
              <w:pStyle w:val="HighlightsText"/>
            </w:pPr>
            <w:r w:rsidRPr="000902CD">
              <w:t>There are differences by qualification level in the median annual earnings of young graduates. Earnings tend to be higher for graduates with higher-level qualifications.</w:t>
            </w:r>
          </w:p>
          <w:p w:rsidR="0095339A" w:rsidRPr="000902CD" w:rsidRDefault="0095339A" w:rsidP="00453B63">
            <w:pPr>
              <w:pStyle w:val="HighlightsText"/>
            </w:pPr>
            <w:r w:rsidRPr="000902CD">
              <w:t>Doctoral graduates earned 227 percent more, two years after study, and 212 percent more, five years after study, than graduates with level 1 to 3 certificates. The comparable</w:t>
            </w:r>
            <w:r w:rsidR="00F50857" w:rsidRPr="000902CD">
              <w:t xml:space="preserve"> figure</w:t>
            </w:r>
            <w:r w:rsidRPr="000902CD">
              <w:t xml:space="preserve">s for graduates with a </w:t>
            </w:r>
            <w:proofErr w:type="gramStart"/>
            <w:r w:rsidRPr="000902CD">
              <w:t>bachelors</w:t>
            </w:r>
            <w:proofErr w:type="gramEnd"/>
            <w:r w:rsidRPr="000902CD">
              <w:t xml:space="preserve"> degree were 156 percent and 147 percent.</w:t>
            </w:r>
          </w:p>
          <w:p w:rsidR="000B4AFF" w:rsidRPr="000902CD" w:rsidRDefault="00453B63" w:rsidP="000B4AFF">
            <w:pPr>
              <w:pStyle w:val="Heading4AHighlights"/>
            </w:pPr>
            <w:r w:rsidRPr="000902CD">
              <w:t xml:space="preserve">Annual earnings premiums compared </w:t>
            </w:r>
            <w:r w:rsidR="0095339A" w:rsidRPr="000902CD">
              <w:t>to</w:t>
            </w:r>
            <w:r w:rsidRPr="000902CD">
              <w:t xml:space="preserve"> those with level 1 to 3 certificates</w:t>
            </w:r>
            <w:r w:rsidR="0084018F" w:rsidRPr="000902CD">
              <w:t xml:space="preserve"> by </w:t>
            </w:r>
            <w:r w:rsidR="0095339A" w:rsidRPr="000902CD">
              <w:t>qualification level</w:t>
            </w:r>
            <w:r w:rsidRPr="000902CD">
              <w:t xml:space="preserve"> </w:t>
            </w:r>
          </w:p>
          <w:tbl>
            <w:tblPr>
              <w:tblW w:w="5372" w:type="dxa"/>
              <w:tblBorders>
                <w:top w:val="single" w:sz="4" w:space="0" w:color="0070C0"/>
                <w:bottom w:val="single" w:sz="4" w:space="0" w:color="0070C0"/>
              </w:tblBorders>
              <w:tblCellMar>
                <w:left w:w="28" w:type="dxa"/>
                <w:right w:w="28" w:type="dxa"/>
              </w:tblCellMar>
              <w:tblLook w:val="01E0"/>
            </w:tblPr>
            <w:tblGrid>
              <w:gridCol w:w="3402"/>
              <w:gridCol w:w="985"/>
              <w:gridCol w:w="985"/>
            </w:tblGrid>
            <w:tr w:rsidR="000B4AFF" w:rsidRPr="000902CD" w:rsidTr="00C65DA2">
              <w:trPr>
                <w:cantSplit/>
              </w:trPr>
              <w:tc>
                <w:tcPr>
                  <w:tcW w:w="3166" w:type="pct"/>
                  <w:vAlign w:val="bottom"/>
                </w:tcPr>
                <w:p w:rsidR="000B4AFF" w:rsidRPr="000902CD" w:rsidRDefault="000B4AFF" w:rsidP="009D39B5">
                  <w:pPr>
                    <w:pStyle w:val="Tabletexttight"/>
                    <w:jc w:val="right"/>
                  </w:pPr>
                  <w:r w:rsidRPr="000902CD">
                    <w:t>Years after study:</w:t>
                  </w:r>
                </w:p>
              </w:tc>
              <w:tc>
                <w:tcPr>
                  <w:tcW w:w="917" w:type="pct"/>
                  <w:vAlign w:val="bottom"/>
                </w:tcPr>
                <w:p w:rsidR="000B4AFF" w:rsidRPr="000902CD" w:rsidRDefault="000B4AFF" w:rsidP="000B4AFF">
                  <w:pPr>
                    <w:pStyle w:val="Tablenumberstight"/>
                  </w:pPr>
                  <w:r w:rsidRPr="000902CD">
                    <w:t>2</w:t>
                  </w:r>
                </w:p>
              </w:tc>
              <w:tc>
                <w:tcPr>
                  <w:tcW w:w="917" w:type="pct"/>
                  <w:vAlign w:val="bottom"/>
                </w:tcPr>
                <w:p w:rsidR="000B4AFF" w:rsidRPr="000902CD" w:rsidRDefault="000B4AFF" w:rsidP="000B4AFF">
                  <w:pPr>
                    <w:pStyle w:val="Tablenumberstight"/>
                  </w:pPr>
                  <w:r w:rsidRPr="000902CD">
                    <w:t>5</w:t>
                  </w:r>
                </w:p>
              </w:tc>
            </w:tr>
            <w:tr w:rsidR="0095339A" w:rsidRPr="000902CD" w:rsidTr="00C65DA2">
              <w:trPr>
                <w:cantSplit/>
              </w:trPr>
              <w:tc>
                <w:tcPr>
                  <w:tcW w:w="3166" w:type="pct"/>
                  <w:vAlign w:val="bottom"/>
                </w:tcPr>
                <w:p w:rsidR="0095339A" w:rsidRPr="000902CD" w:rsidRDefault="0095339A" w:rsidP="000B4AFF">
                  <w:pPr>
                    <w:pStyle w:val="Tabletexttight"/>
                  </w:pPr>
                  <w:r w:rsidRPr="000902CD">
                    <w:t>Certificates 4</w:t>
                  </w:r>
                </w:p>
              </w:tc>
              <w:tc>
                <w:tcPr>
                  <w:tcW w:w="917" w:type="pct"/>
                  <w:vAlign w:val="bottom"/>
                </w:tcPr>
                <w:p w:rsidR="0095339A" w:rsidRPr="000902CD" w:rsidRDefault="0095339A" w:rsidP="0095339A">
                  <w:pPr>
                    <w:pStyle w:val="Tablenumberstight"/>
                  </w:pPr>
                  <w:r w:rsidRPr="000902CD">
                    <w:t>104%</w:t>
                  </w:r>
                </w:p>
              </w:tc>
              <w:tc>
                <w:tcPr>
                  <w:tcW w:w="917" w:type="pct"/>
                  <w:vAlign w:val="bottom"/>
                </w:tcPr>
                <w:p w:rsidR="0095339A" w:rsidRPr="000902CD" w:rsidRDefault="0095339A" w:rsidP="0095339A">
                  <w:pPr>
                    <w:pStyle w:val="Tablenumberstight"/>
                  </w:pPr>
                  <w:r w:rsidRPr="000902CD">
                    <w:t>102%</w:t>
                  </w:r>
                </w:p>
              </w:tc>
            </w:tr>
            <w:tr w:rsidR="0095339A" w:rsidRPr="000902CD" w:rsidTr="00C65DA2">
              <w:trPr>
                <w:cantSplit/>
              </w:trPr>
              <w:tc>
                <w:tcPr>
                  <w:tcW w:w="3166" w:type="pct"/>
                  <w:vAlign w:val="bottom"/>
                </w:tcPr>
                <w:p w:rsidR="0095339A" w:rsidRPr="000902CD" w:rsidRDefault="0095339A" w:rsidP="000B4AFF">
                  <w:pPr>
                    <w:pStyle w:val="Tabletexttight"/>
                  </w:pPr>
                  <w:r w:rsidRPr="000902CD">
                    <w:t>Diplomas 5-7</w:t>
                  </w:r>
                </w:p>
              </w:tc>
              <w:tc>
                <w:tcPr>
                  <w:tcW w:w="917" w:type="pct"/>
                  <w:vAlign w:val="bottom"/>
                </w:tcPr>
                <w:p w:rsidR="0095339A" w:rsidRPr="000902CD" w:rsidRDefault="0095339A" w:rsidP="0095339A">
                  <w:pPr>
                    <w:pStyle w:val="Tablenumberstight"/>
                  </w:pPr>
                  <w:r w:rsidRPr="000902CD">
                    <w:t>114%</w:t>
                  </w:r>
                </w:p>
              </w:tc>
              <w:tc>
                <w:tcPr>
                  <w:tcW w:w="917" w:type="pct"/>
                  <w:vAlign w:val="bottom"/>
                </w:tcPr>
                <w:p w:rsidR="0095339A" w:rsidRPr="000902CD" w:rsidRDefault="0095339A" w:rsidP="0095339A">
                  <w:pPr>
                    <w:pStyle w:val="Tablenumberstight"/>
                  </w:pPr>
                  <w:r w:rsidRPr="000902CD">
                    <w:t>114%</w:t>
                  </w:r>
                </w:p>
              </w:tc>
            </w:tr>
            <w:tr w:rsidR="0095339A" w:rsidRPr="000902CD" w:rsidTr="00C65DA2">
              <w:trPr>
                <w:cantSplit/>
              </w:trPr>
              <w:tc>
                <w:tcPr>
                  <w:tcW w:w="3166" w:type="pct"/>
                  <w:vAlign w:val="bottom"/>
                </w:tcPr>
                <w:p w:rsidR="0095339A" w:rsidRPr="000902CD" w:rsidRDefault="0095339A" w:rsidP="000B4AFF">
                  <w:pPr>
                    <w:pStyle w:val="Tabletexttight"/>
                  </w:pPr>
                  <w:proofErr w:type="spellStart"/>
                  <w:r w:rsidRPr="000902CD">
                    <w:t>Bachelors</w:t>
                  </w:r>
                  <w:proofErr w:type="spellEnd"/>
                  <w:r w:rsidRPr="000902CD">
                    <w:t xml:space="preserve"> degrees</w:t>
                  </w:r>
                </w:p>
              </w:tc>
              <w:tc>
                <w:tcPr>
                  <w:tcW w:w="917" w:type="pct"/>
                  <w:vAlign w:val="bottom"/>
                </w:tcPr>
                <w:p w:rsidR="0095339A" w:rsidRPr="000902CD" w:rsidRDefault="0095339A" w:rsidP="0095339A">
                  <w:pPr>
                    <w:pStyle w:val="Tablenumberstight"/>
                  </w:pPr>
                  <w:r w:rsidRPr="000902CD">
                    <w:t>156%</w:t>
                  </w:r>
                </w:p>
              </w:tc>
              <w:tc>
                <w:tcPr>
                  <w:tcW w:w="917" w:type="pct"/>
                  <w:vAlign w:val="bottom"/>
                </w:tcPr>
                <w:p w:rsidR="0095339A" w:rsidRPr="000902CD" w:rsidRDefault="0095339A" w:rsidP="0095339A">
                  <w:pPr>
                    <w:pStyle w:val="Tablenumberstight"/>
                  </w:pPr>
                  <w:r w:rsidRPr="000902CD">
                    <w:t>147%</w:t>
                  </w:r>
                </w:p>
              </w:tc>
            </w:tr>
            <w:tr w:rsidR="0095339A" w:rsidRPr="000902CD" w:rsidTr="00C65DA2">
              <w:trPr>
                <w:cantSplit/>
              </w:trPr>
              <w:tc>
                <w:tcPr>
                  <w:tcW w:w="3166" w:type="pct"/>
                  <w:vAlign w:val="bottom"/>
                </w:tcPr>
                <w:p w:rsidR="0095339A" w:rsidRPr="000902CD" w:rsidRDefault="0095339A" w:rsidP="000B4AFF">
                  <w:pPr>
                    <w:pStyle w:val="Tabletexttight"/>
                  </w:pPr>
                  <w:r w:rsidRPr="000902CD">
                    <w:t>Graduate certificates/diplomas</w:t>
                  </w:r>
                </w:p>
              </w:tc>
              <w:tc>
                <w:tcPr>
                  <w:tcW w:w="917" w:type="pct"/>
                  <w:vAlign w:val="bottom"/>
                </w:tcPr>
                <w:p w:rsidR="0095339A" w:rsidRPr="000902CD" w:rsidRDefault="0095339A" w:rsidP="0095339A">
                  <w:pPr>
                    <w:pStyle w:val="Tablenumberstight"/>
                  </w:pPr>
                  <w:r w:rsidRPr="000902CD">
                    <w:t>170%</w:t>
                  </w:r>
                </w:p>
              </w:tc>
              <w:tc>
                <w:tcPr>
                  <w:tcW w:w="917" w:type="pct"/>
                  <w:vAlign w:val="bottom"/>
                </w:tcPr>
                <w:p w:rsidR="0095339A" w:rsidRPr="000902CD" w:rsidRDefault="0095339A" w:rsidP="0095339A">
                  <w:pPr>
                    <w:pStyle w:val="Tablenumberstight"/>
                  </w:pPr>
                  <w:r w:rsidRPr="000902CD">
                    <w:t>166%</w:t>
                  </w:r>
                </w:p>
              </w:tc>
            </w:tr>
            <w:tr w:rsidR="0095339A" w:rsidRPr="000902CD" w:rsidTr="00C65DA2">
              <w:trPr>
                <w:cantSplit/>
              </w:trPr>
              <w:tc>
                <w:tcPr>
                  <w:tcW w:w="3166" w:type="pct"/>
                  <w:vAlign w:val="bottom"/>
                </w:tcPr>
                <w:p w:rsidR="0095339A" w:rsidRPr="000902CD" w:rsidRDefault="0095339A" w:rsidP="000B4AFF">
                  <w:pPr>
                    <w:pStyle w:val="Tabletexttight"/>
                  </w:pPr>
                  <w:r w:rsidRPr="000902CD">
                    <w:t>Honours &amp; postgraduate certificates/diplomas</w:t>
                  </w:r>
                </w:p>
              </w:tc>
              <w:tc>
                <w:tcPr>
                  <w:tcW w:w="917" w:type="pct"/>
                  <w:vAlign w:val="bottom"/>
                </w:tcPr>
                <w:p w:rsidR="0095339A" w:rsidRPr="000902CD" w:rsidRDefault="0095339A" w:rsidP="0095339A">
                  <w:pPr>
                    <w:pStyle w:val="Tablenumberstight"/>
                  </w:pPr>
                  <w:r w:rsidRPr="000902CD">
                    <w:t>177%</w:t>
                  </w:r>
                </w:p>
              </w:tc>
              <w:tc>
                <w:tcPr>
                  <w:tcW w:w="917" w:type="pct"/>
                  <w:vAlign w:val="bottom"/>
                </w:tcPr>
                <w:p w:rsidR="0095339A" w:rsidRPr="000902CD" w:rsidRDefault="0095339A" w:rsidP="0095339A">
                  <w:pPr>
                    <w:pStyle w:val="Tablenumberstight"/>
                  </w:pPr>
                  <w:r w:rsidRPr="000902CD">
                    <w:t>176%</w:t>
                  </w:r>
                </w:p>
              </w:tc>
            </w:tr>
            <w:tr w:rsidR="0095339A" w:rsidRPr="000902CD" w:rsidTr="00C65DA2">
              <w:trPr>
                <w:cantSplit/>
              </w:trPr>
              <w:tc>
                <w:tcPr>
                  <w:tcW w:w="3166" w:type="pct"/>
                  <w:vAlign w:val="bottom"/>
                </w:tcPr>
                <w:p w:rsidR="0095339A" w:rsidRPr="000902CD" w:rsidRDefault="0095339A" w:rsidP="000B4AFF">
                  <w:pPr>
                    <w:pStyle w:val="Tabletexttight"/>
                  </w:pPr>
                  <w:r w:rsidRPr="000902CD">
                    <w:t>Masters</w:t>
                  </w:r>
                </w:p>
              </w:tc>
              <w:tc>
                <w:tcPr>
                  <w:tcW w:w="917" w:type="pct"/>
                  <w:vAlign w:val="bottom"/>
                </w:tcPr>
                <w:p w:rsidR="0095339A" w:rsidRPr="000902CD" w:rsidRDefault="0095339A" w:rsidP="0095339A">
                  <w:pPr>
                    <w:pStyle w:val="Tablenumberstight"/>
                  </w:pPr>
                  <w:r w:rsidRPr="000902CD">
                    <w:t>181%</w:t>
                  </w:r>
                </w:p>
              </w:tc>
              <w:tc>
                <w:tcPr>
                  <w:tcW w:w="917" w:type="pct"/>
                  <w:vAlign w:val="bottom"/>
                </w:tcPr>
                <w:p w:rsidR="0095339A" w:rsidRPr="000902CD" w:rsidRDefault="0095339A" w:rsidP="0095339A">
                  <w:pPr>
                    <w:pStyle w:val="Tablenumberstight"/>
                  </w:pPr>
                  <w:r w:rsidRPr="000902CD">
                    <w:t>179%</w:t>
                  </w:r>
                </w:p>
              </w:tc>
            </w:tr>
            <w:tr w:rsidR="0095339A" w:rsidRPr="000902CD" w:rsidTr="00C65DA2">
              <w:trPr>
                <w:cantSplit/>
              </w:trPr>
              <w:tc>
                <w:tcPr>
                  <w:tcW w:w="3166" w:type="pct"/>
                  <w:vAlign w:val="bottom"/>
                </w:tcPr>
                <w:p w:rsidR="0095339A" w:rsidRPr="000902CD" w:rsidRDefault="0095339A" w:rsidP="00DF3CBE">
                  <w:pPr>
                    <w:pStyle w:val="Tabletexttight"/>
                    <w:spacing w:after="40"/>
                  </w:pPr>
                  <w:r w:rsidRPr="000902CD">
                    <w:t>Doctorates</w:t>
                  </w:r>
                </w:p>
              </w:tc>
              <w:tc>
                <w:tcPr>
                  <w:tcW w:w="917" w:type="pct"/>
                  <w:vAlign w:val="bottom"/>
                </w:tcPr>
                <w:p w:rsidR="0095339A" w:rsidRPr="000902CD" w:rsidRDefault="0095339A" w:rsidP="00DF3CBE">
                  <w:pPr>
                    <w:pStyle w:val="Tablenumberstight"/>
                    <w:spacing w:after="40"/>
                  </w:pPr>
                  <w:r w:rsidRPr="000902CD">
                    <w:t>227%</w:t>
                  </w:r>
                </w:p>
              </w:tc>
              <w:tc>
                <w:tcPr>
                  <w:tcW w:w="917" w:type="pct"/>
                  <w:vAlign w:val="bottom"/>
                </w:tcPr>
                <w:p w:rsidR="0095339A" w:rsidRPr="000902CD" w:rsidRDefault="0095339A" w:rsidP="00DF3CBE">
                  <w:pPr>
                    <w:pStyle w:val="Tablenumberstight"/>
                    <w:spacing w:after="40"/>
                  </w:pPr>
                  <w:r w:rsidRPr="000902CD">
                    <w:t>212%</w:t>
                  </w:r>
                </w:p>
              </w:tc>
            </w:tr>
          </w:tbl>
          <w:p w:rsidR="006E6DCD" w:rsidRPr="000902CD" w:rsidRDefault="006E6DCD" w:rsidP="000B4AFF">
            <w:pPr>
              <w:pStyle w:val="Heading4AHighlights"/>
            </w:pPr>
          </w:p>
        </w:tc>
        <w:tc>
          <w:tcPr>
            <w:cnfStyle w:val="000100000010"/>
            <w:tcW w:w="4548" w:type="dxa"/>
            <w:vAlign w:val="top"/>
          </w:tcPr>
          <w:p w:rsidR="006E6DCD" w:rsidRPr="000902CD" w:rsidRDefault="008113BA" w:rsidP="005E43B1">
            <w:pPr>
              <w:ind w:right="-145"/>
              <w:jc w:val="right"/>
            </w:pPr>
            <w:r w:rsidRPr="000902CD">
              <w:rPr>
                <w:noProof/>
                <w:lang w:eastAsia="en-NZ"/>
              </w:rPr>
              <w:drawing>
                <wp:inline distT="0" distB="0" distL="0" distR="0">
                  <wp:extent cx="2857500" cy="21336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736131" w:rsidRPr="000902CD" w:rsidRDefault="00736131">
      <w:pPr>
        <w:sectPr w:rsidR="00736131" w:rsidRPr="000902CD" w:rsidSect="001134BD">
          <w:headerReference w:type="even" r:id="rId59"/>
          <w:headerReference w:type="default" r:id="rId60"/>
          <w:footerReference w:type="even" r:id="rId61"/>
          <w:footerReference w:type="default" r:id="rId62"/>
          <w:footnotePr>
            <w:numRestart w:val="eachSect"/>
          </w:footnotePr>
          <w:pgSz w:w="11906" w:h="16838" w:code="9"/>
          <w:pgMar w:top="1134" w:right="851" w:bottom="567" w:left="851" w:header="454" w:footer="567" w:gutter="284"/>
          <w:cols w:space="397"/>
          <w:docGrid w:linePitch="360"/>
        </w:sectPr>
      </w:pPr>
    </w:p>
    <w:p w:rsidR="00736131" w:rsidRPr="000902CD" w:rsidRDefault="00736131">
      <w:pPr>
        <w:sectPr w:rsidR="00736131" w:rsidRPr="000902CD" w:rsidSect="001134BD">
          <w:footnotePr>
            <w:numRestart w:val="eachSect"/>
          </w:footnotePr>
          <w:type w:val="continuous"/>
          <w:pgSz w:w="11906" w:h="16838" w:code="9"/>
          <w:pgMar w:top="1134" w:right="851" w:bottom="567" w:left="851" w:header="454" w:footer="567" w:gutter="284"/>
          <w:cols w:space="397"/>
          <w:docGrid w:linePitch="360"/>
        </w:sectPr>
      </w:pPr>
    </w:p>
    <w:p w:rsidR="00136010" w:rsidRPr="000902CD" w:rsidRDefault="00136010"/>
    <w:p w:rsidR="00736131" w:rsidRPr="000902CD" w:rsidRDefault="00736131" w:rsidP="008A5689">
      <w:pPr>
        <w:pStyle w:val="Heading1"/>
        <w:tabs>
          <w:tab w:val="num" w:pos="284"/>
        </w:tabs>
        <w:ind w:left="284"/>
      </w:pPr>
      <w:r w:rsidRPr="000902CD">
        <w:br w:type="page"/>
      </w:r>
      <w:bookmarkStart w:id="102" w:name="_Toc367368513"/>
      <w:r w:rsidRPr="000902CD">
        <w:lastRenderedPageBreak/>
        <w:t>Tertiary students’ overview</w:t>
      </w:r>
      <w:bookmarkEnd w:id="102"/>
    </w:p>
    <w:p w:rsidR="00C67E33" w:rsidRPr="000902CD" w:rsidRDefault="00905CD5" w:rsidP="00C67E33">
      <w:pPr>
        <w:pStyle w:val="BodyText"/>
      </w:pPr>
      <w:r w:rsidRPr="000902CD">
        <w:t>This c</w:t>
      </w:r>
      <w:r w:rsidR="00BF15A3" w:rsidRPr="000902CD">
        <w:t xml:space="preserve">hapter </w:t>
      </w:r>
      <w:r w:rsidRPr="000902CD">
        <w:t>includes</w:t>
      </w:r>
      <w:r w:rsidR="00263DCE" w:rsidRPr="000902CD">
        <w:t>:</w:t>
      </w:r>
    </w:p>
    <w:p w:rsidR="00BF15A3" w:rsidRPr="000902CD" w:rsidRDefault="00736131" w:rsidP="00BF15A3">
      <w:pPr>
        <w:pStyle w:val="Bullet2nospace"/>
      </w:pPr>
      <w:r w:rsidRPr="000902CD">
        <w:t>t</w:t>
      </w:r>
      <w:r w:rsidR="00BF15A3" w:rsidRPr="000902CD">
        <w:t>rends in formal tertiary education</w:t>
      </w:r>
      <w:r w:rsidR="001E08FC" w:rsidRPr="000902CD">
        <w:rPr>
          <w:rStyle w:val="FootnoteReference"/>
        </w:rPr>
        <w:footnoteReference w:id="32"/>
      </w:r>
    </w:p>
    <w:p w:rsidR="00263DCE" w:rsidRPr="000902CD" w:rsidRDefault="00263DCE" w:rsidP="00BF15A3">
      <w:pPr>
        <w:pStyle w:val="Bullet2nospace"/>
      </w:pPr>
      <w:r w:rsidRPr="000902CD">
        <w:t>qualification achievement</w:t>
      </w:r>
    </w:p>
    <w:p w:rsidR="00BF15A3" w:rsidRPr="000902CD" w:rsidRDefault="00736131" w:rsidP="00263DCE">
      <w:pPr>
        <w:pStyle w:val="Bullet2nospace"/>
      </w:pPr>
      <w:r w:rsidRPr="000902CD">
        <w:t>i</w:t>
      </w:r>
      <w:r w:rsidR="00BF15A3" w:rsidRPr="000902CD">
        <w:t>nternational students</w:t>
      </w:r>
      <w:r w:rsidRPr="000902CD">
        <w:t>, and</w:t>
      </w:r>
    </w:p>
    <w:p w:rsidR="00BF15A3" w:rsidRPr="000902CD" w:rsidRDefault="00263DCE" w:rsidP="00BF15A3">
      <w:pPr>
        <w:pStyle w:val="Bullet2nospace"/>
      </w:pPr>
      <w:proofErr w:type="gramStart"/>
      <w:r w:rsidRPr="000902CD">
        <w:t>an</w:t>
      </w:r>
      <w:proofErr w:type="gramEnd"/>
      <w:r w:rsidRPr="000902CD">
        <w:t xml:space="preserve"> </w:t>
      </w:r>
      <w:r w:rsidR="00736131" w:rsidRPr="000902CD">
        <w:t>e</w:t>
      </w:r>
      <w:r w:rsidR="00BF15A3" w:rsidRPr="000902CD">
        <w:t>stimate of the size of the sector</w:t>
      </w:r>
      <w:r w:rsidRPr="000902CD">
        <w:t>.</w:t>
      </w:r>
    </w:p>
    <w:p w:rsidR="00CD3CDB" w:rsidRPr="000902CD" w:rsidRDefault="00CD3CDB" w:rsidP="00C41775">
      <w:pPr>
        <w:pStyle w:val="Heading4"/>
        <w:spacing w:before="360"/>
        <w:contextualSpacing w:val="0"/>
      </w:pPr>
      <w:r w:rsidRPr="000902CD">
        <w:t xml:space="preserve">Domestic students </w:t>
      </w:r>
      <w:r w:rsidR="00C55F18" w:rsidRPr="000902CD">
        <w:t xml:space="preserve">enrolled at tertiary education providers </w:t>
      </w:r>
      <w:r w:rsidRPr="000902CD">
        <w:t>continue their shift from lower- to higher-level qualifications</w:t>
      </w:r>
    </w:p>
    <w:p w:rsidR="00CD3CDB" w:rsidRPr="000902CD" w:rsidRDefault="00CD3CDB" w:rsidP="00CD3CDB">
      <w:pPr>
        <w:pStyle w:val="BodyText"/>
      </w:pPr>
      <w:r w:rsidRPr="000902CD">
        <w:t xml:space="preserve">The shift from lower- to higher-level qualifications that started in 2005, continued in 2012. </w:t>
      </w:r>
      <w:r w:rsidR="00844256" w:rsidRPr="000902CD">
        <w:t xml:space="preserve"> </w:t>
      </w:r>
      <w:r w:rsidRPr="000902CD">
        <w:t>This trend is likely to increase the number of New Zealanders with high-level skills, in line with government’s aim to lift productivity.</w:t>
      </w:r>
    </w:p>
    <w:p w:rsidR="00CD3CDB" w:rsidRPr="000902CD" w:rsidRDefault="00CD3CDB" w:rsidP="00CD3CDB">
      <w:pPr>
        <w:pStyle w:val="BodyText"/>
      </w:pPr>
      <w:r w:rsidRPr="000902CD">
        <w:t>Domestic students enrolled at tertiary education institutions and private providers declined in number in from 2011 to 2012, mainly due to fewer non-degree enrolments by students aged 25 years and over.</w:t>
      </w:r>
    </w:p>
    <w:p w:rsidR="00CD3CDB" w:rsidRPr="000902CD" w:rsidRDefault="00CD3CDB" w:rsidP="00CD3CDB">
      <w:pPr>
        <w:pStyle w:val="BodyText"/>
      </w:pPr>
      <w:r w:rsidRPr="000902CD">
        <w:t xml:space="preserve">More domestic students enrolled in </w:t>
      </w:r>
      <w:proofErr w:type="spellStart"/>
      <w:r w:rsidRPr="000902CD">
        <w:t>bachelors</w:t>
      </w:r>
      <w:proofErr w:type="spellEnd"/>
      <w:r w:rsidRPr="000902CD">
        <w:t xml:space="preserve"> degrees in 2012 than in 2011.</w:t>
      </w:r>
      <w:r w:rsidR="00844256" w:rsidRPr="000902CD">
        <w:t xml:space="preserve"> </w:t>
      </w:r>
      <w:r w:rsidRPr="000902CD">
        <w:t xml:space="preserve"> This increase in </w:t>
      </w:r>
      <w:proofErr w:type="spellStart"/>
      <w:proofErr w:type="gramStart"/>
      <w:r w:rsidRPr="000902CD">
        <w:t>bachelors</w:t>
      </w:r>
      <w:proofErr w:type="spellEnd"/>
      <w:proofErr w:type="gramEnd"/>
      <w:r w:rsidRPr="000902CD">
        <w:t xml:space="preserve"> degrees was due to more enrolments by students aged 18 to 24 years.</w:t>
      </w:r>
    </w:p>
    <w:p w:rsidR="00CD3CDB" w:rsidRPr="000902CD" w:rsidRDefault="00CD3CDB" w:rsidP="00CD3CDB">
      <w:pPr>
        <w:pStyle w:val="BodyText"/>
      </w:pPr>
      <w:r w:rsidRPr="000902CD">
        <w:t xml:space="preserve">Enrolments by people aged 18 and 19 years increased from 2011 to 2012, even though the New Zealand population aged 18 and 19 years declined. </w:t>
      </w:r>
      <w:r w:rsidR="00844256" w:rsidRPr="000902CD">
        <w:t xml:space="preserve"> </w:t>
      </w:r>
      <w:r w:rsidRPr="000902CD">
        <w:t xml:space="preserve">In part, this reflects the continuation of weak employment conditions for young people, even though the New Zealand economy expanded in 2011 and 2012. </w:t>
      </w:r>
      <w:r w:rsidR="00844256" w:rsidRPr="000902CD">
        <w:t xml:space="preserve"> </w:t>
      </w:r>
      <w:r w:rsidRPr="000902CD">
        <w:t xml:space="preserve">Another factor that is likely to have contributed to the increase in enrolments by younger people at </w:t>
      </w:r>
      <w:proofErr w:type="gramStart"/>
      <w:r w:rsidRPr="000902CD">
        <w:t>bachelors</w:t>
      </w:r>
      <w:proofErr w:type="gramEnd"/>
      <w:r w:rsidRPr="000902CD">
        <w:t xml:space="preserve"> level is the improved performance of school students in NCEA.</w:t>
      </w:r>
    </w:p>
    <w:p w:rsidR="00F94ADE" w:rsidRPr="000902CD" w:rsidRDefault="00F94ADE" w:rsidP="00F94ADE">
      <w:pPr>
        <w:pStyle w:val="BodyText"/>
      </w:pPr>
      <w:r w:rsidRPr="000902CD">
        <w:t>When converted to equivalent full-time student units, domestic enrolments remained stable in 2012. That is, domestic students continued to take on higher study loads in 2012 (on average), foll</w:t>
      </w:r>
      <w:r w:rsidR="00263DCE" w:rsidRPr="000902CD">
        <w:t>owing a trend that began in 2007</w:t>
      </w:r>
      <w:r w:rsidRPr="000902CD">
        <w:t>.</w:t>
      </w:r>
    </w:p>
    <w:p w:rsidR="00C55F18" w:rsidRPr="000902CD" w:rsidRDefault="00C55F18" w:rsidP="00C55F18">
      <w:pPr>
        <w:pStyle w:val="Heading4"/>
      </w:pPr>
      <w:r w:rsidRPr="000902CD">
        <w:t>Workplace-based learners</w:t>
      </w:r>
    </w:p>
    <w:p w:rsidR="00C55F18" w:rsidRPr="000902CD" w:rsidRDefault="00C55F18" w:rsidP="00F94ADE">
      <w:pPr>
        <w:pStyle w:val="BodyText"/>
        <w:rPr>
          <w:rFonts w:ascii="Times New Roman" w:hAnsi="Times New Roman"/>
          <w:color w:val="000000"/>
          <w:szCs w:val="18"/>
          <w:lang w:eastAsia="en-NZ"/>
        </w:rPr>
      </w:pPr>
      <w:r w:rsidRPr="000902CD">
        <w:t>The number of industry trainees decreased from 2011 to 2012 to 139,000.  Since 2008, the number of trainees has declined, while, before this, the number of trainees followed a strong upward trend.</w:t>
      </w:r>
    </w:p>
    <w:p w:rsidR="00F94ADE" w:rsidRPr="000902CD" w:rsidRDefault="00CD3CDB" w:rsidP="00F94ADE">
      <w:pPr>
        <w:pStyle w:val="Heading4"/>
        <w:rPr>
          <w:rFonts w:ascii="Times New Roman" w:hAnsi="Times New Roman"/>
          <w:color w:val="000000"/>
        </w:rPr>
      </w:pPr>
      <w:r w:rsidRPr="000902CD">
        <w:rPr>
          <w:rFonts w:ascii="Times New Roman" w:hAnsi="Times New Roman"/>
          <w:color w:val="000000"/>
        </w:rPr>
        <w:br w:type="column"/>
      </w:r>
      <w:r w:rsidR="00F94ADE" w:rsidRPr="000902CD">
        <w:lastRenderedPageBreak/>
        <w:t>International tertiary education students</w:t>
      </w:r>
    </w:p>
    <w:p w:rsidR="00F94ADE" w:rsidRPr="000902CD" w:rsidRDefault="00F94ADE" w:rsidP="00F94ADE">
      <w:pPr>
        <w:pStyle w:val="BodyText"/>
        <w:rPr>
          <w:rFonts w:ascii="Times New Roman" w:hAnsi="Times New Roman"/>
          <w:color w:val="000000"/>
          <w:szCs w:val="18"/>
          <w:lang w:eastAsia="en-NZ"/>
        </w:rPr>
      </w:pPr>
      <w:r w:rsidRPr="000902CD">
        <w:rPr>
          <w:rFonts w:ascii="Times New Roman" w:hAnsi="Times New Roman"/>
          <w:color w:val="000000"/>
          <w:szCs w:val="18"/>
          <w:lang w:eastAsia="en-NZ"/>
        </w:rPr>
        <w:t>The upward trend in international students continued in terms of equivalent full-time student units, while the number of international students remained stable at 47,700.</w:t>
      </w:r>
    </w:p>
    <w:p w:rsidR="00F94ADE" w:rsidRPr="000902CD" w:rsidRDefault="00F94ADE" w:rsidP="00F94ADE">
      <w:pPr>
        <w:pStyle w:val="Heading4"/>
      </w:pPr>
      <w:r w:rsidRPr="000902CD">
        <w:t>Qualification achievement</w:t>
      </w:r>
    </w:p>
    <w:p w:rsidR="00F94ADE" w:rsidRPr="000902CD" w:rsidRDefault="00B0604E" w:rsidP="00B0604E">
      <w:pPr>
        <w:pStyle w:val="BodyText"/>
        <w:spacing w:after="360"/>
      </w:pPr>
      <w:r w:rsidRPr="000902CD">
        <w:t>In 2012, 162</w:t>
      </w:r>
      <w:r w:rsidR="00F94ADE" w:rsidRPr="000902CD">
        <w:t>,000 qua</w:t>
      </w:r>
      <w:r w:rsidRPr="000902CD">
        <w:t>lifications were completed, 18,5</w:t>
      </w:r>
      <w:r w:rsidR="00F94ADE" w:rsidRPr="000902CD">
        <w:t xml:space="preserve">00 by international students.  </w:t>
      </w:r>
      <w:r w:rsidR="00F86E5A" w:rsidRPr="000902CD">
        <w:t>Of the 143,000 qualifications completed by domestic students, 43,700 were bachelors or higher qualifications and 99,300 were non-degree qualifications.</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49"/>
      </w:tblGrid>
      <w:tr w:rsidR="00F352F6" w:rsidRPr="000902CD">
        <w:trPr>
          <w:cantSplit/>
        </w:trPr>
        <w:tc>
          <w:tcPr>
            <w:tcW w:w="5000" w:type="pct"/>
            <w:shd w:val="clear" w:color="auto" w:fill="EAF6FF"/>
          </w:tcPr>
          <w:p w:rsidR="00F352F6" w:rsidRPr="000902CD" w:rsidRDefault="00F352F6" w:rsidP="00C71A34">
            <w:pPr>
              <w:pStyle w:val="Keypointheading"/>
              <w:spacing w:after="120"/>
              <w:ind w:right="170"/>
              <w:rPr>
                <w:color w:val="003865"/>
              </w:rPr>
            </w:pPr>
            <w:r w:rsidRPr="000902CD">
              <w:rPr>
                <w:color w:val="003865"/>
              </w:rPr>
              <w:t>Equivalent full-time student unit</w:t>
            </w:r>
          </w:p>
          <w:p w:rsidR="00F352F6" w:rsidRPr="000902CD" w:rsidRDefault="00F352F6" w:rsidP="00743C40">
            <w:pPr>
              <w:pStyle w:val="Bullet1"/>
            </w:pPr>
            <w:r w:rsidRPr="000902CD">
              <w:t>One equivalent full-time student unit is defined as the student workload that would normally be carried out in a single academic year (or a twelve-month period) by a student enrolled full-time.</w:t>
            </w:r>
          </w:p>
          <w:p w:rsidR="00F352F6" w:rsidRPr="000902CD" w:rsidRDefault="00F352F6" w:rsidP="00743C40">
            <w:pPr>
              <w:pStyle w:val="Bullet1"/>
            </w:pPr>
            <w:r w:rsidRPr="000902CD">
              <w:t xml:space="preserve">The equivalent full-time student unit value of a qualification represents the Tertiary Education Commission’s assessment of the normal minimum time for a successful full-time student to complete the qualification. </w:t>
            </w:r>
            <w:r w:rsidR="00EF5C25" w:rsidRPr="000902CD">
              <w:t xml:space="preserve"> </w:t>
            </w:r>
            <w:r w:rsidRPr="000902CD">
              <w:t>The credit value assigned to the course by the quality assurance system is part of the EFTS measure.</w:t>
            </w:r>
          </w:p>
          <w:p w:rsidR="00F352F6" w:rsidRPr="000902CD" w:rsidRDefault="00F352F6" w:rsidP="00743C40">
            <w:pPr>
              <w:pStyle w:val="Bullet1"/>
            </w:pPr>
            <w:r w:rsidRPr="000902CD">
              <w:t>Qualifications are disaggregated into component courses.</w:t>
            </w:r>
            <w:r w:rsidR="00EF5C25" w:rsidRPr="000902CD">
              <w:t xml:space="preserve"> </w:t>
            </w:r>
            <w:r w:rsidRPr="000902CD">
              <w:t xml:space="preserve"> The Tertiary Education Commission assigns each approved course an EFTS factor that represents the proportion of the whole qualification that the course constitutes.</w:t>
            </w:r>
          </w:p>
          <w:p w:rsidR="00F352F6" w:rsidRPr="000902CD" w:rsidRDefault="00F352F6" w:rsidP="00743C40">
            <w:pPr>
              <w:pStyle w:val="Bullet1"/>
            </w:pPr>
            <w:r w:rsidRPr="000902CD">
              <w:t xml:space="preserve">For courses included in the New Zealand Qualifications Framework, one equivalent full-time student unit is defined as 120 credits, representing one year of full-time study. </w:t>
            </w:r>
          </w:p>
          <w:p w:rsidR="00F352F6" w:rsidRPr="000902CD" w:rsidRDefault="00F352F6" w:rsidP="00743C40">
            <w:pPr>
              <w:pStyle w:val="Bullet1"/>
            </w:pPr>
            <w:r w:rsidRPr="000902CD">
              <w:t>The equivalent full-time student count in this report is the sum of the EFTS units for a year.</w:t>
            </w:r>
          </w:p>
        </w:tc>
      </w:tr>
    </w:tbl>
    <w:p w:rsidR="00837622" w:rsidRPr="000902CD" w:rsidRDefault="00837622" w:rsidP="00736131">
      <w:pPr>
        <w:pStyle w:val="BodyText"/>
        <w:spacing w:before="360" w:after="0" w:line="160" w:lineRule="atLeast"/>
        <w:rPr>
          <w:sz w:val="14"/>
          <w:szCs w:val="14"/>
          <w:lang w:val="mi-NZ"/>
        </w:rPr>
      </w:pPr>
      <w:proofErr w:type="spellStart"/>
      <w:r w:rsidRPr="000902CD">
        <w:rPr>
          <w:sz w:val="14"/>
          <w:szCs w:val="14"/>
          <w:lang w:val="mi-NZ"/>
        </w:rPr>
        <w:t>Analytical</w:t>
      </w:r>
      <w:proofErr w:type="spellEnd"/>
      <w:r w:rsidRPr="000902CD">
        <w:rPr>
          <w:sz w:val="14"/>
          <w:szCs w:val="14"/>
          <w:lang w:val="mi-NZ"/>
        </w:rPr>
        <w:t xml:space="preserve"> </w:t>
      </w:r>
      <w:proofErr w:type="spellStart"/>
      <w:r w:rsidRPr="000902CD">
        <w:rPr>
          <w:sz w:val="14"/>
          <w:szCs w:val="14"/>
          <w:lang w:val="mi-NZ"/>
        </w:rPr>
        <w:t>tables</w:t>
      </w:r>
      <w:proofErr w:type="spellEnd"/>
      <w:r w:rsidRPr="000902CD">
        <w:rPr>
          <w:sz w:val="14"/>
          <w:szCs w:val="14"/>
          <w:lang w:val="mi-NZ"/>
        </w:rPr>
        <w:t xml:space="preserve">:  </w:t>
      </w:r>
      <w:r w:rsidRPr="000902CD">
        <w:rPr>
          <w:sz w:val="14"/>
          <w:szCs w:val="14"/>
          <w:lang w:val="en-GB"/>
        </w:rPr>
        <w:t>Data on</w:t>
      </w:r>
      <w:r w:rsidRPr="000902CD">
        <w:rPr>
          <w:sz w:val="14"/>
          <w:szCs w:val="14"/>
          <w:lang w:val="mi-NZ"/>
        </w:rPr>
        <w:t xml:space="preserve"> </w:t>
      </w:r>
      <w:proofErr w:type="spellStart"/>
      <w:r w:rsidRPr="000902CD">
        <w:rPr>
          <w:sz w:val="14"/>
          <w:szCs w:val="14"/>
          <w:lang w:val="mi-NZ"/>
        </w:rPr>
        <w:t>learners</w:t>
      </w:r>
      <w:proofErr w:type="spellEnd"/>
      <w:r w:rsidRPr="000902CD">
        <w:rPr>
          <w:sz w:val="14"/>
          <w:szCs w:val="14"/>
          <w:lang w:val="mi-NZ"/>
        </w:rPr>
        <w:t xml:space="preserve"> </w:t>
      </w:r>
      <w:proofErr w:type="spellStart"/>
      <w:r w:rsidRPr="000902CD">
        <w:rPr>
          <w:sz w:val="14"/>
          <w:szCs w:val="14"/>
          <w:lang w:val="mi-NZ"/>
        </w:rPr>
        <w:t>in</w:t>
      </w:r>
      <w:proofErr w:type="spellEnd"/>
      <w:r w:rsidRPr="000902CD">
        <w:rPr>
          <w:sz w:val="14"/>
          <w:szCs w:val="14"/>
          <w:lang w:val="en-GB"/>
        </w:rPr>
        <w:t xml:space="preserve"> tertiary</w:t>
      </w:r>
      <w:r w:rsidRPr="000902CD">
        <w:rPr>
          <w:sz w:val="14"/>
          <w:szCs w:val="14"/>
          <w:lang w:val="mi-NZ"/>
        </w:rPr>
        <w:t xml:space="preserve"> </w:t>
      </w:r>
      <w:proofErr w:type="spellStart"/>
      <w:r w:rsidRPr="000902CD">
        <w:rPr>
          <w:sz w:val="14"/>
          <w:szCs w:val="14"/>
          <w:lang w:val="mi-NZ"/>
        </w:rPr>
        <w:t>education</w:t>
      </w:r>
      <w:proofErr w:type="spellEnd"/>
      <w:r w:rsidRPr="000902CD">
        <w:rPr>
          <w:sz w:val="14"/>
          <w:szCs w:val="14"/>
          <w:lang w:val="mi-NZ"/>
        </w:rPr>
        <w:t xml:space="preserve"> are </w:t>
      </w:r>
      <w:proofErr w:type="spellStart"/>
      <w:r w:rsidRPr="000902CD">
        <w:rPr>
          <w:sz w:val="14"/>
          <w:szCs w:val="14"/>
          <w:lang w:val="mi-NZ"/>
        </w:rPr>
        <w:t>available</w:t>
      </w:r>
      <w:proofErr w:type="spellEnd"/>
      <w:r w:rsidRPr="000902CD">
        <w:rPr>
          <w:sz w:val="14"/>
          <w:szCs w:val="14"/>
          <w:lang w:val="en-GB"/>
        </w:rPr>
        <w:t xml:space="preserve"> at</w:t>
      </w:r>
      <w:r w:rsidRPr="000902CD">
        <w:rPr>
          <w:sz w:val="14"/>
          <w:szCs w:val="14"/>
          <w:lang w:val="mi-NZ"/>
        </w:rPr>
        <w:t xml:space="preserve">: </w:t>
      </w:r>
      <w:hyperlink r:id="rId63" w:history="1">
        <w:r w:rsidRPr="000902CD">
          <w:rPr>
            <w:sz w:val="14"/>
            <w:szCs w:val="14"/>
            <w:lang w:val="mi-NZ"/>
          </w:rPr>
          <w:t xml:space="preserve">www.educationcounts.govt.nz/statistics/ </w:t>
        </w:r>
        <w:proofErr w:type="spellStart"/>
        <w:r w:rsidRPr="000902CD">
          <w:rPr>
            <w:sz w:val="14"/>
            <w:szCs w:val="14"/>
            <w:lang w:val="mi-NZ"/>
          </w:rPr>
          <w:t>tertiary_education</w:t>
        </w:r>
        <w:proofErr w:type="spellEnd"/>
      </w:hyperlink>
      <w:r w:rsidRPr="000902CD">
        <w:rPr>
          <w:sz w:val="14"/>
          <w:szCs w:val="14"/>
          <w:lang w:val="mi-NZ"/>
        </w:rPr>
        <w:t xml:space="preserve"> − </w:t>
      </w:r>
      <w:proofErr w:type="spellStart"/>
      <w:r w:rsidRPr="000902CD">
        <w:rPr>
          <w:sz w:val="14"/>
          <w:szCs w:val="14"/>
          <w:lang w:val="mi-NZ"/>
        </w:rPr>
        <w:t>select</w:t>
      </w:r>
      <w:proofErr w:type="spellEnd"/>
      <w:r w:rsidRPr="000902CD">
        <w:rPr>
          <w:sz w:val="14"/>
          <w:szCs w:val="14"/>
          <w:lang w:val="mi-NZ"/>
        </w:rPr>
        <w:t xml:space="preserve"> </w:t>
      </w:r>
      <w:r w:rsidRPr="000902CD">
        <w:rPr>
          <w:sz w:val="14"/>
          <w:szCs w:val="14"/>
          <w:lang w:val="en-GB"/>
        </w:rPr>
        <w:t>‘participation</w:t>
      </w:r>
      <w:r w:rsidRPr="000902CD">
        <w:rPr>
          <w:sz w:val="14"/>
          <w:szCs w:val="14"/>
          <w:lang w:val="mi-NZ"/>
        </w:rPr>
        <w:t>’ or ‘</w:t>
      </w:r>
      <w:proofErr w:type="spellStart"/>
      <w:r w:rsidRPr="000902CD">
        <w:rPr>
          <w:sz w:val="14"/>
          <w:szCs w:val="14"/>
          <w:lang w:val="mi-NZ"/>
        </w:rPr>
        <w:t>retention</w:t>
      </w:r>
      <w:proofErr w:type="spellEnd"/>
      <w:r w:rsidRPr="000902CD">
        <w:rPr>
          <w:sz w:val="14"/>
          <w:szCs w:val="14"/>
          <w:lang w:val="mi-NZ"/>
        </w:rPr>
        <w:t xml:space="preserve"> and </w:t>
      </w:r>
      <w:proofErr w:type="spellStart"/>
      <w:r w:rsidRPr="000902CD">
        <w:rPr>
          <w:sz w:val="14"/>
          <w:szCs w:val="14"/>
          <w:lang w:val="mi-NZ"/>
        </w:rPr>
        <w:t>achievement</w:t>
      </w:r>
      <w:proofErr w:type="spellEnd"/>
      <w:r w:rsidRPr="000902CD">
        <w:rPr>
          <w:sz w:val="14"/>
          <w:szCs w:val="14"/>
          <w:lang w:val="mi-NZ"/>
        </w:rPr>
        <w:t>’.</w:t>
      </w:r>
    </w:p>
    <w:p w:rsidR="001845C3" w:rsidRPr="000902CD" w:rsidRDefault="001845C3" w:rsidP="000B47BB">
      <w:pPr>
        <w:pStyle w:val="BodyText"/>
        <w:sectPr w:rsidR="001845C3" w:rsidRPr="000902CD" w:rsidSect="00275132">
          <w:headerReference w:type="even" r:id="rId64"/>
          <w:headerReference w:type="default" r:id="rId65"/>
          <w:footerReference w:type="default" r:id="rId66"/>
          <w:footnotePr>
            <w:numRestart w:val="eachSect"/>
          </w:footnotePr>
          <w:type w:val="continuous"/>
          <w:pgSz w:w="11906" w:h="16838" w:code="9"/>
          <w:pgMar w:top="2041" w:right="1247" w:bottom="1474" w:left="1247" w:header="454" w:footer="567" w:gutter="170"/>
          <w:cols w:num="2" w:space="397"/>
          <w:docGrid w:linePitch="360"/>
        </w:sectPr>
      </w:pPr>
    </w:p>
    <w:p w:rsidR="001130D0" w:rsidRPr="000902CD" w:rsidRDefault="001130D0">
      <w:pPr>
        <w:pStyle w:val="HeadingChapter7Highlights"/>
      </w:pPr>
    </w:p>
    <w:tbl>
      <w:tblPr>
        <w:tblStyle w:val="TableMOEHighlights"/>
        <w:tblW w:w="0" w:type="auto"/>
        <w:tblLook w:val="01E0"/>
      </w:tblPr>
      <w:tblGrid>
        <w:gridCol w:w="5408"/>
        <w:gridCol w:w="4568"/>
      </w:tblGrid>
      <w:tr w:rsidR="001130D0" w:rsidRPr="000902CD">
        <w:trPr>
          <w:cnfStyle w:val="100000000000"/>
          <w:trHeight w:val="510"/>
        </w:trPr>
        <w:tc>
          <w:tcPr>
            <w:cnfStyle w:val="001000000100"/>
            <w:tcW w:w="5428" w:type="dxa"/>
          </w:tcPr>
          <w:p w:rsidR="001130D0" w:rsidRPr="000902CD" w:rsidRDefault="008262AE" w:rsidP="00C41370">
            <w:pPr>
              <w:pStyle w:val="Heading3AHighlights"/>
            </w:pPr>
            <w:r w:rsidRPr="000902CD">
              <w:t>STUDENT ENROLMENTS IN 201</w:t>
            </w:r>
            <w:r w:rsidR="00C41370" w:rsidRPr="000902CD">
              <w:t>2</w:t>
            </w:r>
            <w:r w:rsidRPr="000902CD">
              <w:rPr>
                <w:rStyle w:val="FootnoteReference"/>
              </w:rPr>
              <w:footnoteReference w:id="33"/>
            </w:r>
          </w:p>
        </w:tc>
        <w:tc>
          <w:tcPr>
            <w:cnfStyle w:val="000100001000"/>
            <w:tcW w:w="4548" w:type="dxa"/>
          </w:tcPr>
          <w:p w:rsidR="001130D0" w:rsidRPr="000902CD" w:rsidRDefault="001130D0">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w:t>
            </w:r>
            <w:r w:rsidR="00037FEB" w:rsidRPr="000902CD">
              <w:rPr>
                <w:rStyle w:val="CaptionChar"/>
              </w:rPr>
              <w:fldChar w:fldCharType="end"/>
            </w:r>
            <w:r w:rsidRPr="000902CD">
              <w:t xml:space="preserve">  </w:t>
            </w:r>
            <w:bookmarkStart w:id="103" w:name="_Toc340580796"/>
            <w:bookmarkStart w:id="104" w:name="_Toc367365137"/>
            <w:r w:rsidR="008262AE" w:rsidRPr="000902CD">
              <w:t>Formal students by level of study, setting and gender</w:t>
            </w:r>
            <w:bookmarkEnd w:id="103"/>
            <w:bookmarkEnd w:id="104"/>
          </w:p>
        </w:tc>
      </w:tr>
      <w:tr w:rsidR="001130D0" w:rsidRPr="000902CD" w:rsidTr="00B80154">
        <w:tblPrEx>
          <w:jc w:val="left"/>
        </w:tblPrEx>
        <w:trPr>
          <w:cnfStyle w:val="010000000000"/>
          <w:trHeight w:val="3629"/>
        </w:trPr>
        <w:tc>
          <w:tcPr>
            <w:cnfStyle w:val="001000000001"/>
            <w:tcW w:w="5428" w:type="dxa"/>
            <w:vAlign w:val="top"/>
          </w:tcPr>
          <w:p w:rsidR="008262AE" w:rsidRPr="000902CD" w:rsidRDefault="008262AE" w:rsidP="00207960">
            <w:pPr>
              <w:pStyle w:val="Heading4AHighlights"/>
              <w:spacing w:before="60" w:after="80"/>
              <w:rPr>
                <w:b w:val="0"/>
              </w:rPr>
            </w:pPr>
            <w:r w:rsidRPr="000902CD">
              <w:rPr>
                <w:b w:val="0"/>
              </w:rPr>
              <w:t xml:space="preserve">There were approx. </w:t>
            </w:r>
            <w:r w:rsidR="004C44D8" w:rsidRPr="000902CD">
              <w:rPr>
                <w:b w:val="0"/>
              </w:rPr>
              <w:t>575</w:t>
            </w:r>
            <w:r w:rsidRPr="000902CD">
              <w:rPr>
                <w:b w:val="0"/>
              </w:rPr>
              <w:t>,000 students (including international students) in 2012.</w:t>
            </w:r>
            <w:r w:rsidRPr="000902CD">
              <w:t>*</w:t>
            </w:r>
          </w:p>
          <w:tbl>
            <w:tblPr>
              <w:tblW w:w="5372" w:type="dxa"/>
              <w:jc w:val="right"/>
              <w:tblBorders>
                <w:top w:val="single" w:sz="4" w:space="0" w:color="0070C0"/>
                <w:bottom w:val="single" w:sz="4" w:space="0" w:color="0070C0"/>
              </w:tblBorders>
              <w:tblCellMar>
                <w:left w:w="28" w:type="dxa"/>
                <w:right w:w="28" w:type="dxa"/>
              </w:tblCellMar>
              <w:tblLook w:val="01E0"/>
            </w:tblPr>
            <w:tblGrid>
              <w:gridCol w:w="2835"/>
              <w:gridCol w:w="848"/>
              <w:gridCol w:w="1689"/>
            </w:tblGrid>
            <w:tr w:rsidR="008262AE" w:rsidRPr="000902CD" w:rsidTr="008262AE">
              <w:trPr>
                <w:jc w:val="right"/>
              </w:trPr>
              <w:tc>
                <w:tcPr>
                  <w:tcW w:w="5000" w:type="pct"/>
                  <w:gridSpan w:val="3"/>
                  <w:shd w:val="clear" w:color="auto" w:fill="auto"/>
                  <w:vAlign w:val="bottom"/>
                </w:tcPr>
                <w:p w:rsidR="008262AE" w:rsidRPr="000902CD" w:rsidRDefault="008262AE" w:rsidP="00207960">
                  <w:pPr>
                    <w:pStyle w:val="Tabletexttight"/>
                    <w:spacing w:before="60"/>
                    <w:rPr>
                      <w:b/>
                    </w:rPr>
                  </w:pPr>
                  <w:r w:rsidRPr="000902CD">
                    <w:rPr>
                      <w:b/>
                    </w:rPr>
                    <w:t>Provider-based students (more than 1 week’s duration)</w:t>
                  </w:r>
                </w:p>
              </w:tc>
            </w:tr>
            <w:tr w:rsidR="008262AE" w:rsidRPr="000902CD" w:rsidTr="008262AE">
              <w:tblPrEx>
                <w:jc w:val="left"/>
              </w:tblPrEx>
              <w:tc>
                <w:tcPr>
                  <w:tcW w:w="2639" w:type="pct"/>
                  <w:shd w:val="clear" w:color="auto" w:fill="auto"/>
                  <w:vAlign w:val="bottom"/>
                </w:tcPr>
                <w:p w:rsidR="008262AE" w:rsidRPr="000902CD" w:rsidRDefault="008262AE" w:rsidP="00207960">
                  <w:pPr>
                    <w:pStyle w:val="Tabletexttight"/>
                    <w:rPr>
                      <w:lang w:eastAsia="en-NZ"/>
                    </w:rPr>
                  </w:pPr>
                  <w:r w:rsidRPr="000902CD">
                    <w:rPr>
                      <w:lang w:eastAsia="en-NZ"/>
                    </w:rPr>
                    <w:t>Levels 1-10 (excl. programmes listed below)</w:t>
                  </w:r>
                </w:p>
              </w:tc>
              <w:tc>
                <w:tcPr>
                  <w:tcW w:w="789" w:type="pct"/>
                  <w:shd w:val="clear" w:color="auto" w:fill="auto"/>
                </w:tcPr>
                <w:p w:rsidR="008262AE" w:rsidRPr="000902CD" w:rsidRDefault="00F503A6" w:rsidP="00933EEF">
                  <w:pPr>
                    <w:pStyle w:val="Tabletexttight"/>
                    <w:jc w:val="right"/>
                  </w:pPr>
                  <w:r w:rsidRPr="000902CD">
                    <w:t>402</w:t>
                  </w:r>
                  <w:r w:rsidR="008262AE" w:rsidRPr="000902CD">
                    <w:t>,000</w:t>
                  </w:r>
                </w:p>
              </w:tc>
              <w:tc>
                <w:tcPr>
                  <w:tcW w:w="1572" w:type="pct"/>
                  <w:shd w:val="clear" w:color="auto" w:fill="auto"/>
                </w:tcPr>
                <w:p w:rsidR="008262AE" w:rsidRPr="000902CD" w:rsidRDefault="00FE2422" w:rsidP="00933EEF">
                  <w:pPr>
                    <w:pStyle w:val="Tabletexttight"/>
                    <w:jc w:val="right"/>
                  </w:pPr>
                  <w:r w:rsidRPr="000902CD">
                    <w:rPr>
                      <w:lang w:eastAsia="en-NZ"/>
                    </w:rPr>
                    <w:t>(down 1.8</w:t>
                  </w:r>
                  <w:r w:rsidR="008262AE" w:rsidRPr="000902CD">
                    <w:rPr>
                      <w:lang w:eastAsia="en-NZ"/>
                    </w:rPr>
                    <w:t>% from 201</w:t>
                  </w:r>
                  <w:r w:rsidR="00C41370" w:rsidRPr="000902CD">
                    <w:rPr>
                      <w:lang w:eastAsia="en-NZ"/>
                    </w:rPr>
                    <w:t>1</w:t>
                  </w:r>
                  <w:r w:rsidR="008262AE" w:rsidRPr="000902CD">
                    <w:rPr>
                      <w:lang w:eastAsia="en-NZ"/>
                    </w:rPr>
                    <w:t>)</w:t>
                  </w:r>
                </w:p>
              </w:tc>
            </w:tr>
            <w:tr w:rsidR="008262AE" w:rsidRPr="000902CD" w:rsidTr="00577A0F">
              <w:tblPrEx>
                <w:jc w:val="left"/>
              </w:tblPrEx>
              <w:tc>
                <w:tcPr>
                  <w:tcW w:w="2639" w:type="pct"/>
                  <w:shd w:val="clear" w:color="auto" w:fill="auto"/>
                </w:tcPr>
                <w:p w:rsidR="008262AE" w:rsidRPr="000902CD" w:rsidRDefault="008262AE" w:rsidP="009D0C22">
                  <w:pPr>
                    <w:pStyle w:val="Tabletexttight"/>
                  </w:pPr>
                  <w:r w:rsidRPr="000902CD">
                    <w:t>Youth Guarantee</w:t>
                  </w:r>
                  <w:r w:rsidR="00577A0F" w:rsidRPr="000902CD">
                    <w:t xml:space="preserve"> </w:t>
                  </w:r>
                  <w:r w:rsidR="000F3F4E" w:rsidRPr="000902CD">
                    <w:t>fees-free places</w:t>
                  </w:r>
                </w:p>
              </w:tc>
              <w:tc>
                <w:tcPr>
                  <w:tcW w:w="789" w:type="pct"/>
                  <w:shd w:val="clear" w:color="auto" w:fill="auto"/>
                </w:tcPr>
                <w:p w:rsidR="008262AE" w:rsidRPr="000902CD" w:rsidRDefault="00577A0F" w:rsidP="00933EEF">
                  <w:pPr>
                    <w:pStyle w:val="Tabletexttight"/>
                    <w:jc w:val="right"/>
                  </w:pPr>
                  <w:r w:rsidRPr="000902CD">
                    <w:t>8,92</w:t>
                  </w:r>
                  <w:r w:rsidR="008262AE" w:rsidRPr="000902CD">
                    <w:t>0</w:t>
                  </w:r>
                </w:p>
              </w:tc>
              <w:tc>
                <w:tcPr>
                  <w:tcW w:w="1572" w:type="pct"/>
                  <w:shd w:val="clear" w:color="auto" w:fill="auto"/>
                </w:tcPr>
                <w:p w:rsidR="008262AE" w:rsidRPr="000902CD" w:rsidRDefault="008262AE" w:rsidP="009D0C22">
                  <w:pPr>
                    <w:pStyle w:val="Tabletexttight"/>
                    <w:jc w:val="right"/>
                    <w:rPr>
                      <w:lang w:eastAsia="en-NZ"/>
                    </w:rPr>
                  </w:pPr>
                  <w:r w:rsidRPr="000902CD">
                    <w:rPr>
                      <w:lang w:eastAsia="en-NZ"/>
                    </w:rPr>
                    <w:t>(</w:t>
                  </w:r>
                  <w:r w:rsidR="00263DCE" w:rsidRPr="000902CD">
                    <w:rPr>
                      <w:lang w:eastAsia="en-NZ"/>
                    </w:rPr>
                    <w:t>3,590</w:t>
                  </w:r>
                  <w:r w:rsidR="009D0C22" w:rsidRPr="000902CD">
                    <w:rPr>
                      <w:lang w:eastAsia="en-NZ"/>
                    </w:rPr>
                    <w:t xml:space="preserve"> places </w:t>
                  </w:r>
                  <w:r w:rsidR="00577A0F" w:rsidRPr="000902CD">
                    <w:rPr>
                      <w:lang w:eastAsia="en-NZ"/>
                    </w:rPr>
                    <w:t>in 2011</w:t>
                  </w:r>
                  <w:r w:rsidRPr="000902CD">
                    <w:rPr>
                      <w:lang w:eastAsia="en-NZ"/>
                    </w:rPr>
                    <w:t>)</w:t>
                  </w:r>
                </w:p>
              </w:tc>
            </w:tr>
            <w:tr w:rsidR="008262AE" w:rsidRPr="000902CD" w:rsidTr="008262AE">
              <w:tblPrEx>
                <w:jc w:val="left"/>
              </w:tblPrEx>
              <w:tc>
                <w:tcPr>
                  <w:tcW w:w="2639" w:type="pct"/>
                  <w:shd w:val="clear" w:color="auto" w:fill="auto"/>
                  <w:vAlign w:val="bottom"/>
                </w:tcPr>
                <w:p w:rsidR="008262AE" w:rsidRPr="000902CD" w:rsidRDefault="008262AE" w:rsidP="00207960">
                  <w:pPr>
                    <w:pStyle w:val="Tabletexttight"/>
                  </w:pPr>
                  <w:r w:rsidRPr="000902CD">
                    <w:t>Trades academies</w:t>
                  </w:r>
                </w:p>
              </w:tc>
              <w:tc>
                <w:tcPr>
                  <w:tcW w:w="789" w:type="pct"/>
                  <w:shd w:val="clear" w:color="auto" w:fill="auto"/>
                </w:tcPr>
                <w:p w:rsidR="008262AE" w:rsidRPr="000902CD" w:rsidRDefault="00933EEF" w:rsidP="00933EEF">
                  <w:pPr>
                    <w:pStyle w:val="Tabletexttight"/>
                    <w:jc w:val="right"/>
                  </w:pPr>
                  <w:r w:rsidRPr="000902CD">
                    <w:t>2,340</w:t>
                  </w:r>
                </w:p>
              </w:tc>
              <w:tc>
                <w:tcPr>
                  <w:tcW w:w="1572" w:type="pct"/>
                  <w:shd w:val="clear" w:color="auto" w:fill="auto"/>
                </w:tcPr>
                <w:p w:rsidR="008262AE" w:rsidRPr="000902CD" w:rsidRDefault="001E08FC" w:rsidP="00933EEF">
                  <w:pPr>
                    <w:pStyle w:val="Tabletexttight"/>
                    <w:jc w:val="right"/>
                  </w:pPr>
                  <w:r w:rsidRPr="000902CD">
                    <w:t>(</w:t>
                  </w:r>
                  <w:r w:rsidR="00263DCE" w:rsidRPr="000902CD">
                    <w:t>713</w:t>
                  </w:r>
                  <w:r w:rsidR="00933EEF" w:rsidRPr="000902CD">
                    <w:t xml:space="preserve"> in 2011)</w:t>
                  </w:r>
                </w:p>
              </w:tc>
            </w:tr>
            <w:tr w:rsidR="008262AE" w:rsidRPr="000902CD" w:rsidTr="008262AE">
              <w:tblPrEx>
                <w:jc w:val="left"/>
              </w:tblPrEx>
              <w:tc>
                <w:tcPr>
                  <w:tcW w:w="2639" w:type="pct"/>
                  <w:shd w:val="clear" w:color="auto" w:fill="auto"/>
                  <w:vAlign w:val="bottom"/>
                </w:tcPr>
                <w:p w:rsidR="008262AE" w:rsidRPr="000902CD" w:rsidRDefault="008262AE" w:rsidP="00207960">
                  <w:pPr>
                    <w:pStyle w:val="Tabletexttight"/>
                  </w:pPr>
                  <w:r w:rsidRPr="000902CD">
                    <w:t>Foundation-Focused Training Opportunities</w:t>
                  </w:r>
                  <w:r w:rsidRPr="000902CD">
                    <w:rPr>
                      <w:rStyle w:val="FootnoteReference"/>
                    </w:rPr>
                    <w:footnoteReference w:id="34"/>
                  </w:r>
                </w:p>
              </w:tc>
              <w:tc>
                <w:tcPr>
                  <w:tcW w:w="789" w:type="pct"/>
                  <w:shd w:val="clear" w:color="auto" w:fill="auto"/>
                </w:tcPr>
                <w:p w:rsidR="008262AE" w:rsidRPr="000902CD" w:rsidRDefault="0050751A" w:rsidP="00933EEF">
                  <w:pPr>
                    <w:pStyle w:val="Tabletexttight"/>
                    <w:jc w:val="right"/>
                  </w:pPr>
                  <w:r w:rsidRPr="000902CD">
                    <w:t>9,87</w:t>
                  </w:r>
                  <w:r w:rsidR="008262AE" w:rsidRPr="000902CD">
                    <w:t>0</w:t>
                  </w:r>
                </w:p>
              </w:tc>
              <w:tc>
                <w:tcPr>
                  <w:tcW w:w="1572" w:type="pct"/>
                  <w:shd w:val="clear" w:color="auto" w:fill="auto"/>
                </w:tcPr>
                <w:p w:rsidR="008262AE" w:rsidRPr="000902CD" w:rsidRDefault="008262AE" w:rsidP="0050751A">
                  <w:pPr>
                    <w:pStyle w:val="Tabletexttight"/>
                    <w:jc w:val="right"/>
                  </w:pPr>
                  <w:r w:rsidRPr="000902CD">
                    <w:rPr>
                      <w:lang w:eastAsia="en-NZ"/>
                    </w:rPr>
                    <w:t>(</w:t>
                  </w:r>
                  <w:r w:rsidR="0050751A" w:rsidRPr="000902CD">
                    <w:rPr>
                      <w:lang w:eastAsia="en-NZ"/>
                    </w:rPr>
                    <w:t>up</w:t>
                  </w:r>
                  <w:r w:rsidR="00431C08" w:rsidRPr="000902CD">
                    <w:rPr>
                      <w:lang w:eastAsia="en-NZ"/>
                    </w:rPr>
                    <w:t xml:space="preserve"> </w:t>
                  </w:r>
                  <w:r w:rsidR="0050751A" w:rsidRPr="000902CD">
                    <w:rPr>
                      <w:lang w:eastAsia="en-NZ"/>
                    </w:rPr>
                    <w:t>11</w:t>
                  </w:r>
                  <w:r w:rsidRPr="000902CD">
                    <w:rPr>
                      <w:lang w:eastAsia="en-NZ"/>
                    </w:rPr>
                    <w:t>% on 201</w:t>
                  </w:r>
                  <w:r w:rsidR="00C41370" w:rsidRPr="000902CD">
                    <w:rPr>
                      <w:lang w:eastAsia="en-NZ"/>
                    </w:rPr>
                    <w:t>1</w:t>
                  </w:r>
                  <w:r w:rsidRPr="000902CD">
                    <w:rPr>
                      <w:lang w:eastAsia="en-NZ"/>
                    </w:rPr>
                    <w:t>)</w:t>
                  </w:r>
                </w:p>
              </w:tc>
            </w:tr>
            <w:tr w:rsidR="00F503A6" w:rsidRPr="000902CD" w:rsidTr="008262AE">
              <w:tblPrEx>
                <w:jc w:val="left"/>
              </w:tblPrEx>
              <w:tc>
                <w:tcPr>
                  <w:tcW w:w="2639" w:type="pct"/>
                  <w:shd w:val="clear" w:color="auto" w:fill="auto"/>
                  <w:vAlign w:val="bottom"/>
                </w:tcPr>
                <w:p w:rsidR="00F503A6" w:rsidRPr="000902CD" w:rsidRDefault="00F503A6" w:rsidP="00207960">
                  <w:pPr>
                    <w:pStyle w:val="Tabletexttight"/>
                  </w:pPr>
                  <w:r w:rsidRPr="000902CD">
                    <w:t>Estimate for non-government funded students</w:t>
                  </w:r>
                </w:p>
              </w:tc>
              <w:tc>
                <w:tcPr>
                  <w:tcW w:w="789" w:type="pct"/>
                  <w:shd w:val="clear" w:color="auto" w:fill="auto"/>
                </w:tcPr>
                <w:p w:rsidR="00F503A6" w:rsidRPr="000902CD" w:rsidRDefault="00F503A6" w:rsidP="00F503A6">
                  <w:pPr>
                    <w:pStyle w:val="Tabletexttight"/>
                    <w:jc w:val="right"/>
                  </w:pPr>
                  <w:r w:rsidRPr="000902CD">
                    <w:t>15,000</w:t>
                  </w:r>
                </w:p>
              </w:tc>
              <w:tc>
                <w:tcPr>
                  <w:tcW w:w="1572" w:type="pct"/>
                  <w:shd w:val="clear" w:color="auto" w:fill="auto"/>
                </w:tcPr>
                <w:p w:rsidR="00F503A6" w:rsidRPr="000902CD" w:rsidRDefault="00F503A6" w:rsidP="00933EEF">
                  <w:pPr>
                    <w:pStyle w:val="Tabletexttight"/>
                    <w:jc w:val="right"/>
                  </w:pPr>
                </w:p>
              </w:tc>
            </w:tr>
            <w:tr w:rsidR="008262AE" w:rsidRPr="000902CD" w:rsidTr="008262AE">
              <w:tblPrEx>
                <w:jc w:val="left"/>
              </w:tblPrEx>
              <w:tc>
                <w:tcPr>
                  <w:tcW w:w="2639" w:type="pct"/>
                  <w:shd w:val="clear" w:color="auto" w:fill="auto"/>
                  <w:vAlign w:val="bottom"/>
                </w:tcPr>
                <w:p w:rsidR="008262AE" w:rsidRPr="000902CD" w:rsidRDefault="008262AE" w:rsidP="00207960">
                  <w:pPr>
                    <w:pStyle w:val="Tabletexttight"/>
                  </w:pPr>
                  <w:r w:rsidRPr="000902CD">
                    <w:t>Total</w:t>
                  </w:r>
                </w:p>
              </w:tc>
              <w:tc>
                <w:tcPr>
                  <w:tcW w:w="789" w:type="pct"/>
                  <w:shd w:val="clear" w:color="auto" w:fill="auto"/>
                </w:tcPr>
                <w:p w:rsidR="008262AE" w:rsidRPr="000902CD" w:rsidRDefault="00F503A6" w:rsidP="00F503A6">
                  <w:pPr>
                    <w:pStyle w:val="Tabletexttight"/>
                    <w:jc w:val="right"/>
                  </w:pPr>
                  <w:r w:rsidRPr="000902CD">
                    <w:t>438</w:t>
                  </w:r>
                  <w:r w:rsidR="008262AE" w:rsidRPr="000902CD">
                    <w:t>,000</w:t>
                  </w:r>
                </w:p>
              </w:tc>
              <w:tc>
                <w:tcPr>
                  <w:tcW w:w="1572" w:type="pct"/>
                  <w:shd w:val="clear" w:color="auto" w:fill="auto"/>
                </w:tcPr>
                <w:p w:rsidR="008262AE" w:rsidRPr="000902CD" w:rsidRDefault="008262AE" w:rsidP="00933EEF">
                  <w:pPr>
                    <w:pStyle w:val="Tabletexttight"/>
                    <w:jc w:val="right"/>
                  </w:pPr>
                </w:p>
              </w:tc>
            </w:tr>
            <w:tr w:rsidR="008262AE" w:rsidRPr="000902CD" w:rsidTr="008262AE">
              <w:tblPrEx>
                <w:jc w:val="left"/>
              </w:tblPrEx>
              <w:tc>
                <w:tcPr>
                  <w:tcW w:w="5000" w:type="pct"/>
                  <w:gridSpan w:val="3"/>
                  <w:shd w:val="clear" w:color="auto" w:fill="auto"/>
                </w:tcPr>
                <w:p w:rsidR="008262AE" w:rsidRPr="000902CD" w:rsidRDefault="008262AE" w:rsidP="0050751A">
                  <w:pPr>
                    <w:pStyle w:val="Tabletexttight"/>
                    <w:rPr>
                      <w:b/>
                    </w:rPr>
                  </w:pPr>
                  <w:r w:rsidRPr="000902CD">
                    <w:rPr>
                      <w:b/>
                    </w:rPr>
                    <w:t>Workplace-based learners (more than 1 week’s duration)</w:t>
                  </w:r>
                </w:p>
              </w:tc>
            </w:tr>
            <w:tr w:rsidR="008262AE" w:rsidRPr="000902CD" w:rsidTr="008262AE">
              <w:tblPrEx>
                <w:jc w:val="left"/>
              </w:tblPrEx>
              <w:tc>
                <w:tcPr>
                  <w:tcW w:w="2639" w:type="pct"/>
                  <w:shd w:val="clear" w:color="auto" w:fill="auto"/>
                  <w:vAlign w:val="bottom"/>
                </w:tcPr>
                <w:p w:rsidR="008262AE" w:rsidRPr="000902CD" w:rsidRDefault="008262AE" w:rsidP="00207960">
                  <w:pPr>
                    <w:pStyle w:val="Tabletexttight"/>
                  </w:pPr>
                  <w:r w:rsidRPr="000902CD">
                    <w:t>Industry trainees (incl. modern apprentices)</w:t>
                  </w:r>
                </w:p>
              </w:tc>
              <w:tc>
                <w:tcPr>
                  <w:tcW w:w="789" w:type="pct"/>
                  <w:shd w:val="clear" w:color="auto" w:fill="auto"/>
                </w:tcPr>
                <w:p w:rsidR="008262AE" w:rsidRPr="000902CD" w:rsidRDefault="0063643B" w:rsidP="00C55F18">
                  <w:pPr>
                    <w:pStyle w:val="Tabletexttight"/>
                    <w:jc w:val="right"/>
                  </w:pPr>
                  <w:r w:rsidRPr="000902CD">
                    <w:t>13</w:t>
                  </w:r>
                  <w:r w:rsidR="00C55F18" w:rsidRPr="000902CD">
                    <w:t>9</w:t>
                  </w:r>
                  <w:r w:rsidR="008262AE" w:rsidRPr="000902CD">
                    <w:t>,000</w:t>
                  </w:r>
                </w:p>
              </w:tc>
              <w:tc>
                <w:tcPr>
                  <w:tcW w:w="1572" w:type="pct"/>
                  <w:shd w:val="clear" w:color="auto" w:fill="auto"/>
                </w:tcPr>
                <w:p w:rsidR="008262AE" w:rsidRPr="000902CD" w:rsidRDefault="008262AE" w:rsidP="00933EEF">
                  <w:pPr>
                    <w:pStyle w:val="Tabletexttight"/>
                    <w:jc w:val="right"/>
                  </w:pPr>
                  <w:r w:rsidRPr="000902CD">
                    <w:rPr>
                      <w:lang w:eastAsia="en-NZ"/>
                    </w:rPr>
                    <w:t xml:space="preserve">(down </w:t>
                  </w:r>
                  <w:r w:rsidR="00C55F18" w:rsidRPr="000902CD">
                    <w:rPr>
                      <w:lang w:eastAsia="en-NZ"/>
                    </w:rPr>
                    <w:t>9.5</w:t>
                  </w:r>
                  <w:r w:rsidR="0063643B" w:rsidRPr="000902CD">
                    <w:rPr>
                      <w:lang w:eastAsia="en-NZ"/>
                    </w:rPr>
                    <w:t>% on 2011</w:t>
                  </w:r>
                  <w:r w:rsidRPr="000902CD">
                    <w:rPr>
                      <w:lang w:eastAsia="en-NZ"/>
                    </w:rPr>
                    <w:t>)</w:t>
                  </w:r>
                </w:p>
              </w:tc>
            </w:tr>
            <w:tr w:rsidR="008262AE" w:rsidRPr="000902CD" w:rsidTr="008262AE">
              <w:tblPrEx>
                <w:jc w:val="left"/>
              </w:tblPrEx>
              <w:tc>
                <w:tcPr>
                  <w:tcW w:w="2639" w:type="pct"/>
                  <w:shd w:val="clear" w:color="auto" w:fill="auto"/>
                  <w:vAlign w:val="bottom"/>
                </w:tcPr>
                <w:p w:rsidR="008262AE" w:rsidRPr="000902CD" w:rsidRDefault="008262AE" w:rsidP="00C927C4">
                  <w:pPr>
                    <w:pStyle w:val="Tabletexttight"/>
                  </w:pPr>
                  <w:r w:rsidRPr="000902CD">
                    <w:t>Modern Apprenticeships</w:t>
                  </w:r>
                </w:p>
              </w:tc>
              <w:tc>
                <w:tcPr>
                  <w:tcW w:w="789" w:type="pct"/>
                  <w:shd w:val="clear" w:color="auto" w:fill="auto"/>
                </w:tcPr>
                <w:p w:rsidR="008262AE" w:rsidRPr="000902CD" w:rsidRDefault="00C55F18" w:rsidP="00C55F18">
                  <w:pPr>
                    <w:pStyle w:val="Tabletexttight"/>
                    <w:jc w:val="right"/>
                  </w:pPr>
                  <w:r w:rsidRPr="000902CD">
                    <w:t>15,3</w:t>
                  </w:r>
                  <w:r w:rsidR="008262AE" w:rsidRPr="000902CD">
                    <w:t>00</w:t>
                  </w:r>
                </w:p>
              </w:tc>
              <w:tc>
                <w:tcPr>
                  <w:tcW w:w="1572" w:type="pct"/>
                  <w:shd w:val="clear" w:color="auto" w:fill="auto"/>
                </w:tcPr>
                <w:p w:rsidR="008262AE" w:rsidRPr="000902CD" w:rsidRDefault="00C55F18" w:rsidP="00C55F18">
                  <w:pPr>
                    <w:pStyle w:val="Tabletexttight"/>
                    <w:jc w:val="right"/>
                  </w:pPr>
                  <w:r w:rsidRPr="000902CD">
                    <w:rPr>
                      <w:lang w:eastAsia="en-NZ"/>
                    </w:rPr>
                    <w:t>(up 3.8%</w:t>
                  </w:r>
                  <w:r w:rsidR="008262AE" w:rsidRPr="000902CD">
                    <w:rPr>
                      <w:lang w:eastAsia="en-NZ"/>
                    </w:rPr>
                    <w:t xml:space="preserve"> on 20</w:t>
                  </w:r>
                  <w:r w:rsidR="00C41370" w:rsidRPr="000902CD">
                    <w:rPr>
                      <w:lang w:eastAsia="en-NZ"/>
                    </w:rPr>
                    <w:t>11</w:t>
                  </w:r>
                  <w:r w:rsidR="008262AE" w:rsidRPr="000902CD">
                    <w:rPr>
                      <w:lang w:eastAsia="en-NZ"/>
                    </w:rPr>
                    <w:t>)</w:t>
                  </w:r>
                </w:p>
              </w:tc>
            </w:tr>
            <w:tr w:rsidR="008262AE" w:rsidRPr="000902CD" w:rsidTr="008262AE">
              <w:tblPrEx>
                <w:jc w:val="left"/>
              </w:tblPrEx>
              <w:tc>
                <w:tcPr>
                  <w:tcW w:w="2639" w:type="pct"/>
                  <w:shd w:val="clear" w:color="auto" w:fill="auto"/>
                  <w:vAlign w:val="bottom"/>
                </w:tcPr>
                <w:p w:rsidR="008262AE" w:rsidRPr="000902CD" w:rsidRDefault="00263DCE" w:rsidP="00207960">
                  <w:pPr>
                    <w:pStyle w:val="Tabletexttight"/>
                  </w:pPr>
                  <w:r w:rsidRPr="000902CD">
                    <w:t>Gateway</w:t>
                  </w:r>
                </w:p>
              </w:tc>
              <w:tc>
                <w:tcPr>
                  <w:tcW w:w="789" w:type="pct"/>
                  <w:shd w:val="clear" w:color="auto" w:fill="auto"/>
                </w:tcPr>
                <w:p w:rsidR="008262AE" w:rsidRPr="000902CD" w:rsidRDefault="00577A0F" w:rsidP="00933EEF">
                  <w:pPr>
                    <w:pStyle w:val="Tabletexttight"/>
                    <w:jc w:val="right"/>
                  </w:pPr>
                  <w:r w:rsidRPr="000902CD">
                    <w:t>13,4</w:t>
                  </w:r>
                  <w:r w:rsidR="008262AE" w:rsidRPr="000902CD">
                    <w:t>00</w:t>
                  </w:r>
                </w:p>
              </w:tc>
              <w:tc>
                <w:tcPr>
                  <w:tcW w:w="1572" w:type="pct"/>
                  <w:shd w:val="clear" w:color="auto" w:fill="auto"/>
                </w:tcPr>
                <w:p w:rsidR="008262AE" w:rsidRPr="000902CD" w:rsidRDefault="006C22EB" w:rsidP="00933EEF">
                  <w:pPr>
                    <w:pStyle w:val="Tabletexttight"/>
                    <w:jc w:val="right"/>
                  </w:pPr>
                  <w:r w:rsidRPr="000902CD">
                    <w:rPr>
                      <w:lang w:eastAsia="en-NZ"/>
                    </w:rPr>
                    <w:t>(up 6.6</w:t>
                  </w:r>
                  <w:r w:rsidR="0063643B" w:rsidRPr="000902CD">
                    <w:rPr>
                      <w:lang w:eastAsia="en-NZ"/>
                    </w:rPr>
                    <w:t>% on 2011</w:t>
                  </w:r>
                  <w:r w:rsidR="008262AE" w:rsidRPr="000902CD">
                    <w:rPr>
                      <w:lang w:eastAsia="en-NZ"/>
                    </w:rPr>
                    <w:t>)</w:t>
                  </w:r>
                </w:p>
              </w:tc>
            </w:tr>
            <w:tr w:rsidR="008262AE" w:rsidRPr="000902CD" w:rsidTr="008262AE">
              <w:tblPrEx>
                <w:jc w:val="left"/>
              </w:tblPrEx>
              <w:tc>
                <w:tcPr>
                  <w:tcW w:w="5000" w:type="pct"/>
                  <w:gridSpan w:val="3"/>
                  <w:shd w:val="clear" w:color="auto" w:fill="auto"/>
                </w:tcPr>
                <w:p w:rsidR="008262AE" w:rsidRPr="000902CD" w:rsidRDefault="008262AE" w:rsidP="00933EEF">
                  <w:pPr>
                    <w:pStyle w:val="Tabletexttight"/>
                    <w:rPr>
                      <w:b/>
                    </w:rPr>
                  </w:pPr>
                  <w:r w:rsidRPr="000902CD">
                    <w:rPr>
                      <w:b/>
                    </w:rPr>
                    <w:t>Tertiary study of less than 1 week’s duration</w:t>
                  </w:r>
                </w:p>
              </w:tc>
            </w:tr>
            <w:tr w:rsidR="008262AE" w:rsidRPr="000902CD" w:rsidTr="008262AE">
              <w:tblPrEx>
                <w:jc w:val="left"/>
              </w:tblPrEx>
              <w:tc>
                <w:tcPr>
                  <w:tcW w:w="2639" w:type="pct"/>
                  <w:shd w:val="clear" w:color="auto" w:fill="auto"/>
                  <w:vAlign w:val="bottom"/>
                </w:tcPr>
                <w:p w:rsidR="008262AE" w:rsidRPr="000902CD" w:rsidRDefault="008262AE" w:rsidP="00207960">
                  <w:pPr>
                    <w:pStyle w:val="Tabletexttight"/>
                  </w:pPr>
                  <w:r w:rsidRPr="000902CD">
                    <w:t>Secondary-Tertiary Alignment Resource</w:t>
                  </w:r>
                </w:p>
              </w:tc>
              <w:tc>
                <w:tcPr>
                  <w:tcW w:w="789" w:type="pct"/>
                  <w:shd w:val="clear" w:color="auto" w:fill="auto"/>
                </w:tcPr>
                <w:p w:rsidR="008262AE" w:rsidRPr="000902CD" w:rsidRDefault="00933EEF" w:rsidP="00933EEF">
                  <w:pPr>
                    <w:pStyle w:val="Tabletexttight"/>
                    <w:jc w:val="right"/>
                  </w:pPr>
                  <w:r w:rsidRPr="000902CD">
                    <w:t>16,800</w:t>
                  </w:r>
                </w:p>
              </w:tc>
              <w:tc>
                <w:tcPr>
                  <w:tcW w:w="1572" w:type="pct"/>
                  <w:shd w:val="clear" w:color="auto" w:fill="auto"/>
                </w:tcPr>
                <w:p w:rsidR="008262AE" w:rsidRPr="000902CD" w:rsidRDefault="008262AE" w:rsidP="00933EEF">
                  <w:pPr>
                    <w:pStyle w:val="Tabletexttight"/>
                    <w:jc w:val="right"/>
                  </w:pPr>
                  <w:r w:rsidRPr="000902CD">
                    <w:rPr>
                      <w:lang w:eastAsia="en-NZ"/>
                    </w:rPr>
                    <w:t xml:space="preserve">(down </w:t>
                  </w:r>
                  <w:r w:rsidR="00933EEF" w:rsidRPr="000902CD">
                    <w:rPr>
                      <w:lang w:eastAsia="en-NZ"/>
                    </w:rPr>
                    <w:t>3.6% on 2011</w:t>
                  </w:r>
                  <w:r w:rsidRPr="000902CD">
                    <w:rPr>
                      <w:lang w:eastAsia="en-NZ"/>
                    </w:rPr>
                    <w:t>)</w:t>
                  </w:r>
                </w:p>
              </w:tc>
            </w:tr>
            <w:tr w:rsidR="008262AE" w:rsidRPr="000902CD" w:rsidTr="008262AE">
              <w:tblPrEx>
                <w:jc w:val="left"/>
              </w:tblPrEx>
              <w:tc>
                <w:tcPr>
                  <w:tcW w:w="2639" w:type="pct"/>
                  <w:shd w:val="clear" w:color="auto" w:fill="auto"/>
                  <w:vAlign w:val="bottom"/>
                </w:tcPr>
                <w:p w:rsidR="008262AE" w:rsidRPr="000902CD" w:rsidRDefault="008262AE" w:rsidP="00207960">
                  <w:pPr>
                    <w:pStyle w:val="Tabletexttight"/>
                    <w:spacing w:after="60"/>
                  </w:pPr>
                  <w:r w:rsidRPr="000902CD">
                    <w:t>Other short qualifications</w:t>
                  </w:r>
                </w:p>
              </w:tc>
              <w:tc>
                <w:tcPr>
                  <w:tcW w:w="789" w:type="pct"/>
                  <w:shd w:val="clear" w:color="auto" w:fill="auto"/>
                </w:tcPr>
                <w:p w:rsidR="008262AE" w:rsidRPr="000902CD" w:rsidRDefault="008262AE" w:rsidP="00933EEF">
                  <w:pPr>
                    <w:pStyle w:val="Tabletexttight"/>
                    <w:jc w:val="right"/>
                  </w:pPr>
                  <w:r w:rsidRPr="000902CD">
                    <w:t>6,</w:t>
                  </w:r>
                  <w:r w:rsidR="00F86E5A" w:rsidRPr="000902CD">
                    <w:t>20</w:t>
                  </w:r>
                  <w:r w:rsidR="00933EEF" w:rsidRPr="000902CD">
                    <w:t>0</w:t>
                  </w:r>
                </w:p>
              </w:tc>
              <w:tc>
                <w:tcPr>
                  <w:tcW w:w="1572" w:type="pct"/>
                  <w:shd w:val="clear" w:color="auto" w:fill="auto"/>
                </w:tcPr>
                <w:p w:rsidR="008262AE" w:rsidRPr="000902CD" w:rsidRDefault="00431C08" w:rsidP="00933EEF">
                  <w:pPr>
                    <w:pStyle w:val="Tabletexttight"/>
                    <w:jc w:val="right"/>
                  </w:pPr>
                  <w:r w:rsidRPr="000902CD">
                    <w:rPr>
                      <w:lang w:eastAsia="en-NZ"/>
                    </w:rPr>
                    <w:t>(down 26</w:t>
                  </w:r>
                  <w:r w:rsidR="00263DCE" w:rsidRPr="000902CD">
                    <w:rPr>
                      <w:lang w:eastAsia="en-NZ"/>
                    </w:rPr>
                    <w:t>% on 2011</w:t>
                  </w:r>
                  <w:r w:rsidR="008262AE" w:rsidRPr="000902CD">
                    <w:rPr>
                      <w:lang w:eastAsia="en-NZ"/>
                    </w:rPr>
                    <w:t>)</w:t>
                  </w:r>
                </w:p>
              </w:tc>
            </w:tr>
          </w:tbl>
          <w:p w:rsidR="001130D0" w:rsidRPr="000902CD" w:rsidRDefault="008262AE" w:rsidP="002A3984">
            <w:pPr>
              <w:pStyle w:val="HighlightsNote"/>
            </w:pPr>
            <w:r w:rsidRPr="000902CD">
              <w:t>*Excludes students in short courses and the estimate for non-government-funded provision.</w:t>
            </w:r>
            <w:r w:rsidRPr="000902CD">
              <w:br/>
            </w:r>
            <w:r w:rsidRPr="000902CD">
              <w:rPr>
                <w:b/>
              </w:rPr>
              <w:t>Notes</w:t>
            </w:r>
            <w:r w:rsidRPr="000902CD">
              <w:t xml:space="preserve">:  </w:t>
            </w:r>
            <w:r w:rsidR="009D0C22" w:rsidRPr="000902CD">
              <w:t xml:space="preserve">In 2012, Youth Training was </w:t>
            </w:r>
            <w:r w:rsidR="002A3984" w:rsidRPr="000902CD">
              <w:t xml:space="preserve">discontinued and providers could apply to deliver </w:t>
            </w:r>
            <w:r w:rsidR="009D0C22" w:rsidRPr="000902CD">
              <w:t>Youth Guarantee</w:t>
            </w:r>
            <w:r w:rsidR="002A3984" w:rsidRPr="000902CD">
              <w:t xml:space="preserve"> fees-free places.  </w:t>
            </w:r>
            <w:r w:rsidRPr="000902CD">
              <w:t>See Table 5.1 for fuller information on the size of the tertiary education sector</w:t>
            </w:r>
            <w:r w:rsidR="00093FC0" w:rsidRPr="000902CD">
              <w:t xml:space="preserve"> and chapter 6 for recent trends in industry trainees.</w:t>
            </w:r>
          </w:p>
        </w:tc>
        <w:tc>
          <w:tcPr>
            <w:cnfStyle w:val="000100000010"/>
            <w:tcW w:w="4548" w:type="dxa"/>
            <w:vAlign w:val="top"/>
          </w:tcPr>
          <w:p w:rsidR="001130D0" w:rsidRPr="000902CD" w:rsidRDefault="00050684" w:rsidP="00AF4F96">
            <w:pPr>
              <w:jc w:val="right"/>
            </w:pPr>
            <w:r w:rsidRPr="000902CD">
              <w:rPr>
                <w:noProof/>
                <w:lang w:eastAsia="en-NZ"/>
              </w:rPr>
              <w:drawing>
                <wp:inline distT="0" distB="0" distL="0" distR="0">
                  <wp:extent cx="2857500" cy="21336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1130D0" w:rsidRPr="000902CD" w:rsidRDefault="001130D0"/>
    <w:tbl>
      <w:tblPr>
        <w:tblStyle w:val="TableMOEHighlights"/>
        <w:tblW w:w="0" w:type="auto"/>
        <w:tblLook w:val="01E0"/>
      </w:tblPr>
      <w:tblGrid>
        <w:gridCol w:w="5442"/>
        <w:gridCol w:w="4534"/>
      </w:tblGrid>
      <w:tr w:rsidR="001130D0" w:rsidRPr="000902CD">
        <w:trPr>
          <w:cnfStyle w:val="100000000000"/>
          <w:trHeight w:val="624"/>
        </w:trPr>
        <w:tc>
          <w:tcPr>
            <w:cnfStyle w:val="001000000100"/>
            <w:tcW w:w="5428" w:type="dxa"/>
          </w:tcPr>
          <w:p w:rsidR="001130D0" w:rsidRPr="000902CD" w:rsidRDefault="008262AE" w:rsidP="008262AE">
            <w:pPr>
              <w:pStyle w:val="Heading3AHighlights"/>
            </w:pPr>
            <w:r w:rsidRPr="000902CD">
              <w:t>TRENDS IN FORMAL TERTIARY EDUCATION</w:t>
            </w:r>
          </w:p>
        </w:tc>
        <w:tc>
          <w:tcPr>
            <w:cnfStyle w:val="000100001000"/>
            <w:tcW w:w="4548" w:type="dxa"/>
          </w:tcPr>
          <w:p w:rsidR="001130D0" w:rsidRPr="000902CD" w:rsidRDefault="001130D0">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2</w:t>
            </w:r>
            <w:r w:rsidR="00037FEB" w:rsidRPr="000902CD">
              <w:rPr>
                <w:rStyle w:val="CaptionChar"/>
              </w:rPr>
              <w:fldChar w:fldCharType="end"/>
            </w:r>
            <w:r w:rsidRPr="000902CD">
              <w:t xml:space="preserve">  </w:t>
            </w:r>
            <w:bookmarkStart w:id="105" w:name="_Toc340580797"/>
            <w:bookmarkStart w:id="106" w:name="_Toc367365138"/>
            <w:r w:rsidR="008262AE" w:rsidRPr="000902CD">
              <w:t>Trends in formal students by level of study and setting</w:t>
            </w:r>
            <w:bookmarkEnd w:id="105"/>
            <w:bookmarkEnd w:id="106"/>
          </w:p>
        </w:tc>
      </w:tr>
      <w:tr w:rsidR="001130D0" w:rsidRPr="000902CD" w:rsidTr="00A304AA">
        <w:tblPrEx>
          <w:jc w:val="left"/>
        </w:tblPrEx>
        <w:trPr>
          <w:cnfStyle w:val="010000000000"/>
          <w:trHeight w:val="3629"/>
        </w:trPr>
        <w:tc>
          <w:tcPr>
            <w:cnfStyle w:val="001000000001"/>
            <w:tcW w:w="5428" w:type="dxa"/>
            <w:vAlign w:val="top"/>
          </w:tcPr>
          <w:p w:rsidR="001130D0" w:rsidRPr="000902CD" w:rsidRDefault="00B841C3" w:rsidP="00236B43">
            <w:pPr>
              <w:pStyle w:val="HighlightsText"/>
            </w:pPr>
            <w:r w:rsidRPr="000902CD">
              <w:t>Formal tertiary education enrolments decreased from 2011 to 2012, due</w:t>
            </w:r>
            <w:r w:rsidR="009D0C22" w:rsidRPr="000902CD">
              <w:t xml:space="preserve"> to a 2.2 percent decrease</w:t>
            </w:r>
            <w:r w:rsidRPr="000902CD">
              <w:t xml:space="preserve"> in domestic students, while the number of international students remained stable. </w:t>
            </w:r>
            <w:r w:rsidR="00236B43" w:rsidRPr="000902CD">
              <w:t>The amount of study, in terms of equivalent full-time student units, remained stable from 2011 to 2012.</w:t>
            </w:r>
          </w:p>
          <w:p w:rsidR="00236B43" w:rsidRPr="000902CD" w:rsidRDefault="00C07E05" w:rsidP="00236B43">
            <w:pPr>
              <w:pStyle w:val="HighlightsText"/>
            </w:pPr>
            <w:r w:rsidRPr="000902CD">
              <w:t xml:space="preserve">The </w:t>
            </w:r>
            <w:r w:rsidR="00B83A87" w:rsidRPr="000902CD">
              <w:t xml:space="preserve">tertiary education participation rate of New Zealanders in bachelors and higher qualifications </w:t>
            </w:r>
            <w:r w:rsidR="009D59E2" w:rsidRPr="000902CD">
              <w:t xml:space="preserve">has </w:t>
            </w:r>
            <w:r w:rsidR="00B83A87" w:rsidRPr="000902CD">
              <w:t xml:space="preserve">remained </w:t>
            </w:r>
            <w:r w:rsidR="009D59E2" w:rsidRPr="000902CD">
              <w:t>stable in recent years, at 5.1 percent, while the rate in non-degree qualifications has fallen from a high point of 9.6 percent in 2005 to 5.</w:t>
            </w:r>
            <w:r w:rsidR="009B31EB" w:rsidRPr="000902CD">
              <w:t>8 percent in 2012.</w:t>
            </w:r>
          </w:p>
          <w:p w:rsidR="008262AE" w:rsidRPr="000902CD" w:rsidRDefault="008262AE" w:rsidP="008262AE">
            <w:pPr>
              <w:pStyle w:val="HighlightsText"/>
              <w:spacing w:before="60"/>
              <w:jc w:val="left"/>
              <w:rPr>
                <w:rFonts w:eastAsia="Batang" w:cs="OceanSansMT-SemiBold"/>
                <w:b/>
                <w:bCs/>
                <w:color w:val="333333"/>
                <w:sz w:val="16"/>
                <w:szCs w:val="18"/>
                <w:lang w:eastAsia="en-NZ"/>
              </w:rPr>
            </w:pPr>
            <w:r w:rsidRPr="000902CD">
              <w:rPr>
                <w:rFonts w:eastAsia="Batang" w:cs="OceanSansMT-SemiBold"/>
                <w:b/>
                <w:bCs/>
                <w:color w:val="333333"/>
                <w:sz w:val="16"/>
                <w:szCs w:val="18"/>
                <w:lang w:eastAsia="en-NZ"/>
              </w:rPr>
              <w:t>Students in provider-based formal st</w:t>
            </w:r>
            <w:r w:rsidR="00C41370" w:rsidRPr="000902CD">
              <w:rPr>
                <w:rFonts w:eastAsia="Batang" w:cs="OceanSansMT-SemiBold"/>
                <w:b/>
                <w:bCs/>
                <w:color w:val="333333"/>
                <w:sz w:val="16"/>
                <w:szCs w:val="18"/>
                <w:lang w:eastAsia="en-NZ"/>
              </w:rPr>
              <w:t>udy by level and setting in 2012</w:t>
            </w:r>
          </w:p>
          <w:tbl>
            <w:tblPr>
              <w:tblW w:w="5386" w:type="dxa"/>
              <w:tblBorders>
                <w:top w:val="single" w:sz="4" w:space="0" w:color="0070C0"/>
                <w:bottom w:val="single" w:sz="4" w:space="0" w:color="0070C0"/>
              </w:tblBorders>
              <w:tblCellMar>
                <w:top w:w="28" w:type="dxa"/>
                <w:left w:w="0" w:type="dxa"/>
                <w:bottom w:w="28" w:type="dxa"/>
                <w:right w:w="0" w:type="dxa"/>
              </w:tblCellMar>
              <w:tblLook w:val="01E0"/>
            </w:tblPr>
            <w:tblGrid>
              <w:gridCol w:w="1136"/>
              <w:gridCol w:w="566"/>
              <w:gridCol w:w="1559"/>
              <w:gridCol w:w="2125"/>
            </w:tblGrid>
            <w:tr w:rsidR="008262AE" w:rsidRPr="000902CD" w:rsidTr="00E97EA0">
              <w:tc>
                <w:tcPr>
                  <w:tcW w:w="1055" w:type="pct"/>
                  <w:shd w:val="clear" w:color="auto" w:fill="auto"/>
                  <w:vAlign w:val="center"/>
                </w:tcPr>
                <w:p w:rsidR="008262AE" w:rsidRPr="000902CD" w:rsidRDefault="008262AE" w:rsidP="008262AE">
                  <w:pPr>
                    <w:pStyle w:val="Tabletexttight"/>
                    <w:rPr>
                      <w:lang w:eastAsia="en-NZ"/>
                    </w:rPr>
                  </w:pPr>
                  <w:r w:rsidRPr="000902CD">
                    <w:rPr>
                      <w:lang w:eastAsia="en-NZ"/>
                    </w:rPr>
                    <w:t xml:space="preserve">Non-degree </w:t>
                  </w:r>
                </w:p>
              </w:tc>
              <w:tc>
                <w:tcPr>
                  <w:tcW w:w="525" w:type="pct"/>
                </w:tcPr>
                <w:p w:rsidR="008262AE" w:rsidRPr="000902CD" w:rsidRDefault="00B841C3" w:rsidP="008262AE">
                  <w:pPr>
                    <w:pStyle w:val="Tablenumberstight"/>
                    <w:jc w:val="left"/>
                    <w:rPr>
                      <w:lang w:eastAsia="en-NZ"/>
                    </w:rPr>
                  </w:pPr>
                  <w:r w:rsidRPr="000902CD">
                    <w:rPr>
                      <w:lang w:eastAsia="en-NZ"/>
                    </w:rPr>
                    <w:t>227</w:t>
                  </w:r>
                  <w:r w:rsidR="008262AE" w:rsidRPr="000902CD">
                    <w:rPr>
                      <w:lang w:eastAsia="en-NZ"/>
                    </w:rPr>
                    <w:t>,000</w:t>
                  </w:r>
                </w:p>
              </w:tc>
              <w:tc>
                <w:tcPr>
                  <w:tcW w:w="1447" w:type="pct"/>
                  <w:shd w:val="clear" w:color="auto" w:fill="auto"/>
                  <w:vAlign w:val="center"/>
                </w:tcPr>
                <w:p w:rsidR="008262AE" w:rsidRPr="000902CD" w:rsidRDefault="008262AE" w:rsidP="00E97EA0">
                  <w:pPr>
                    <w:pStyle w:val="Tablenumberstight"/>
                    <w:ind w:right="142"/>
                    <w:rPr>
                      <w:lang w:eastAsia="en-NZ"/>
                    </w:rPr>
                  </w:pPr>
                  <w:r w:rsidRPr="000902CD">
                    <w:rPr>
                      <w:lang w:eastAsia="en-NZ"/>
                    </w:rPr>
                    <w:t xml:space="preserve"> (down</w:t>
                  </w:r>
                  <w:r w:rsidR="00B841C3" w:rsidRPr="000902CD">
                    <w:rPr>
                      <w:lang w:eastAsia="en-NZ"/>
                    </w:rPr>
                    <w:t xml:space="preserve"> 4.7</w:t>
                  </w:r>
                  <w:r w:rsidRPr="000902CD">
                    <w:rPr>
                      <w:lang w:eastAsia="en-NZ"/>
                    </w:rPr>
                    <w:t>% on</w:t>
                  </w:r>
                  <w:r w:rsidR="009D48BA" w:rsidRPr="000902CD">
                    <w:rPr>
                      <w:lang w:eastAsia="en-NZ"/>
                    </w:rPr>
                    <w:t xml:space="preserve"> 2011</w:t>
                  </w:r>
                  <w:r w:rsidRPr="000902CD">
                    <w:rPr>
                      <w:lang w:eastAsia="en-NZ"/>
                    </w:rPr>
                    <w:t xml:space="preserve">) </w:t>
                  </w:r>
                </w:p>
              </w:tc>
              <w:tc>
                <w:tcPr>
                  <w:tcW w:w="1973" w:type="pct"/>
                  <w:shd w:val="clear" w:color="auto" w:fill="auto"/>
                  <w:vAlign w:val="center"/>
                </w:tcPr>
                <w:p w:rsidR="008262AE" w:rsidRPr="000902CD" w:rsidRDefault="008262AE" w:rsidP="008262AE">
                  <w:pPr>
                    <w:pStyle w:val="Tablenumberstight"/>
                    <w:jc w:val="left"/>
                    <w:rPr>
                      <w:lang w:eastAsia="en-NZ"/>
                    </w:rPr>
                  </w:pPr>
                  <w:r w:rsidRPr="000902CD">
                    <w:rPr>
                      <w:lang w:eastAsia="en-NZ"/>
                    </w:rPr>
                    <w:t>Domestic participation rate</w:t>
                  </w:r>
                  <w:r w:rsidR="00E97EA0" w:rsidRPr="000902CD">
                    <w:rPr>
                      <w:lang w:eastAsia="en-NZ"/>
                    </w:rPr>
                    <w:t xml:space="preserve"> 5.8</w:t>
                  </w:r>
                  <w:r w:rsidRPr="000902CD">
                    <w:rPr>
                      <w:lang w:eastAsia="en-NZ"/>
                    </w:rPr>
                    <w:t>%</w:t>
                  </w:r>
                </w:p>
              </w:tc>
            </w:tr>
            <w:tr w:rsidR="008262AE" w:rsidRPr="000902CD" w:rsidTr="00E97EA0">
              <w:tc>
                <w:tcPr>
                  <w:tcW w:w="1055" w:type="pct"/>
                  <w:shd w:val="clear" w:color="auto" w:fill="auto"/>
                  <w:vAlign w:val="center"/>
                </w:tcPr>
                <w:p w:rsidR="008262AE" w:rsidRPr="000902CD" w:rsidRDefault="008262AE" w:rsidP="006E7CED">
                  <w:pPr>
                    <w:pStyle w:val="Tabletexttight"/>
                    <w:spacing w:after="40"/>
                    <w:rPr>
                      <w:lang w:eastAsia="en-NZ"/>
                    </w:rPr>
                  </w:pPr>
                  <w:r w:rsidRPr="000902CD">
                    <w:rPr>
                      <w:lang w:eastAsia="en-NZ"/>
                    </w:rPr>
                    <w:t>Degree or higher</w:t>
                  </w:r>
                </w:p>
              </w:tc>
              <w:tc>
                <w:tcPr>
                  <w:tcW w:w="525" w:type="pct"/>
                </w:tcPr>
                <w:p w:rsidR="008262AE" w:rsidRPr="000902CD" w:rsidRDefault="00B841C3" w:rsidP="006E7CED">
                  <w:pPr>
                    <w:pStyle w:val="Tablenumberstight"/>
                    <w:spacing w:after="40"/>
                    <w:jc w:val="left"/>
                    <w:rPr>
                      <w:lang w:eastAsia="en-NZ"/>
                    </w:rPr>
                  </w:pPr>
                  <w:r w:rsidRPr="000902CD">
                    <w:rPr>
                      <w:lang w:eastAsia="en-NZ"/>
                    </w:rPr>
                    <w:t>208</w:t>
                  </w:r>
                  <w:r w:rsidR="008262AE" w:rsidRPr="000902CD">
                    <w:rPr>
                      <w:lang w:eastAsia="en-NZ"/>
                    </w:rPr>
                    <w:t>,000</w:t>
                  </w:r>
                </w:p>
              </w:tc>
              <w:tc>
                <w:tcPr>
                  <w:tcW w:w="1447" w:type="pct"/>
                  <w:shd w:val="clear" w:color="auto" w:fill="auto"/>
                  <w:vAlign w:val="center"/>
                </w:tcPr>
                <w:p w:rsidR="008262AE" w:rsidRPr="000902CD" w:rsidRDefault="00B841C3" w:rsidP="006E7CED">
                  <w:pPr>
                    <w:pStyle w:val="Tablenumberstight"/>
                    <w:spacing w:after="40"/>
                    <w:ind w:right="142"/>
                    <w:rPr>
                      <w:lang w:eastAsia="en-NZ"/>
                    </w:rPr>
                  </w:pPr>
                  <w:r w:rsidRPr="000902CD">
                    <w:rPr>
                      <w:lang w:eastAsia="en-NZ"/>
                    </w:rPr>
                    <w:t xml:space="preserve"> (up 1.2</w:t>
                  </w:r>
                  <w:r w:rsidR="008262AE" w:rsidRPr="000902CD">
                    <w:rPr>
                      <w:lang w:eastAsia="en-NZ"/>
                    </w:rPr>
                    <w:t>% on</w:t>
                  </w:r>
                  <w:r w:rsidR="00E97EA0" w:rsidRPr="000902CD">
                    <w:rPr>
                      <w:lang w:eastAsia="en-NZ"/>
                    </w:rPr>
                    <w:t xml:space="preserve"> 2011</w:t>
                  </w:r>
                  <w:r w:rsidR="008262AE" w:rsidRPr="000902CD">
                    <w:rPr>
                      <w:lang w:eastAsia="en-NZ"/>
                    </w:rPr>
                    <w:t xml:space="preserve">) </w:t>
                  </w:r>
                </w:p>
              </w:tc>
              <w:tc>
                <w:tcPr>
                  <w:tcW w:w="1973" w:type="pct"/>
                  <w:shd w:val="clear" w:color="auto" w:fill="auto"/>
                  <w:vAlign w:val="center"/>
                </w:tcPr>
                <w:p w:rsidR="008262AE" w:rsidRPr="000902CD" w:rsidRDefault="008262AE" w:rsidP="006E7CED">
                  <w:pPr>
                    <w:pStyle w:val="Tablenumberstight"/>
                    <w:spacing w:after="40"/>
                    <w:jc w:val="left"/>
                    <w:rPr>
                      <w:lang w:eastAsia="en-NZ"/>
                    </w:rPr>
                  </w:pPr>
                  <w:r w:rsidRPr="000902CD">
                    <w:rPr>
                      <w:lang w:eastAsia="en-NZ"/>
                    </w:rPr>
                    <w:t>Domestic participation rate 5.1%</w:t>
                  </w:r>
                </w:p>
              </w:tc>
            </w:tr>
          </w:tbl>
          <w:p w:rsidR="001130D0" w:rsidRPr="000902CD" w:rsidRDefault="008262AE" w:rsidP="008262AE">
            <w:pPr>
              <w:pStyle w:val="HighlightsNote"/>
            </w:pPr>
            <w:r w:rsidRPr="000902CD">
              <w:rPr>
                <w:b/>
              </w:rPr>
              <w:t>Source</w:t>
            </w:r>
            <w:r w:rsidRPr="000902CD">
              <w:t xml:space="preserve">:  </w:t>
            </w:r>
            <w:r w:rsidRPr="000902CD">
              <w:rPr>
                <w:szCs w:val="12"/>
              </w:rPr>
              <w:t>Ministry of Education and Tertiary Education Commission.</w:t>
            </w:r>
          </w:p>
        </w:tc>
        <w:tc>
          <w:tcPr>
            <w:cnfStyle w:val="000100000010"/>
            <w:tcW w:w="4548" w:type="dxa"/>
            <w:vAlign w:val="top"/>
          </w:tcPr>
          <w:p w:rsidR="001130D0" w:rsidRPr="000902CD" w:rsidRDefault="00A304AA" w:rsidP="00A304AA">
            <w:pPr>
              <w:ind w:right="-145"/>
              <w:jc w:val="right"/>
            </w:pPr>
            <w:r w:rsidRPr="000902CD">
              <w:rPr>
                <w:noProof/>
                <w:lang w:eastAsia="en-NZ"/>
              </w:rPr>
              <w:drawing>
                <wp:inline distT="0" distB="0" distL="0" distR="0">
                  <wp:extent cx="2854325" cy="2131060"/>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1130D0" w:rsidRPr="000902CD" w:rsidRDefault="001130D0" w:rsidP="006C2856"/>
    <w:tbl>
      <w:tblPr>
        <w:tblStyle w:val="TableMOEHighlights"/>
        <w:tblW w:w="0" w:type="auto"/>
        <w:tblLook w:val="01E0"/>
      </w:tblPr>
      <w:tblGrid>
        <w:gridCol w:w="5421"/>
        <w:gridCol w:w="4555"/>
      </w:tblGrid>
      <w:tr w:rsidR="001130D0" w:rsidRPr="000902CD">
        <w:trPr>
          <w:cnfStyle w:val="100000000000"/>
          <w:trHeight w:val="624"/>
        </w:trPr>
        <w:tc>
          <w:tcPr>
            <w:cnfStyle w:val="001000000100"/>
            <w:tcW w:w="5428" w:type="dxa"/>
          </w:tcPr>
          <w:p w:rsidR="001130D0" w:rsidRPr="000902CD" w:rsidRDefault="00A225A4" w:rsidP="006C2856">
            <w:pPr>
              <w:pStyle w:val="Heading3AHighlights"/>
            </w:pPr>
            <w:r w:rsidRPr="000902CD">
              <w:t>provider-based enrolments by level of study</w:t>
            </w:r>
          </w:p>
        </w:tc>
        <w:tc>
          <w:tcPr>
            <w:cnfStyle w:val="000100001000"/>
            <w:tcW w:w="4548" w:type="dxa"/>
          </w:tcPr>
          <w:p w:rsidR="001130D0" w:rsidRPr="000902CD" w:rsidRDefault="001130D0" w:rsidP="00A225A4">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3</w:t>
            </w:r>
            <w:r w:rsidR="00037FEB" w:rsidRPr="000902CD">
              <w:rPr>
                <w:rStyle w:val="CaptionChar"/>
              </w:rPr>
              <w:fldChar w:fldCharType="end"/>
            </w:r>
            <w:r w:rsidRPr="000902CD">
              <w:t xml:space="preserve">  </w:t>
            </w:r>
            <w:bookmarkStart w:id="107" w:name="_Toc367365139"/>
            <w:r w:rsidR="00A225A4" w:rsidRPr="000902CD">
              <w:t>Provider-based formal enrolments by level of study</w:t>
            </w:r>
            <w:bookmarkEnd w:id="107"/>
          </w:p>
        </w:tc>
      </w:tr>
      <w:tr w:rsidR="001130D0" w:rsidRPr="000902CD" w:rsidTr="00646FFF">
        <w:tblPrEx>
          <w:jc w:val="left"/>
        </w:tblPrEx>
        <w:trPr>
          <w:cnfStyle w:val="010000000000"/>
          <w:trHeight w:val="3402"/>
        </w:trPr>
        <w:tc>
          <w:tcPr>
            <w:cnfStyle w:val="001000000001"/>
            <w:tcW w:w="5428" w:type="dxa"/>
            <w:vAlign w:val="top"/>
          </w:tcPr>
          <w:p w:rsidR="001130D0" w:rsidRPr="000902CD" w:rsidRDefault="00C07E05" w:rsidP="00024D40">
            <w:pPr>
              <w:pStyle w:val="HighlightsText"/>
            </w:pPr>
            <w:r w:rsidRPr="000902CD">
              <w:t xml:space="preserve">The shift from lower- to higher-level qualifications continued in 2012. The decrease in non-degree qualifications </w:t>
            </w:r>
            <w:r w:rsidR="009B31EB" w:rsidRPr="000902CD">
              <w:t xml:space="preserve">from 2011 to 2012 </w:t>
            </w:r>
            <w:r w:rsidRPr="000902CD">
              <w:t xml:space="preserve">was mainly due to fewer domestic enrolments by </w:t>
            </w:r>
            <w:r w:rsidR="00B83A87" w:rsidRPr="000902CD">
              <w:t>students aged 25 years and over, while t</w:t>
            </w:r>
            <w:r w:rsidRPr="000902CD">
              <w:t>he increase in degree and higher qualifications was mainly due to more bachelors enrolments by domestic students aged 18 to 24 years.</w:t>
            </w:r>
          </w:p>
          <w:p w:rsidR="00A225A4" w:rsidRPr="000902CD" w:rsidRDefault="00A225A4" w:rsidP="00024D40">
            <w:pPr>
              <w:pStyle w:val="Heading4AHighlights"/>
              <w:spacing w:before="40" w:after="20"/>
            </w:pPr>
            <w:r w:rsidRPr="000902CD">
              <w:t>Provider</w:t>
            </w:r>
            <w:r w:rsidR="00C41370" w:rsidRPr="000902CD">
              <w:t>-based formal enrolments in 2012</w:t>
            </w:r>
          </w:p>
          <w:tbl>
            <w:tblPr>
              <w:tblW w:w="5400" w:type="dxa"/>
              <w:jc w:val="right"/>
              <w:tblBorders>
                <w:top w:val="single" w:sz="4" w:space="0" w:color="0070C0"/>
                <w:bottom w:val="single" w:sz="4" w:space="0" w:color="0070C0"/>
              </w:tblBorders>
              <w:tblCellMar>
                <w:left w:w="28" w:type="dxa"/>
                <w:right w:w="28" w:type="dxa"/>
              </w:tblCellMar>
              <w:tblLook w:val="01E0"/>
            </w:tblPr>
            <w:tblGrid>
              <w:gridCol w:w="1284"/>
              <w:gridCol w:w="568"/>
              <w:gridCol w:w="714"/>
              <w:gridCol w:w="713"/>
              <w:gridCol w:w="715"/>
              <w:gridCol w:w="705"/>
              <w:gridCol w:w="701"/>
            </w:tblGrid>
            <w:tr w:rsidR="00A225A4" w:rsidRPr="000902CD" w:rsidTr="00577A0F">
              <w:trPr>
                <w:trHeight w:val="195"/>
                <w:jc w:val="right"/>
              </w:trPr>
              <w:tc>
                <w:tcPr>
                  <w:tcW w:w="1189" w:type="pct"/>
                  <w:shd w:val="clear" w:color="auto" w:fill="auto"/>
                  <w:vAlign w:val="bottom"/>
                </w:tcPr>
                <w:p w:rsidR="00A225A4" w:rsidRPr="000902CD" w:rsidRDefault="00A225A4" w:rsidP="00024D40">
                  <w:pPr>
                    <w:pStyle w:val="Tabletexttight"/>
                  </w:pPr>
                </w:p>
              </w:tc>
              <w:tc>
                <w:tcPr>
                  <w:tcW w:w="1187" w:type="pct"/>
                  <w:gridSpan w:val="2"/>
                  <w:shd w:val="clear" w:color="auto" w:fill="auto"/>
                  <w:vAlign w:val="center"/>
                </w:tcPr>
                <w:p w:rsidR="00A225A4" w:rsidRPr="000902CD" w:rsidRDefault="00A225A4" w:rsidP="00577A0F">
                  <w:pPr>
                    <w:pStyle w:val="Tablenumberstight"/>
                    <w:spacing w:line="120" w:lineRule="atLeast"/>
                    <w:jc w:val="center"/>
                  </w:pPr>
                  <w:r w:rsidRPr="000902CD">
                    <w:t>Domestic</w:t>
                  </w:r>
                </w:p>
              </w:tc>
              <w:tc>
                <w:tcPr>
                  <w:tcW w:w="1322" w:type="pct"/>
                  <w:gridSpan w:val="2"/>
                  <w:shd w:val="clear" w:color="auto" w:fill="auto"/>
                  <w:vAlign w:val="center"/>
                </w:tcPr>
                <w:p w:rsidR="00A225A4" w:rsidRPr="000902CD" w:rsidRDefault="00A225A4" w:rsidP="00577A0F">
                  <w:pPr>
                    <w:pStyle w:val="Tablenumberstight"/>
                    <w:spacing w:line="120" w:lineRule="atLeast"/>
                    <w:jc w:val="center"/>
                  </w:pPr>
                  <w:r w:rsidRPr="000902CD">
                    <w:t>International</w:t>
                  </w:r>
                </w:p>
              </w:tc>
              <w:tc>
                <w:tcPr>
                  <w:tcW w:w="1302" w:type="pct"/>
                  <w:gridSpan w:val="2"/>
                  <w:shd w:val="clear" w:color="auto" w:fill="auto"/>
                  <w:vAlign w:val="center"/>
                </w:tcPr>
                <w:p w:rsidR="00A225A4" w:rsidRPr="000902CD" w:rsidRDefault="00A225A4" w:rsidP="00577A0F">
                  <w:pPr>
                    <w:pStyle w:val="Tablenumberstight"/>
                    <w:spacing w:line="120" w:lineRule="atLeast"/>
                    <w:jc w:val="center"/>
                  </w:pPr>
                  <w:r w:rsidRPr="000902CD">
                    <w:t>Total</w:t>
                  </w:r>
                </w:p>
              </w:tc>
            </w:tr>
            <w:tr w:rsidR="00A225A4" w:rsidRPr="000902CD" w:rsidTr="00C07E05">
              <w:tblPrEx>
                <w:jc w:val="left"/>
              </w:tblPrEx>
              <w:trPr>
                <w:trHeight w:val="245"/>
              </w:trPr>
              <w:tc>
                <w:tcPr>
                  <w:tcW w:w="1189" w:type="pct"/>
                  <w:shd w:val="clear" w:color="auto" w:fill="auto"/>
                  <w:vAlign w:val="bottom"/>
                </w:tcPr>
                <w:p w:rsidR="00A225A4" w:rsidRPr="000902CD" w:rsidRDefault="00A225A4" w:rsidP="00024D40">
                  <w:pPr>
                    <w:pStyle w:val="Tabletext"/>
                  </w:pPr>
                </w:p>
              </w:tc>
              <w:tc>
                <w:tcPr>
                  <w:tcW w:w="526" w:type="pct"/>
                  <w:shd w:val="clear" w:color="auto" w:fill="auto"/>
                </w:tcPr>
                <w:p w:rsidR="00A225A4" w:rsidRPr="000902CD" w:rsidRDefault="00A225A4" w:rsidP="00767C64">
                  <w:pPr>
                    <w:pStyle w:val="Tablenumberstight"/>
                    <w:spacing w:line="140" w:lineRule="atLeast"/>
                    <w:jc w:val="center"/>
                  </w:pPr>
                  <w:r w:rsidRPr="000902CD">
                    <w:t>2012</w:t>
                  </w:r>
                </w:p>
              </w:tc>
              <w:tc>
                <w:tcPr>
                  <w:tcW w:w="661" w:type="pct"/>
                  <w:shd w:val="clear" w:color="auto" w:fill="auto"/>
                </w:tcPr>
                <w:p w:rsidR="00A225A4" w:rsidRPr="000902CD" w:rsidRDefault="00A225A4" w:rsidP="00577A0F">
                  <w:pPr>
                    <w:pStyle w:val="Tablenumberstight"/>
                    <w:spacing w:line="120" w:lineRule="atLeast"/>
                  </w:pPr>
                  <w:r w:rsidRPr="000902CD">
                    <w:t>% change from 2011</w:t>
                  </w:r>
                </w:p>
              </w:tc>
              <w:tc>
                <w:tcPr>
                  <w:tcW w:w="660" w:type="pct"/>
                  <w:shd w:val="clear" w:color="auto" w:fill="auto"/>
                </w:tcPr>
                <w:p w:rsidR="00A225A4" w:rsidRPr="000902CD" w:rsidRDefault="00A225A4" w:rsidP="00767C64">
                  <w:pPr>
                    <w:pStyle w:val="Tablenumberstight"/>
                    <w:spacing w:line="120" w:lineRule="atLeast"/>
                    <w:jc w:val="center"/>
                  </w:pPr>
                  <w:r w:rsidRPr="000902CD">
                    <w:t>201</w:t>
                  </w:r>
                  <w:r w:rsidR="00C41370" w:rsidRPr="000902CD">
                    <w:t>2</w:t>
                  </w:r>
                </w:p>
              </w:tc>
              <w:tc>
                <w:tcPr>
                  <w:tcW w:w="662" w:type="pct"/>
                  <w:shd w:val="clear" w:color="auto" w:fill="auto"/>
                </w:tcPr>
                <w:p w:rsidR="00A225A4" w:rsidRPr="000902CD" w:rsidRDefault="00A225A4" w:rsidP="00577A0F">
                  <w:pPr>
                    <w:pStyle w:val="Tablenumberstight"/>
                    <w:spacing w:line="120" w:lineRule="atLeast"/>
                  </w:pPr>
                  <w:r w:rsidRPr="000902CD">
                    <w:t>% change from 2011</w:t>
                  </w:r>
                </w:p>
              </w:tc>
              <w:tc>
                <w:tcPr>
                  <w:tcW w:w="653" w:type="pct"/>
                  <w:shd w:val="clear" w:color="auto" w:fill="auto"/>
                </w:tcPr>
                <w:p w:rsidR="00A225A4" w:rsidRPr="000902CD" w:rsidRDefault="00A225A4" w:rsidP="00767C64">
                  <w:pPr>
                    <w:pStyle w:val="Tablenumberstight"/>
                    <w:spacing w:line="120" w:lineRule="atLeast"/>
                    <w:jc w:val="center"/>
                  </w:pPr>
                  <w:r w:rsidRPr="000902CD">
                    <w:t>2012</w:t>
                  </w:r>
                </w:p>
              </w:tc>
              <w:tc>
                <w:tcPr>
                  <w:tcW w:w="649" w:type="pct"/>
                  <w:shd w:val="clear" w:color="auto" w:fill="auto"/>
                </w:tcPr>
                <w:p w:rsidR="00A225A4" w:rsidRPr="000902CD" w:rsidRDefault="00A225A4" w:rsidP="00577A0F">
                  <w:pPr>
                    <w:pStyle w:val="Tablenumberstight"/>
                    <w:spacing w:line="120" w:lineRule="atLeast"/>
                  </w:pPr>
                  <w:r w:rsidRPr="000902CD">
                    <w:t>% change from 2011</w:t>
                  </w:r>
                </w:p>
              </w:tc>
            </w:tr>
            <w:tr w:rsidR="00A225A4" w:rsidRPr="000902CD" w:rsidTr="00B83A87">
              <w:tblPrEx>
                <w:jc w:val="left"/>
              </w:tblPrEx>
              <w:trPr>
                <w:trHeight w:val="179"/>
              </w:trPr>
              <w:tc>
                <w:tcPr>
                  <w:tcW w:w="1189" w:type="pct"/>
                  <w:shd w:val="clear" w:color="auto" w:fill="auto"/>
                </w:tcPr>
                <w:p w:rsidR="00A225A4" w:rsidRPr="000902CD" w:rsidRDefault="00A225A4" w:rsidP="00856E88">
                  <w:pPr>
                    <w:pStyle w:val="Tabletexttight"/>
                    <w:spacing w:line="160" w:lineRule="exact"/>
                  </w:pPr>
                  <w:r w:rsidRPr="000902CD">
                    <w:t>All study levels</w:t>
                  </w:r>
                </w:p>
              </w:tc>
              <w:tc>
                <w:tcPr>
                  <w:tcW w:w="526" w:type="pct"/>
                  <w:shd w:val="clear" w:color="auto" w:fill="auto"/>
                </w:tcPr>
                <w:p w:rsidR="00A225A4" w:rsidRPr="000902CD" w:rsidRDefault="009D48BA" w:rsidP="00856E88">
                  <w:pPr>
                    <w:pStyle w:val="Tablenumberstight"/>
                    <w:spacing w:line="160" w:lineRule="exact"/>
                  </w:pPr>
                  <w:r w:rsidRPr="000902CD">
                    <w:t>375</w:t>
                  </w:r>
                  <w:r w:rsidR="00A225A4" w:rsidRPr="000902CD">
                    <w:t>,000</w:t>
                  </w:r>
                </w:p>
              </w:tc>
              <w:tc>
                <w:tcPr>
                  <w:tcW w:w="661" w:type="pct"/>
                  <w:shd w:val="clear" w:color="auto" w:fill="auto"/>
                </w:tcPr>
                <w:p w:rsidR="00A225A4" w:rsidRPr="000902CD" w:rsidRDefault="00A225A4" w:rsidP="00856E88">
                  <w:pPr>
                    <w:pStyle w:val="Tablenumberstight"/>
                    <w:spacing w:line="160" w:lineRule="exact"/>
                  </w:pPr>
                  <w:r w:rsidRPr="000902CD">
                    <w:t>-</w:t>
                  </w:r>
                  <w:r w:rsidR="009D48BA" w:rsidRPr="000902CD">
                    <w:t>2.2</w:t>
                  </w:r>
                </w:p>
              </w:tc>
              <w:tc>
                <w:tcPr>
                  <w:tcW w:w="660" w:type="pct"/>
                  <w:shd w:val="clear" w:color="auto" w:fill="auto"/>
                </w:tcPr>
                <w:p w:rsidR="00A225A4" w:rsidRPr="000902CD" w:rsidRDefault="00A225A4" w:rsidP="00856E88">
                  <w:pPr>
                    <w:pStyle w:val="Tablenumberstight"/>
                    <w:spacing w:line="160" w:lineRule="exact"/>
                  </w:pPr>
                  <w:r w:rsidRPr="000902CD">
                    <w:t>4</w:t>
                  </w:r>
                  <w:r w:rsidR="009D48BA" w:rsidRPr="000902CD">
                    <w:t>7,7</w:t>
                  </w:r>
                  <w:r w:rsidRPr="000902CD">
                    <w:t>00</w:t>
                  </w:r>
                </w:p>
              </w:tc>
              <w:tc>
                <w:tcPr>
                  <w:tcW w:w="662" w:type="pct"/>
                  <w:shd w:val="clear" w:color="auto" w:fill="auto"/>
                </w:tcPr>
                <w:p w:rsidR="00A225A4" w:rsidRPr="000902CD" w:rsidRDefault="009D48BA" w:rsidP="00856E88">
                  <w:pPr>
                    <w:pStyle w:val="Tablenumberstight"/>
                    <w:spacing w:line="160" w:lineRule="exact"/>
                  </w:pPr>
                  <w:r w:rsidRPr="000902CD">
                    <w:t>-0.2</w:t>
                  </w:r>
                </w:p>
              </w:tc>
              <w:tc>
                <w:tcPr>
                  <w:tcW w:w="653" w:type="pct"/>
                  <w:shd w:val="clear" w:color="auto" w:fill="auto"/>
                </w:tcPr>
                <w:p w:rsidR="00A225A4" w:rsidRPr="000902CD" w:rsidRDefault="009B31EB" w:rsidP="00856E88">
                  <w:pPr>
                    <w:pStyle w:val="Tablenumberstight"/>
                    <w:spacing w:line="160" w:lineRule="exact"/>
                  </w:pPr>
                  <w:r w:rsidRPr="000902CD">
                    <w:t>42</w:t>
                  </w:r>
                  <w:r w:rsidR="00A225A4" w:rsidRPr="000902CD">
                    <w:t>2,000</w:t>
                  </w:r>
                </w:p>
              </w:tc>
              <w:tc>
                <w:tcPr>
                  <w:tcW w:w="649" w:type="pct"/>
                  <w:shd w:val="clear" w:color="auto" w:fill="auto"/>
                </w:tcPr>
                <w:p w:rsidR="00A225A4" w:rsidRPr="000902CD" w:rsidRDefault="00A225A4" w:rsidP="00856E88">
                  <w:pPr>
                    <w:pStyle w:val="Tablenumberstight"/>
                    <w:spacing w:line="160" w:lineRule="exact"/>
                  </w:pPr>
                  <w:r w:rsidRPr="000902CD">
                    <w:rPr>
                      <w:rFonts w:ascii="Times New Roman" w:hAnsi="Times New Roman"/>
                    </w:rPr>
                    <w:t>-</w:t>
                  </w:r>
                  <w:r w:rsidR="00C41370" w:rsidRPr="000902CD">
                    <w:rPr>
                      <w:rFonts w:ascii="Times New Roman" w:hAnsi="Times New Roman"/>
                    </w:rPr>
                    <w:t>2.0</w:t>
                  </w:r>
                </w:p>
              </w:tc>
            </w:tr>
            <w:tr w:rsidR="00C41370" w:rsidRPr="000902CD" w:rsidTr="00B83A87">
              <w:tblPrEx>
                <w:jc w:val="left"/>
              </w:tblPrEx>
              <w:trPr>
                <w:trHeight w:val="179"/>
              </w:trPr>
              <w:tc>
                <w:tcPr>
                  <w:tcW w:w="1189" w:type="pct"/>
                  <w:shd w:val="clear" w:color="auto" w:fill="auto"/>
                </w:tcPr>
                <w:p w:rsidR="00C41370" w:rsidRPr="000902CD" w:rsidRDefault="00C41370" w:rsidP="00856E88">
                  <w:pPr>
                    <w:pStyle w:val="Tabletexttight"/>
                    <w:spacing w:line="160" w:lineRule="exact"/>
                  </w:pPr>
                  <w:r w:rsidRPr="000902CD">
                    <w:t>Certificates 1-3</w:t>
                  </w:r>
                </w:p>
              </w:tc>
              <w:tc>
                <w:tcPr>
                  <w:tcW w:w="526" w:type="pct"/>
                  <w:shd w:val="clear" w:color="auto" w:fill="auto"/>
                </w:tcPr>
                <w:p w:rsidR="00C41370" w:rsidRPr="000902CD" w:rsidRDefault="009D48BA" w:rsidP="00856E88">
                  <w:pPr>
                    <w:pStyle w:val="Tablenumberstight"/>
                    <w:spacing w:line="160" w:lineRule="exact"/>
                  </w:pPr>
                  <w:r w:rsidRPr="000902CD">
                    <w:t>105</w:t>
                  </w:r>
                  <w:r w:rsidR="00C41370" w:rsidRPr="000902CD">
                    <w:t>,000</w:t>
                  </w:r>
                </w:p>
              </w:tc>
              <w:tc>
                <w:tcPr>
                  <w:tcW w:w="661" w:type="pct"/>
                  <w:shd w:val="clear" w:color="auto" w:fill="auto"/>
                </w:tcPr>
                <w:p w:rsidR="00C41370" w:rsidRPr="000902CD" w:rsidRDefault="00C41370" w:rsidP="00856E88">
                  <w:pPr>
                    <w:pStyle w:val="Tablenumberstight"/>
                    <w:spacing w:line="160" w:lineRule="exact"/>
                  </w:pPr>
                  <w:r w:rsidRPr="000902CD">
                    <w:t>-4</w:t>
                  </w:r>
                  <w:r w:rsidR="009D48BA" w:rsidRPr="000902CD">
                    <w:t>.1</w:t>
                  </w:r>
                </w:p>
              </w:tc>
              <w:tc>
                <w:tcPr>
                  <w:tcW w:w="660" w:type="pct"/>
                  <w:shd w:val="clear" w:color="auto" w:fill="auto"/>
                </w:tcPr>
                <w:p w:rsidR="00C41370" w:rsidRPr="000902CD" w:rsidRDefault="00C41370" w:rsidP="00856E88">
                  <w:pPr>
                    <w:pStyle w:val="Tablenumberstight"/>
                    <w:spacing w:line="160" w:lineRule="exact"/>
                  </w:pPr>
                  <w:r w:rsidRPr="000902CD">
                    <w:t>4,</w:t>
                  </w:r>
                  <w:r w:rsidR="009D48BA" w:rsidRPr="000902CD">
                    <w:t>58</w:t>
                  </w:r>
                  <w:r w:rsidRPr="000902CD">
                    <w:t>0</w:t>
                  </w:r>
                </w:p>
              </w:tc>
              <w:tc>
                <w:tcPr>
                  <w:tcW w:w="662" w:type="pct"/>
                  <w:shd w:val="clear" w:color="auto" w:fill="auto"/>
                </w:tcPr>
                <w:p w:rsidR="00C41370" w:rsidRPr="000902CD" w:rsidRDefault="009D48BA" w:rsidP="00856E88">
                  <w:pPr>
                    <w:pStyle w:val="Tablenumberstight"/>
                    <w:spacing w:line="160" w:lineRule="exact"/>
                  </w:pPr>
                  <w:r w:rsidRPr="000902CD">
                    <w:t>-4.6</w:t>
                  </w:r>
                </w:p>
              </w:tc>
              <w:tc>
                <w:tcPr>
                  <w:tcW w:w="653" w:type="pct"/>
                  <w:shd w:val="clear" w:color="auto" w:fill="auto"/>
                </w:tcPr>
                <w:p w:rsidR="00C41370" w:rsidRPr="000902CD" w:rsidRDefault="00C41370" w:rsidP="00856E88">
                  <w:pPr>
                    <w:pStyle w:val="Tablenumberstight"/>
                    <w:spacing w:line="160" w:lineRule="exact"/>
                  </w:pPr>
                  <w:r w:rsidRPr="000902CD">
                    <w:t>109,000</w:t>
                  </w:r>
                </w:p>
              </w:tc>
              <w:tc>
                <w:tcPr>
                  <w:tcW w:w="649" w:type="pct"/>
                  <w:shd w:val="clear" w:color="auto" w:fill="auto"/>
                </w:tcPr>
                <w:p w:rsidR="00C41370" w:rsidRPr="000902CD" w:rsidRDefault="00C41370" w:rsidP="00856E88">
                  <w:pPr>
                    <w:pStyle w:val="Tablenumberstight"/>
                    <w:spacing w:line="160" w:lineRule="exact"/>
                  </w:pPr>
                  <w:r w:rsidRPr="000902CD">
                    <w:rPr>
                      <w:rFonts w:ascii="Times New Roman" w:hAnsi="Times New Roman"/>
                    </w:rPr>
                    <w:t>-4.2</w:t>
                  </w:r>
                </w:p>
              </w:tc>
            </w:tr>
            <w:tr w:rsidR="00C41370" w:rsidRPr="000902CD" w:rsidTr="00B83A87">
              <w:tblPrEx>
                <w:jc w:val="left"/>
              </w:tblPrEx>
              <w:trPr>
                <w:trHeight w:val="179"/>
              </w:trPr>
              <w:tc>
                <w:tcPr>
                  <w:tcW w:w="1189" w:type="pct"/>
                  <w:shd w:val="clear" w:color="auto" w:fill="auto"/>
                </w:tcPr>
                <w:p w:rsidR="00C41370" w:rsidRPr="000902CD" w:rsidRDefault="00C41370" w:rsidP="00856E88">
                  <w:pPr>
                    <w:pStyle w:val="Tabletexttight"/>
                    <w:spacing w:line="160" w:lineRule="exact"/>
                  </w:pPr>
                  <w:r w:rsidRPr="000902CD">
                    <w:t>Certificates 4</w:t>
                  </w:r>
                </w:p>
              </w:tc>
              <w:tc>
                <w:tcPr>
                  <w:tcW w:w="526" w:type="pct"/>
                  <w:shd w:val="clear" w:color="auto" w:fill="auto"/>
                </w:tcPr>
                <w:p w:rsidR="00C41370" w:rsidRPr="000902CD" w:rsidRDefault="009D48BA" w:rsidP="00856E88">
                  <w:pPr>
                    <w:pStyle w:val="Tablenumberstight"/>
                    <w:spacing w:line="160" w:lineRule="exact"/>
                  </w:pPr>
                  <w:r w:rsidRPr="000902CD">
                    <w:t>61,2</w:t>
                  </w:r>
                  <w:r w:rsidR="00C41370" w:rsidRPr="000902CD">
                    <w:t>00</w:t>
                  </w:r>
                </w:p>
              </w:tc>
              <w:tc>
                <w:tcPr>
                  <w:tcW w:w="661" w:type="pct"/>
                  <w:shd w:val="clear" w:color="auto" w:fill="auto"/>
                </w:tcPr>
                <w:p w:rsidR="00C41370" w:rsidRPr="000902CD" w:rsidRDefault="009D48BA" w:rsidP="00856E88">
                  <w:pPr>
                    <w:pStyle w:val="Tablenumberstight"/>
                    <w:spacing w:line="160" w:lineRule="exact"/>
                  </w:pPr>
                  <w:r w:rsidRPr="000902CD">
                    <w:t>+0.5</w:t>
                  </w:r>
                </w:p>
              </w:tc>
              <w:tc>
                <w:tcPr>
                  <w:tcW w:w="660" w:type="pct"/>
                  <w:shd w:val="clear" w:color="auto" w:fill="auto"/>
                </w:tcPr>
                <w:p w:rsidR="00C41370" w:rsidRPr="000902CD" w:rsidRDefault="009D48BA" w:rsidP="00856E88">
                  <w:pPr>
                    <w:pStyle w:val="Tablenumberstight"/>
                    <w:spacing w:line="160" w:lineRule="exact"/>
                  </w:pPr>
                  <w:r w:rsidRPr="000902CD">
                    <w:t>4,99</w:t>
                  </w:r>
                  <w:r w:rsidR="00C41370" w:rsidRPr="000902CD">
                    <w:t>0</w:t>
                  </w:r>
                </w:p>
              </w:tc>
              <w:tc>
                <w:tcPr>
                  <w:tcW w:w="662" w:type="pct"/>
                  <w:shd w:val="clear" w:color="auto" w:fill="auto"/>
                </w:tcPr>
                <w:p w:rsidR="00C41370" w:rsidRPr="000902CD" w:rsidRDefault="009D48BA" w:rsidP="00856E88">
                  <w:pPr>
                    <w:pStyle w:val="Tablenumberstight"/>
                    <w:spacing w:line="160" w:lineRule="exact"/>
                  </w:pPr>
                  <w:r w:rsidRPr="000902CD">
                    <w:t>-10.0</w:t>
                  </w:r>
                </w:p>
              </w:tc>
              <w:tc>
                <w:tcPr>
                  <w:tcW w:w="653" w:type="pct"/>
                  <w:shd w:val="clear" w:color="auto" w:fill="auto"/>
                </w:tcPr>
                <w:p w:rsidR="00C41370" w:rsidRPr="000902CD" w:rsidRDefault="00C41370" w:rsidP="00856E88">
                  <w:pPr>
                    <w:pStyle w:val="Tablenumberstight"/>
                    <w:spacing w:line="160" w:lineRule="exact"/>
                  </w:pPr>
                  <w:r w:rsidRPr="000902CD">
                    <w:t>66,200</w:t>
                  </w:r>
                </w:p>
              </w:tc>
              <w:tc>
                <w:tcPr>
                  <w:tcW w:w="649" w:type="pct"/>
                  <w:shd w:val="clear" w:color="auto" w:fill="auto"/>
                </w:tcPr>
                <w:p w:rsidR="00C41370" w:rsidRPr="000902CD" w:rsidRDefault="00C41370" w:rsidP="00856E88">
                  <w:pPr>
                    <w:pStyle w:val="Tablenumberstight"/>
                    <w:spacing w:line="160" w:lineRule="exact"/>
                  </w:pPr>
                  <w:r w:rsidRPr="000902CD">
                    <w:t>-0.4</w:t>
                  </w:r>
                </w:p>
              </w:tc>
            </w:tr>
            <w:tr w:rsidR="00C41370" w:rsidRPr="000902CD" w:rsidTr="00B83A87">
              <w:tblPrEx>
                <w:jc w:val="left"/>
              </w:tblPrEx>
              <w:trPr>
                <w:trHeight w:val="195"/>
              </w:trPr>
              <w:tc>
                <w:tcPr>
                  <w:tcW w:w="1189" w:type="pct"/>
                  <w:shd w:val="clear" w:color="auto" w:fill="auto"/>
                </w:tcPr>
                <w:p w:rsidR="00C41370" w:rsidRPr="000902CD" w:rsidRDefault="00C41370" w:rsidP="00856E88">
                  <w:pPr>
                    <w:pStyle w:val="Tabletexttight"/>
                    <w:spacing w:line="160" w:lineRule="exact"/>
                  </w:pPr>
                  <w:r w:rsidRPr="000902CD">
                    <w:t>Diplomas 5-7</w:t>
                  </w:r>
                </w:p>
              </w:tc>
              <w:tc>
                <w:tcPr>
                  <w:tcW w:w="526" w:type="pct"/>
                  <w:shd w:val="clear" w:color="auto" w:fill="auto"/>
                </w:tcPr>
                <w:p w:rsidR="00C41370" w:rsidRPr="000902CD" w:rsidRDefault="009D48BA" w:rsidP="00856E88">
                  <w:pPr>
                    <w:pStyle w:val="Tablenumberstight"/>
                    <w:spacing w:line="160" w:lineRule="exact"/>
                  </w:pPr>
                  <w:r w:rsidRPr="000902CD">
                    <w:t>55,5</w:t>
                  </w:r>
                  <w:r w:rsidR="00C41370" w:rsidRPr="000902CD">
                    <w:t>00</w:t>
                  </w:r>
                </w:p>
              </w:tc>
              <w:tc>
                <w:tcPr>
                  <w:tcW w:w="661" w:type="pct"/>
                  <w:shd w:val="clear" w:color="auto" w:fill="auto"/>
                </w:tcPr>
                <w:p w:rsidR="00C41370" w:rsidRPr="000902CD" w:rsidRDefault="00C41370" w:rsidP="00856E88">
                  <w:pPr>
                    <w:pStyle w:val="Tablenumberstight"/>
                    <w:spacing w:line="160" w:lineRule="exact"/>
                  </w:pPr>
                  <w:r w:rsidRPr="000902CD">
                    <w:t>-</w:t>
                  </w:r>
                  <w:r w:rsidR="009D48BA" w:rsidRPr="000902CD">
                    <w:t>10.4</w:t>
                  </w:r>
                </w:p>
              </w:tc>
              <w:tc>
                <w:tcPr>
                  <w:tcW w:w="660" w:type="pct"/>
                  <w:shd w:val="clear" w:color="auto" w:fill="auto"/>
                </w:tcPr>
                <w:p w:rsidR="00C41370" w:rsidRPr="000902CD" w:rsidRDefault="009D48BA" w:rsidP="00856E88">
                  <w:pPr>
                    <w:pStyle w:val="Tablenumberstight"/>
                    <w:spacing w:line="160" w:lineRule="exact"/>
                  </w:pPr>
                  <w:r w:rsidRPr="000902CD">
                    <w:t>13,0</w:t>
                  </w:r>
                  <w:r w:rsidR="00C41370" w:rsidRPr="000902CD">
                    <w:t>00</w:t>
                  </w:r>
                </w:p>
              </w:tc>
              <w:tc>
                <w:tcPr>
                  <w:tcW w:w="662" w:type="pct"/>
                  <w:shd w:val="clear" w:color="auto" w:fill="auto"/>
                </w:tcPr>
                <w:p w:rsidR="00C41370" w:rsidRPr="000902CD" w:rsidRDefault="009D48BA" w:rsidP="00856E88">
                  <w:pPr>
                    <w:pStyle w:val="Tablenumberstight"/>
                    <w:spacing w:line="160" w:lineRule="exact"/>
                  </w:pPr>
                  <w:r w:rsidRPr="000902CD">
                    <w:t>-1.5</w:t>
                  </w:r>
                </w:p>
              </w:tc>
              <w:tc>
                <w:tcPr>
                  <w:tcW w:w="653" w:type="pct"/>
                  <w:shd w:val="clear" w:color="auto" w:fill="auto"/>
                </w:tcPr>
                <w:p w:rsidR="00C41370" w:rsidRPr="000902CD" w:rsidRDefault="00C41370" w:rsidP="00856E88">
                  <w:pPr>
                    <w:pStyle w:val="Tablenumberstight"/>
                    <w:spacing w:line="160" w:lineRule="exact"/>
                  </w:pPr>
                  <w:r w:rsidRPr="000902CD">
                    <w:t>68,500</w:t>
                  </w:r>
                </w:p>
              </w:tc>
              <w:tc>
                <w:tcPr>
                  <w:tcW w:w="649" w:type="pct"/>
                  <w:shd w:val="clear" w:color="auto" w:fill="auto"/>
                </w:tcPr>
                <w:p w:rsidR="00C41370" w:rsidRPr="000902CD" w:rsidRDefault="00C41370" w:rsidP="00856E88">
                  <w:pPr>
                    <w:pStyle w:val="Tablenumberstight"/>
                    <w:spacing w:line="160" w:lineRule="exact"/>
                  </w:pPr>
                  <w:r w:rsidRPr="000902CD">
                    <w:t>-8.9</w:t>
                  </w:r>
                </w:p>
              </w:tc>
            </w:tr>
            <w:tr w:rsidR="00C41370" w:rsidRPr="000902CD" w:rsidTr="00B83A87">
              <w:tblPrEx>
                <w:jc w:val="left"/>
              </w:tblPrEx>
              <w:trPr>
                <w:trHeight w:val="195"/>
              </w:trPr>
              <w:tc>
                <w:tcPr>
                  <w:tcW w:w="1189" w:type="pct"/>
                  <w:shd w:val="clear" w:color="auto" w:fill="auto"/>
                </w:tcPr>
                <w:p w:rsidR="00C41370" w:rsidRPr="000902CD" w:rsidRDefault="00C41370" w:rsidP="00856E88">
                  <w:pPr>
                    <w:pStyle w:val="Tabletexttight"/>
                    <w:spacing w:line="160" w:lineRule="exact"/>
                  </w:pPr>
                  <w:proofErr w:type="spellStart"/>
                  <w:r w:rsidRPr="000902CD">
                    <w:t>Bachelors</w:t>
                  </w:r>
                  <w:proofErr w:type="spellEnd"/>
                  <w:r w:rsidRPr="000902CD">
                    <w:t xml:space="preserve"> degrees</w:t>
                  </w:r>
                </w:p>
              </w:tc>
              <w:tc>
                <w:tcPr>
                  <w:tcW w:w="526" w:type="pct"/>
                  <w:shd w:val="clear" w:color="auto" w:fill="auto"/>
                </w:tcPr>
                <w:p w:rsidR="00C41370" w:rsidRPr="000902CD" w:rsidRDefault="009D48BA" w:rsidP="00856E88">
                  <w:pPr>
                    <w:pStyle w:val="Tablenumberstight"/>
                    <w:spacing w:line="160" w:lineRule="exact"/>
                  </w:pPr>
                  <w:r w:rsidRPr="000902CD">
                    <w:t>132</w:t>
                  </w:r>
                  <w:r w:rsidR="00C41370" w:rsidRPr="000902CD">
                    <w:t>,000</w:t>
                  </w:r>
                </w:p>
              </w:tc>
              <w:tc>
                <w:tcPr>
                  <w:tcW w:w="661" w:type="pct"/>
                  <w:shd w:val="clear" w:color="auto" w:fill="auto"/>
                </w:tcPr>
                <w:p w:rsidR="00C41370" w:rsidRPr="000902CD" w:rsidRDefault="009D48BA" w:rsidP="00856E88">
                  <w:pPr>
                    <w:pStyle w:val="Tablenumberstight"/>
                    <w:spacing w:line="160" w:lineRule="exact"/>
                  </w:pPr>
                  <w:r w:rsidRPr="000902CD">
                    <w:t>+1.7</w:t>
                  </w:r>
                </w:p>
              </w:tc>
              <w:tc>
                <w:tcPr>
                  <w:tcW w:w="660" w:type="pct"/>
                  <w:shd w:val="clear" w:color="auto" w:fill="auto"/>
                </w:tcPr>
                <w:p w:rsidR="00C41370" w:rsidRPr="000902CD" w:rsidRDefault="009B31EB" w:rsidP="00856E88">
                  <w:pPr>
                    <w:pStyle w:val="Tablenumberstight"/>
                    <w:spacing w:line="160" w:lineRule="exact"/>
                  </w:pPr>
                  <w:r w:rsidRPr="000902CD">
                    <w:t>17,6</w:t>
                  </w:r>
                  <w:r w:rsidR="00C41370" w:rsidRPr="000902CD">
                    <w:t>00</w:t>
                  </w:r>
                </w:p>
              </w:tc>
              <w:tc>
                <w:tcPr>
                  <w:tcW w:w="662" w:type="pct"/>
                  <w:shd w:val="clear" w:color="auto" w:fill="auto"/>
                </w:tcPr>
                <w:p w:rsidR="00C41370" w:rsidRPr="000902CD" w:rsidRDefault="00C41370" w:rsidP="00856E88">
                  <w:pPr>
                    <w:pStyle w:val="Tablenumberstight"/>
                    <w:spacing w:line="160" w:lineRule="exact"/>
                  </w:pPr>
                  <w:r w:rsidRPr="000902CD">
                    <w:t>+</w:t>
                  </w:r>
                  <w:r w:rsidR="009D48BA" w:rsidRPr="000902CD">
                    <w:t>1.4</w:t>
                  </w:r>
                </w:p>
              </w:tc>
              <w:tc>
                <w:tcPr>
                  <w:tcW w:w="653" w:type="pct"/>
                  <w:shd w:val="clear" w:color="auto" w:fill="auto"/>
                </w:tcPr>
                <w:p w:rsidR="00C41370" w:rsidRPr="000902CD" w:rsidRDefault="00C41370" w:rsidP="00856E88">
                  <w:pPr>
                    <w:pStyle w:val="Tablenumberstight"/>
                    <w:spacing w:line="160" w:lineRule="exact"/>
                  </w:pPr>
                  <w:r w:rsidRPr="000902CD">
                    <w:t>149,000</w:t>
                  </w:r>
                </w:p>
              </w:tc>
              <w:tc>
                <w:tcPr>
                  <w:tcW w:w="649" w:type="pct"/>
                  <w:shd w:val="clear" w:color="auto" w:fill="auto"/>
                </w:tcPr>
                <w:p w:rsidR="00C41370" w:rsidRPr="000902CD" w:rsidRDefault="00C41370" w:rsidP="00856E88">
                  <w:pPr>
                    <w:pStyle w:val="Tablenumberstight"/>
                    <w:spacing w:line="160" w:lineRule="exact"/>
                  </w:pPr>
                  <w:r w:rsidRPr="000902CD">
                    <w:t>+1.7</w:t>
                  </w:r>
                </w:p>
              </w:tc>
            </w:tr>
            <w:tr w:rsidR="00C41370" w:rsidRPr="000902CD" w:rsidTr="00B83A87">
              <w:tblPrEx>
                <w:jc w:val="left"/>
              </w:tblPrEx>
              <w:trPr>
                <w:trHeight w:val="195"/>
              </w:trPr>
              <w:tc>
                <w:tcPr>
                  <w:tcW w:w="1189" w:type="pct"/>
                  <w:shd w:val="clear" w:color="auto" w:fill="auto"/>
                </w:tcPr>
                <w:p w:rsidR="00C41370" w:rsidRPr="000902CD" w:rsidRDefault="00C41370" w:rsidP="00856E88">
                  <w:pPr>
                    <w:pStyle w:val="Tabletexttight"/>
                    <w:spacing w:line="160" w:lineRule="exact"/>
                  </w:pPr>
                  <w:r w:rsidRPr="000902CD">
                    <w:t xml:space="preserve">Graduate </w:t>
                  </w:r>
                  <w:proofErr w:type="spellStart"/>
                  <w:r w:rsidRPr="000902CD">
                    <w:t>certs</w:t>
                  </w:r>
                  <w:proofErr w:type="spellEnd"/>
                  <w:r w:rsidRPr="000902CD">
                    <w:t>/dips</w:t>
                  </w:r>
                </w:p>
              </w:tc>
              <w:tc>
                <w:tcPr>
                  <w:tcW w:w="526" w:type="pct"/>
                  <w:shd w:val="clear" w:color="auto" w:fill="auto"/>
                </w:tcPr>
                <w:p w:rsidR="00C41370" w:rsidRPr="000902CD" w:rsidRDefault="009D48BA" w:rsidP="00856E88">
                  <w:pPr>
                    <w:pStyle w:val="Tablenumberstight"/>
                    <w:spacing w:line="160" w:lineRule="exact"/>
                  </w:pPr>
                  <w:r w:rsidRPr="000902CD">
                    <w:t>11,4</w:t>
                  </w:r>
                  <w:r w:rsidR="00C41370" w:rsidRPr="000902CD">
                    <w:t>00</w:t>
                  </w:r>
                </w:p>
              </w:tc>
              <w:tc>
                <w:tcPr>
                  <w:tcW w:w="661" w:type="pct"/>
                  <w:shd w:val="clear" w:color="auto" w:fill="auto"/>
                </w:tcPr>
                <w:p w:rsidR="00C41370" w:rsidRPr="000902CD" w:rsidRDefault="009D48BA" w:rsidP="00856E88">
                  <w:pPr>
                    <w:pStyle w:val="Tablenumberstight"/>
                    <w:spacing w:line="160" w:lineRule="exact"/>
                  </w:pPr>
                  <w:r w:rsidRPr="000902CD">
                    <w:t>-4.3</w:t>
                  </w:r>
                </w:p>
              </w:tc>
              <w:tc>
                <w:tcPr>
                  <w:tcW w:w="660" w:type="pct"/>
                  <w:shd w:val="clear" w:color="auto" w:fill="auto"/>
                </w:tcPr>
                <w:p w:rsidR="00C41370" w:rsidRPr="000902CD" w:rsidRDefault="009D48BA" w:rsidP="00856E88">
                  <w:pPr>
                    <w:pStyle w:val="Tablenumberstight"/>
                    <w:spacing w:line="160" w:lineRule="exact"/>
                  </w:pPr>
                  <w:r w:rsidRPr="000902CD">
                    <w:t>2,27</w:t>
                  </w:r>
                  <w:r w:rsidR="00C41370" w:rsidRPr="000902CD">
                    <w:t>0</w:t>
                  </w:r>
                </w:p>
              </w:tc>
              <w:tc>
                <w:tcPr>
                  <w:tcW w:w="662" w:type="pct"/>
                  <w:shd w:val="clear" w:color="auto" w:fill="auto"/>
                </w:tcPr>
                <w:p w:rsidR="00C41370" w:rsidRPr="000902CD" w:rsidRDefault="00C41370" w:rsidP="00856E88">
                  <w:pPr>
                    <w:pStyle w:val="Tablenumberstight"/>
                    <w:spacing w:line="160" w:lineRule="exact"/>
                  </w:pPr>
                  <w:r w:rsidRPr="000902CD">
                    <w:t>+</w:t>
                  </w:r>
                  <w:r w:rsidR="009D48BA" w:rsidRPr="000902CD">
                    <w:t>10.2</w:t>
                  </w:r>
                </w:p>
              </w:tc>
              <w:tc>
                <w:tcPr>
                  <w:tcW w:w="653" w:type="pct"/>
                  <w:shd w:val="clear" w:color="auto" w:fill="auto"/>
                </w:tcPr>
                <w:p w:rsidR="00C41370" w:rsidRPr="000902CD" w:rsidRDefault="00C41370" w:rsidP="00856E88">
                  <w:pPr>
                    <w:pStyle w:val="Tablenumberstight"/>
                    <w:spacing w:line="160" w:lineRule="exact"/>
                  </w:pPr>
                  <w:r w:rsidRPr="000902CD">
                    <w:t>13,700</w:t>
                  </w:r>
                </w:p>
              </w:tc>
              <w:tc>
                <w:tcPr>
                  <w:tcW w:w="649" w:type="pct"/>
                  <w:shd w:val="clear" w:color="auto" w:fill="auto"/>
                </w:tcPr>
                <w:p w:rsidR="00C41370" w:rsidRPr="000902CD" w:rsidRDefault="00C41370" w:rsidP="00856E88">
                  <w:pPr>
                    <w:pStyle w:val="Tablenumberstight"/>
                    <w:spacing w:line="160" w:lineRule="exact"/>
                  </w:pPr>
                  <w:r w:rsidRPr="000902CD">
                    <w:t>-2.2</w:t>
                  </w:r>
                </w:p>
              </w:tc>
            </w:tr>
            <w:tr w:rsidR="00C41370" w:rsidRPr="000902CD" w:rsidTr="00B83A87">
              <w:tblPrEx>
                <w:jc w:val="left"/>
              </w:tblPrEx>
              <w:trPr>
                <w:trHeight w:val="212"/>
              </w:trPr>
              <w:tc>
                <w:tcPr>
                  <w:tcW w:w="1189" w:type="pct"/>
                  <w:shd w:val="clear" w:color="auto" w:fill="auto"/>
                </w:tcPr>
                <w:p w:rsidR="00C41370" w:rsidRPr="000902CD" w:rsidRDefault="00C41370" w:rsidP="00856E88">
                  <w:pPr>
                    <w:pStyle w:val="Tabletexttight"/>
                    <w:spacing w:line="160" w:lineRule="exact"/>
                  </w:pPr>
                  <w:r w:rsidRPr="000902CD">
                    <w:t>Postgraduate</w:t>
                  </w:r>
                </w:p>
              </w:tc>
              <w:tc>
                <w:tcPr>
                  <w:tcW w:w="526" w:type="pct"/>
                  <w:shd w:val="clear" w:color="auto" w:fill="auto"/>
                </w:tcPr>
                <w:p w:rsidR="00C41370" w:rsidRPr="000902CD" w:rsidRDefault="009D48BA" w:rsidP="00856E88">
                  <w:pPr>
                    <w:pStyle w:val="Tablenumberstight"/>
                    <w:spacing w:line="160" w:lineRule="exact"/>
                  </w:pPr>
                  <w:r w:rsidRPr="000902CD">
                    <w:t>39,5</w:t>
                  </w:r>
                  <w:r w:rsidR="00C41370" w:rsidRPr="000902CD">
                    <w:t>00</w:t>
                  </w:r>
                </w:p>
              </w:tc>
              <w:tc>
                <w:tcPr>
                  <w:tcW w:w="661" w:type="pct"/>
                  <w:shd w:val="clear" w:color="auto" w:fill="auto"/>
                </w:tcPr>
                <w:p w:rsidR="00C41370" w:rsidRPr="000902CD" w:rsidRDefault="00C41370" w:rsidP="00856E88">
                  <w:pPr>
                    <w:pStyle w:val="Tablenumberstight"/>
                    <w:spacing w:line="160" w:lineRule="exact"/>
                  </w:pPr>
                  <w:r w:rsidRPr="000902CD">
                    <w:t>-1.</w:t>
                  </w:r>
                  <w:r w:rsidR="009D48BA" w:rsidRPr="000902CD">
                    <w:t>0</w:t>
                  </w:r>
                </w:p>
              </w:tc>
              <w:tc>
                <w:tcPr>
                  <w:tcW w:w="660" w:type="pct"/>
                  <w:shd w:val="clear" w:color="auto" w:fill="auto"/>
                </w:tcPr>
                <w:p w:rsidR="00C41370" w:rsidRPr="000902CD" w:rsidRDefault="009D48BA" w:rsidP="00856E88">
                  <w:pPr>
                    <w:pStyle w:val="Tablenumberstight"/>
                    <w:spacing w:line="160" w:lineRule="exact"/>
                  </w:pPr>
                  <w:r w:rsidRPr="000902CD">
                    <w:t>8,53</w:t>
                  </w:r>
                  <w:r w:rsidR="00C41370" w:rsidRPr="000902CD">
                    <w:t>0</w:t>
                  </w:r>
                </w:p>
              </w:tc>
              <w:tc>
                <w:tcPr>
                  <w:tcW w:w="662" w:type="pct"/>
                  <w:shd w:val="clear" w:color="auto" w:fill="auto"/>
                </w:tcPr>
                <w:p w:rsidR="00C41370" w:rsidRPr="000902CD" w:rsidRDefault="00C41370" w:rsidP="00856E88">
                  <w:pPr>
                    <w:pStyle w:val="Tablenumberstight"/>
                    <w:spacing w:line="160" w:lineRule="exact"/>
                  </w:pPr>
                  <w:r w:rsidRPr="000902CD">
                    <w:t>+</w:t>
                  </w:r>
                  <w:r w:rsidR="009D48BA" w:rsidRPr="000902CD">
                    <w:t>6.6</w:t>
                  </w:r>
                </w:p>
              </w:tc>
              <w:tc>
                <w:tcPr>
                  <w:tcW w:w="653" w:type="pct"/>
                  <w:shd w:val="clear" w:color="auto" w:fill="auto"/>
                </w:tcPr>
                <w:p w:rsidR="00C41370" w:rsidRPr="000902CD" w:rsidRDefault="00C41370" w:rsidP="00856E88">
                  <w:pPr>
                    <w:pStyle w:val="Tablenumberstight"/>
                    <w:spacing w:line="160" w:lineRule="exact"/>
                  </w:pPr>
                  <w:r w:rsidRPr="000902CD">
                    <w:t>48,000</w:t>
                  </w:r>
                </w:p>
              </w:tc>
              <w:tc>
                <w:tcPr>
                  <w:tcW w:w="649" w:type="pct"/>
                  <w:shd w:val="clear" w:color="auto" w:fill="auto"/>
                </w:tcPr>
                <w:p w:rsidR="00C41370" w:rsidRPr="000902CD" w:rsidRDefault="009D48BA" w:rsidP="00856E88">
                  <w:pPr>
                    <w:pStyle w:val="Tablenumberstight"/>
                    <w:spacing w:line="160" w:lineRule="exact"/>
                  </w:pPr>
                  <w:r w:rsidRPr="000902CD">
                    <w:t>+</w:t>
                  </w:r>
                  <w:r w:rsidR="00C41370" w:rsidRPr="000902CD">
                    <w:t>0.</w:t>
                  </w:r>
                  <w:r w:rsidRPr="000902CD">
                    <w:t>3</w:t>
                  </w:r>
                </w:p>
              </w:tc>
            </w:tr>
          </w:tbl>
          <w:p w:rsidR="00B80154" w:rsidRPr="000902CD" w:rsidRDefault="00B80154" w:rsidP="00024D40">
            <w:pPr>
              <w:pStyle w:val="HighlightsNote"/>
            </w:pPr>
          </w:p>
        </w:tc>
        <w:tc>
          <w:tcPr>
            <w:cnfStyle w:val="000100000010"/>
            <w:tcW w:w="4548" w:type="dxa"/>
            <w:vAlign w:val="top"/>
          </w:tcPr>
          <w:p w:rsidR="00646FFF" w:rsidRPr="000902CD" w:rsidRDefault="00050684" w:rsidP="00AF4F96">
            <w:pPr>
              <w:ind w:left="567" w:hanging="567"/>
              <w:jc w:val="right"/>
              <w:rPr>
                <w:sz w:val="14"/>
                <w:szCs w:val="14"/>
              </w:rPr>
            </w:pPr>
            <w:r w:rsidRPr="000902CD">
              <w:rPr>
                <w:noProof/>
                <w:sz w:val="14"/>
                <w:szCs w:val="14"/>
                <w:lang w:eastAsia="en-NZ"/>
              </w:rPr>
              <w:drawing>
                <wp:inline distT="0" distB="0" distL="0" distR="0">
                  <wp:extent cx="2857500" cy="21336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1130D0" w:rsidRPr="000902CD" w:rsidRDefault="00646FFF" w:rsidP="00646FFF">
            <w:pPr>
              <w:ind w:left="233"/>
              <w:jc w:val="left"/>
              <w:rPr>
                <w:sz w:val="14"/>
                <w:szCs w:val="14"/>
              </w:rPr>
            </w:pPr>
            <w:r w:rsidRPr="000902CD">
              <w:rPr>
                <w:sz w:val="14"/>
                <w:szCs w:val="14"/>
              </w:rPr>
              <w:t>Note:  In Figure 5.3 bachelors includes degrees and graduate certificates/diplomas</w:t>
            </w:r>
          </w:p>
        </w:tc>
      </w:tr>
    </w:tbl>
    <w:p w:rsidR="00942BD6" w:rsidRPr="000902CD" w:rsidRDefault="00942BD6" w:rsidP="00942BD6">
      <w:pPr>
        <w:pStyle w:val="HeadingChapter7Highlights"/>
      </w:pPr>
    </w:p>
    <w:tbl>
      <w:tblPr>
        <w:tblStyle w:val="TableMOEHighlights"/>
        <w:tblW w:w="0" w:type="auto"/>
        <w:tblLook w:val="01E0"/>
      </w:tblPr>
      <w:tblGrid>
        <w:gridCol w:w="5408"/>
        <w:gridCol w:w="4568"/>
      </w:tblGrid>
      <w:tr w:rsidR="00942BD6" w:rsidRPr="000902CD" w:rsidTr="00495BA5">
        <w:trPr>
          <w:cnfStyle w:val="100000000000"/>
          <w:trHeight w:val="510"/>
        </w:trPr>
        <w:tc>
          <w:tcPr>
            <w:cnfStyle w:val="001000000100"/>
            <w:tcW w:w="5426" w:type="dxa"/>
          </w:tcPr>
          <w:p w:rsidR="00942BD6" w:rsidRPr="000902CD" w:rsidRDefault="00942BD6" w:rsidP="00F154C0">
            <w:pPr>
              <w:pStyle w:val="Heading3AHighlights"/>
            </w:pPr>
            <w:r w:rsidRPr="000902CD">
              <w:t>PROVIDER-BASED EQUIVALENT FULL-TIME STUDENTS</w:t>
            </w:r>
          </w:p>
        </w:tc>
        <w:tc>
          <w:tcPr>
            <w:cnfStyle w:val="000100001000"/>
            <w:tcW w:w="4550" w:type="dxa"/>
          </w:tcPr>
          <w:p w:rsidR="00942BD6" w:rsidRPr="000902CD" w:rsidRDefault="00942BD6" w:rsidP="00F154C0">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Pr="000902CD">
              <w:t xml:space="preserve">  </w:t>
            </w:r>
            <w:bookmarkStart w:id="108" w:name="_Toc367365140"/>
            <w:r w:rsidRPr="000902CD">
              <w:t>Distribution of equivalent full-time students by level of study</w:t>
            </w:r>
            <w:bookmarkEnd w:id="108"/>
          </w:p>
        </w:tc>
      </w:tr>
      <w:tr w:rsidR="00942BD6" w:rsidRPr="000902CD" w:rsidTr="00495BA5">
        <w:tblPrEx>
          <w:jc w:val="left"/>
        </w:tblPrEx>
        <w:trPr>
          <w:cnfStyle w:val="010000000000"/>
          <w:trHeight w:val="3629"/>
        </w:trPr>
        <w:tc>
          <w:tcPr>
            <w:cnfStyle w:val="001000000001"/>
            <w:tcW w:w="5426" w:type="dxa"/>
            <w:vAlign w:val="top"/>
          </w:tcPr>
          <w:p w:rsidR="00AD4F2C" w:rsidRPr="000902CD" w:rsidRDefault="00D16F5C" w:rsidP="00595BAD">
            <w:pPr>
              <w:pStyle w:val="HighlightsText"/>
            </w:pPr>
            <w:r w:rsidRPr="000902CD">
              <w:t>The</w:t>
            </w:r>
            <w:r w:rsidR="00AD4F2C" w:rsidRPr="000902CD">
              <w:t xml:space="preserve"> </w:t>
            </w:r>
            <w:r w:rsidRPr="000902CD">
              <w:t xml:space="preserve">equivalent full-time student unit count </w:t>
            </w:r>
            <w:r w:rsidR="00AD4F2C" w:rsidRPr="000902CD">
              <w:t>remained stable from 2011 to 2012, while the student headcount decreased.</w:t>
            </w:r>
            <w:r w:rsidR="000F1A3D" w:rsidRPr="000902CD">
              <w:t xml:space="preserve"> In 2012, bachelors and higher-level study comprised 57 percent of the total, compared to </w:t>
            </w:r>
            <w:r w:rsidR="000A744F" w:rsidRPr="000902CD">
              <w:t>52 percent in 2007.</w:t>
            </w:r>
            <w:r w:rsidR="00595BAD" w:rsidRPr="000902CD">
              <w:t xml:space="preserve"> </w:t>
            </w:r>
            <w:r w:rsidR="000A744F" w:rsidRPr="000902CD">
              <w:t>The decrease in student</w:t>
            </w:r>
            <w:r w:rsidR="00595BAD" w:rsidRPr="000902CD">
              <w:t xml:space="preserve"> number</w:t>
            </w:r>
            <w:r w:rsidR="000A744F" w:rsidRPr="000902CD">
              <w:t>s has meant that the</w:t>
            </w:r>
            <w:r w:rsidR="00595BAD" w:rsidRPr="000902CD">
              <w:t>ir</w:t>
            </w:r>
            <w:r w:rsidR="000A744F" w:rsidRPr="000902CD">
              <w:t xml:space="preserve"> study load has increased</w:t>
            </w:r>
            <w:r w:rsidR="00595BAD" w:rsidRPr="000902CD">
              <w:t xml:space="preserve"> (on average)</w:t>
            </w:r>
            <w:r w:rsidR="000A744F" w:rsidRPr="000902CD">
              <w:t>. From 2011 to 2012, the average study load of domestic students increased from 0.64 to 0.66 equivalent full-time student units. The comparable figures for international students were 0.68 and 0.69.</w:t>
            </w:r>
          </w:p>
          <w:p w:rsidR="00942BD6" w:rsidRPr="000902CD" w:rsidRDefault="00942BD6" w:rsidP="009B4E04">
            <w:pPr>
              <w:pStyle w:val="Heading4AHighlights"/>
              <w:spacing w:before="100"/>
            </w:pPr>
            <w:r w:rsidRPr="000902CD">
              <w:t>Enrolments expressed in equivalent full-time student units by level of study</w:t>
            </w:r>
          </w:p>
          <w:tbl>
            <w:tblPr>
              <w:tblW w:w="5372" w:type="dxa"/>
              <w:jc w:val="right"/>
              <w:tblBorders>
                <w:top w:val="single" w:sz="4" w:space="0" w:color="0070C0"/>
                <w:bottom w:val="single" w:sz="4" w:space="0" w:color="0070C0"/>
              </w:tblBorders>
              <w:tblCellMar>
                <w:left w:w="28" w:type="dxa"/>
                <w:right w:w="28" w:type="dxa"/>
              </w:tblCellMar>
              <w:tblLook w:val="01E0"/>
            </w:tblPr>
            <w:tblGrid>
              <w:gridCol w:w="1268"/>
              <w:gridCol w:w="716"/>
              <w:gridCol w:w="992"/>
              <w:gridCol w:w="20"/>
              <w:gridCol w:w="731"/>
              <w:gridCol w:w="820"/>
              <w:gridCol w:w="825"/>
            </w:tblGrid>
            <w:tr w:rsidR="00942BD6" w:rsidRPr="000902CD" w:rsidTr="00743C40">
              <w:trPr>
                <w:jc w:val="right"/>
              </w:trPr>
              <w:tc>
                <w:tcPr>
                  <w:tcW w:w="1181" w:type="pct"/>
                  <w:shd w:val="clear" w:color="auto" w:fill="auto"/>
                  <w:vAlign w:val="bottom"/>
                </w:tcPr>
                <w:p w:rsidR="00942BD6" w:rsidRPr="000902CD" w:rsidRDefault="00942BD6" w:rsidP="00495BA5">
                  <w:pPr>
                    <w:pStyle w:val="Tabletexttight"/>
                  </w:pPr>
                </w:p>
              </w:tc>
              <w:tc>
                <w:tcPr>
                  <w:tcW w:w="1608" w:type="pct"/>
                  <w:gridSpan w:val="3"/>
                  <w:tcBorders>
                    <w:top w:val="single" w:sz="4" w:space="0" w:color="0070C0"/>
                    <w:bottom w:val="nil"/>
                    <w:right w:val="single" w:sz="4" w:space="0" w:color="0070C0"/>
                  </w:tcBorders>
                </w:tcPr>
                <w:p w:rsidR="00942BD6" w:rsidRPr="000902CD" w:rsidRDefault="00942BD6" w:rsidP="00372376">
                  <w:pPr>
                    <w:pStyle w:val="Tablenumberstight"/>
                    <w:spacing w:line="140" w:lineRule="atLeast"/>
                    <w:jc w:val="center"/>
                  </w:pPr>
                  <w:r w:rsidRPr="000902CD">
                    <w:t>Domestic</w:t>
                  </w:r>
                </w:p>
              </w:tc>
              <w:tc>
                <w:tcPr>
                  <w:tcW w:w="2211" w:type="pct"/>
                  <w:gridSpan w:val="3"/>
                  <w:tcBorders>
                    <w:left w:val="single" w:sz="4" w:space="0" w:color="0070C0"/>
                  </w:tcBorders>
                  <w:shd w:val="clear" w:color="auto" w:fill="auto"/>
                </w:tcPr>
                <w:p w:rsidR="00942BD6" w:rsidRPr="000902CD" w:rsidRDefault="00942BD6" w:rsidP="00372376">
                  <w:pPr>
                    <w:pStyle w:val="Tablenumberstight"/>
                    <w:spacing w:line="140" w:lineRule="atLeast"/>
                    <w:jc w:val="center"/>
                  </w:pPr>
                  <w:r w:rsidRPr="000902CD">
                    <w:t>International</w:t>
                  </w:r>
                </w:p>
              </w:tc>
            </w:tr>
            <w:tr w:rsidR="00942BD6" w:rsidRPr="000902CD" w:rsidTr="00743C40">
              <w:tblPrEx>
                <w:jc w:val="left"/>
              </w:tblPrEx>
              <w:tc>
                <w:tcPr>
                  <w:tcW w:w="1181" w:type="pct"/>
                  <w:shd w:val="clear" w:color="auto" w:fill="auto"/>
                  <w:vAlign w:val="bottom"/>
                </w:tcPr>
                <w:p w:rsidR="00942BD6" w:rsidRPr="000902CD" w:rsidRDefault="00942BD6" w:rsidP="00495BA5">
                  <w:pPr>
                    <w:pStyle w:val="Tabletexttight"/>
                  </w:pPr>
                </w:p>
              </w:tc>
              <w:tc>
                <w:tcPr>
                  <w:tcW w:w="666" w:type="pct"/>
                </w:tcPr>
                <w:p w:rsidR="00942BD6" w:rsidRPr="000902CD" w:rsidRDefault="00942BD6" w:rsidP="00372376">
                  <w:pPr>
                    <w:pStyle w:val="Tablenumberstight"/>
                    <w:spacing w:line="160" w:lineRule="atLeast"/>
                  </w:pPr>
                  <w:r w:rsidRPr="000902CD">
                    <w:t>2012</w:t>
                  </w:r>
                </w:p>
                <w:p w:rsidR="00942BD6" w:rsidRPr="000902CD" w:rsidRDefault="00942BD6" w:rsidP="00372376">
                  <w:pPr>
                    <w:pStyle w:val="Tablenumberstight"/>
                    <w:spacing w:line="160" w:lineRule="atLeast"/>
                  </w:pPr>
                </w:p>
              </w:tc>
              <w:tc>
                <w:tcPr>
                  <w:tcW w:w="923" w:type="pct"/>
                  <w:tcBorders>
                    <w:top w:val="nil"/>
                    <w:bottom w:val="nil"/>
                    <w:right w:val="single" w:sz="4" w:space="0" w:color="0070C0"/>
                  </w:tcBorders>
                  <w:shd w:val="clear" w:color="auto" w:fill="auto"/>
                </w:tcPr>
                <w:p w:rsidR="00942BD6" w:rsidRPr="000902CD" w:rsidRDefault="00942BD6" w:rsidP="00372376">
                  <w:pPr>
                    <w:pStyle w:val="Tablenumberstight"/>
                    <w:spacing w:line="140" w:lineRule="atLeast"/>
                    <w:ind w:right="46"/>
                  </w:pPr>
                  <w:r w:rsidRPr="000902CD">
                    <w:t>% change from 2011</w:t>
                  </w:r>
                </w:p>
              </w:tc>
              <w:tc>
                <w:tcPr>
                  <w:tcW w:w="699" w:type="pct"/>
                  <w:gridSpan w:val="2"/>
                  <w:tcBorders>
                    <w:left w:val="single" w:sz="4" w:space="0" w:color="0070C0"/>
                  </w:tcBorders>
                  <w:shd w:val="clear" w:color="auto" w:fill="auto"/>
                </w:tcPr>
                <w:p w:rsidR="00942BD6" w:rsidRPr="000902CD" w:rsidRDefault="00942BD6" w:rsidP="00372376">
                  <w:pPr>
                    <w:pStyle w:val="Tablenumberstight"/>
                    <w:spacing w:line="140" w:lineRule="atLeast"/>
                  </w:pPr>
                  <w:r w:rsidRPr="000902CD">
                    <w:t>2012</w:t>
                  </w:r>
                </w:p>
                <w:p w:rsidR="00942BD6" w:rsidRPr="000902CD" w:rsidRDefault="00942BD6" w:rsidP="00372376">
                  <w:pPr>
                    <w:pStyle w:val="Tablenumberstight"/>
                    <w:spacing w:line="140" w:lineRule="atLeast"/>
                  </w:pPr>
                </w:p>
              </w:tc>
              <w:tc>
                <w:tcPr>
                  <w:tcW w:w="763" w:type="pct"/>
                  <w:shd w:val="clear" w:color="auto" w:fill="auto"/>
                </w:tcPr>
                <w:p w:rsidR="00942BD6" w:rsidRPr="000902CD" w:rsidRDefault="00942BD6" w:rsidP="00372376">
                  <w:pPr>
                    <w:pStyle w:val="Tablenumberstight"/>
                    <w:spacing w:line="140" w:lineRule="atLeast"/>
                  </w:pPr>
                  <w:r w:rsidRPr="000902CD">
                    <w:t>% change from 2011</w:t>
                  </w:r>
                </w:p>
              </w:tc>
              <w:tc>
                <w:tcPr>
                  <w:tcW w:w="767" w:type="pct"/>
                  <w:shd w:val="clear" w:color="auto" w:fill="auto"/>
                </w:tcPr>
                <w:p w:rsidR="00942BD6" w:rsidRPr="000902CD" w:rsidRDefault="00942BD6" w:rsidP="00372376">
                  <w:pPr>
                    <w:pStyle w:val="Tablenumberstight"/>
                    <w:spacing w:line="140" w:lineRule="atLeast"/>
                  </w:pPr>
                  <w:r w:rsidRPr="000902CD">
                    <w:t>% of total</w:t>
                  </w:r>
                </w:p>
                <w:p w:rsidR="00942BD6" w:rsidRPr="000902CD" w:rsidRDefault="00942BD6" w:rsidP="00372376">
                  <w:pPr>
                    <w:pStyle w:val="Tablenumberstight"/>
                    <w:spacing w:line="140" w:lineRule="atLeast"/>
                  </w:pPr>
                  <w:r w:rsidRPr="000902CD">
                    <w:t>enrolments</w:t>
                  </w:r>
                </w:p>
              </w:tc>
            </w:tr>
            <w:tr w:rsidR="00942BD6" w:rsidRPr="000902CD" w:rsidTr="00743C40">
              <w:tblPrEx>
                <w:jc w:val="left"/>
              </w:tblPrEx>
              <w:tc>
                <w:tcPr>
                  <w:tcW w:w="1181" w:type="pct"/>
                  <w:shd w:val="clear" w:color="auto" w:fill="auto"/>
                </w:tcPr>
                <w:p w:rsidR="00942BD6" w:rsidRPr="000902CD" w:rsidRDefault="00942BD6" w:rsidP="00495BA5">
                  <w:pPr>
                    <w:pStyle w:val="Tabletexttight"/>
                    <w:spacing w:line="140" w:lineRule="atLeast"/>
                  </w:pPr>
                  <w:r w:rsidRPr="000902CD">
                    <w:t>All study levels</w:t>
                  </w:r>
                </w:p>
              </w:tc>
              <w:tc>
                <w:tcPr>
                  <w:tcW w:w="666" w:type="pct"/>
                </w:tcPr>
                <w:p w:rsidR="00942BD6" w:rsidRPr="000902CD" w:rsidRDefault="00942BD6" w:rsidP="00372376">
                  <w:pPr>
                    <w:pStyle w:val="Tablenumberstight"/>
                    <w:spacing w:line="140" w:lineRule="atLeast"/>
                  </w:pPr>
                  <w:r w:rsidRPr="000902CD">
                    <w:t>247,000</w:t>
                  </w:r>
                </w:p>
              </w:tc>
              <w:tc>
                <w:tcPr>
                  <w:tcW w:w="923" w:type="pct"/>
                  <w:tcBorders>
                    <w:top w:val="nil"/>
                    <w:bottom w:val="nil"/>
                    <w:right w:val="single" w:sz="4" w:space="0" w:color="0070C0"/>
                  </w:tcBorders>
                  <w:shd w:val="clear" w:color="auto" w:fill="auto"/>
                </w:tcPr>
                <w:p w:rsidR="00942BD6" w:rsidRPr="000902CD" w:rsidRDefault="00942BD6" w:rsidP="00372376">
                  <w:pPr>
                    <w:pStyle w:val="Tablenumberstight"/>
                    <w:spacing w:line="140" w:lineRule="atLeast"/>
                    <w:ind w:right="46"/>
                  </w:pPr>
                  <w:r w:rsidRPr="000902CD">
                    <w:t>+0.2</w:t>
                  </w:r>
                </w:p>
              </w:tc>
              <w:tc>
                <w:tcPr>
                  <w:tcW w:w="699" w:type="pct"/>
                  <w:gridSpan w:val="2"/>
                  <w:tcBorders>
                    <w:left w:val="single" w:sz="4" w:space="0" w:color="0070C0"/>
                  </w:tcBorders>
                  <w:shd w:val="clear" w:color="auto" w:fill="auto"/>
                </w:tcPr>
                <w:p w:rsidR="00942BD6" w:rsidRPr="000902CD" w:rsidRDefault="00942BD6" w:rsidP="00372376">
                  <w:pPr>
                    <w:pStyle w:val="Tablenumberstight"/>
                    <w:spacing w:line="140" w:lineRule="atLeast"/>
                  </w:pPr>
                  <w:r w:rsidRPr="000902CD">
                    <w:t>32,800</w:t>
                  </w:r>
                </w:p>
              </w:tc>
              <w:tc>
                <w:tcPr>
                  <w:tcW w:w="763" w:type="pct"/>
                  <w:shd w:val="clear" w:color="auto" w:fill="auto"/>
                </w:tcPr>
                <w:p w:rsidR="00942BD6" w:rsidRPr="000902CD" w:rsidRDefault="00942BD6" w:rsidP="00372376">
                  <w:pPr>
                    <w:pStyle w:val="Tablenumberstight"/>
                    <w:spacing w:line="140" w:lineRule="atLeast"/>
                  </w:pPr>
                  <w:r w:rsidRPr="000902CD">
                    <w:t>+1.8</w:t>
                  </w:r>
                </w:p>
              </w:tc>
              <w:tc>
                <w:tcPr>
                  <w:tcW w:w="767" w:type="pct"/>
                  <w:shd w:val="clear" w:color="auto" w:fill="auto"/>
                </w:tcPr>
                <w:p w:rsidR="00942BD6" w:rsidRPr="000902CD" w:rsidRDefault="000F1A3D" w:rsidP="00372376">
                  <w:pPr>
                    <w:pStyle w:val="Tablenumberstight"/>
                    <w:spacing w:line="140" w:lineRule="atLeast"/>
                  </w:pPr>
                  <w:r w:rsidRPr="000902CD">
                    <w:t>11.8</w:t>
                  </w:r>
                </w:p>
              </w:tc>
            </w:tr>
            <w:tr w:rsidR="00942BD6" w:rsidRPr="000902CD" w:rsidTr="00743C40">
              <w:tblPrEx>
                <w:jc w:val="left"/>
              </w:tblPrEx>
              <w:tc>
                <w:tcPr>
                  <w:tcW w:w="1181" w:type="pct"/>
                  <w:shd w:val="clear" w:color="auto" w:fill="auto"/>
                </w:tcPr>
                <w:p w:rsidR="00942BD6" w:rsidRPr="000902CD" w:rsidRDefault="00942BD6" w:rsidP="00495BA5">
                  <w:pPr>
                    <w:pStyle w:val="Tabletexttight"/>
                    <w:spacing w:line="140" w:lineRule="atLeast"/>
                  </w:pPr>
                  <w:r w:rsidRPr="000902CD">
                    <w:t>Certificates 1-3</w:t>
                  </w:r>
                </w:p>
              </w:tc>
              <w:tc>
                <w:tcPr>
                  <w:tcW w:w="666" w:type="pct"/>
                </w:tcPr>
                <w:p w:rsidR="00942BD6" w:rsidRPr="000902CD" w:rsidRDefault="00942BD6" w:rsidP="00372376">
                  <w:pPr>
                    <w:pStyle w:val="Tablenumberstight"/>
                    <w:spacing w:line="140" w:lineRule="atLeast"/>
                  </w:pPr>
                  <w:r w:rsidRPr="000902CD">
                    <w:t>50,000</w:t>
                  </w:r>
                </w:p>
              </w:tc>
              <w:tc>
                <w:tcPr>
                  <w:tcW w:w="923" w:type="pct"/>
                  <w:tcBorders>
                    <w:top w:val="nil"/>
                    <w:bottom w:val="nil"/>
                    <w:right w:val="single" w:sz="4" w:space="0" w:color="0070C0"/>
                  </w:tcBorders>
                  <w:shd w:val="clear" w:color="auto" w:fill="auto"/>
                </w:tcPr>
                <w:p w:rsidR="00942BD6" w:rsidRPr="000902CD" w:rsidRDefault="00942BD6" w:rsidP="00372376">
                  <w:pPr>
                    <w:pStyle w:val="Tablenumberstight"/>
                    <w:spacing w:line="140" w:lineRule="atLeast"/>
                    <w:ind w:right="46"/>
                  </w:pPr>
                  <w:r w:rsidRPr="000902CD">
                    <w:t>-1.9</w:t>
                  </w:r>
                </w:p>
              </w:tc>
              <w:tc>
                <w:tcPr>
                  <w:tcW w:w="699" w:type="pct"/>
                  <w:gridSpan w:val="2"/>
                  <w:tcBorders>
                    <w:left w:val="single" w:sz="4" w:space="0" w:color="0070C0"/>
                  </w:tcBorders>
                  <w:shd w:val="clear" w:color="auto" w:fill="auto"/>
                </w:tcPr>
                <w:p w:rsidR="00942BD6" w:rsidRPr="000902CD" w:rsidRDefault="00942BD6" w:rsidP="00372376">
                  <w:pPr>
                    <w:pStyle w:val="Tablenumberstight"/>
                    <w:spacing w:line="140" w:lineRule="atLeast"/>
                  </w:pPr>
                  <w:r w:rsidRPr="000902CD">
                    <w:t xml:space="preserve">1,720 </w:t>
                  </w:r>
                </w:p>
              </w:tc>
              <w:tc>
                <w:tcPr>
                  <w:tcW w:w="763" w:type="pct"/>
                  <w:shd w:val="clear" w:color="auto" w:fill="auto"/>
                </w:tcPr>
                <w:p w:rsidR="00942BD6" w:rsidRPr="000902CD" w:rsidRDefault="00124A96" w:rsidP="00372376">
                  <w:pPr>
                    <w:pStyle w:val="Tablenumberstight"/>
                    <w:spacing w:line="140" w:lineRule="atLeast"/>
                  </w:pPr>
                  <w:r w:rsidRPr="000902CD">
                    <w:t>-12.</w:t>
                  </w:r>
                  <w:r w:rsidR="00942BD6" w:rsidRPr="000902CD">
                    <w:t>2</w:t>
                  </w:r>
                </w:p>
              </w:tc>
              <w:tc>
                <w:tcPr>
                  <w:tcW w:w="767" w:type="pct"/>
                  <w:shd w:val="clear" w:color="auto" w:fill="auto"/>
                </w:tcPr>
                <w:p w:rsidR="00942BD6" w:rsidRPr="000902CD" w:rsidRDefault="00942BD6" w:rsidP="00372376">
                  <w:pPr>
                    <w:pStyle w:val="Tablenumberstight"/>
                    <w:spacing w:line="140" w:lineRule="atLeast"/>
                  </w:pPr>
                  <w:r w:rsidRPr="000902CD">
                    <w:t>3.3</w:t>
                  </w:r>
                </w:p>
              </w:tc>
            </w:tr>
            <w:tr w:rsidR="00942BD6" w:rsidRPr="000902CD" w:rsidTr="00743C40">
              <w:tblPrEx>
                <w:jc w:val="left"/>
              </w:tblPrEx>
              <w:tc>
                <w:tcPr>
                  <w:tcW w:w="1181" w:type="pct"/>
                  <w:shd w:val="clear" w:color="auto" w:fill="auto"/>
                </w:tcPr>
                <w:p w:rsidR="00942BD6" w:rsidRPr="000902CD" w:rsidRDefault="00942BD6" w:rsidP="00495BA5">
                  <w:pPr>
                    <w:pStyle w:val="Tabletexttight"/>
                    <w:spacing w:line="140" w:lineRule="atLeast"/>
                  </w:pPr>
                  <w:r w:rsidRPr="000902CD">
                    <w:t>Certificates 4</w:t>
                  </w:r>
                </w:p>
              </w:tc>
              <w:tc>
                <w:tcPr>
                  <w:tcW w:w="666" w:type="pct"/>
                </w:tcPr>
                <w:p w:rsidR="00942BD6" w:rsidRPr="000902CD" w:rsidRDefault="00942BD6" w:rsidP="00372376">
                  <w:pPr>
                    <w:pStyle w:val="Tablenumberstight"/>
                    <w:spacing w:line="140" w:lineRule="atLeast"/>
                  </w:pPr>
                  <w:r w:rsidRPr="000902CD">
                    <w:t>29,700</w:t>
                  </w:r>
                </w:p>
              </w:tc>
              <w:tc>
                <w:tcPr>
                  <w:tcW w:w="923" w:type="pct"/>
                  <w:tcBorders>
                    <w:top w:val="nil"/>
                    <w:bottom w:val="nil"/>
                    <w:right w:val="single" w:sz="4" w:space="0" w:color="0070C0"/>
                  </w:tcBorders>
                  <w:shd w:val="clear" w:color="auto" w:fill="auto"/>
                </w:tcPr>
                <w:p w:rsidR="00942BD6" w:rsidRPr="000902CD" w:rsidRDefault="00942BD6" w:rsidP="00372376">
                  <w:pPr>
                    <w:pStyle w:val="Tablenumberstight"/>
                    <w:spacing w:line="140" w:lineRule="atLeast"/>
                    <w:ind w:right="46"/>
                  </w:pPr>
                  <w:r w:rsidRPr="000902CD">
                    <w:t>+1.1</w:t>
                  </w:r>
                </w:p>
              </w:tc>
              <w:tc>
                <w:tcPr>
                  <w:tcW w:w="699" w:type="pct"/>
                  <w:gridSpan w:val="2"/>
                  <w:tcBorders>
                    <w:left w:val="single" w:sz="4" w:space="0" w:color="0070C0"/>
                  </w:tcBorders>
                  <w:shd w:val="clear" w:color="auto" w:fill="auto"/>
                </w:tcPr>
                <w:p w:rsidR="00942BD6" w:rsidRPr="000902CD" w:rsidRDefault="00942BD6" w:rsidP="00372376">
                  <w:pPr>
                    <w:pStyle w:val="Tablenumberstight"/>
                    <w:spacing w:line="140" w:lineRule="atLeast"/>
                  </w:pPr>
                  <w:r w:rsidRPr="000902CD">
                    <w:t xml:space="preserve">2,290 </w:t>
                  </w:r>
                </w:p>
              </w:tc>
              <w:tc>
                <w:tcPr>
                  <w:tcW w:w="763" w:type="pct"/>
                  <w:shd w:val="clear" w:color="auto" w:fill="auto"/>
                </w:tcPr>
                <w:p w:rsidR="00942BD6" w:rsidRPr="000902CD" w:rsidRDefault="00942BD6" w:rsidP="00372376">
                  <w:pPr>
                    <w:pStyle w:val="Tablenumberstight"/>
                    <w:spacing w:line="140" w:lineRule="atLeast"/>
                  </w:pPr>
                  <w:r w:rsidRPr="000902CD">
                    <w:t>-7.3</w:t>
                  </w:r>
                </w:p>
              </w:tc>
              <w:tc>
                <w:tcPr>
                  <w:tcW w:w="767" w:type="pct"/>
                  <w:shd w:val="clear" w:color="auto" w:fill="auto"/>
                </w:tcPr>
                <w:p w:rsidR="00942BD6" w:rsidRPr="000902CD" w:rsidRDefault="00942BD6" w:rsidP="00372376">
                  <w:pPr>
                    <w:pStyle w:val="Tablenumberstight"/>
                    <w:spacing w:line="140" w:lineRule="atLeast"/>
                  </w:pPr>
                  <w:r w:rsidRPr="000902CD">
                    <w:t>7.2</w:t>
                  </w:r>
                </w:p>
              </w:tc>
            </w:tr>
            <w:tr w:rsidR="00942BD6" w:rsidRPr="000902CD" w:rsidTr="00743C40">
              <w:tblPrEx>
                <w:jc w:val="left"/>
              </w:tblPrEx>
              <w:tc>
                <w:tcPr>
                  <w:tcW w:w="1181" w:type="pct"/>
                  <w:shd w:val="clear" w:color="auto" w:fill="auto"/>
                </w:tcPr>
                <w:p w:rsidR="00942BD6" w:rsidRPr="000902CD" w:rsidRDefault="00942BD6" w:rsidP="00495BA5">
                  <w:pPr>
                    <w:pStyle w:val="Tabletexttight"/>
                    <w:spacing w:line="140" w:lineRule="atLeast"/>
                  </w:pPr>
                  <w:r w:rsidRPr="000902CD">
                    <w:t>Diplomas 5-7</w:t>
                  </w:r>
                </w:p>
              </w:tc>
              <w:tc>
                <w:tcPr>
                  <w:tcW w:w="666" w:type="pct"/>
                </w:tcPr>
                <w:p w:rsidR="00942BD6" w:rsidRPr="000902CD" w:rsidRDefault="00942BD6" w:rsidP="00372376">
                  <w:pPr>
                    <w:pStyle w:val="Tablenumberstight"/>
                    <w:spacing w:line="140" w:lineRule="atLeast"/>
                  </w:pPr>
                  <w:r w:rsidRPr="000902CD">
                    <w:t>28,500</w:t>
                  </w:r>
                </w:p>
              </w:tc>
              <w:tc>
                <w:tcPr>
                  <w:tcW w:w="923" w:type="pct"/>
                  <w:tcBorders>
                    <w:top w:val="nil"/>
                    <w:bottom w:val="nil"/>
                    <w:right w:val="single" w:sz="4" w:space="0" w:color="0070C0"/>
                  </w:tcBorders>
                  <w:shd w:val="clear" w:color="auto" w:fill="auto"/>
                </w:tcPr>
                <w:p w:rsidR="00942BD6" w:rsidRPr="000902CD" w:rsidRDefault="00942BD6" w:rsidP="00372376">
                  <w:pPr>
                    <w:pStyle w:val="Tablenumberstight"/>
                    <w:spacing w:line="140" w:lineRule="atLeast"/>
                    <w:ind w:right="46"/>
                  </w:pPr>
                  <w:r w:rsidRPr="000902CD">
                    <w:t>-4.4</w:t>
                  </w:r>
                </w:p>
              </w:tc>
              <w:tc>
                <w:tcPr>
                  <w:tcW w:w="699" w:type="pct"/>
                  <w:gridSpan w:val="2"/>
                  <w:tcBorders>
                    <w:left w:val="single" w:sz="4" w:space="0" w:color="0070C0"/>
                  </w:tcBorders>
                  <w:shd w:val="clear" w:color="auto" w:fill="auto"/>
                </w:tcPr>
                <w:p w:rsidR="00942BD6" w:rsidRPr="000902CD" w:rsidRDefault="00942BD6" w:rsidP="00372376">
                  <w:pPr>
                    <w:pStyle w:val="Tablenumberstight"/>
                    <w:spacing w:line="140" w:lineRule="atLeast"/>
                  </w:pPr>
                  <w:r w:rsidRPr="000902CD">
                    <w:t xml:space="preserve"> 7,930 </w:t>
                  </w:r>
                </w:p>
              </w:tc>
              <w:tc>
                <w:tcPr>
                  <w:tcW w:w="763" w:type="pct"/>
                  <w:shd w:val="clear" w:color="auto" w:fill="auto"/>
                </w:tcPr>
                <w:p w:rsidR="00942BD6" w:rsidRPr="000902CD" w:rsidRDefault="00942BD6" w:rsidP="00372376">
                  <w:pPr>
                    <w:pStyle w:val="Tablenumberstight"/>
                    <w:spacing w:line="140" w:lineRule="atLeast"/>
                  </w:pPr>
                  <w:r w:rsidRPr="000902CD">
                    <w:t>+0.7</w:t>
                  </w:r>
                </w:p>
              </w:tc>
              <w:tc>
                <w:tcPr>
                  <w:tcW w:w="767" w:type="pct"/>
                  <w:shd w:val="clear" w:color="auto" w:fill="auto"/>
                </w:tcPr>
                <w:p w:rsidR="00942BD6" w:rsidRPr="000902CD" w:rsidRDefault="00942BD6" w:rsidP="00372376">
                  <w:pPr>
                    <w:pStyle w:val="Tablenumberstight"/>
                    <w:spacing w:line="140" w:lineRule="atLeast"/>
                  </w:pPr>
                  <w:r w:rsidRPr="000902CD">
                    <w:t>21.8</w:t>
                  </w:r>
                </w:p>
              </w:tc>
            </w:tr>
            <w:tr w:rsidR="00942BD6" w:rsidRPr="000902CD" w:rsidTr="00743C40">
              <w:tblPrEx>
                <w:jc w:val="left"/>
              </w:tblPrEx>
              <w:tc>
                <w:tcPr>
                  <w:tcW w:w="1181" w:type="pct"/>
                  <w:shd w:val="clear" w:color="auto" w:fill="auto"/>
                </w:tcPr>
                <w:p w:rsidR="00942BD6" w:rsidRPr="000902CD" w:rsidRDefault="00942BD6" w:rsidP="00495BA5">
                  <w:pPr>
                    <w:pStyle w:val="Tabletexttight"/>
                    <w:spacing w:line="140" w:lineRule="atLeast"/>
                  </w:pPr>
                  <w:r w:rsidRPr="000902CD">
                    <w:t xml:space="preserve">Bachelors </w:t>
                  </w:r>
                </w:p>
              </w:tc>
              <w:tc>
                <w:tcPr>
                  <w:tcW w:w="666" w:type="pct"/>
                </w:tcPr>
                <w:p w:rsidR="00942BD6" w:rsidRPr="000902CD" w:rsidRDefault="00942BD6" w:rsidP="00372376">
                  <w:pPr>
                    <w:pStyle w:val="Tablenumberstight"/>
                    <w:spacing w:line="140" w:lineRule="atLeast"/>
                  </w:pPr>
                  <w:r w:rsidRPr="000902CD">
                    <w:t>113,000</w:t>
                  </w:r>
                </w:p>
              </w:tc>
              <w:tc>
                <w:tcPr>
                  <w:tcW w:w="923" w:type="pct"/>
                  <w:tcBorders>
                    <w:top w:val="nil"/>
                    <w:bottom w:val="nil"/>
                    <w:right w:val="single" w:sz="4" w:space="0" w:color="0070C0"/>
                  </w:tcBorders>
                  <w:shd w:val="clear" w:color="auto" w:fill="auto"/>
                </w:tcPr>
                <w:p w:rsidR="00942BD6" w:rsidRPr="000902CD" w:rsidRDefault="00942BD6" w:rsidP="00372376">
                  <w:pPr>
                    <w:pStyle w:val="Tablenumberstight"/>
                    <w:spacing w:line="140" w:lineRule="atLeast"/>
                    <w:ind w:right="46"/>
                  </w:pPr>
                  <w:r w:rsidRPr="000902CD">
                    <w:t>+2.3</w:t>
                  </w:r>
                </w:p>
              </w:tc>
              <w:tc>
                <w:tcPr>
                  <w:tcW w:w="699" w:type="pct"/>
                  <w:gridSpan w:val="2"/>
                  <w:tcBorders>
                    <w:left w:val="single" w:sz="4" w:space="0" w:color="0070C0"/>
                  </w:tcBorders>
                  <w:shd w:val="clear" w:color="auto" w:fill="auto"/>
                </w:tcPr>
                <w:p w:rsidR="00942BD6" w:rsidRPr="000902CD" w:rsidRDefault="00942BD6" w:rsidP="00372376">
                  <w:pPr>
                    <w:pStyle w:val="Tablenumberstight"/>
                    <w:spacing w:line="140" w:lineRule="atLeast"/>
                  </w:pPr>
                  <w:r w:rsidRPr="000902CD">
                    <w:t xml:space="preserve">14,500 </w:t>
                  </w:r>
                </w:p>
              </w:tc>
              <w:tc>
                <w:tcPr>
                  <w:tcW w:w="763" w:type="pct"/>
                  <w:shd w:val="clear" w:color="auto" w:fill="auto"/>
                </w:tcPr>
                <w:p w:rsidR="00942BD6" w:rsidRPr="000902CD" w:rsidRDefault="00942BD6" w:rsidP="00372376">
                  <w:pPr>
                    <w:pStyle w:val="Tablenumberstight"/>
                    <w:spacing w:line="140" w:lineRule="atLeast"/>
                  </w:pPr>
                  <w:r w:rsidRPr="000902CD">
                    <w:t>+3.5</w:t>
                  </w:r>
                </w:p>
              </w:tc>
              <w:tc>
                <w:tcPr>
                  <w:tcW w:w="767" w:type="pct"/>
                  <w:shd w:val="clear" w:color="auto" w:fill="auto"/>
                </w:tcPr>
                <w:p w:rsidR="00942BD6" w:rsidRPr="000902CD" w:rsidRDefault="000F1A3D" w:rsidP="00372376">
                  <w:pPr>
                    <w:pStyle w:val="Tablenumberstight"/>
                    <w:spacing w:line="140" w:lineRule="atLeast"/>
                  </w:pPr>
                  <w:r w:rsidRPr="000902CD">
                    <w:t>11.3</w:t>
                  </w:r>
                </w:p>
              </w:tc>
            </w:tr>
            <w:tr w:rsidR="00942BD6" w:rsidRPr="000902CD" w:rsidTr="00743C40">
              <w:tblPrEx>
                <w:jc w:val="left"/>
              </w:tblPrEx>
              <w:tc>
                <w:tcPr>
                  <w:tcW w:w="1181" w:type="pct"/>
                  <w:shd w:val="clear" w:color="auto" w:fill="auto"/>
                </w:tcPr>
                <w:p w:rsidR="00942BD6" w:rsidRPr="000902CD" w:rsidRDefault="00942BD6" w:rsidP="006E7CED">
                  <w:pPr>
                    <w:pStyle w:val="Tabletexttight"/>
                    <w:spacing w:after="40" w:line="140" w:lineRule="atLeast"/>
                  </w:pPr>
                  <w:r w:rsidRPr="000902CD">
                    <w:t xml:space="preserve">Postgraduate </w:t>
                  </w:r>
                </w:p>
              </w:tc>
              <w:tc>
                <w:tcPr>
                  <w:tcW w:w="666" w:type="pct"/>
                </w:tcPr>
                <w:p w:rsidR="00942BD6" w:rsidRPr="000902CD" w:rsidRDefault="00942BD6" w:rsidP="006E7CED">
                  <w:pPr>
                    <w:pStyle w:val="Tablenumberstight"/>
                    <w:spacing w:after="40" w:line="140" w:lineRule="atLeast"/>
                  </w:pPr>
                  <w:r w:rsidRPr="000902CD">
                    <w:t>25,200</w:t>
                  </w:r>
                </w:p>
              </w:tc>
              <w:tc>
                <w:tcPr>
                  <w:tcW w:w="923" w:type="pct"/>
                  <w:tcBorders>
                    <w:top w:val="nil"/>
                    <w:bottom w:val="single" w:sz="4" w:space="0" w:color="0070C0"/>
                    <w:right w:val="single" w:sz="4" w:space="0" w:color="0070C0"/>
                  </w:tcBorders>
                  <w:shd w:val="clear" w:color="auto" w:fill="auto"/>
                </w:tcPr>
                <w:p w:rsidR="00942BD6" w:rsidRPr="000902CD" w:rsidRDefault="00942BD6" w:rsidP="006E7CED">
                  <w:pPr>
                    <w:pStyle w:val="Tablenumberstight"/>
                    <w:spacing w:after="40" w:line="140" w:lineRule="atLeast"/>
                    <w:ind w:right="46"/>
                  </w:pPr>
                  <w:r w:rsidRPr="000902CD">
                    <w:t>-0.7</w:t>
                  </w:r>
                </w:p>
              </w:tc>
              <w:tc>
                <w:tcPr>
                  <w:tcW w:w="699" w:type="pct"/>
                  <w:gridSpan w:val="2"/>
                  <w:tcBorders>
                    <w:left w:val="single" w:sz="4" w:space="0" w:color="0070C0"/>
                  </w:tcBorders>
                  <w:shd w:val="clear" w:color="auto" w:fill="auto"/>
                </w:tcPr>
                <w:p w:rsidR="00942BD6" w:rsidRPr="000902CD" w:rsidRDefault="00942BD6" w:rsidP="006E7CED">
                  <w:pPr>
                    <w:pStyle w:val="Tablenumberstight"/>
                    <w:spacing w:after="40" w:line="140" w:lineRule="atLeast"/>
                  </w:pPr>
                  <w:r w:rsidRPr="000902CD">
                    <w:t>6,460</w:t>
                  </w:r>
                </w:p>
              </w:tc>
              <w:tc>
                <w:tcPr>
                  <w:tcW w:w="763" w:type="pct"/>
                  <w:shd w:val="clear" w:color="auto" w:fill="auto"/>
                </w:tcPr>
                <w:p w:rsidR="00942BD6" w:rsidRPr="000902CD" w:rsidRDefault="00942BD6" w:rsidP="006E7CED">
                  <w:pPr>
                    <w:pStyle w:val="Tablenumberstight"/>
                    <w:spacing w:after="40" w:line="140" w:lineRule="atLeast"/>
                  </w:pPr>
                  <w:r w:rsidRPr="000902CD">
                    <w:t>+7.6</w:t>
                  </w:r>
                </w:p>
              </w:tc>
              <w:tc>
                <w:tcPr>
                  <w:tcW w:w="767" w:type="pct"/>
                  <w:shd w:val="clear" w:color="auto" w:fill="auto"/>
                </w:tcPr>
                <w:p w:rsidR="00942BD6" w:rsidRPr="000902CD" w:rsidRDefault="009B31EB" w:rsidP="006E7CED">
                  <w:pPr>
                    <w:pStyle w:val="Tablenumberstight"/>
                    <w:spacing w:after="40" w:line="140" w:lineRule="atLeast"/>
                  </w:pPr>
                  <w:r w:rsidRPr="000902CD">
                    <w:t>20.4</w:t>
                  </w:r>
                </w:p>
              </w:tc>
            </w:tr>
          </w:tbl>
          <w:p w:rsidR="00942BD6" w:rsidRPr="000902CD" w:rsidRDefault="00942BD6" w:rsidP="00495BA5">
            <w:pPr>
              <w:pStyle w:val="HighlightsNote"/>
            </w:pPr>
          </w:p>
        </w:tc>
        <w:tc>
          <w:tcPr>
            <w:cnfStyle w:val="000100000010"/>
            <w:tcW w:w="4550" w:type="dxa"/>
            <w:vAlign w:val="top"/>
          </w:tcPr>
          <w:p w:rsidR="00495BA5" w:rsidRPr="000902CD" w:rsidRDefault="007D4BA8" w:rsidP="00495BA5">
            <w:pPr>
              <w:jc w:val="right"/>
              <w:rPr>
                <w:b/>
                <w:sz w:val="14"/>
                <w:szCs w:val="14"/>
              </w:rPr>
            </w:pPr>
            <w:r w:rsidRPr="000902CD">
              <w:rPr>
                <w:b/>
                <w:noProof/>
                <w:sz w:val="14"/>
                <w:szCs w:val="14"/>
                <w:lang w:eastAsia="en-NZ"/>
              </w:rPr>
              <w:drawing>
                <wp:inline distT="0" distB="0" distL="0" distR="0">
                  <wp:extent cx="2854325" cy="2131060"/>
                  <wp:effectExtent l="19050" t="0" r="3175" b="0"/>
                  <wp:docPr id="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p w:rsidR="00942BD6" w:rsidRPr="000902CD" w:rsidRDefault="00942BD6" w:rsidP="00495BA5">
            <w:pPr>
              <w:ind w:left="386"/>
              <w:jc w:val="left"/>
              <w:rPr>
                <w:sz w:val="14"/>
                <w:szCs w:val="14"/>
              </w:rPr>
            </w:pPr>
          </w:p>
        </w:tc>
      </w:tr>
    </w:tbl>
    <w:p w:rsidR="00942BD6" w:rsidRPr="000902CD" w:rsidRDefault="00942BD6" w:rsidP="00942BD6"/>
    <w:tbl>
      <w:tblPr>
        <w:tblStyle w:val="TableMOEHighlights"/>
        <w:tblW w:w="0" w:type="auto"/>
        <w:tblLook w:val="01E0"/>
      </w:tblPr>
      <w:tblGrid>
        <w:gridCol w:w="5390"/>
        <w:gridCol w:w="4586"/>
      </w:tblGrid>
      <w:tr w:rsidR="00942BD6" w:rsidRPr="000902CD" w:rsidTr="00F154C0">
        <w:trPr>
          <w:cnfStyle w:val="100000000000"/>
          <w:trHeight w:val="624"/>
        </w:trPr>
        <w:tc>
          <w:tcPr>
            <w:cnfStyle w:val="001000000100"/>
            <w:tcW w:w="5428" w:type="dxa"/>
          </w:tcPr>
          <w:p w:rsidR="00942BD6" w:rsidRPr="000902CD" w:rsidRDefault="00372376" w:rsidP="00F154C0">
            <w:pPr>
              <w:pStyle w:val="Heading3AHighlights"/>
            </w:pPr>
            <w:r w:rsidRPr="000902CD">
              <w:t>Formal students by provider type</w:t>
            </w:r>
          </w:p>
        </w:tc>
        <w:tc>
          <w:tcPr>
            <w:cnfStyle w:val="000100001000"/>
            <w:tcW w:w="4548" w:type="dxa"/>
          </w:tcPr>
          <w:p w:rsidR="00942BD6" w:rsidRPr="000902CD" w:rsidRDefault="00942BD6" w:rsidP="00372376">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Pr="000902CD">
              <w:t xml:space="preserve">  </w:t>
            </w:r>
            <w:bookmarkStart w:id="109" w:name="_Toc367365141"/>
            <w:r w:rsidR="00372376" w:rsidRPr="000902CD">
              <w:t>Equivalent full-time students by provider type</w:t>
            </w:r>
            <w:bookmarkEnd w:id="109"/>
          </w:p>
        </w:tc>
      </w:tr>
      <w:tr w:rsidR="00942BD6" w:rsidRPr="000902CD" w:rsidTr="00942BD6">
        <w:tblPrEx>
          <w:jc w:val="left"/>
        </w:tblPrEx>
        <w:trPr>
          <w:cnfStyle w:val="010000000000"/>
          <w:trHeight w:val="3629"/>
        </w:trPr>
        <w:tc>
          <w:tcPr>
            <w:cnfStyle w:val="001000000001"/>
            <w:tcW w:w="5428" w:type="dxa"/>
          </w:tcPr>
          <w:p w:rsidR="00942BD6" w:rsidRPr="000902CD" w:rsidRDefault="00284D92" w:rsidP="009B4E04">
            <w:pPr>
              <w:pStyle w:val="HighlightsText"/>
              <w:spacing w:before="60" w:after="60" w:line="200" w:lineRule="atLeast"/>
            </w:pPr>
            <w:r w:rsidRPr="000902CD">
              <w:t xml:space="preserve">The equivalent full-time student unit count increased for public tertiary education institutions in 2012, while it decreased for private training establishments. At polytechnics, the increase was due to more enrolments </w:t>
            </w:r>
            <w:proofErr w:type="gramStart"/>
            <w:r w:rsidR="001E08FC" w:rsidRPr="000902CD">
              <w:t>at  all</w:t>
            </w:r>
            <w:proofErr w:type="gramEnd"/>
            <w:r w:rsidR="001E08FC" w:rsidRPr="000902CD">
              <w:t xml:space="preserve"> qualification levels, except level 5 to 7 diplomas and level 2 certificates</w:t>
            </w:r>
            <w:r w:rsidR="00AD4F2C" w:rsidRPr="000902CD">
              <w:t xml:space="preserve">. </w:t>
            </w:r>
            <w:r w:rsidRPr="000902CD">
              <w:t xml:space="preserve">At private training establishments the decrease was due mainly to fewer </w:t>
            </w:r>
            <w:r w:rsidR="00124A96" w:rsidRPr="000902CD">
              <w:t>level 1 to 4 certificate</w:t>
            </w:r>
            <w:r w:rsidRPr="000902CD">
              <w:t xml:space="preserve"> enrolments.</w:t>
            </w:r>
          </w:p>
          <w:p w:rsidR="00F154C0" w:rsidRPr="000902CD" w:rsidRDefault="00F154C0" w:rsidP="009B4E04">
            <w:pPr>
              <w:pStyle w:val="Heading4AHighlights"/>
              <w:spacing w:before="100"/>
            </w:pPr>
            <w:r w:rsidRPr="000902CD">
              <w:t>Equivalent full-time students by selected provider type in 2012</w:t>
            </w:r>
          </w:p>
          <w:tbl>
            <w:tblPr>
              <w:tblW w:w="5000" w:type="pct"/>
              <w:jc w:val="right"/>
              <w:tblBorders>
                <w:top w:val="single" w:sz="4" w:space="0" w:color="A5B428"/>
                <w:bottom w:val="single" w:sz="4" w:space="0" w:color="A5B428"/>
              </w:tblBorders>
              <w:tblCellMar>
                <w:top w:w="28" w:type="dxa"/>
                <w:left w:w="28" w:type="dxa"/>
                <w:bottom w:w="28" w:type="dxa"/>
                <w:right w:w="28" w:type="dxa"/>
              </w:tblCellMar>
              <w:tblLook w:val="01E0"/>
            </w:tblPr>
            <w:tblGrid>
              <w:gridCol w:w="2113"/>
              <w:gridCol w:w="1443"/>
              <w:gridCol w:w="1778"/>
            </w:tblGrid>
            <w:tr w:rsidR="00F154C0" w:rsidRPr="000902CD" w:rsidTr="00F154C0">
              <w:trPr>
                <w:jc w:val="right"/>
              </w:trPr>
              <w:tc>
                <w:tcPr>
                  <w:tcW w:w="1980" w:type="pct"/>
                  <w:tcBorders>
                    <w:top w:val="single" w:sz="4" w:space="0" w:color="0070C0"/>
                  </w:tcBorders>
                  <w:shd w:val="clear" w:color="auto" w:fill="auto"/>
                  <w:vAlign w:val="bottom"/>
                </w:tcPr>
                <w:p w:rsidR="00F154C0" w:rsidRPr="000902CD" w:rsidRDefault="00F154C0" w:rsidP="00F154C0">
                  <w:pPr>
                    <w:pStyle w:val="Tabletext"/>
                    <w:spacing w:line="120" w:lineRule="atLeast"/>
                    <w:rPr>
                      <w:lang w:eastAsia="en-NZ"/>
                    </w:rPr>
                  </w:pPr>
                  <w:r w:rsidRPr="000902CD">
                    <w:rPr>
                      <w:lang w:eastAsia="en-NZ"/>
                    </w:rPr>
                    <w:t>All formal enrolments</w:t>
                  </w:r>
                </w:p>
              </w:tc>
              <w:tc>
                <w:tcPr>
                  <w:tcW w:w="1353" w:type="pct"/>
                  <w:tcBorders>
                    <w:top w:val="single" w:sz="4" w:space="0" w:color="0070C0"/>
                  </w:tcBorders>
                  <w:shd w:val="clear" w:color="auto" w:fill="auto"/>
                  <w:vAlign w:val="bottom"/>
                </w:tcPr>
                <w:p w:rsidR="00F154C0" w:rsidRPr="000902CD" w:rsidRDefault="00F154C0" w:rsidP="00F154C0">
                  <w:pPr>
                    <w:pStyle w:val="Tabletext"/>
                    <w:spacing w:line="120" w:lineRule="atLeast"/>
                    <w:jc w:val="right"/>
                    <w:rPr>
                      <w:lang w:eastAsia="en-NZ"/>
                    </w:rPr>
                  </w:pPr>
                  <w:r w:rsidRPr="000902CD">
                    <w:rPr>
                      <w:lang w:eastAsia="en-NZ"/>
                    </w:rPr>
                    <w:t>279,000</w:t>
                  </w:r>
                </w:p>
              </w:tc>
              <w:tc>
                <w:tcPr>
                  <w:tcW w:w="1667" w:type="pct"/>
                  <w:tcBorders>
                    <w:top w:val="single" w:sz="4" w:space="0" w:color="0070C0"/>
                  </w:tcBorders>
                  <w:shd w:val="clear" w:color="auto" w:fill="auto"/>
                  <w:vAlign w:val="bottom"/>
                </w:tcPr>
                <w:p w:rsidR="00F154C0" w:rsidRPr="000902CD" w:rsidRDefault="00F154C0" w:rsidP="00F154C0">
                  <w:pPr>
                    <w:pStyle w:val="Tabletext"/>
                    <w:spacing w:line="120" w:lineRule="atLeast"/>
                    <w:jc w:val="right"/>
                    <w:rPr>
                      <w:lang w:eastAsia="en-NZ"/>
                    </w:rPr>
                  </w:pPr>
                  <w:r w:rsidRPr="000902CD">
                    <w:rPr>
                      <w:lang w:eastAsia="en-NZ"/>
                    </w:rPr>
                    <w:t>(</w:t>
                  </w:r>
                  <w:r w:rsidR="00284D92" w:rsidRPr="000902CD">
                    <w:t>up  0.3% on 2011</w:t>
                  </w:r>
                  <w:r w:rsidRPr="000902CD">
                    <w:rPr>
                      <w:lang w:eastAsia="en-NZ"/>
                    </w:rPr>
                    <w:t>)</w:t>
                  </w:r>
                </w:p>
              </w:tc>
            </w:tr>
            <w:tr w:rsidR="00F154C0" w:rsidRPr="000902CD" w:rsidTr="00F154C0">
              <w:tblPrEx>
                <w:jc w:val="left"/>
              </w:tblPrEx>
              <w:tc>
                <w:tcPr>
                  <w:tcW w:w="1980" w:type="pct"/>
                  <w:tcBorders>
                    <w:bottom w:val="nil"/>
                  </w:tcBorders>
                  <w:shd w:val="clear" w:color="auto" w:fill="auto"/>
                  <w:vAlign w:val="bottom"/>
                </w:tcPr>
                <w:p w:rsidR="00F154C0" w:rsidRPr="000902CD" w:rsidRDefault="00F154C0" w:rsidP="00F154C0">
                  <w:pPr>
                    <w:pStyle w:val="Tabletext"/>
                    <w:spacing w:line="120" w:lineRule="atLeast"/>
                    <w:rPr>
                      <w:lang w:eastAsia="en-NZ"/>
                    </w:rPr>
                  </w:pPr>
                  <w:r w:rsidRPr="000902CD">
                    <w:rPr>
                      <w:lang w:eastAsia="en-NZ"/>
                    </w:rPr>
                    <w:t>Tertiary education institutions</w:t>
                  </w:r>
                </w:p>
              </w:tc>
              <w:tc>
                <w:tcPr>
                  <w:tcW w:w="1353" w:type="pct"/>
                  <w:tcBorders>
                    <w:bottom w:val="nil"/>
                  </w:tcBorders>
                  <w:shd w:val="clear" w:color="auto" w:fill="auto"/>
                  <w:vAlign w:val="bottom"/>
                </w:tcPr>
                <w:p w:rsidR="00F154C0" w:rsidRPr="000902CD" w:rsidRDefault="00F154C0" w:rsidP="00284D92">
                  <w:pPr>
                    <w:pStyle w:val="Tablenumbers"/>
                    <w:spacing w:line="120" w:lineRule="atLeast"/>
                    <w:rPr>
                      <w:lang w:eastAsia="en-NZ"/>
                    </w:rPr>
                  </w:pPr>
                  <w:r w:rsidRPr="000902CD">
                    <w:rPr>
                      <w:lang w:eastAsia="en-NZ"/>
                    </w:rPr>
                    <w:t>23</w:t>
                  </w:r>
                  <w:r w:rsidR="00284D92" w:rsidRPr="000902CD">
                    <w:rPr>
                      <w:lang w:eastAsia="en-NZ"/>
                    </w:rPr>
                    <w:t>9</w:t>
                  </w:r>
                  <w:r w:rsidRPr="000902CD">
                    <w:rPr>
                      <w:lang w:eastAsia="en-NZ"/>
                    </w:rPr>
                    <w:t>,000</w:t>
                  </w:r>
                </w:p>
              </w:tc>
              <w:tc>
                <w:tcPr>
                  <w:tcW w:w="1667" w:type="pct"/>
                  <w:tcBorders>
                    <w:bottom w:val="nil"/>
                  </w:tcBorders>
                  <w:shd w:val="clear" w:color="auto" w:fill="auto"/>
                  <w:vAlign w:val="bottom"/>
                </w:tcPr>
                <w:p w:rsidR="00F154C0" w:rsidRPr="000902CD" w:rsidRDefault="00F154C0" w:rsidP="00284D92">
                  <w:pPr>
                    <w:pStyle w:val="Tabletext"/>
                    <w:spacing w:line="120" w:lineRule="atLeast"/>
                    <w:jc w:val="right"/>
                    <w:rPr>
                      <w:lang w:eastAsia="en-NZ"/>
                    </w:rPr>
                  </w:pPr>
                  <w:r w:rsidRPr="000902CD">
                    <w:rPr>
                      <w:lang w:eastAsia="en-NZ"/>
                    </w:rPr>
                    <w:t>(</w:t>
                  </w:r>
                  <w:r w:rsidR="00284D92" w:rsidRPr="000902CD">
                    <w:rPr>
                      <w:lang w:eastAsia="en-NZ"/>
                    </w:rPr>
                    <w:t>up</w:t>
                  </w:r>
                  <w:r w:rsidRPr="000902CD">
                    <w:rPr>
                      <w:lang w:eastAsia="en-NZ"/>
                    </w:rPr>
                    <w:t xml:space="preserve"> </w:t>
                  </w:r>
                  <w:r w:rsidR="00284D92" w:rsidRPr="000902CD">
                    <w:rPr>
                      <w:lang w:eastAsia="en-NZ"/>
                    </w:rPr>
                    <w:t>1.3</w:t>
                  </w:r>
                  <w:r w:rsidRPr="000902CD">
                    <w:rPr>
                      <w:lang w:eastAsia="en-NZ"/>
                    </w:rPr>
                    <w:t>%</w:t>
                  </w:r>
                  <w:r w:rsidR="00284D92" w:rsidRPr="000902CD">
                    <w:rPr>
                      <w:lang w:eastAsia="en-NZ"/>
                    </w:rPr>
                    <w:t xml:space="preserve"> on 2011</w:t>
                  </w:r>
                  <w:r w:rsidRPr="000902CD">
                    <w:rPr>
                      <w:lang w:eastAsia="en-NZ"/>
                    </w:rPr>
                    <w:t>)</w:t>
                  </w:r>
                </w:p>
              </w:tc>
            </w:tr>
            <w:tr w:rsidR="00F154C0" w:rsidRPr="000902CD" w:rsidTr="00F154C0">
              <w:tblPrEx>
                <w:jc w:val="left"/>
              </w:tblPrEx>
              <w:tc>
                <w:tcPr>
                  <w:tcW w:w="1980" w:type="pct"/>
                  <w:tcBorders>
                    <w:top w:val="nil"/>
                    <w:bottom w:val="single" w:sz="4" w:space="0" w:color="auto"/>
                  </w:tcBorders>
                  <w:shd w:val="clear" w:color="auto" w:fill="auto"/>
                  <w:vAlign w:val="bottom"/>
                </w:tcPr>
                <w:p w:rsidR="00F154C0" w:rsidRPr="000902CD" w:rsidRDefault="00F154C0" w:rsidP="00F154C0">
                  <w:pPr>
                    <w:pStyle w:val="Tabletext"/>
                    <w:spacing w:line="120" w:lineRule="atLeast"/>
                    <w:rPr>
                      <w:lang w:eastAsia="en-NZ"/>
                    </w:rPr>
                  </w:pPr>
                  <w:r w:rsidRPr="000902CD">
                    <w:rPr>
                      <w:lang w:eastAsia="en-NZ"/>
                    </w:rPr>
                    <w:t>Private training establishments</w:t>
                  </w:r>
                </w:p>
              </w:tc>
              <w:tc>
                <w:tcPr>
                  <w:tcW w:w="1353" w:type="pct"/>
                  <w:tcBorders>
                    <w:top w:val="nil"/>
                    <w:bottom w:val="single" w:sz="4" w:space="0" w:color="auto"/>
                  </w:tcBorders>
                  <w:shd w:val="clear" w:color="auto" w:fill="auto"/>
                  <w:vAlign w:val="bottom"/>
                </w:tcPr>
                <w:p w:rsidR="00F154C0" w:rsidRPr="000902CD" w:rsidRDefault="009B31EB" w:rsidP="00F154C0">
                  <w:pPr>
                    <w:pStyle w:val="Tablenumbers"/>
                    <w:spacing w:line="120" w:lineRule="atLeast"/>
                    <w:rPr>
                      <w:lang w:eastAsia="en-NZ"/>
                    </w:rPr>
                  </w:pPr>
                  <w:r w:rsidRPr="000902CD">
                    <w:rPr>
                      <w:lang w:eastAsia="en-NZ"/>
                    </w:rPr>
                    <w:t>40.2</w:t>
                  </w:r>
                  <w:r w:rsidR="00F154C0" w:rsidRPr="000902CD">
                    <w:rPr>
                      <w:lang w:eastAsia="en-NZ"/>
                    </w:rPr>
                    <w:t>00</w:t>
                  </w:r>
                </w:p>
              </w:tc>
              <w:tc>
                <w:tcPr>
                  <w:tcW w:w="1667" w:type="pct"/>
                  <w:tcBorders>
                    <w:top w:val="nil"/>
                    <w:bottom w:val="single" w:sz="4" w:space="0" w:color="auto"/>
                  </w:tcBorders>
                  <w:shd w:val="clear" w:color="auto" w:fill="auto"/>
                  <w:vAlign w:val="bottom"/>
                </w:tcPr>
                <w:p w:rsidR="00F154C0" w:rsidRPr="000902CD" w:rsidRDefault="00284D92" w:rsidP="00F154C0">
                  <w:pPr>
                    <w:pStyle w:val="Tabletext"/>
                    <w:spacing w:line="120" w:lineRule="atLeast"/>
                    <w:jc w:val="right"/>
                    <w:rPr>
                      <w:lang w:eastAsia="en-NZ"/>
                    </w:rPr>
                  </w:pPr>
                  <w:r w:rsidRPr="000902CD">
                    <w:rPr>
                      <w:lang w:eastAsia="en-NZ"/>
                    </w:rPr>
                    <w:t>(down 4.7% on 2011</w:t>
                  </w:r>
                  <w:r w:rsidR="00F154C0" w:rsidRPr="000902CD">
                    <w:rPr>
                      <w:lang w:eastAsia="en-NZ"/>
                    </w:rPr>
                    <w:t>)</w:t>
                  </w:r>
                </w:p>
              </w:tc>
            </w:tr>
            <w:tr w:rsidR="00F154C0" w:rsidRPr="000902CD" w:rsidTr="00F154C0">
              <w:tblPrEx>
                <w:jc w:val="left"/>
              </w:tblPrEx>
              <w:tc>
                <w:tcPr>
                  <w:tcW w:w="1980" w:type="pct"/>
                  <w:tcBorders>
                    <w:top w:val="single" w:sz="4" w:space="0" w:color="auto"/>
                    <w:bottom w:val="nil"/>
                  </w:tcBorders>
                  <w:shd w:val="clear" w:color="auto" w:fill="auto"/>
                  <w:vAlign w:val="bottom"/>
                </w:tcPr>
                <w:p w:rsidR="00F154C0" w:rsidRPr="000902CD" w:rsidRDefault="00F154C0" w:rsidP="00F154C0">
                  <w:pPr>
                    <w:pStyle w:val="Tabletext"/>
                    <w:spacing w:line="120" w:lineRule="atLeast"/>
                    <w:rPr>
                      <w:lang w:eastAsia="en-NZ"/>
                    </w:rPr>
                  </w:pPr>
                  <w:r w:rsidRPr="000902CD">
                    <w:rPr>
                      <w:lang w:eastAsia="en-NZ"/>
                    </w:rPr>
                    <w:t>Universities</w:t>
                  </w:r>
                </w:p>
              </w:tc>
              <w:tc>
                <w:tcPr>
                  <w:tcW w:w="1353" w:type="pct"/>
                  <w:tcBorders>
                    <w:top w:val="single" w:sz="4" w:space="0" w:color="auto"/>
                    <w:bottom w:val="nil"/>
                  </w:tcBorders>
                  <w:shd w:val="clear" w:color="auto" w:fill="auto"/>
                  <w:vAlign w:val="bottom"/>
                </w:tcPr>
                <w:p w:rsidR="00F154C0" w:rsidRPr="000902CD" w:rsidRDefault="009B31EB" w:rsidP="00F154C0">
                  <w:pPr>
                    <w:pStyle w:val="Tablenumbers"/>
                    <w:spacing w:line="120" w:lineRule="atLeast"/>
                    <w:rPr>
                      <w:lang w:eastAsia="en-NZ"/>
                    </w:rPr>
                  </w:pPr>
                  <w:r w:rsidRPr="000902CD">
                    <w:rPr>
                      <w:lang w:eastAsia="en-NZ"/>
                    </w:rPr>
                    <w:t>134</w:t>
                  </w:r>
                  <w:r w:rsidR="00F154C0" w:rsidRPr="000902CD">
                    <w:rPr>
                      <w:lang w:eastAsia="en-NZ"/>
                    </w:rPr>
                    <w:t>,000</w:t>
                  </w:r>
                </w:p>
              </w:tc>
              <w:tc>
                <w:tcPr>
                  <w:tcW w:w="1667" w:type="pct"/>
                  <w:tcBorders>
                    <w:top w:val="single" w:sz="4" w:space="0" w:color="auto"/>
                    <w:bottom w:val="nil"/>
                  </w:tcBorders>
                  <w:shd w:val="clear" w:color="auto" w:fill="auto"/>
                  <w:vAlign w:val="bottom"/>
                </w:tcPr>
                <w:p w:rsidR="00F154C0" w:rsidRPr="000902CD" w:rsidRDefault="00284D92" w:rsidP="00F154C0">
                  <w:pPr>
                    <w:pStyle w:val="Tabletext"/>
                    <w:spacing w:line="120" w:lineRule="atLeast"/>
                    <w:jc w:val="right"/>
                    <w:rPr>
                      <w:lang w:eastAsia="en-NZ"/>
                    </w:rPr>
                  </w:pPr>
                  <w:r w:rsidRPr="000902CD">
                    <w:rPr>
                      <w:lang w:eastAsia="en-NZ"/>
                    </w:rPr>
                    <w:t>(up 0.7% on 2011</w:t>
                  </w:r>
                  <w:r w:rsidR="00F154C0" w:rsidRPr="000902CD">
                    <w:rPr>
                      <w:lang w:eastAsia="en-NZ"/>
                    </w:rPr>
                    <w:t>)</w:t>
                  </w:r>
                </w:p>
              </w:tc>
            </w:tr>
            <w:tr w:rsidR="00F154C0" w:rsidRPr="000902CD" w:rsidTr="00F154C0">
              <w:tblPrEx>
                <w:jc w:val="left"/>
              </w:tblPrEx>
              <w:tc>
                <w:tcPr>
                  <w:tcW w:w="1980" w:type="pct"/>
                  <w:tcBorders>
                    <w:top w:val="nil"/>
                    <w:bottom w:val="nil"/>
                  </w:tcBorders>
                  <w:shd w:val="clear" w:color="auto" w:fill="auto"/>
                  <w:vAlign w:val="bottom"/>
                </w:tcPr>
                <w:p w:rsidR="00F154C0" w:rsidRPr="000902CD" w:rsidRDefault="00F154C0" w:rsidP="00F154C0">
                  <w:pPr>
                    <w:pStyle w:val="Tabletext"/>
                    <w:spacing w:line="120" w:lineRule="atLeast"/>
                    <w:rPr>
                      <w:lang w:eastAsia="en-NZ"/>
                    </w:rPr>
                  </w:pPr>
                  <w:r w:rsidRPr="000902CD">
                    <w:rPr>
                      <w:lang w:eastAsia="en-NZ"/>
                    </w:rPr>
                    <w:t>Polytechnics</w:t>
                  </w:r>
                </w:p>
              </w:tc>
              <w:tc>
                <w:tcPr>
                  <w:tcW w:w="1353" w:type="pct"/>
                  <w:tcBorders>
                    <w:top w:val="nil"/>
                    <w:bottom w:val="nil"/>
                  </w:tcBorders>
                  <w:shd w:val="clear" w:color="auto" w:fill="auto"/>
                  <w:vAlign w:val="bottom"/>
                </w:tcPr>
                <w:p w:rsidR="00F154C0" w:rsidRPr="000902CD" w:rsidRDefault="00F154C0" w:rsidP="00F154C0">
                  <w:pPr>
                    <w:pStyle w:val="Tablenumbers"/>
                    <w:spacing w:line="120" w:lineRule="atLeast"/>
                    <w:rPr>
                      <w:lang w:eastAsia="en-NZ"/>
                    </w:rPr>
                  </w:pPr>
                  <w:r w:rsidRPr="000902CD">
                    <w:rPr>
                      <w:lang w:eastAsia="en-NZ"/>
                    </w:rPr>
                    <w:t>8</w:t>
                  </w:r>
                  <w:r w:rsidR="009B31EB" w:rsidRPr="000902CD">
                    <w:rPr>
                      <w:lang w:eastAsia="en-NZ"/>
                    </w:rPr>
                    <w:t>0,4</w:t>
                  </w:r>
                  <w:r w:rsidRPr="000902CD">
                    <w:rPr>
                      <w:lang w:eastAsia="en-NZ"/>
                    </w:rPr>
                    <w:t>00</w:t>
                  </w:r>
                </w:p>
              </w:tc>
              <w:tc>
                <w:tcPr>
                  <w:tcW w:w="1667" w:type="pct"/>
                  <w:tcBorders>
                    <w:top w:val="nil"/>
                    <w:bottom w:val="nil"/>
                  </w:tcBorders>
                  <w:shd w:val="clear" w:color="auto" w:fill="auto"/>
                  <w:vAlign w:val="bottom"/>
                </w:tcPr>
                <w:p w:rsidR="00F154C0" w:rsidRPr="000902CD" w:rsidRDefault="00284D92" w:rsidP="00F154C0">
                  <w:pPr>
                    <w:pStyle w:val="Tabletext"/>
                    <w:spacing w:line="120" w:lineRule="atLeast"/>
                    <w:jc w:val="right"/>
                    <w:rPr>
                      <w:lang w:eastAsia="en-NZ"/>
                    </w:rPr>
                  </w:pPr>
                  <w:r w:rsidRPr="000902CD">
                    <w:rPr>
                      <w:lang w:eastAsia="en-NZ"/>
                    </w:rPr>
                    <w:t>(up 2.6% on 2011</w:t>
                  </w:r>
                  <w:r w:rsidR="00F154C0" w:rsidRPr="000902CD">
                    <w:rPr>
                      <w:lang w:eastAsia="en-NZ"/>
                    </w:rPr>
                    <w:t>)</w:t>
                  </w:r>
                </w:p>
              </w:tc>
            </w:tr>
            <w:tr w:rsidR="00F154C0" w:rsidRPr="000902CD" w:rsidTr="00F154C0">
              <w:tblPrEx>
                <w:jc w:val="left"/>
              </w:tblPrEx>
              <w:tc>
                <w:tcPr>
                  <w:tcW w:w="1980" w:type="pct"/>
                  <w:tcBorders>
                    <w:top w:val="nil"/>
                    <w:bottom w:val="single" w:sz="4" w:space="0" w:color="0070C0"/>
                  </w:tcBorders>
                  <w:shd w:val="clear" w:color="auto" w:fill="auto"/>
                  <w:vAlign w:val="bottom"/>
                </w:tcPr>
                <w:p w:rsidR="00F154C0" w:rsidRPr="000902CD" w:rsidRDefault="00953501" w:rsidP="00F154C0">
                  <w:pPr>
                    <w:pStyle w:val="Tabletext"/>
                    <w:spacing w:line="120" w:lineRule="atLeast"/>
                    <w:rPr>
                      <w:lang w:eastAsia="en-NZ"/>
                    </w:rPr>
                  </w:pPr>
                  <w:proofErr w:type="spellStart"/>
                  <w:r w:rsidRPr="000902CD">
                    <w:rPr>
                      <w:lang w:eastAsia="en-NZ"/>
                    </w:rPr>
                    <w:t>Wānan</w:t>
                  </w:r>
                  <w:r w:rsidR="00F154C0" w:rsidRPr="000902CD">
                    <w:rPr>
                      <w:lang w:eastAsia="en-NZ"/>
                    </w:rPr>
                    <w:t>ga</w:t>
                  </w:r>
                  <w:proofErr w:type="spellEnd"/>
                </w:p>
              </w:tc>
              <w:tc>
                <w:tcPr>
                  <w:tcW w:w="1353" w:type="pct"/>
                  <w:tcBorders>
                    <w:top w:val="nil"/>
                    <w:bottom w:val="single" w:sz="4" w:space="0" w:color="0070C0"/>
                  </w:tcBorders>
                  <w:shd w:val="clear" w:color="auto" w:fill="auto"/>
                  <w:vAlign w:val="bottom"/>
                </w:tcPr>
                <w:p w:rsidR="00F154C0" w:rsidRPr="000902CD" w:rsidRDefault="00F154C0" w:rsidP="00F154C0">
                  <w:pPr>
                    <w:pStyle w:val="Tablenumbers"/>
                    <w:spacing w:line="120" w:lineRule="atLeast"/>
                    <w:rPr>
                      <w:lang w:eastAsia="en-NZ"/>
                    </w:rPr>
                  </w:pPr>
                  <w:r w:rsidRPr="000902CD">
                    <w:rPr>
                      <w:lang w:eastAsia="en-NZ"/>
                    </w:rPr>
                    <w:t>24,700</w:t>
                  </w:r>
                </w:p>
              </w:tc>
              <w:tc>
                <w:tcPr>
                  <w:tcW w:w="1667" w:type="pct"/>
                  <w:tcBorders>
                    <w:top w:val="nil"/>
                    <w:bottom w:val="single" w:sz="4" w:space="0" w:color="0070C0"/>
                  </w:tcBorders>
                  <w:shd w:val="clear" w:color="auto" w:fill="auto"/>
                  <w:vAlign w:val="bottom"/>
                </w:tcPr>
                <w:p w:rsidR="00F154C0" w:rsidRPr="000902CD" w:rsidRDefault="00284D92" w:rsidP="00F154C0">
                  <w:pPr>
                    <w:pStyle w:val="Tabletext"/>
                    <w:spacing w:line="120" w:lineRule="atLeast"/>
                    <w:jc w:val="right"/>
                    <w:rPr>
                      <w:lang w:eastAsia="en-NZ"/>
                    </w:rPr>
                  </w:pPr>
                  <w:r w:rsidRPr="000902CD">
                    <w:rPr>
                      <w:lang w:eastAsia="en-NZ"/>
                    </w:rPr>
                    <w:t>(up 0.3</w:t>
                  </w:r>
                  <w:r w:rsidR="00F154C0" w:rsidRPr="000902CD">
                    <w:rPr>
                      <w:lang w:eastAsia="en-NZ"/>
                    </w:rPr>
                    <w:t>% o</w:t>
                  </w:r>
                  <w:r w:rsidRPr="000902CD">
                    <w:rPr>
                      <w:lang w:eastAsia="en-NZ"/>
                    </w:rPr>
                    <w:t>n 2011</w:t>
                  </w:r>
                  <w:r w:rsidR="00F154C0" w:rsidRPr="000902CD">
                    <w:rPr>
                      <w:lang w:eastAsia="en-NZ"/>
                    </w:rPr>
                    <w:t>)</w:t>
                  </w:r>
                </w:p>
              </w:tc>
            </w:tr>
          </w:tbl>
          <w:p w:rsidR="00942BD6" w:rsidRPr="000902CD" w:rsidRDefault="00F154C0" w:rsidP="00F154C0">
            <w:pPr>
              <w:pStyle w:val="HighlightsNote"/>
              <w:rPr>
                <w:b/>
              </w:rPr>
            </w:pPr>
            <w:r w:rsidRPr="000902CD">
              <w:rPr>
                <w:b/>
              </w:rPr>
              <w:t xml:space="preserve">Note:  </w:t>
            </w:r>
            <w:r w:rsidRPr="000902CD">
              <w:t xml:space="preserve">In Figure 5.5 </w:t>
            </w:r>
            <w:r w:rsidR="009B31EB" w:rsidRPr="000902CD">
              <w:t>college of education data has been added to the universities</w:t>
            </w:r>
            <w:r w:rsidRPr="000902CD">
              <w:t xml:space="preserve"> for each year shown in the graphs to enable comparisons to be made over time.</w:t>
            </w:r>
          </w:p>
          <w:p w:rsidR="00942BD6" w:rsidRPr="000902CD" w:rsidRDefault="00942BD6" w:rsidP="00F154C0">
            <w:pPr>
              <w:pStyle w:val="HighlightsNote"/>
            </w:pPr>
          </w:p>
        </w:tc>
        <w:tc>
          <w:tcPr>
            <w:cnfStyle w:val="000100000010"/>
            <w:tcW w:w="4548" w:type="dxa"/>
            <w:vAlign w:val="top"/>
          </w:tcPr>
          <w:p w:rsidR="00942BD6" w:rsidRPr="000902CD" w:rsidRDefault="00050684" w:rsidP="00942BD6">
            <w:pPr>
              <w:jc w:val="right"/>
            </w:pPr>
            <w:r w:rsidRPr="000902CD">
              <w:rPr>
                <w:noProof/>
                <w:lang w:eastAsia="en-NZ"/>
              </w:rPr>
              <w:drawing>
                <wp:inline distT="0" distB="0" distL="0" distR="0">
                  <wp:extent cx="2857500" cy="21336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942BD6" w:rsidRPr="000902CD" w:rsidRDefault="00942BD6" w:rsidP="00942BD6"/>
    <w:tbl>
      <w:tblPr>
        <w:tblStyle w:val="TableMOEHighlights"/>
        <w:tblW w:w="0" w:type="auto"/>
        <w:tblLook w:val="01E0"/>
      </w:tblPr>
      <w:tblGrid>
        <w:gridCol w:w="5429"/>
        <w:gridCol w:w="4547"/>
      </w:tblGrid>
      <w:tr w:rsidR="00284D92" w:rsidRPr="000902CD" w:rsidTr="00284D92">
        <w:trPr>
          <w:cnfStyle w:val="100000000000"/>
          <w:trHeight w:val="624"/>
        </w:trPr>
        <w:tc>
          <w:tcPr>
            <w:cnfStyle w:val="001000000100"/>
            <w:tcW w:w="5429" w:type="dxa"/>
          </w:tcPr>
          <w:p w:rsidR="00284D92" w:rsidRPr="000902CD" w:rsidRDefault="00284D92" w:rsidP="00B841C3">
            <w:pPr>
              <w:pStyle w:val="Heading3AHighlights"/>
            </w:pPr>
            <w:r w:rsidRPr="000902CD">
              <w:t>PARTICIPATION RATES BY ETHNIC GROUP</w:t>
            </w:r>
          </w:p>
        </w:tc>
        <w:tc>
          <w:tcPr>
            <w:cnfStyle w:val="000100001000"/>
            <w:tcW w:w="4547" w:type="dxa"/>
          </w:tcPr>
          <w:p w:rsidR="00284D92" w:rsidRPr="000902CD" w:rsidRDefault="00284D92" w:rsidP="00B841C3">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6</w:t>
            </w:r>
            <w:r w:rsidR="00037FEB" w:rsidRPr="000902CD">
              <w:rPr>
                <w:rStyle w:val="CaptionChar"/>
              </w:rPr>
              <w:fldChar w:fldCharType="end"/>
            </w:r>
            <w:r w:rsidRPr="000902CD">
              <w:t xml:space="preserve">  </w:t>
            </w:r>
            <w:bookmarkStart w:id="110" w:name="_Toc367365142"/>
            <w:r w:rsidRPr="000902CD">
              <w:t>Participation rates in provider-based tertiary education by ethnic group</w:t>
            </w:r>
            <w:bookmarkEnd w:id="110"/>
          </w:p>
        </w:tc>
      </w:tr>
      <w:tr w:rsidR="00284D92" w:rsidRPr="000902CD" w:rsidTr="00284D92">
        <w:tblPrEx>
          <w:jc w:val="left"/>
        </w:tblPrEx>
        <w:trPr>
          <w:cnfStyle w:val="010000000000"/>
          <w:trHeight w:val="3402"/>
        </w:trPr>
        <w:tc>
          <w:tcPr>
            <w:cnfStyle w:val="001000000001"/>
            <w:tcW w:w="5429" w:type="dxa"/>
          </w:tcPr>
          <w:p w:rsidR="007E598C" w:rsidRPr="000902CD" w:rsidRDefault="007E598C" w:rsidP="00B841C3">
            <w:pPr>
              <w:pStyle w:val="HighlightsText"/>
            </w:pPr>
            <w:r w:rsidRPr="000902CD">
              <w:t>In 2012, t</w:t>
            </w:r>
            <w:r w:rsidR="00284D92" w:rsidRPr="000902CD">
              <w:t xml:space="preserve">he age-standardised participation rate in higher-level qualifications continued to increase for Europeans, </w:t>
            </w:r>
            <w:proofErr w:type="spellStart"/>
            <w:r w:rsidR="00284D92" w:rsidRPr="000902CD">
              <w:t>Māori</w:t>
            </w:r>
            <w:proofErr w:type="spellEnd"/>
            <w:r w:rsidR="00284D92" w:rsidRPr="000902CD">
              <w:t xml:space="preserve"> and </w:t>
            </w:r>
            <w:proofErr w:type="spellStart"/>
            <w:r w:rsidR="00284D92" w:rsidRPr="000902CD">
              <w:t>Pasifika</w:t>
            </w:r>
            <w:proofErr w:type="spellEnd"/>
            <w:r w:rsidR="00284D92" w:rsidRPr="000902CD">
              <w:t>, while for As</w:t>
            </w:r>
            <w:r w:rsidR="009B31EB" w:rsidRPr="000902CD">
              <w:t>ians, who have the highest rate</w:t>
            </w:r>
            <w:r w:rsidR="00284D92" w:rsidRPr="000902CD">
              <w:t xml:space="preserve"> at this level, participation continued to decrease.</w:t>
            </w:r>
          </w:p>
          <w:p w:rsidR="00284D92" w:rsidRPr="000902CD" w:rsidRDefault="00284D92" w:rsidP="00B841C3">
            <w:pPr>
              <w:pStyle w:val="HighlightsText"/>
            </w:pPr>
            <w:r w:rsidRPr="000902CD">
              <w:t xml:space="preserve">The total participation rates of young people by ethnic group have converged in recent years. However, at level 4 and higher there are differences between participation rates for young people by </w:t>
            </w:r>
            <w:r w:rsidR="009B31EB" w:rsidRPr="000902CD">
              <w:t>ethnic group: 25</w:t>
            </w:r>
            <w:r w:rsidR="006A6605" w:rsidRPr="000902CD">
              <w:t xml:space="preserve"> percent </w:t>
            </w:r>
            <w:r w:rsidR="009B31EB" w:rsidRPr="000902CD">
              <w:t xml:space="preserve">for </w:t>
            </w:r>
            <w:r w:rsidR="006A6605" w:rsidRPr="000902CD">
              <w:t xml:space="preserve">Asians; 23 percent </w:t>
            </w:r>
            <w:r w:rsidR="009B31EB" w:rsidRPr="000902CD">
              <w:t xml:space="preserve">for </w:t>
            </w:r>
            <w:r w:rsidR="006A6605" w:rsidRPr="000902CD">
              <w:t>Europeans;</w:t>
            </w:r>
            <w:r w:rsidRPr="000902CD">
              <w:t xml:space="preserve"> 19 percent</w:t>
            </w:r>
            <w:r w:rsidR="006A6605" w:rsidRPr="000902CD">
              <w:t xml:space="preserve"> </w:t>
            </w:r>
            <w:r w:rsidR="009B31EB" w:rsidRPr="000902CD">
              <w:t xml:space="preserve">for </w:t>
            </w:r>
            <w:proofErr w:type="spellStart"/>
            <w:r w:rsidR="006A6605" w:rsidRPr="000902CD">
              <w:t>Pasifika</w:t>
            </w:r>
            <w:proofErr w:type="spellEnd"/>
            <w:r w:rsidR="006A6605" w:rsidRPr="000902CD">
              <w:t>;</w:t>
            </w:r>
            <w:r w:rsidRPr="000902CD">
              <w:t xml:space="preserve"> and 16 percent </w:t>
            </w:r>
            <w:r w:rsidR="009B31EB" w:rsidRPr="000902CD">
              <w:t xml:space="preserve">for </w:t>
            </w:r>
            <w:proofErr w:type="spellStart"/>
            <w:r w:rsidRPr="000902CD">
              <w:t>Māori</w:t>
            </w:r>
            <w:proofErr w:type="spellEnd"/>
            <w:r w:rsidRPr="000902CD">
              <w:t>.</w:t>
            </w:r>
          </w:p>
          <w:p w:rsidR="00284D92" w:rsidRPr="000902CD" w:rsidRDefault="00284D92" w:rsidP="00B841C3">
            <w:pPr>
              <w:pStyle w:val="Heading4AHighlights"/>
              <w:spacing w:before="0" w:line="180" w:lineRule="exact"/>
            </w:pPr>
            <w:r w:rsidRPr="000902CD">
              <w:t xml:space="preserve">Age-standardised participation rates in tertiary education for the population aged 15 years and over </w:t>
            </w:r>
          </w:p>
          <w:tbl>
            <w:tblPr>
              <w:tblW w:w="5373" w:type="dxa"/>
              <w:jc w:val="right"/>
              <w:tblBorders>
                <w:top w:val="single" w:sz="4" w:space="0" w:color="C00000"/>
                <w:bottom w:val="single" w:sz="4" w:space="0" w:color="C00000"/>
              </w:tblBorders>
              <w:tblCellMar>
                <w:top w:w="28" w:type="dxa"/>
                <w:left w:w="28" w:type="dxa"/>
                <w:bottom w:w="28" w:type="dxa"/>
                <w:right w:w="28" w:type="dxa"/>
              </w:tblCellMar>
              <w:tblLook w:val="01E0"/>
            </w:tblPr>
            <w:tblGrid>
              <w:gridCol w:w="1048"/>
              <w:gridCol w:w="736"/>
              <w:gridCol w:w="619"/>
              <w:gridCol w:w="871"/>
              <w:gridCol w:w="623"/>
              <w:gridCol w:w="780"/>
              <w:gridCol w:w="696"/>
            </w:tblGrid>
            <w:tr w:rsidR="00284D92" w:rsidRPr="000902CD" w:rsidTr="006A6605">
              <w:trPr>
                <w:jc w:val="right"/>
              </w:trPr>
              <w:tc>
                <w:tcPr>
                  <w:tcW w:w="1048" w:type="dxa"/>
                  <w:tcBorders>
                    <w:top w:val="single" w:sz="4" w:space="0" w:color="0070C0"/>
                  </w:tcBorders>
                  <w:shd w:val="clear" w:color="auto" w:fill="auto"/>
                  <w:vAlign w:val="bottom"/>
                </w:tcPr>
                <w:p w:rsidR="00284D92" w:rsidRPr="000902CD" w:rsidRDefault="00284D92" w:rsidP="00B841C3">
                  <w:pPr>
                    <w:pStyle w:val="Tabletext"/>
                    <w:spacing w:line="140" w:lineRule="exact"/>
                  </w:pPr>
                </w:p>
              </w:tc>
              <w:tc>
                <w:tcPr>
                  <w:tcW w:w="1355" w:type="dxa"/>
                  <w:gridSpan w:val="2"/>
                  <w:tcBorders>
                    <w:top w:val="single" w:sz="4" w:space="0" w:color="0070C0"/>
                  </w:tcBorders>
                  <w:shd w:val="clear" w:color="auto" w:fill="auto"/>
                </w:tcPr>
                <w:p w:rsidR="00284D92" w:rsidRPr="000902CD" w:rsidRDefault="00284D92" w:rsidP="006A6605">
                  <w:pPr>
                    <w:pStyle w:val="Tablenumberstight"/>
                    <w:spacing w:line="180" w:lineRule="exact"/>
                  </w:pPr>
                  <w:r w:rsidRPr="000902CD">
                    <w:t>Non-degr</w:t>
                  </w:r>
                  <w:r w:rsidR="00124A96" w:rsidRPr="000902CD">
                    <w:t>e</w:t>
                  </w:r>
                  <w:r w:rsidRPr="000902CD">
                    <w:t>e</w:t>
                  </w:r>
                </w:p>
              </w:tc>
              <w:tc>
                <w:tcPr>
                  <w:tcW w:w="1494" w:type="dxa"/>
                  <w:gridSpan w:val="2"/>
                  <w:tcBorders>
                    <w:top w:val="single" w:sz="4" w:space="0" w:color="0070C0"/>
                  </w:tcBorders>
                  <w:shd w:val="clear" w:color="auto" w:fill="auto"/>
                </w:tcPr>
                <w:p w:rsidR="00284D92" w:rsidRPr="000902CD" w:rsidRDefault="00663553" w:rsidP="006A6605">
                  <w:pPr>
                    <w:pStyle w:val="Tablenumberstight"/>
                    <w:spacing w:line="180" w:lineRule="exact"/>
                  </w:pPr>
                  <w:r w:rsidRPr="000902CD">
                    <w:t xml:space="preserve">Degree </w:t>
                  </w:r>
                  <w:r w:rsidR="006A6605" w:rsidRPr="000902CD">
                    <w:t>and high</w:t>
                  </w:r>
                  <w:r w:rsidR="00284D92" w:rsidRPr="000902CD">
                    <w:t>er</w:t>
                  </w:r>
                </w:p>
              </w:tc>
              <w:tc>
                <w:tcPr>
                  <w:tcW w:w="1476" w:type="dxa"/>
                  <w:gridSpan w:val="2"/>
                  <w:tcBorders>
                    <w:top w:val="single" w:sz="4" w:space="0" w:color="0070C0"/>
                  </w:tcBorders>
                  <w:shd w:val="clear" w:color="auto" w:fill="auto"/>
                </w:tcPr>
                <w:p w:rsidR="00284D92" w:rsidRPr="000902CD" w:rsidRDefault="00284D92" w:rsidP="006A6605">
                  <w:pPr>
                    <w:pStyle w:val="Tablenumberstight"/>
                    <w:spacing w:line="180" w:lineRule="exact"/>
                  </w:pPr>
                  <w:r w:rsidRPr="000902CD">
                    <w:t>All levels</w:t>
                  </w:r>
                </w:p>
              </w:tc>
            </w:tr>
            <w:tr w:rsidR="00284D92" w:rsidRPr="000902CD" w:rsidTr="00B841C3">
              <w:tblPrEx>
                <w:jc w:val="left"/>
              </w:tblPrEx>
              <w:tc>
                <w:tcPr>
                  <w:tcW w:w="1048" w:type="dxa"/>
                  <w:shd w:val="clear" w:color="auto" w:fill="auto"/>
                  <w:vAlign w:val="bottom"/>
                </w:tcPr>
                <w:p w:rsidR="00284D92" w:rsidRPr="000902CD" w:rsidRDefault="00284D92" w:rsidP="00B841C3">
                  <w:pPr>
                    <w:pStyle w:val="Tabletexttight"/>
                    <w:spacing w:line="140" w:lineRule="exact"/>
                  </w:pPr>
                </w:p>
              </w:tc>
              <w:tc>
                <w:tcPr>
                  <w:tcW w:w="736" w:type="dxa"/>
                  <w:shd w:val="clear" w:color="auto" w:fill="auto"/>
                  <w:vAlign w:val="center"/>
                </w:tcPr>
                <w:p w:rsidR="00284D92" w:rsidRPr="000902CD" w:rsidRDefault="00284D92" w:rsidP="00372376">
                  <w:pPr>
                    <w:pStyle w:val="Tablenumberstight"/>
                    <w:spacing w:line="140" w:lineRule="exact"/>
                  </w:pPr>
                  <w:r w:rsidRPr="000902CD">
                    <w:t>2007</w:t>
                  </w:r>
                </w:p>
              </w:tc>
              <w:tc>
                <w:tcPr>
                  <w:tcW w:w="619" w:type="dxa"/>
                  <w:vAlign w:val="center"/>
                </w:tcPr>
                <w:p w:rsidR="00284D92" w:rsidRPr="000902CD" w:rsidRDefault="00284D92" w:rsidP="00372376">
                  <w:pPr>
                    <w:pStyle w:val="Tablenumberstight"/>
                    <w:spacing w:line="140" w:lineRule="exact"/>
                  </w:pPr>
                  <w:r w:rsidRPr="000902CD">
                    <w:t>2012</w:t>
                  </w:r>
                </w:p>
              </w:tc>
              <w:tc>
                <w:tcPr>
                  <w:tcW w:w="871" w:type="dxa"/>
                  <w:shd w:val="clear" w:color="auto" w:fill="auto"/>
                  <w:vAlign w:val="center"/>
                </w:tcPr>
                <w:p w:rsidR="00284D92" w:rsidRPr="000902CD" w:rsidRDefault="00284D92" w:rsidP="00372376">
                  <w:pPr>
                    <w:pStyle w:val="Tablenumberstight"/>
                    <w:spacing w:line="140" w:lineRule="exact"/>
                  </w:pPr>
                  <w:r w:rsidRPr="000902CD">
                    <w:t>2007</w:t>
                  </w:r>
                </w:p>
              </w:tc>
              <w:tc>
                <w:tcPr>
                  <w:tcW w:w="623" w:type="dxa"/>
                  <w:vAlign w:val="center"/>
                </w:tcPr>
                <w:p w:rsidR="00284D92" w:rsidRPr="000902CD" w:rsidRDefault="00284D92" w:rsidP="00372376">
                  <w:pPr>
                    <w:pStyle w:val="Tablenumberstight"/>
                    <w:spacing w:line="140" w:lineRule="exact"/>
                  </w:pPr>
                  <w:r w:rsidRPr="000902CD">
                    <w:t>2012</w:t>
                  </w:r>
                </w:p>
              </w:tc>
              <w:tc>
                <w:tcPr>
                  <w:tcW w:w="780" w:type="dxa"/>
                  <w:shd w:val="clear" w:color="auto" w:fill="auto"/>
                  <w:vAlign w:val="center"/>
                </w:tcPr>
                <w:p w:rsidR="00284D92" w:rsidRPr="000902CD" w:rsidRDefault="00284D92" w:rsidP="00372376">
                  <w:pPr>
                    <w:pStyle w:val="Tablenumberstight"/>
                    <w:spacing w:line="140" w:lineRule="exact"/>
                  </w:pPr>
                  <w:r w:rsidRPr="000902CD">
                    <w:t>2007</w:t>
                  </w:r>
                </w:p>
              </w:tc>
              <w:tc>
                <w:tcPr>
                  <w:tcW w:w="696" w:type="dxa"/>
                  <w:vAlign w:val="center"/>
                </w:tcPr>
                <w:p w:rsidR="00284D92" w:rsidRPr="000902CD" w:rsidRDefault="00284D92" w:rsidP="00372376">
                  <w:pPr>
                    <w:pStyle w:val="Tablenumberstight"/>
                    <w:spacing w:line="140" w:lineRule="exact"/>
                  </w:pPr>
                  <w:r w:rsidRPr="000902CD">
                    <w:t>2012</w:t>
                  </w:r>
                </w:p>
              </w:tc>
            </w:tr>
            <w:tr w:rsidR="00284D92" w:rsidRPr="000902CD" w:rsidTr="00B841C3">
              <w:tblPrEx>
                <w:jc w:val="left"/>
              </w:tblPrEx>
              <w:tc>
                <w:tcPr>
                  <w:tcW w:w="1048" w:type="dxa"/>
                  <w:shd w:val="clear" w:color="auto" w:fill="auto"/>
                  <w:vAlign w:val="bottom"/>
                </w:tcPr>
                <w:p w:rsidR="00284D92" w:rsidRPr="000902CD" w:rsidRDefault="00284D92" w:rsidP="00B841C3">
                  <w:pPr>
                    <w:pStyle w:val="Tabletexttight"/>
                    <w:spacing w:line="140" w:lineRule="exact"/>
                  </w:pPr>
                  <w:r w:rsidRPr="000902CD">
                    <w:t>Europeans</w:t>
                  </w:r>
                </w:p>
              </w:tc>
              <w:tc>
                <w:tcPr>
                  <w:tcW w:w="736" w:type="dxa"/>
                  <w:shd w:val="clear" w:color="auto" w:fill="auto"/>
                  <w:vAlign w:val="center"/>
                </w:tcPr>
                <w:p w:rsidR="00284D92" w:rsidRPr="000902CD" w:rsidRDefault="00284D92" w:rsidP="00B841C3">
                  <w:pPr>
                    <w:pStyle w:val="Tablenumberstight"/>
                    <w:spacing w:line="140" w:lineRule="exact"/>
                  </w:pPr>
                  <w:r w:rsidRPr="000902CD">
                    <w:t>7.7%</w:t>
                  </w:r>
                </w:p>
              </w:tc>
              <w:tc>
                <w:tcPr>
                  <w:tcW w:w="619" w:type="dxa"/>
                  <w:vAlign w:val="center"/>
                </w:tcPr>
                <w:p w:rsidR="00284D92" w:rsidRPr="000902CD" w:rsidRDefault="00284D92" w:rsidP="00B841C3">
                  <w:pPr>
                    <w:pStyle w:val="Tablenumberstight"/>
                    <w:spacing w:line="140" w:lineRule="exact"/>
                  </w:pPr>
                  <w:r w:rsidRPr="000902CD">
                    <w:t>4.8%</w:t>
                  </w:r>
                </w:p>
              </w:tc>
              <w:tc>
                <w:tcPr>
                  <w:tcW w:w="871" w:type="dxa"/>
                  <w:shd w:val="clear" w:color="auto" w:fill="auto"/>
                  <w:vAlign w:val="center"/>
                </w:tcPr>
                <w:p w:rsidR="00284D92" w:rsidRPr="000902CD" w:rsidRDefault="00284D92" w:rsidP="00B841C3">
                  <w:pPr>
                    <w:pStyle w:val="Tablenumberstight"/>
                    <w:spacing w:line="140" w:lineRule="exact"/>
                  </w:pPr>
                  <w:r w:rsidRPr="000902CD">
                    <w:t>4.6%</w:t>
                  </w:r>
                </w:p>
              </w:tc>
              <w:tc>
                <w:tcPr>
                  <w:tcW w:w="623" w:type="dxa"/>
                  <w:vAlign w:val="center"/>
                </w:tcPr>
                <w:p w:rsidR="00284D92" w:rsidRPr="000902CD" w:rsidRDefault="00284D92" w:rsidP="00B841C3">
                  <w:pPr>
                    <w:pStyle w:val="Tablenumberstight"/>
                    <w:spacing w:line="140" w:lineRule="exact"/>
                  </w:pPr>
                  <w:r w:rsidRPr="000902CD">
                    <w:t>5.0%</w:t>
                  </w:r>
                </w:p>
              </w:tc>
              <w:tc>
                <w:tcPr>
                  <w:tcW w:w="780" w:type="dxa"/>
                  <w:shd w:val="clear" w:color="auto" w:fill="auto"/>
                  <w:vAlign w:val="center"/>
                </w:tcPr>
                <w:p w:rsidR="00284D92" w:rsidRPr="000902CD" w:rsidRDefault="00284D92" w:rsidP="00B841C3">
                  <w:pPr>
                    <w:pStyle w:val="Tablenumberstight"/>
                    <w:spacing w:line="140" w:lineRule="exact"/>
                  </w:pPr>
                  <w:r w:rsidRPr="000902CD">
                    <w:t>12.0%</w:t>
                  </w:r>
                </w:p>
              </w:tc>
              <w:tc>
                <w:tcPr>
                  <w:tcW w:w="696" w:type="dxa"/>
                  <w:vAlign w:val="center"/>
                </w:tcPr>
                <w:p w:rsidR="00284D92" w:rsidRPr="000902CD" w:rsidRDefault="00284D92" w:rsidP="00B841C3">
                  <w:pPr>
                    <w:pStyle w:val="Tablenumberstight"/>
                    <w:spacing w:line="140" w:lineRule="exact"/>
                  </w:pPr>
                  <w:r w:rsidRPr="000902CD">
                    <w:t>9.7%</w:t>
                  </w:r>
                </w:p>
              </w:tc>
            </w:tr>
            <w:tr w:rsidR="00284D92" w:rsidRPr="000902CD" w:rsidTr="00B841C3">
              <w:tblPrEx>
                <w:jc w:val="left"/>
              </w:tblPrEx>
              <w:tc>
                <w:tcPr>
                  <w:tcW w:w="1048" w:type="dxa"/>
                  <w:shd w:val="clear" w:color="auto" w:fill="auto"/>
                  <w:vAlign w:val="bottom"/>
                </w:tcPr>
                <w:p w:rsidR="00284D92" w:rsidRPr="000902CD" w:rsidRDefault="00284D92" w:rsidP="00B841C3">
                  <w:pPr>
                    <w:pStyle w:val="Tabletexttight"/>
                    <w:spacing w:line="140" w:lineRule="exact"/>
                  </w:pPr>
                  <w:proofErr w:type="spellStart"/>
                  <w:r w:rsidRPr="000902CD">
                    <w:t>Māori</w:t>
                  </w:r>
                  <w:proofErr w:type="spellEnd"/>
                </w:p>
              </w:tc>
              <w:tc>
                <w:tcPr>
                  <w:tcW w:w="736" w:type="dxa"/>
                  <w:shd w:val="clear" w:color="auto" w:fill="auto"/>
                  <w:vAlign w:val="center"/>
                </w:tcPr>
                <w:p w:rsidR="00284D92" w:rsidRPr="000902CD" w:rsidRDefault="00284D92" w:rsidP="00B841C3">
                  <w:pPr>
                    <w:pStyle w:val="Tablenumberstight"/>
                    <w:spacing w:line="140" w:lineRule="exact"/>
                  </w:pPr>
                  <w:r w:rsidRPr="000902CD">
                    <w:t>14.5%</w:t>
                  </w:r>
                </w:p>
              </w:tc>
              <w:tc>
                <w:tcPr>
                  <w:tcW w:w="619" w:type="dxa"/>
                  <w:vAlign w:val="center"/>
                </w:tcPr>
                <w:p w:rsidR="00284D92" w:rsidRPr="000902CD" w:rsidRDefault="00372376" w:rsidP="00B841C3">
                  <w:pPr>
                    <w:pStyle w:val="Tablenumberstight"/>
                    <w:spacing w:line="140" w:lineRule="exact"/>
                  </w:pPr>
                  <w:r w:rsidRPr="000902CD">
                    <w:t>11.</w:t>
                  </w:r>
                  <w:r w:rsidR="00284D92" w:rsidRPr="000902CD">
                    <w:t>0%</w:t>
                  </w:r>
                </w:p>
              </w:tc>
              <w:tc>
                <w:tcPr>
                  <w:tcW w:w="871" w:type="dxa"/>
                  <w:shd w:val="clear" w:color="auto" w:fill="auto"/>
                  <w:vAlign w:val="center"/>
                </w:tcPr>
                <w:p w:rsidR="00284D92" w:rsidRPr="000902CD" w:rsidRDefault="00BF6515" w:rsidP="00B841C3">
                  <w:pPr>
                    <w:pStyle w:val="Tablenumberstight"/>
                    <w:spacing w:line="140" w:lineRule="exact"/>
                  </w:pPr>
                  <w:r w:rsidRPr="000902CD">
                    <w:t>3.7</w:t>
                  </w:r>
                  <w:r w:rsidR="00284D92" w:rsidRPr="000902CD">
                    <w:t>%</w:t>
                  </w:r>
                </w:p>
              </w:tc>
              <w:tc>
                <w:tcPr>
                  <w:tcW w:w="623" w:type="dxa"/>
                  <w:vAlign w:val="center"/>
                </w:tcPr>
                <w:p w:rsidR="00284D92" w:rsidRPr="000902CD" w:rsidRDefault="00284D92" w:rsidP="00B841C3">
                  <w:pPr>
                    <w:pStyle w:val="Tablenumberstight"/>
                    <w:spacing w:line="140" w:lineRule="exact"/>
                  </w:pPr>
                  <w:r w:rsidRPr="000902CD">
                    <w:t>4.1%</w:t>
                  </w:r>
                </w:p>
              </w:tc>
              <w:tc>
                <w:tcPr>
                  <w:tcW w:w="780" w:type="dxa"/>
                  <w:shd w:val="clear" w:color="auto" w:fill="auto"/>
                  <w:vAlign w:val="center"/>
                </w:tcPr>
                <w:p w:rsidR="00284D92" w:rsidRPr="000902CD" w:rsidRDefault="009C0C9F" w:rsidP="00B841C3">
                  <w:pPr>
                    <w:pStyle w:val="Tablenumberstight"/>
                    <w:spacing w:line="140" w:lineRule="exact"/>
                  </w:pPr>
                  <w:r w:rsidRPr="000902CD">
                    <w:t>17.6</w:t>
                  </w:r>
                  <w:r w:rsidR="00284D92" w:rsidRPr="000902CD">
                    <w:t>%</w:t>
                  </w:r>
                </w:p>
              </w:tc>
              <w:tc>
                <w:tcPr>
                  <w:tcW w:w="696" w:type="dxa"/>
                  <w:vAlign w:val="center"/>
                </w:tcPr>
                <w:p w:rsidR="00284D92" w:rsidRPr="000902CD" w:rsidRDefault="00284D92" w:rsidP="00B841C3">
                  <w:pPr>
                    <w:pStyle w:val="Tablenumberstight"/>
                    <w:spacing w:line="140" w:lineRule="exact"/>
                  </w:pPr>
                  <w:r w:rsidRPr="000902CD">
                    <w:t>14.6%</w:t>
                  </w:r>
                </w:p>
              </w:tc>
            </w:tr>
            <w:tr w:rsidR="00284D92" w:rsidRPr="000902CD" w:rsidTr="00B841C3">
              <w:tblPrEx>
                <w:jc w:val="left"/>
              </w:tblPrEx>
              <w:tc>
                <w:tcPr>
                  <w:tcW w:w="1048" w:type="dxa"/>
                  <w:shd w:val="clear" w:color="auto" w:fill="auto"/>
                  <w:vAlign w:val="bottom"/>
                </w:tcPr>
                <w:p w:rsidR="00284D92" w:rsidRPr="000902CD" w:rsidRDefault="00284D92" w:rsidP="00B841C3">
                  <w:pPr>
                    <w:pStyle w:val="Tabletexttight"/>
                    <w:spacing w:line="140" w:lineRule="exact"/>
                  </w:pPr>
                  <w:proofErr w:type="spellStart"/>
                  <w:r w:rsidRPr="000902CD">
                    <w:t>Pasifika</w:t>
                  </w:r>
                  <w:proofErr w:type="spellEnd"/>
                </w:p>
              </w:tc>
              <w:tc>
                <w:tcPr>
                  <w:tcW w:w="736" w:type="dxa"/>
                  <w:shd w:val="clear" w:color="auto" w:fill="auto"/>
                  <w:vAlign w:val="center"/>
                </w:tcPr>
                <w:p w:rsidR="00284D92" w:rsidRPr="000902CD" w:rsidRDefault="00284D92" w:rsidP="00B841C3">
                  <w:pPr>
                    <w:pStyle w:val="Tablenumberstight"/>
                    <w:spacing w:line="140" w:lineRule="exact"/>
                  </w:pPr>
                  <w:r w:rsidRPr="000902CD">
                    <w:t>8.7%</w:t>
                  </w:r>
                </w:p>
              </w:tc>
              <w:tc>
                <w:tcPr>
                  <w:tcW w:w="619" w:type="dxa"/>
                  <w:vAlign w:val="center"/>
                </w:tcPr>
                <w:p w:rsidR="00284D92" w:rsidRPr="000902CD" w:rsidRDefault="00284D92" w:rsidP="00B841C3">
                  <w:pPr>
                    <w:pStyle w:val="Tablenumberstight"/>
                    <w:spacing w:line="140" w:lineRule="exact"/>
                  </w:pPr>
                  <w:r w:rsidRPr="000902CD">
                    <w:t>7.7%</w:t>
                  </w:r>
                </w:p>
              </w:tc>
              <w:tc>
                <w:tcPr>
                  <w:tcW w:w="871" w:type="dxa"/>
                  <w:shd w:val="clear" w:color="auto" w:fill="auto"/>
                  <w:vAlign w:val="center"/>
                </w:tcPr>
                <w:p w:rsidR="00284D92" w:rsidRPr="000902CD" w:rsidRDefault="00284D92" w:rsidP="00B841C3">
                  <w:pPr>
                    <w:pStyle w:val="Tablenumberstight"/>
                    <w:spacing w:line="140" w:lineRule="exact"/>
                  </w:pPr>
                  <w:r w:rsidRPr="000902CD">
                    <w:t>3.4%</w:t>
                  </w:r>
                </w:p>
              </w:tc>
              <w:tc>
                <w:tcPr>
                  <w:tcW w:w="623" w:type="dxa"/>
                  <w:vAlign w:val="center"/>
                </w:tcPr>
                <w:p w:rsidR="00284D92" w:rsidRPr="000902CD" w:rsidRDefault="00284D92" w:rsidP="00B841C3">
                  <w:pPr>
                    <w:pStyle w:val="Tablenumberstight"/>
                    <w:spacing w:line="140" w:lineRule="exact"/>
                  </w:pPr>
                  <w:r w:rsidRPr="000902CD">
                    <w:t>4.0%</w:t>
                  </w:r>
                </w:p>
              </w:tc>
              <w:tc>
                <w:tcPr>
                  <w:tcW w:w="780" w:type="dxa"/>
                  <w:shd w:val="clear" w:color="auto" w:fill="auto"/>
                  <w:vAlign w:val="center"/>
                </w:tcPr>
                <w:p w:rsidR="00284D92" w:rsidRPr="000902CD" w:rsidRDefault="00284D92" w:rsidP="00B841C3">
                  <w:pPr>
                    <w:pStyle w:val="Tablenumberstight"/>
                    <w:spacing w:line="140" w:lineRule="exact"/>
                  </w:pPr>
                  <w:r w:rsidRPr="000902CD">
                    <w:t>11.8%</w:t>
                  </w:r>
                </w:p>
              </w:tc>
              <w:tc>
                <w:tcPr>
                  <w:tcW w:w="696" w:type="dxa"/>
                  <w:vAlign w:val="center"/>
                </w:tcPr>
                <w:p w:rsidR="00284D92" w:rsidRPr="000902CD" w:rsidRDefault="00284D92" w:rsidP="00B841C3">
                  <w:pPr>
                    <w:pStyle w:val="Tablenumberstight"/>
                    <w:spacing w:line="140" w:lineRule="exact"/>
                  </w:pPr>
                  <w:r w:rsidRPr="000902CD">
                    <w:t>11.4%</w:t>
                  </w:r>
                </w:p>
              </w:tc>
            </w:tr>
            <w:tr w:rsidR="00284D92" w:rsidRPr="000902CD" w:rsidTr="00B841C3">
              <w:tblPrEx>
                <w:jc w:val="left"/>
              </w:tblPrEx>
              <w:tc>
                <w:tcPr>
                  <w:tcW w:w="1048" w:type="dxa"/>
                  <w:shd w:val="clear" w:color="auto" w:fill="auto"/>
                  <w:vAlign w:val="bottom"/>
                </w:tcPr>
                <w:p w:rsidR="00284D92" w:rsidRPr="000902CD" w:rsidRDefault="00663553" w:rsidP="00B841C3">
                  <w:pPr>
                    <w:pStyle w:val="Tabletexttight"/>
                    <w:spacing w:line="140" w:lineRule="exact"/>
                  </w:pPr>
                  <w:r w:rsidRPr="000902CD">
                    <w:t>Asia</w:t>
                  </w:r>
                  <w:r w:rsidR="00284D92" w:rsidRPr="000902CD">
                    <w:t>ns</w:t>
                  </w:r>
                </w:p>
              </w:tc>
              <w:tc>
                <w:tcPr>
                  <w:tcW w:w="736" w:type="dxa"/>
                  <w:shd w:val="clear" w:color="auto" w:fill="auto"/>
                  <w:vAlign w:val="center"/>
                </w:tcPr>
                <w:p w:rsidR="00284D92" w:rsidRPr="000902CD" w:rsidRDefault="00284D92" w:rsidP="00B841C3">
                  <w:pPr>
                    <w:pStyle w:val="Tablenumberstight"/>
                    <w:spacing w:line="140" w:lineRule="exact"/>
                  </w:pPr>
                  <w:r w:rsidRPr="000902CD">
                    <w:t>7.4%</w:t>
                  </w:r>
                </w:p>
              </w:tc>
              <w:tc>
                <w:tcPr>
                  <w:tcW w:w="619" w:type="dxa"/>
                  <w:vAlign w:val="center"/>
                </w:tcPr>
                <w:p w:rsidR="00284D92" w:rsidRPr="000902CD" w:rsidRDefault="00284D92" w:rsidP="00B841C3">
                  <w:pPr>
                    <w:pStyle w:val="Tablenumberstight"/>
                    <w:spacing w:line="140" w:lineRule="exact"/>
                  </w:pPr>
                  <w:r w:rsidRPr="000902CD">
                    <w:t>3.7%</w:t>
                  </w:r>
                </w:p>
              </w:tc>
              <w:tc>
                <w:tcPr>
                  <w:tcW w:w="871" w:type="dxa"/>
                  <w:shd w:val="clear" w:color="auto" w:fill="auto"/>
                  <w:vAlign w:val="center"/>
                </w:tcPr>
                <w:p w:rsidR="00284D92" w:rsidRPr="000902CD" w:rsidRDefault="00284D92" w:rsidP="00B841C3">
                  <w:pPr>
                    <w:pStyle w:val="Tablenumberstight"/>
                    <w:spacing w:line="140" w:lineRule="exact"/>
                  </w:pPr>
                  <w:r w:rsidRPr="000902CD">
                    <w:t>6.9%</w:t>
                  </w:r>
                </w:p>
              </w:tc>
              <w:tc>
                <w:tcPr>
                  <w:tcW w:w="623" w:type="dxa"/>
                  <w:vAlign w:val="center"/>
                </w:tcPr>
                <w:p w:rsidR="00284D92" w:rsidRPr="000902CD" w:rsidRDefault="00284D92" w:rsidP="00B841C3">
                  <w:pPr>
                    <w:pStyle w:val="Tablenumberstight"/>
                    <w:spacing w:line="140" w:lineRule="exact"/>
                  </w:pPr>
                  <w:r w:rsidRPr="000902CD">
                    <w:t>6.1%</w:t>
                  </w:r>
                </w:p>
              </w:tc>
              <w:tc>
                <w:tcPr>
                  <w:tcW w:w="780" w:type="dxa"/>
                  <w:shd w:val="clear" w:color="auto" w:fill="auto"/>
                  <w:vAlign w:val="center"/>
                </w:tcPr>
                <w:p w:rsidR="00284D92" w:rsidRPr="000902CD" w:rsidRDefault="00284D92" w:rsidP="00B841C3">
                  <w:pPr>
                    <w:pStyle w:val="Tablenumberstight"/>
                    <w:spacing w:line="140" w:lineRule="exact"/>
                  </w:pPr>
                  <w:r w:rsidRPr="000902CD">
                    <w:t>13.8%</w:t>
                  </w:r>
                </w:p>
              </w:tc>
              <w:tc>
                <w:tcPr>
                  <w:tcW w:w="696" w:type="dxa"/>
                  <w:vAlign w:val="center"/>
                </w:tcPr>
                <w:p w:rsidR="00284D92" w:rsidRPr="000902CD" w:rsidRDefault="00284D92" w:rsidP="00B841C3">
                  <w:pPr>
                    <w:pStyle w:val="Tablenumberstight"/>
                    <w:spacing w:line="140" w:lineRule="exact"/>
                  </w:pPr>
                  <w:r w:rsidRPr="000902CD">
                    <w:t>9.6%</w:t>
                  </w:r>
                </w:p>
              </w:tc>
            </w:tr>
            <w:tr w:rsidR="00284D92" w:rsidRPr="000902CD" w:rsidTr="00B841C3">
              <w:tblPrEx>
                <w:jc w:val="left"/>
              </w:tblPrEx>
              <w:tc>
                <w:tcPr>
                  <w:tcW w:w="1048" w:type="dxa"/>
                  <w:tcBorders>
                    <w:bottom w:val="single" w:sz="4" w:space="0" w:color="0070C0"/>
                  </w:tcBorders>
                  <w:shd w:val="clear" w:color="auto" w:fill="auto"/>
                  <w:vAlign w:val="bottom"/>
                </w:tcPr>
                <w:p w:rsidR="00284D92" w:rsidRPr="000902CD" w:rsidRDefault="006A6605" w:rsidP="006E7CED">
                  <w:pPr>
                    <w:pStyle w:val="Tabletexttight"/>
                    <w:spacing w:after="40" w:line="140" w:lineRule="exact"/>
                  </w:pPr>
                  <w:r w:rsidRPr="000902CD">
                    <w:t>Tot</w:t>
                  </w:r>
                  <w:r w:rsidR="00284D92" w:rsidRPr="000902CD">
                    <w:t>al</w:t>
                  </w:r>
                </w:p>
              </w:tc>
              <w:tc>
                <w:tcPr>
                  <w:tcW w:w="736" w:type="dxa"/>
                  <w:tcBorders>
                    <w:bottom w:val="single" w:sz="4" w:space="0" w:color="0070C0"/>
                  </w:tcBorders>
                  <w:shd w:val="clear" w:color="auto" w:fill="auto"/>
                  <w:vAlign w:val="center"/>
                </w:tcPr>
                <w:p w:rsidR="00284D92" w:rsidRPr="000902CD" w:rsidRDefault="00284D92" w:rsidP="006E7CED">
                  <w:pPr>
                    <w:pStyle w:val="Tablenumberstight"/>
                    <w:spacing w:after="40" w:line="140" w:lineRule="exact"/>
                  </w:pPr>
                  <w:r w:rsidRPr="000902CD">
                    <w:t>8.8</w:t>
                  </w:r>
                  <w:r w:rsidR="009B31EB" w:rsidRPr="000902CD">
                    <w:t>%</w:t>
                  </w:r>
                </w:p>
              </w:tc>
              <w:tc>
                <w:tcPr>
                  <w:tcW w:w="619" w:type="dxa"/>
                  <w:tcBorders>
                    <w:bottom w:val="single" w:sz="4" w:space="0" w:color="0070C0"/>
                  </w:tcBorders>
                  <w:vAlign w:val="center"/>
                </w:tcPr>
                <w:p w:rsidR="00284D92" w:rsidRPr="000902CD" w:rsidRDefault="00284D92" w:rsidP="006E7CED">
                  <w:pPr>
                    <w:pStyle w:val="Tablenumberstight"/>
                    <w:spacing w:after="40" w:line="140" w:lineRule="exact"/>
                  </w:pPr>
                  <w:r w:rsidRPr="000902CD">
                    <w:t>5.8%</w:t>
                  </w:r>
                </w:p>
              </w:tc>
              <w:tc>
                <w:tcPr>
                  <w:tcW w:w="871" w:type="dxa"/>
                  <w:tcBorders>
                    <w:bottom w:val="single" w:sz="4" w:space="0" w:color="0070C0"/>
                  </w:tcBorders>
                  <w:shd w:val="clear" w:color="auto" w:fill="auto"/>
                  <w:vAlign w:val="center"/>
                </w:tcPr>
                <w:p w:rsidR="00284D92" w:rsidRPr="000902CD" w:rsidRDefault="00284D92" w:rsidP="006E7CED">
                  <w:pPr>
                    <w:pStyle w:val="Tablenumberstight"/>
                    <w:spacing w:after="40" w:line="140" w:lineRule="exact"/>
                  </w:pPr>
                  <w:r w:rsidRPr="000902CD">
                    <w:t>4.8%</w:t>
                  </w:r>
                </w:p>
              </w:tc>
              <w:tc>
                <w:tcPr>
                  <w:tcW w:w="623" w:type="dxa"/>
                  <w:tcBorders>
                    <w:bottom w:val="single" w:sz="4" w:space="0" w:color="0070C0"/>
                  </w:tcBorders>
                  <w:vAlign w:val="center"/>
                </w:tcPr>
                <w:p w:rsidR="00284D92" w:rsidRPr="000902CD" w:rsidRDefault="00284D92" w:rsidP="006E7CED">
                  <w:pPr>
                    <w:pStyle w:val="Tablenumberstight"/>
                    <w:spacing w:after="40" w:line="140" w:lineRule="exact"/>
                  </w:pPr>
                  <w:r w:rsidRPr="000902CD">
                    <w:t>5.1%</w:t>
                  </w:r>
                </w:p>
              </w:tc>
              <w:tc>
                <w:tcPr>
                  <w:tcW w:w="780" w:type="dxa"/>
                  <w:tcBorders>
                    <w:bottom w:val="single" w:sz="4" w:space="0" w:color="0070C0"/>
                  </w:tcBorders>
                  <w:shd w:val="clear" w:color="auto" w:fill="auto"/>
                  <w:vAlign w:val="center"/>
                </w:tcPr>
                <w:p w:rsidR="00284D92" w:rsidRPr="000902CD" w:rsidRDefault="009C0C9F" w:rsidP="006E7CED">
                  <w:pPr>
                    <w:pStyle w:val="Tablenumberstight"/>
                    <w:spacing w:after="40" w:line="140" w:lineRule="exact"/>
                  </w:pPr>
                  <w:r w:rsidRPr="000902CD">
                    <w:t>13.</w:t>
                  </w:r>
                  <w:r w:rsidR="00284D92" w:rsidRPr="000902CD">
                    <w:t>3%</w:t>
                  </w:r>
                </w:p>
              </w:tc>
              <w:tc>
                <w:tcPr>
                  <w:tcW w:w="696" w:type="dxa"/>
                  <w:tcBorders>
                    <w:bottom w:val="single" w:sz="4" w:space="0" w:color="0070C0"/>
                  </w:tcBorders>
                  <w:vAlign w:val="center"/>
                </w:tcPr>
                <w:p w:rsidR="00284D92" w:rsidRPr="000902CD" w:rsidRDefault="00284D92" w:rsidP="006E7CED">
                  <w:pPr>
                    <w:pStyle w:val="Tablenumberstight"/>
                    <w:spacing w:after="40" w:line="140" w:lineRule="exact"/>
                  </w:pPr>
                  <w:r w:rsidRPr="000902CD">
                    <w:t>10.6</w:t>
                  </w:r>
                  <w:r w:rsidR="00663553" w:rsidRPr="000902CD">
                    <w:t>%</w:t>
                  </w:r>
                </w:p>
              </w:tc>
            </w:tr>
          </w:tbl>
          <w:p w:rsidR="00284D92" w:rsidRPr="000902CD" w:rsidRDefault="00284D92" w:rsidP="00B841C3">
            <w:pPr>
              <w:pStyle w:val="HighlightsNote"/>
            </w:pPr>
            <w:r w:rsidRPr="000902CD">
              <w:rPr>
                <w:b/>
              </w:rPr>
              <w:t>Notes</w:t>
            </w:r>
            <w:r w:rsidRPr="000902CD">
              <w:t xml:space="preserve">:  Students may be counted in more than one ethnic group. Young people are those aged </w:t>
            </w:r>
            <w:proofErr w:type="gramStart"/>
            <w:r w:rsidRPr="000902CD">
              <w:t>under</w:t>
            </w:r>
            <w:proofErr w:type="gramEnd"/>
            <w:r w:rsidRPr="000902CD">
              <w:t xml:space="preserve"> 25 years.</w:t>
            </w:r>
          </w:p>
        </w:tc>
        <w:tc>
          <w:tcPr>
            <w:cnfStyle w:val="000100000010"/>
            <w:tcW w:w="4547" w:type="dxa"/>
            <w:vAlign w:val="top"/>
          </w:tcPr>
          <w:p w:rsidR="00284D92" w:rsidRPr="000902CD" w:rsidRDefault="00050684" w:rsidP="00B841C3">
            <w:pPr>
              <w:ind w:right="-145"/>
              <w:jc w:val="right"/>
            </w:pPr>
            <w:r w:rsidRPr="000902CD">
              <w:rPr>
                <w:noProof/>
                <w:lang w:eastAsia="en-NZ"/>
              </w:rPr>
              <w:drawing>
                <wp:inline distT="0" distB="0" distL="0" distR="0">
                  <wp:extent cx="2857500" cy="21336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9B4E04" w:rsidRPr="000902CD" w:rsidRDefault="009B4E04">
      <w:pPr>
        <w:rPr>
          <w:rFonts w:eastAsia="Batang" w:cs="Centennial-Bold"/>
          <w:b/>
          <w:caps/>
          <w:color w:val="333333"/>
          <w:sz w:val="20"/>
          <w:szCs w:val="26"/>
          <w:lang w:eastAsia="en-NZ"/>
        </w:rPr>
      </w:pPr>
      <w:r w:rsidRPr="000902CD">
        <w:br w:type="page"/>
      </w:r>
    </w:p>
    <w:p w:rsidR="006C2856" w:rsidRPr="000902CD" w:rsidRDefault="006C2856">
      <w:pPr>
        <w:pStyle w:val="HeadingChapter7Highlights"/>
      </w:pPr>
    </w:p>
    <w:tbl>
      <w:tblPr>
        <w:tblStyle w:val="TableMOEHighlights"/>
        <w:tblW w:w="0" w:type="auto"/>
        <w:tblLook w:val="01E0"/>
      </w:tblPr>
      <w:tblGrid>
        <w:gridCol w:w="5408"/>
        <w:gridCol w:w="4568"/>
      </w:tblGrid>
      <w:tr w:rsidR="006C2856" w:rsidRPr="000902CD">
        <w:trPr>
          <w:cnfStyle w:val="100000000000"/>
          <w:trHeight w:val="510"/>
        </w:trPr>
        <w:tc>
          <w:tcPr>
            <w:cnfStyle w:val="001000000100"/>
            <w:tcW w:w="5428" w:type="dxa"/>
          </w:tcPr>
          <w:p w:rsidR="006C2856" w:rsidRPr="000902CD" w:rsidRDefault="00136927">
            <w:pPr>
              <w:pStyle w:val="Heading3AHighlights"/>
            </w:pPr>
            <w:r w:rsidRPr="000902CD">
              <w:t>completing a qualification</w:t>
            </w:r>
          </w:p>
        </w:tc>
        <w:tc>
          <w:tcPr>
            <w:cnfStyle w:val="000100001000"/>
            <w:tcW w:w="4548" w:type="dxa"/>
          </w:tcPr>
          <w:p w:rsidR="006C2856" w:rsidRPr="000902CD" w:rsidRDefault="006C2856" w:rsidP="00136927">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7</w:t>
            </w:r>
            <w:r w:rsidR="00037FEB" w:rsidRPr="000902CD">
              <w:rPr>
                <w:rStyle w:val="CaptionChar"/>
              </w:rPr>
              <w:fldChar w:fldCharType="end"/>
            </w:r>
            <w:r w:rsidRPr="000902CD">
              <w:t xml:space="preserve">  </w:t>
            </w:r>
            <w:bookmarkStart w:id="111" w:name="_Toc367365143"/>
            <w:r w:rsidR="00136927" w:rsidRPr="000902CD">
              <w:t>Qualificati</w:t>
            </w:r>
            <w:r w:rsidR="001E08FC" w:rsidRPr="000902CD">
              <w:t>ons completed by formal</w:t>
            </w:r>
            <w:r w:rsidR="00136927" w:rsidRPr="000902CD">
              <w:t xml:space="preserve"> students by level of study</w:t>
            </w:r>
            <w:bookmarkEnd w:id="111"/>
          </w:p>
        </w:tc>
      </w:tr>
      <w:tr w:rsidR="006C2856" w:rsidRPr="000902CD" w:rsidTr="002F5C04">
        <w:tblPrEx>
          <w:jc w:val="left"/>
        </w:tblPrEx>
        <w:trPr>
          <w:cnfStyle w:val="010000000000"/>
          <w:trHeight w:val="3629"/>
        </w:trPr>
        <w:tc>
          <w:tcPr>
            <w:cnfStyle w:val="001000000001"/>
            <w:tcW w:w="5428" w:type="dxa"/>
            <w:vAlign w:val="top"/>
          </w:tcPr>
          <w:p w:rsidR="006C2856" w:rsidRPr="000902CD" w:rsidRDefault="00825BCB" w:rsidP="00496B6B">
            <w:pPr>
              <w:pStyle w:val="HighlightsText"/>
              <w:spacing w:line="200" w:lineRule="atLeast"/>
            </w:pPr>
            <w:r w:rsidRPr="000902CD">
              <w:t>The number of qualifications completed by domestic students increased by 3.</w:t>
            </w:r>
            <w:r w:rsidR="001E08FC" w:rsidRPr="000902CD">
              <w:t>2</w:t>
            </w:r>
            <w:r w:rsidRPr="000902CD">
              <w:t xml:space="preserve"> percent from 2011 to 2012</w:t>
            </w:r>
            <w:r w:rsidR="00496B6B" w:rsidRPr="000902CD">
              <w:t xml:space="preserve"> – </w:t>
            </w:r>
            <w:r w:rsidRPr="000902CD">
              <w:t xml:space="preserve"> degree</w:t>
            </w:r>
            <w:r w:rsidR="00496B6B" w:rsidRPr="000902CD">
              <w:t xml:space="preserve"> and higher</w:t>
            </w:r>
            <w:r w:rsidRPr="000902CD">
              <w:t xml:space="preserve"> qualifications</w:t>
            </w:r>
            <w:r w:rsidR="00496B6B" w:rsidRPr="000902CD">
              <w:t xml:space="preserve"> up by 4.0 percent</w:t>
            </w:r>
            <w:r w:rsidRPr="000902CD">
              <w:t xml:space="preserve"> and non-degree qualifications</w:t>
            </w:r>
            <w:r w:rsidR="00496B6B" w:rsidRPr="000902CD">
              <w:t xml:space="preserve"> up by 2.8 percent</w:t>
            </w:r>
            <w:r w:rsidR="006C2856" w:rsidRPr="000902CD">
              <w:t>.</w:t>
            </w:r>
            <w:r w:rsidRPr="000902CD">
              <w:t xml:space="preserve"> </w:t>
            </w:r>
            <w:r w:rsidR="00496B6B" w:rsidRPr="000902CD">
              <w:t>The number of qualifications completed by international students increased by 0.9 percent – degree and higher qualifications up by 13 percent, while non-degree qualifications decreased by 6.8 percent.</w:t>
            </w:r>
          </w:p>
          <w:p w:rsidR="00136927" w:rsidRPr="000902CD" w:rsidRDefault="00C41370" w:rsidP="002F5C04">
            <w:pPr>
              <w:pStyle w:val="Heading4AHighlights"/>
              <w:spacing w:before="60"/>
            </w:pPr>
            <w:r w:rsidRPr="000902CD">
              <w:t>Qualifications completed in 2012</w:t>
            </w:r>
          </w:p>
          <w:tbl>
            <w:tblPr>
              <w:tblW w:w="5372" w:type="dxa"/>
              <w:tblBorders>
                <w:top w:val="single" w:sz="4" w:space="0" w:color="C00000"/>
                <w:bottom w:val="single" w:sz="4" w:space="0" w:color="C00000"/>
              </w:tblBorders>
              <w:tblCellMar>
                <w:left w:w="28" w:type="dxa"/>
                <w:right w:w="28" w:type="dxa"/>
              </w:tblCellMar>
              <w:tblLook w:val="01E0"/>
            </w:tblPr>
            <w:tblGrid>
              <w:gridCol w:w="2131"/>
              <w:gridCol w:w="1274"/>
              <w:gridCol w:w="1967"/>
            </w:tblGrid>
            <w:tr w:rsidR="00136927" w:rsidRPr="000902CD" w:rsidTr="00192EC6">
              <w:tc>
                <w:tcPr>
                  <w:tcW w:w="1983" w:type="pct"/>
                  <w:tcBorders>
                    <w:top w:val="single" w:sz="4" w:space="0" w:color="0070C0"/>
                  </w:tcBorders>
                  <w:shd w:val="clear" w:color="auto" w:fill="auto"/>
                  <w:vAlign w:val="bottom"/>
                </w:tcPr>
                <w:p w:rsidR="00136927" w:rsidRPr="000902CD" w:rsidRDefault="00136927" w:rsidP="002F5C04">
                  <w:pPr>
                    <w:pStyle w:val="Tabletexttight"/>
                  </w:pPr>
                </w:p>
              </w:tc>
              <w:tc>
                <w:tcPr>
                  <w:tcW w:w="1186" w:type="pct"/>
                  <w:tcBorders>
                    <w:top w:val="single" w:sz="4" w:space="0" w:color="0070C0"/>
                  </w:tcBorders>
                  <w:shd w:val="clear" w:color="auto" w:fill="auto"/>
                  <w:vAlign w:val="bottom"/>
                </w:tcPr>
                <w:p w:rsidR="00136927" w:rsidRPr="000902CD" w:rsidRDefault="00136927" w:rsidP="002F5C04">
                  <w:pPr>
                    <w:pStyle w:val="Tablenumberstight"/>
                  </w:pPr>
                  <w:r w:rsidRPr="000902CD">
                    <w:t>Domestic</w:t>
                  </w:r>
                </w:p>
              </w:tc>
              <w:tc>
                <w:tcPr>
                  <w:tcW w:w="1831" w:type="pct"/>
                  <w:tcBorders>
                    <w:top w:val="single" w:sz="4" w:space="0" w:color="0070C0"/>
                  </w:tcBorders>
                  <w:shd w:val="clear" w:color="auto" w:fill="auto"/>
                  <w:vAlign w:val="bottom"/>
                </w:tcPr>
                <w:p w:rsidR="00136927" w:rsidRPr="000902CD" w:rsidRDefault="00136927" w:rsidP="002F5C04">
                  <w:pPr>
                    <w:pStyle w:val="Tablenumberstight"/>
                  </w:pPr>
                  <w:r w:rsidRPr="000902CD">
                    <w:t>International</w:t>
                  </w:r>
                </w:p>
              </w:tc>
            </w:tr>
            <w:tr w:rsidR="00860BD8" w:rsidRPr="000902CD" w:rsidTr="00192EC6">
              <w:tc>
                <w:tcPr>
                  <w:tcW w:w="1983" w:type="pct"/>
                  <w:shd w:val="clear" w:color="auto" w:fill="auto"/>
                  <w:vAlign w:val="bottom"/>
                </w:tcPr>
                <w:p w:rsidR="00860BD8" w:rsidRPr="000902CD" w:rsidRDefault="00860BD8" w:rsidP="00672BBA">
                  <w:pPr>
                    <w:pStyle w:val="Tabletexttight"/>
                    <w:spacing w:line="140" w:lineRule="atLeast"/>
                  </w:pPr>
                  <w:r w:rsidRPr="000902CD">
                    <w:t>All study levels</w:t>
                  </w:r>
                </w:p>
              </w:tc>
              <w:tc>
                <w:tcPr>
                  <w:tcW w:w="1186" w:type="pct"/>
                  <w:shd w:val="clear" w:color="auto" w:fill="auto"/>
                  <w:vAlign w:val="bottom"/>
                </w:tcPr>
                <w:p w:rsidR="00860BD8" w:rsidRPr="000902CD" w:rsidRDefault="00860BD8" w:rsidP="00C52125">
                  <w:pPr>
                    <w:pStyle w:val="Tablenumberstight"/>
                    <w:spacing w:line="140" w:lineRule="atLeast"/>
                  </w:pPr>
                  <w:r w:rsidRPr="000902CD">
                    <w:t>143,000</w:t>
                  </w:r>
                </w:p>
              </w:tc>
              <w:tc>
                <w:tcPr>
                  <w:tcW w:w="1831" w:type="pct"/>
                  <w:shd w:val="clear" w:color="auto" w:fill="auto"/>
                  <w:vAlign w:val="bottom"/>
                </w:tcPr>
                <w:p w:rsidR="00860BD8" w:rsidRPr="000902CD" w:rsidRDefault="00860BD8" w:rsidP="00860BD8">
                  <w:pPr>
                    <w:pStyle w:val="Tablenumberstight"/>
                    <w:spacing w:line="140" w:lineRule="atLeast"/>
                    <w:rPr>
                      <w:rFonts w:ascii="Arial" w:hAnsi="Arial" w:cs="Arial"/>
                      <w:sz w:val="16"/>
                      <w:szCs w:val="16"/>
                    </w:rPr>
                  </w:pPr>
                  <w:r w:rsidRPr="000902CD">
                    <w:t>18,500</w:t>
                  </w:r>
                </w:p>
              </w:tc>
            </w:tr>
            <w:tr w:rsidR="00860BD8" w:rsidRPr="000902CD" w:rsidTr="00192EC6">
              <w:tc>
                <w:tcPr>
                  <w:tcW w:w="1983" w:type="pct"/>
                  <w:shd w:val="clear" w:color="auto" w:fill="auto"/>
                  <w:vAlign w:val="bottom"/>
                </w:tcPr>
                <w:p w:rsidR="00860BD8" w:rsidRPr="000902CD" w:rsidRDefault="00860BD8" w:rsidP="00672BBA">
                  <w:pPr>
                    <w:pStyle w:val="Tabletexttight"/>
                    <w:spacing w:line="140" w:lineRule="atLeast"/>
                  </w:pPr>
                  <w:r w:rsidRPr="000902CD">
                    <w:t>Certificates 1</w:t>
                  </w:r>
                </w:p>
              </w:tc>
              <w:tc>
                <w:tcPr>
                  <w:tcW w:w="1186" w:type="pct"/>
                  <w:shd w:val="clear" w:color="auto" w:fill="auto"/>
                  <w:vAlign w:val="bottom"/>
                </w:tcPr>
                <w:p w:rsidR="00860BD8" w:rsidRPr="000902CD" w:rsidRDefault="00860BD8" w:rsidP="00C52125">
                  <w:pPr>
                    <w:pStyle w:val="Tablenumberstight"/>
                    <w:spacing w:line="140" w:lineRule="atLeast"/>
                  </w:pPr>
                  <w:r w:rsidRPr="000902CD">
                    <w:t>5,000</w:t>
                  </w:r>
                </w:p>
              </w:tc>
              <w:tc>
                <w:tcPr>
                  <w:tcW w:w="1831" w:type="pct"/>
                  <w:shd w:val="clear" w:color="auto" w:fill="auto"/>
                  <w:vAlign w:val="bottom"/>
                </w:tcPr>
                <w:p w:rsidR="00860BD8" w:rsidRPr="000902CD" w:rsidRDefault="00860BD8" w:rsidP="00860BD8">
                  <w:pPr>
                    <w:pStyle w:val="Tablenumberstight"/>
                    <w:spacing w:line="140" w:lineRule="atLeast"/>
                  </w:pPr>
                  <w:r w:rsidRPr="000902CD">
                    <w:t>317</w:t>
                  </w:r>
                </w:p>
              </w:tc>
            </w:tr>
            <w:tr w:rsidR="00860BD8" w:rsidRPr="000902CD" w:rsidTr="00192EC6">
              <w:tc>
                <w:tcPr>
                  <w:tcW w:w="1983" w:type="pct"/>
                  <w:shd w:val="clear" w:color="auto" w:fill="auto"/>
                  <w:vAlign w:val="bottom"/>
                </w:tcPr>
                <w:p w:rsidR="00860BD8" w:rsidRPr="000902CD" w:rsidRDefault="00860BD8" w:rsidP="00672BBA">
                  <w:pPr>
                    <w:pStyle w:val="Tabletexttight"/>
                    <w:spacing w:line="140" w:lineRule="atLeast"/>
                  </w:pPr>
                  <w:r w:rsidRPr="000902CD">
                    <w:t>Certificates 2</w:t>
                  </w:r>
                </w:p>
              </w:tc>
              <w:tc>
                <w:tcPr>
                  <w:tcW w:w="1186" w:type="pct"/>
                  <w:shd w:val="clear" w:color="auto" w:fill="auto"/>
                  <w:vAlign w:val="bottom"/>
                </w:tcPr>
                <w:p w:rsidR="00860BD8" w:rsidRPr="000902CD" w:rsidRDefault="00860BD8" w:rsidP="00860BD8">
                  <w:pPr>
                    <w:pStyle w:val="Tablenumberstight"/>
                    <w:spacing w:line="140" w:lineRule="atLeast"/>
                  </w:pPr>
                  <w:r w:rsidRPr="000902CD">
                    <w:t>19,600</w:t>
                  </w:r>
                </w:p>
              </w:tc>
              <w:tc>
                <w:tcPr>
                  <w:tcW w:w="1831" w:type="pct"/>
                  <w:shd w:val="clear" w:color="auto" w:fill="auto"/>
                  <w:vAlign w:val="bottom"/>
                </w:tcPr>
                <w:p w:rsidR="00860BD8" w:rsidRPr="000902CD" w:rsidRDefault="00860BD8" w:rsidP="00860BD8">
                  <w:pPr>
                    <w:pStyle w:val="Tablenumberstight"/>
                    <w:spacing w:line="140" w:lineRule="atLeast"/>
                  </w:pPr>
                  <w:r w:rsidRPr="000902CD">
                    <w:t>806</w:t>
                  </w:r>
                </w:p>
              </w:tc>
            </w:tr>
            <w:tr w:rsidR="00860BD8" w:rsidRPr="000902CD" w:rsidTr="00192EC6">
              <w:tc>
                <w:tcPr>
                  <w:tcW w:w="1983" w:type="pct"/>
                  <w:shd w:val="clear" w:color="auto" w:fill="auto"/>
                  <w:vAlign w:val="bottom"/>
                </w:tcPr>
                <w:p w:rsidR="00860BD8" w:rsidRPr="000902CD" w:rsidRDefault="00860BD8" w:rsidP="00672BBA">
                  <w:pPr>
                    <w:pStyle w:val="Tabletexttight"/>
                    <w:spacing w:line="140" w:lineRule="atLeast"/>
                  </w:pPr>
                  <w:r w:rsidRPr="000902CD">
                    <w:t>Certificates 3</w:t>
                  </w:r>
                </w:p>
              </w:tc>
              <w:tc>
                <w:tcPr>
                  <w:tcW w:w="1186" w:type="pct"/>
                  <w:shd w:val="clear" w:color="auto" w:fill="auto"/>
                  <w:vAlign w:val="bottom"/>
                </w:tcPr>
                <w:p w:rsidR="00860BD8" w:rsidRPr="000902CD" w:rsidRDefault="00860BD8" w:rsidP="00860BD8">
                  <w:pPr>
                    <w:pStyle w:val="Tablenumberstight"/>
                    <w:spacing w:line="140" w:lineRule="atLeast"/>
                  </w:pPr>
                  <w:r w:rsidRPr="000902CD">
                    <w:t>29,800</w:t>
                  </w:r>
                </w:p>
              </w:tc>
              <w:tc>
                <w:tcPr>
                  <w:tcW w:w="1831" w:type="pct"/>
                  <w:shd w:val="clear" w:color="auto" w:fill="auto"/>
                  <w:vAlign w:val="bottom"/>
                </w:tcPr>
                <w:p w:rsidR="00860BD8" w:rsidRPr="000902CD" w:rsidRDefault="00860BD8" w:rsidP="00860BD8">
                  <w:pPr>
                    <w:pStyle w:val="Tablenumberstight"/>
                    <w:spacing w:line="140" w:lineRule="atLeast"/>
                  </w:pPr>
                  <w:r w:rsidRPr="000902CD">
                    <w:t>1,170</w:t>
                  </w:r>
                </w:p>
              </w:tc>
            </w:tr>
            <w:tr w:rsidR="00860BD8" w:rsidRPr="000902CD" w:rsidTr="00192EC6">
              <w:tc>
                <w:tcPr>
                  <w:tcW w:w="1983" w:type="pct"/>
                  <w:shd w:val="clear" w:color="auto" w:fill="auto"/>
                  <w:vAlign w:val="bottom"/>
                </w:tcPr>
                <w:p w:rsidR="00860BD8" w:rsidRPr="000902CD" w:rsidRDefault="00860BD8" w:rsidP="00672BBA">
                  <w:pPr>
                    <w:pStyle w:val="Tabletexttight"/>
                    <w:spacing w:line="140" w:lineRule="atLeast"/>
                  </w:pPr>
                  <w:r w:rsidRPr="000902CD">
                    <w:t>Certificates 4</w:t>
                  </w:r>
                </w:p>
              </w:tc>
              <w:tc>
                <w:tcPr>
                  <w:tcW w:w="1186" w:type="pct"/>
                  <w:shd w:val="clear" w:color="auto" w:fill="auto"/>
                  <w:vAlign w:val="bottom"/>
                </w:tcPr>
                <w:p w:rsidR="00860BD8" w:rsidRPr="000902CD" w:rsidRDefault="00860BD8" w:rsidP="00860BD8">
                  <w:pPr>
                    <w:pStyle w:val="Tablenumberstight"/>
                    <w:spacing w:line="140" w:lineRule="atLeast"/>
                  </w:pPr>
                  <w:r w:rsidRPr="000902CD">
                    <w:t>25,900</w:t>
                  </w:r>
                </w:p>
              </w:tc>
              <w:tc>
                <w:tcPr>
                  <w:tcW w:w="1831" w:type="pct"/>
                  <w:shd w:val="clear" w:color="auto" w:fill="auto"/>
                  <w:vAlign w:val="bottom"/>
                </w:tcPr>
                <w:p w:rsidR="00860BD8" w:rsidRPr="000902CD" w:rsidRDefault="00860BD8" w:rsidP="00860BD8">
                  <w:pPr>
                    <w:pStyle w:val="Tablenumberstight"/>
                    <w:spacing w:line="140" w:lineRule="atLeast"/>
                  </w:pPr>
                  <w:r w:rsidRPr="000902CD">
                    <w:t>2,260</w:t>
                  </w:r>
                </w:p>
              </w:tc>
            </w:tr>
            <w:tr w:rsidR="00860BD8" w:rsidRPr="000902CD" w:rsidTr="00192EC6">
              <w:tc>
                <w:tcPr>
                  <w:tcW w:w="1983" w:type="pct"/>
                  <w:shd w:val="clear" w:color="auto" w:fill="auto"/>
                  <w:vAlign w:val="bottom"/>
                </w:tcPr>
                <w:p w:rsidR="00860BD8" w:rsidRPr="000902CD" w:rsidRDefault="00860BD8" w:rsidP="00672BBA">
                  <w:pPr>
                    <w:pStyle w:val="Tabletexttight"/>
                    <w:spacing w:line="140" w:lineRule="atLeast"/>
                  </w:pPr>
                  <w:r w:rsidRPr="000902CD">
                    <w:t>Diplomas 5-7</w:t>
                  </w:r>
                </w:p>
              </w:tc>
              <w:tc>
                <w:tcPr>
                  <w:tcW w:w="1186" w:type="pct"/>
                  <w:shd w:val="clear" w:color="auto" w:fill="auto"/>
                  <w:vAlign w:val="bottom"/>
                </w:tcPr>
                <w:p w:rsidR="00860BD8" w:rsidRPr="000902CD" w:rsidRDefault="00860BD8" w:rsidP="00860BD8">
                  <w:pPr>
                    <w:pStyle w:val="Tablenumberstight"/>
                    <w:spacing w:line="140" w:lineRule="atLeast"/>
                  </w:pPr>
                  <w:r w:rsidRPr="000902CD">
                    <w:t>19,000</w:t>
                  </w:r>
                </w:p>
              </w:tc>
              <w:tc>
                <w:tcPr>
                  <w:tcW w:w="1831" w:type="pct"/>
                  <w:shd w:val="clear" w:color="auto" w:fill="auto"/>
                  <w:vAlign w:val="bottom"/>
                </w:tcPr>
                <w:p w:rsidR="00860BD8" w:rsidRPr="000902CD" w:rsidRDefault="00860BD8" w:rsidP="00860BD8">
                  <w:pPr>
                    <w:pStyle w:val="Tablenumberstight"/>
                    <w:spacing w:line="140" w:lineRule="atLeast"/>
                  </w:pPr>
                  <w:r w:rsidRPr="000902CD">
                    <w:t>5,930</w:t>
                  </w:r>
                </w:p>
              </w:tc>
            </w:tr>
            <w:tr w:rsidR="00860BD8" w:rsidRPr="000902CD" w:rsidTr="00192EC6">
              <w:tc>
                <w:tcPr>
                  <w:tcW w:w="1983" w:type="pct"/>
                  <w:shd w:val="clear" w:color="auto" w:fill="auto"/>
                  <w:vAlign w:val="bottom"/>
                </w:tcPr>
                <w:p w:rsidR="00860BD8" w:rsidRPr="000902CD" w:rsidRDefault="00860BD8" w:rsidP="00672BBA">
                  <w:pPr>
                    <w:pStyle w:val="Tabletexttight"/>
                    <w:spacing w:line="140" w:lineRule="atLeast"/>
                  </w:pPr>
                  <w:proofErr w:type="spellStart"/>
                  <w:r w:rsidRPr="000902CD">
                    <w:t>Bachelors</w:t>
                  </w:r>
                  <w:proofErr w:type="spellEnd"/>
                  <w:r w:rsidRPr="000902CD">
                    <w:t xml:space="preserve"> degrees</w:t>
                  </w:r>
                </w:p>
              </w:tc>
              <w:tc>
                <w:tcPr>
                  <w:tcW w:w="1186" w:type="pct"/>
                  <w:shd w:val="clear" w:color="auto" w:fill="auto"/>
                  <w:vAlign w:val="bottom"/>
                </w:tcPr>
                <w:p w:rsidR="00860BD8" w:rsidRPr="000902CD" w:rsidRDefault="00860BD8" w:rsidP="00860BD8">
                  <w:pPr>
                    <w:pStyle w:val="Tablenumberstight"/>
                    <w:spacing w:line="140" w:lineRule="atLeast"/>
                  </w:pPr>
                  <w:r w:rsidRPr="000902CD">
                    <w:t>25,900</w:t>
                  </w:r>
                </w:p>
              </w:tc>
              <w:tc>
                <w:tcPr>
                  <w:tcW w:w="1831" w:type="pct"/>
                  <w:shd w:val="clear" w:color="auto" w:fill="auto"/>
                  <w:vAlign w:val="bottom"/>
                </w:tcPr>
                <w:p w:rsidR="00860BD8" w:rsidRPr="000902CD" w:rsidRDefault="00860BD8" w:rsidP="00860BD8">
                  <w:pPr>
                    <w:pStyle w:val="Tablenumberstight"/>
                    <w:spacing w:line="140" w:lineRule="atLeast"/>
                  </w:pPr>
                  <w:r w:rsidRPr="000902CD">
                    <w:t>3,530</w:t>
                  </w:r>
                </w:p>
              </w:tc>
            </w:tr>
            <w:tr w:rsidR="00860BD8" w:rsidRPr="000902CD" w:rsidTr="00192EC6">
              <w:tc>
                <w:tcPr>
                  <w:tcW w:w="1983" w:type="pct"/>
                  <w:shd w:val="clear" w:color="auto" w:fill="auto"/>
                  <w:vAlign w:val="bottom"/>
                </w:tcPr>
                <w:p w:rsidR="00860BD8" w:rsidRPr="000902CD" w:rsidRDefault="00860BD8" w:rsidP="00672BBA">
                  <w:pPr>
                    <w:pStyle w:val="Tabletexttight"/>
                    <w:spacing w:line="140" w:lineRule="atLeast"/>
                  </w:pPr>
                  <w:r w:rsidRPr="000902CD">
                    <w:t>Graduate certificates/diplomas</w:t>
                  </w:r>
                </w:p>
              </w:tc>
              <w:tc>
                <w:tcPr>
                  <w:tcW w:w="1186" w:type="pct"/>
                  <w:shd w:val="clear" w:color="auto" w:fill="auto"/>
                  <w:vAlign w:val="bottom"/>
                </w:tcPr>
                <w:p w:rsidR="00860BD8" w:rsidRPr="000902CD" w:rsidRDefault="00860BD8" w:rsidP="00860BD8">
                  <w:pPr>
                    <w:pStyle w:val="Tablenumberstight"/>
                    <w:spacing w:line="140" w:lineRule="atLeast"/>
                  </w:pPr>
                  <w:r w:rsidRPr="000902CD">
                    <w:t>4,810</w:t>
                  </w:r>
                </w:p>
              </w:tc>
              <w:tc>
                <w:tcPr>
                  <w:tcW w:w="1831" w:type="pct"/>
                  <w:shd w:val="clear" w:color="auto" w:fill="auto"/>
                  <w:vAlign w:val="bottom"/>
                </w:tcPr>
                <w:p w:rsidR="00860BD8" w:rsidRPr="000902CD" w:rsidRDefault="00860BD8" w:rsidP="00860BD8">
                  <w:pPr>
                    <w:pStyle w:val="Tablenumberstight"/>
                    <w:spacing w:line="140" w:lineRule="atLeast"/>
                  </w:pPr>
                  <w:r w:rsidRPr="000902CD">
                    <w:t>1,310</w:t>
                  </w:r>
                </w:p>
              </w:tc>
            </w:tr>
            <w:tr w:rsidR="00860BD8" w:rsidRPr="000902CD" w:rsidTr="00192EC6">
              <w:tc>
                <w:tcPr>
                  <w:tcW w:w="1983" w:type="pct"/>
                  <w:shd w:val="clear" w:color="auto" w:fill="auto"/>
                  <w:vAlign w:val="bottom"/>
                </w:tcPr>
                <w:p w:rsidR="00860BD8" w:rsidRPr="000902CD" w:rsidRDefault="00860BD8" w:rsidP="00672BBA">
                  <w:pPr>
                    <w:pStyle w:val="Tabletexttight"/>
                    <w:spacing w:line="140" w:lineRule="atLeast"/>
                  </w:pPr>
                  <w:r w:rsidRPr="000902CD">
                    <w:t>Honours</w:t>
                  </w:r>
                </w:p>
              </w:tc>
              <w:tc>
                <w:tcPr>
                  <w:tcW w:w="1186" w:type="pct"/>
                  <w:shd w:val="clear" w:color="auto" w:fill="auto"/>
                  <w:vAlign w:val="bottom"/>
                </w:tcPr>
                <w:p w:rsidR="00860BD8" w:rsidRPr="000902CD" w:rsidRDefault="00860BD8" w:rsidP="001E08FC">
                  <w:pPr>
                    <w:pStyle w:val="Tablenumberstight"/>
                    <w:spacing w:line="140" w:lineRule="atLeast"/>
                  </w:pPr>
                  <w:r w:rsidRPr="000902CD">
                    <w:t>9,0</w:t>
                  </w:r>
                  <w:r w:rsidR="001E08FC" w:rsidRPr="000902CD">
                    <w:t>2</w:t>
                  </w:r>
                  <w:r w:rsidRPr="000902CD">
                    <w:t>0</w:t>
                  </w:r>
                </w:p>
              </w:tc>
              <w:tc>
                <w:tcPr>
                  <w:tcW w:w="1831" w:type="pct"/>
                  <w:shd w:val="clear" w:color="auto" w:fill="auto"/>
                  <w:vAlign w:val="bottom"/>
                </w:tcPr>
                <w:p w:rsidR="00860BD8" w:rsidRPr="000902CD" w:rsidRDefault="00860BD8" w:rsidP="001E08FC">
                  <w:pPr>
                    <w:pStyle w:val="Tablenumberstight"/>
                    <w:spacing w:line="140" w:lineRule="atLeast"/>
                  </w:pPr>
                  <w:r w:rsidRPr="000902CD">
                    <w:t>1,51</w:t>
                  </w:r>
                  <w:r w:rsidR="001E08FC" w:rsidRPr="000902CD">
                    <w:t>0</w:t>
                  </w:r>
                </w:p>
              </w:tc>
            </w:tr>
            <w:tr w:rsidR="00860BD8" w:rsidRPr="000902CD" w:rsidTr="00192EC6">
              <w:tc>
                <w:tcPr>
                  <w:tcW w:w="1983" w:type="pct"/>
                  <w:shd w:val="clear" w:color="auto" w:fill="auto"/>
                  <w:vAlign w:val="bottom"/>
                </w:tcPr>
                <w:p w:rsidR="00860BD8" w:rsidRPr="000902CD" w:rsidRDefault="00860BD8" w:rsidP="00672BBA">
                  <w:pPr>
                    <w:pStyle w:val="Tabletexttight"/>
                    <w:spacing w:line="140" w:lineRule="atLeast"/>
                  </w:pPr>
                  <w:r w:rsidRPr="000902CD">
                    <w:t>Masters</w:t>
                  </w:r>
                </w:p>
              </w:tc>
              <w:tc>
                <w:tcPr>
                  <w:tcW w:w="1186" w:type="pct"/>
                  <w:shd w:val="clear" w:color="auto" w:fill="auto"/>
                  <w:vAlign w:val="bottom"/>
                </w:tcPr>
                <w:p w:rsidR="00860BD8" w:rsidRPr="000902CD" w:rsidRDefault="00860BD8" w:rsidP="00860BD8">
                  <w:pPr>
                    <w:pStyle w:val="Tablenumberstight"/>
                    <w:spacing w:line="140" w:lineRule="atLeast"/>
                  </w:pPr>
                  <w:r w:rsidRPr="000902CD">
                    <w:t>3,380</w:t>
                  </w:r>
                </w:p>
              </w:tc>
              <w:tc>
                <w:tcPr>
                  <w:tcW w:w="1831" w:type="pct"/>
                  <w:shd w:val="clear" w:color="auto" w:fill="auto"/>
                  <w:vAlign w:val="bottom"/>
                </w:tcPr>
                <w:p w:rsidR="00860BD8" w:rsidRPr="000902CD" w:rsidRDefault="00860BD8" w:rsidP="001E08FC">
                  <w:pPr>
                    <w:pStyle w:val="Tablenumberstight"/>
                    <w:spacing w:line="140" w:lineRule="atLeast"/>
                  </w:pPr>
                  <w:r w:rsidRPr="000902CD">
                    <w:t>1,2</w:t>
                  </w:r>
                  <w:r w:rsidR="001E08FC" w:rsidRPr="000902CD">
                    <w:t>4</w:t>
                  </w:r>
                  <w:r w:rsidRPr="000902CD">
                    <w:t>0</w:t>
                  </w:r>
                </w:p>
              </w:tc>
            </w:tr>
            <w:tr w:rsidR="00860BD8" w:rsidRPr="000902CD" w:rsidTr="00192EC6">
              <w:tc>
                <w:tcPr>
                  <w:tcW w:w="1983" w:type="pct"/>
                  <w:tcBorders>
                    <w:bottom w:val="single" w:sz="4" w:space="0" w:color="0070C0"/>
                  </w:tcBorders>
                  <w:shd w:val="clear" w:color="auto" w:fill="auto"/>
                  <w:vAlign w:val="bottom"/>
                </w:tcPr>
                <w:p w:rsidR="00860BD8" w:rsidRPr="000902CD" w:rsidRDefault="00860BD8" w:rsidP="00672BBA">
                  <w:pPr>
                    <w:pStyle w:val="Tabletexttight"/>
                    <w:spacing w:after="40" w:line="140" w:lineRule="atLeast"/>
                  </w:pPr>
                  <w:r w:rsidRPr="000902CD">
                    <w:t>Doctorates</w:t>
                  </w:r>
                </w:p>
              </w:tc>
              <w:tc>
                <w:tcPr>
                  <w:tcW w:w="1186" w:type="pct"/>
                  <w:tcBorders>
                    <w:bottom w:val="single" w:sz="4" w:space="0" w:color="0070C0"/>
                  </w:tcBorders>
                  <w:shd w:val="clear" w:color="auto" w:fill="auto"/>
                  <w:vAlign w:val="bottom"/>
                </w:tcPr>
                <w:p w:rsidR="00860BD8" w:rsidRPr="000902CD" w:rsidRDefault="00860BD8" w:rsidP="00C52125">
                  <w:pPr>
                    <w:pStyle w:val="Tablenumberstight"/>
                    <w:spacing w:after="40" w:line="140" w:lineRule="atLeast"/>
                  </w:pPr>
                  <w:r w:rsidRPr="000902CD">
                    <w:t>636</w:t>
                  </w:r>
                </w:p>
              </w:tc>
              <w:tc>
                <w:tcPr>
                  <w:tcW w:w="1831" w:type="pct"/>
                  <w:tcBorders>
                    <w:bottom w:val="single" w:sz="4" w:space="0" w:color="0070C0"/>
                  </w:tcBorders>
                  <w:shd w:val="clear" w:color="auto" w:fill="auto"/>
                  <w:vAlign w:val="bottom"/>
                </w:tcPr>
                <w:p w:rsidR="00860BD8" w:rsidRPr="000902CD" w:rsidRDefault="00860BD8" w:rsidP="00860BD8">
                  <w:pPr>
                    <w:pStyle w:val="Tablenumberstight"/>
                    <w:spacing w:after="40" w:line="140" w:lineRule="atLeast"/>
                  </w:pPr>
                  <w:r w:rsidRPr="000902CD">
                    <w:t>427</w:t>
                  </w:r>
                </w:p>
              </w:tc>
            </w:tr>
          </w:tbl>
          <w:p w:rsidR="006C2856" w:rsidRPr="000902CD" w:rsidRDefault="006C2856" w:rsidP="002F5C04">
            <w:pPr>
              <w:pStyle w:val="HighlightsNote"/>
            </w:pPr>
          </w:p>
        </w:tc>
        <w:tc>
          <w:tcPr>
            <w:cnfStyle w:val="000100000010"/>
            <w:tcW w:w="4548" w:type="dxa"/>
            <w:vAlign w:val="top"/>
          </w:tcPr>
          <w:p w:rsidR="006C2856" w:rsidRPr="000902CD" w:rsidRDefault="001C7496" w:rsidP="002F5C04">
            <w:pPr>
              <w:jc w:val="right"/>
            </w:pPr>
            <w:r w:rsidRPr="000902CD">
              <w:rPr>
                <w:noProof/>
                <w:lang w:eastAsia="en-NZ"/>
              </w:rPr>
              <w:drawing>
                <wp:inline distT="0" distB="0" distL="0" distR="0">
                  <wp:extent cx="2854325" cy="2083435"/>
                  <wp:effectExtent l="19050" t="0" r="317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2854325" cy="2083435"/>
                          </a:xfrm>
                          <a:prstGeom prst="rect">
                            <a:avLst/>
                          </a:prstGeom>
                          <a:noFill/>
                          <a:ln w="9525">
                            <a:noFill/>
                            <a:miter lim="800000"/>
                            <a:headEnd/>
                            <a:tailEnd/>
                          </a:ln>
                        </pic:spPr>
                      </pic:pic>
                    </a:graphicData>
                  </a:graphic>
                </wp:inline>
              </w:drawing>
            </w:r>
          </w:p>
        </w:tc>
      </w:tr>
    </w:tbl>
    <w:p w:rsidR="006C2856" w:rsidRPr="000902CD" w:rsidRDefault="006C2856"/>
    <w:tbl>
      <w:tblPr>
        <w:tblStyle w:val="TableMOEHighlights"/>
        <w:tblW w:w="0" w:type="auto"/>
        <w:tblLook w:val="01E0"/>
      </w:tblPr>
      <w:tblGrid>
        <w:gridCol w:w="5408"/>
        <w:gridCol w:w="4568"/>
      </w:tblGrid>
      <w:tr w:rsidR="006C2856" w:rsidRPr="000902CD">
        <w:trPr>
          <w:cnfStyle w:val="100000000000"/>
          <w:trHeight w:val="624"/>
        </w:trPr>
        <w:tc>
          <w:tcPr>
            <w:cnfStyle w:val="001000000100"/>
            <w:tcW w:w="5428" w:type="dxa"/>
          </w:tcPr>
          <w:p w:rsidR="006C2856" w:rsidRPr="000902CD" w:rsidRDefault="00136927">
            <w:pPr>
              <w:pStyle w:val="Heading3AHighlights"/>
            </w:pPr>
            <w:r w:rsidRPr="000902CD">
              <w:t>students retained in study in 2012</w:t>
            </w:r>
          </w:p>
        </w:tc>
        <w:tc>
          <w:tcPr>
            <w:cnfStyle w:val="000100001000"/>
            <w:tcW w:w="4548" w:type="dxa"/>
          </w:tcPr>
          <w:p w:rsidR="006C2856" w:rsidRPr="000902CD" w:rsidRDefault="006C2856" w:rsidP="00672BBA">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Pr="000902CD">
              <w:t xml:space="preserve">  </w:t>
            </w:r>
            <w:bookmarkStart w:id="112" w:name="_Toc367365144"/>
            <w:r w:rsidR="00136927" w:rsidRPr="000902CD">
              <w:t xml:space="preserve">First-year and five-year retention rates </w:t>
            </w:r>
            <w:r w:rsidR="00672BBA" w:rsidRPr="000902CD">
              <w:t>for domestic formal students (</w:t>
            </w:r>
            <w:r w:rsidR="00136927" w:rsidRPr="000902CD">
              <w:t>full-time and part-time</w:t>
            </w:r>
            <w:r w:rsidR="00672BBA" w:rsidRPr="000902CD">
              <w:t>)</w:t>
            </w:r>
            <w:bookmarkEnd w:id="112"/>
          </w:p>
        </w:tc>
      </w:tr>
      <w:tr w:rsidR="006C2856" w:rsidRPr="000902CD" w:rsidTr="00496A69">
        <w:tblPrEx>
          <w:jc w:val="left"/>
        </w:tblPrEx>
        <w:trPr>
          <w:cnfStyle w:val="010000000000"/>
          <w:trHeight w:val="3629"/>
        </w:trPr>
        <w:tc>
          <w:tcPr>
            <w:cnfStyle w:val="001000000001"/>
            <w:tcW w:w="5428" w:type="dxa"/>
            <w:vAlign w:val="top"/>
          </w:tcPr>
          <w:p w:rsidR="006C2856" w:rsidRPr="000902CD" w:rsidRDefault="00672BBA" w:rsidP="00496A69">
            <w:pPr>
              <w:pStyle w:val="HighlightsText"/>
            </w:pPr>
            <w:r w:rsidRPr="000902CD">
              <w:t xml:space="preserve">In 2012, the five-year retention of domestic students was higher than in 2008 at most qualification levels, especially for bachelors and masters degrees. It is likely that the weaker employment </w:t>
            </w:r>
            <w:r w:rsidR="0000157F" w:rsidRPr="000902CD">
              <w:t xml:space="preserve">conditions in recent years </w:t>
            </w:r>
            <w:r w:rsidRPr="000902CD">
              <w:t>contributed to this increase.</w:t>
            </w:r>
          </w:p>
          <w:p w:rsidR="00136927" w:rsidRPr="000902CD" w:rsidRDefault="00136927" w:rsidP="00496A69">
            <w:pPr>
              <w:pStyle w:val="Heading4AHighlights"/>
            </w:pPr>
            <w:r w:rsidRPr="000902CD">
              <w:t>Five-year retention rates</w:t>
            </w:r>
            <w:r w:rsidR="000C7790" w:rsidRPr="000902CD">
              <w:t xml:space="preserve"> of</w:t>
            </w:r>
            <w:r w:rsidR="00496A69" w:rsidRPr="000902CD">
              <w:t xml:space="preserve"> domestic </w:t>
            </w:r>
            <w:r w:rsidRPr="000902CD">
              <w:t>students</w:t>
            </w:r>
            <w:r w:rsidR="00496A69" w:rsidRPr="000902CD">
              <w:t xml:space="preserve"> in formal study</w:t>
            </w:r>
          </w:p>
          <w:tbl>
            <w:tblPr>
              <w:tblW w:w="5372" w:type="dxa"/>
              <w:tblBorders>
                <w:top w:val="single" w:sz="4" w:space="0" w:color="0070C0"/>
                <w:bottom w:val="single" w:sz="4" w:space="0" w:color="0070C0"/>
              </w:tblBorders>
              <w:tblCellMar>
                <w:left w:w="28" w:type="dxa"/>
                <w:right w:w="28" w:type="dxa"/>
              </w:tblCellMar>
              <w:tblLook w:val="01E0"/>
            </w:tblPr>
            <w:tblGrid>
              <w:gridCol w:w="1419"/>
              <w:gridCol w:w="790"/>
              <w:gridCol w:w="791"/>
              <w:gridCol w:w="790"/>
              <w:gridCol w:w="791"/>
              <w:gridCol w:w="791"/>
            </w:tblGrid>
            <w:tr w:rsidR="008E25DD" w:rsidRPr="000902CD" w:rsidTr="00496A69">
              <w:tc>
                <w:tcPr>
                  <w:tcW w:w="1321" w:type="pct"/>
                  <w:shd w:val="clear" w:color="auto" w:fill="auto"/>
                  <w:vAlign w:val="bottom"/>
                </w:tcPr>
                <w:p w:rsidR="008E25DD" w:rsidRPr="000902CD" w:rsidRDefault="008E25DD" w:rsidP="00496A69">
                  <w:pPr>
                    <w:pStyle w:val="Tabletexttight"/>
                  </w:pPr>
                </w:p>
              </w:tc>
              <w:tc>
                <w:tcPr>
                  <w:tcW w:w="735" w:type="pct"/>
                  <w:shd w:val="clear" w:color="auto" w:fill="auto"/>
                  <w:vAlign w:val="bottom"/>
                </w:tcPr>
                <w:p w:rsidR="008E25DD" w:rsidRPr="000902CD" w:rsidRDefault="008E25DD" w:rsidP="00496A69">
                  <w:pPr>
                    <w:pStyle w:val="Tabletexttight"/>
                    <w:jc w:val="right"/>
                  </w:pPr>
                  <w:r w:rsidRPr="000902CD">
                    <w:t>2003-2008</w:t>
                  </w:r>
                </w:p>
              </w:tc>
              <w:tc>
                <w:tcPr>
                  <w:tcW w:w="736" w:type="pct"/>
                  <w:shd w:val="clear" w:color="auto" w:fill="auto"/>
                  <w:vAlign w:val="bottom"/>
                </w:tcPr>
                <w:p w:rsidR="008E25DD" w:rsidRPr="000902CD" w:rsidRDefault="008E25DD" w:rsidP="00496A69">
                  <w:pPr>
                    <w:pStyle w:val="Tablenumbers"/>
                  </w:pPr>
                  <w:r w:rsidRPr="000902CD">
                    <w:t>2004-2009</w:t>
                  </w:r>
                </w:p>
              </w:tc>
              <w:tc>
                <w:tcPr>
                  <w:tcW w:w="735" w:type="pct"/>
                  <w:shd w:val="clear" w:color="auto" w:fill="auto"/>
                  <w:vAlign w:val="bottom"/>
                </w:tcPr>
                <w:p w:rsidR="008E25DD" w:rsidRPr="000902CD" w:rsidRDefault="008E25DD" w:rsidP="00496A69">
                  <w:pPr>
                    <w:pStyle w:val="Tablenumbers"/>
                  </w:pPr>
                  <w:r w:rsidRPr="000902CD">
                    <w:t>2005-2010</w:t>
                  </w:r>
                </w:p>
              </w:tc>
              <w:tc>
                <w:tcPr>
                  <w:tcW w:w="736" w:type="pct"/>
                  <w:shd w:val="clear" w:color="auto" w:fill="auto"/>
                  <w:vAlign w:val="bottom"/>
                </w:tcPr>
                <w:p w:rsidR="008E25DD" w:rsidRPr="000902CD" w:rsidRDefault="008E25DD" w:rsidP="00496A69">
                  <w:pPr>
                    <w:pStyle w:val="Tablenumbers"/>
                  </w:pPr>
                  <w:r w:rsidRPr="000902CD">
                    <w:t>2006-2011</w:t>
                  </w:r>
                </w:p>
              </w:tc>
              <w:tc>
                <w:tcPr>
                  <w:tcW w:w="736" w:type="pct"/>
                  <w:shd w:val="clear" w:color="auto" w:fill="auto"/>
                  <w:vAlign w:val="bottom"/>
                </w:tcPr>
                <w:p w:rsidR="008E25DD" w:rsidRPr="000902CD" w:rsidRDefault="008E25DD" w:rsidP="00496A69">
                  <w:pPr>
                    <w:pStyle w:val="Tablenumbers"/>
                  </w:pPr>
                  <w:r w:rsidRPr="000902CD">
                    <w:t>2007-2012</w:t>
                  </w:r>
                </w:p>
              </w:tc>
            </w:tr>
            <w:tr w:rsidR="00496A69" w:rsidRPr="000902CD" w:rsidTr="008E25DD">
              <w:tc>
                <w:tcPr>
                  <w:tcW w:w="1321" w:type="pct"/>
                  <w:shd w:val="clear" w:color="auto" w:fill="auto"/>
                  <w:vAlign w:val="bottom"/>
                </w:tcPr>
                <w:p w:rsidR="00496A69" w:rsidRPr="000902CD" w:rsidRDefault="00496A69" w:rsidP="00672BBA">
                  <w:pPr>
                    <w:pStyle w:val="Tabletext"/>
                    <w:spacing w:line="180" w:lineRule="exact"/>
                  </w:pPr>
                  <w:r w:rsidRPr="000902CD">
                    <w:t>All study levels</w:t>
                  </w:r>
                </w:p>
              </w:tc>
              <w:tc>
                <w:tcPr>
                  <w:tcW w:w="735" w:type="pct"/>
                  <w:shd w:val="clear" w:color="auto" w:fill="auto"/>
                  <w:vAlign w:val="bottom"/>
                </w:tcPr>
                <w:p w:rsidR="00496A69" w:rsidRPr="000902CD" w:rsidRDefault="00496A69" w:rsidP="00672BBA">
                  <w:pPr>
                    <w:pStyle w:val="Tablenumberstight"/>
                    <w:spacing w:line="180" w:lineRule="exact"/>
                  </w:pPr>
                  <w:r w:rsidRPr="000902CD">
                    <w:t>55%</w:t>
                  </w:r>
                </w:p>
              </w:tc>
              <w:tc>
                <w:tcPr>
                  <w:tcW w:w="736" w:type="pct"/>
                  <w:shd w:val="clear" w:color="auto" w:fill="auto"/>
                  <w:vAlign w:val="bottom"/>
                </w:tcPr>
                <w:p w:rsidR="00496A69" w:rsidRPr="000902CD" w:rsidRDefault="00496A69" w:rsidP="00672BBA">
                  <w:pPr>
                    <w:pStyle w:val="Tablenumberstight"/>
                    <w:spacing w:line="180" w:lineRule="exact"/>
                  </w:pPr>
                  <w:r w:rsidRPr="000902CD">
                    <w:t>55%</w:t>
                  </w:r>
                </w:p>
              </w:tc>
              <w:tc>
                <w:tcPr>
                  <w:tcW w:w="735" w:type="pct"/>
                  <w:shd w:val="clear" w:color="auto" w:fill="auto"/>
                  <w:vAlign w:val="bottom"/>
                </w:tcPr>
                <w:p w:rsidR="00496A69" w:rsidRPr="000902CD" w:rsidRDefault="00496A69" w:rsidP="00672BBA">
                  <w:pPr>
                    <w:pStyle w:val="Tablenumberstight"/>
                    <w:spacing w:line="180" w:lineRule="exact"/>
                  </w:pPr>
                  <w:r w:rsidRPr="000902CD">
                    <w:t>55%</w:t>
                  </w:r>
                </w:p>
              </w:tc>
              <w:tc>
                <w:tcPr>
                  <w:tcW w:w="736" w:type="pct"/>
                  <w:shd w:val="clear" w:color="auto" w:fill="auto"/>
                  <w:vAlign w:val="bottom"/>
                </w:tcPr>
                <w:p w:rsidR="00496A69" w:rsidRPr="000902CD" w:rsidRDefault="00496A69" w:rsidP="00672BBA">
                  <w:pPr>
                    <w:pStyle w:val="Tablenumberstight"/>
                    <w:spacing w:line="180" w:lineRule="exact"/>
                  </w:pPr>
                  <w:r w:rsidRPr="000902CD">
                    <w:t>52%</w:t>
                  </w:r>
                </w:p>
              </w:tc>
              <w:tc>
                <w:tcPr>
                  <w:tcW w:w="736" w:type="pct"/>
                  <w:shd w:val="clear" w:color="auto" w:fill="auto"/>
                  <w:vAlign w:val="bottom"/>
                </w:tcPr>
                <w:p w:rsidR="00496A69" w:rsidRPr="000902CD" w:rsidRDefault="00496A69" w:rsidP="00672BBA">
                  <w:pPr>
                    <w:pStyle w:val="Tablenumberstight"/>
                    <w:spacing w:line="180" w:lineRule="exact"/>
                  </w:pPr>
                  <w:r w:rsidRPr="000902CD">
                    <w:t>53%</w:t>
                  </w:r>
                </w:p>
              </w:tc>
            </w:tr>
            <w:tr w:rsidR="00496A69" w:rsidRPr="000902CD" w:rsidTr="008E25DD">
              <w:tc>
                <w:tcPr>
                  <w:tcW w:w="1321" w:type="pct"/>
                  <w:shd w:val="clear" w:color="auto" w:fill="auto"/>
                  <w:vAlign w:val="bottom"/>
                </w:tcPr>
                <w:p w:rsidR="00496A69" w:rsidRPr="000902CD" w:rsidRDefault="00496A69" w:rsidP="00672BBA">
                  <w:pPr>
                    <w:pStyle w:val="Tablenumberstight"/>
                    <w:spacing w:line="180" w:lineRule="exact"/>
                    <w:jc w:val="left"/>
                  </w:pPr>
                  <w:r w:rsidRPr="000902CD">
                    <w:t>Certificates 1-3</w:t>
                  </w:r>
                </w:p>
              </w:tc>
              <w:tc>
                <w:tcPr>
                  <w:tcW w:w="735" w:type="pct"/>
                  <w:shd w:val="clear" w:color="auto" w:fill="auto"/>
                  <w:vAlign w:val="bottom"/>
                </w:tcPr>
                <w:p w:rsidR="00496A69" w:rsidRPr="000902CD" w:rsidRDefault="00496A69" w:rsidP="00672BBA">
                  <w:pPr>
                    <w:pStyle w:val="Tablenumberstight"/>
                    <w:spacing w:line="180" w:lineRule="exact"/>
                  </w:pPr>
                  <w:r w:rsidRPr="000902CD">
                    <w:t>56%</w:t>
                  </w:r>
                </w:p>
              </w:tc>
              <w:tc>
                <w:tcPr>
                  <w:tcW w:w="736" w:type="pct"/>
                  <w:shd w:val="clear" w:color="auto" w:fill="auto"/>
                  <w:vAlign w:val="bottom"/>
                </w:tcPr>
                <w:p w:rsidR="00496A69" w:rsidRPr="000902CD" w:rsidRDefault="00496A69" w:rsidP="00672BBA">
                  <w:pPr>
                    <w:pStyle w:val="Tablenumberstight"/>
                    <w:spacing w:line="180" w:lineRule="exact"/>
                  </w:pPr>
                  <w:r w:rsidRPr="000902CD">
                    <w:t>54%</w:t>
                  </w:r>
                </w:p>
              </w:tc>
              <w:tc>
                <w:tcPr>
                  <w:tcW w:w="735" w:type="pct"/>
                  <w:shd w:val="clear" w:color="auto" w:fill="auto"/>
                  <w:vAlign w:val="bottom"/>
                </w:tcPr>
                <w:p w:rsidR="00496A69" w:rsidRPr="000902CD" w:rsidRDefault="00496A69" w:rsidP="00672BBA">
                  <w:pPr>
                    <w:pStyle w:val="Tablenumberstight"/>
                    <w:spacing w:line="180" w:lineRule="exact"/>
                  </w:pPr>
                  <w:r w:rsidRPr="000902CD">
                    <w:t>54%</w:t>
                  </w:r>
                </w:p>
              </w:tc>
              <w:tc>
                <w:tcPr>
                  <w:tcW w:w="736" w:type="pct"/>
                  <w:shd w:val="clear" w:color="auto" w:fill="auto"/>
                  <w:vAlign w:val="bottom"/>
                </w:tcPr>
                <w:p w:rsidR="00496A69" w:rsidRPr="000902CD" w:rsidRDefault="00496A69" w:rsidP="00672BBA">
                  <w:pPr>
                    <w:pStyle w:val="Tablenumberstight"/>
                    <w:spacing w:line="180" w:lineRule="exact"/>
                  </w:pPr>
                  <w:r w:rsidRPr="000902CD">
                    <w:t>45%</w:t>
                  </w:r>
                </w:p>
              </w:tc>
              <w:tc>
                <w:tcPr>
                  <w:tcW w:w="736" w:type="pct"/>
                  <w:shd w:val="clear" w:color="auto" w:fill="auto"/>
                  <w:vAlign w:val="bottom"/>
                </w:tcPr>
                <w:p w:rsidR="00496A69" w:rsidRPr="000902CD" w:rsidRDefault="00496A69" w:rsidP="00672BBA">
                  <w:pPr>
                    <w:pStyle w:val="Tablenumberstight"/>
                    <w:spacing w:line="180" w:lineRule="exact"/>
                  </w:pPr>
                  <w:r w:rsidRPr="000902CD">
                    <w:t>46%</w:t>
                  </w:r>
                </w:p>
              </w:tc>
            </w:tr>
            <w:tr w:rsidR="00496A69" w:rsidRPr="000902CD" w:rsidTr="008E25DD">
              <w:tc>
                <w:tcPr>
                  <w:tcW w:w="1321" w:type="pct"/>
                  <w:shd w:val="clear" w:color="auto" w:fill="auto"/>
                  <w:vAlign w:val="bottom"/>
                </w:tcPr>
                <w:p w:rsidR="00496A69" w:rsidRPr="000902CD" w:rsidRDefault="00496A69" w:rsidP="00672BBA">
                  <w:pPr>
                    <w:pStyle w:val="Tablenumberstight"/>
                    <w:spacing w:line="180" w:lineRule="exact"/>
                    <w:jc w:val="left"/>
                  </w:pPr>
                  <w:r w:rsidRPr="000902CD">
                    <w:t>Certificates 4</w:t>
                  </w:r>
                </w:p>
              </w:tc>
              <w:tc>
                <w:tcPr>
                  <w:tcW w:w="735" w:type="pct"/>
                  <w:shd w:val="clear" w:color="auto" w:fill="auto"/>
                  <w:vAlign w:val="bottom"/>
                </w:tcPr>
                <w:p w:rsidR="00496A69" w:rsidRPr="000902CD" w:rsidRDefault="00496A69" w:rsidP="00672BBA">
                  <w:pPr>
                    <w:pStyle w:val="Tablenumberstight"/>
                    <w:spacing w:line="180" w:lineRule="exact"/>
                  </w:pPr>
                  <w:r w:rsidRPr="000902CD">
                    <w:t>47%</w:t>
                  </w:r>
                </w:p>
              </w:tc>
              <w:tc>
                <w:tcPr>
                  <w:tcW w:w="736" w:type="pct"/>
                  <w:shd w:val="clear" w:color="auto" w:fill="auto"/>
                  <w:vAlign w:val="bottom"/>
                </w:tcPr>
                <w:p w:rsidR="00496A69" w:rsidRPr="000902CD" w:rsidRDefault="00496A69" w:rsidP="00672BBA">
                  <w:pPr>
                    <w:pStyle w:val="Tablenumberstight"/>
                    <w:spacing w:line="180" w:lineRule="exact"/>
                  </w:pPr>
                  <w:r w:rsidRPr="000902CD">
                    <w:t>47%</w:t>
                  </w:r>
                </w:p>
              </w:tc>
              <w:tc>
                <w:tcPr>
                  <w:tcW w:w="735" w:type="pct"/>
                  <w:shd w:val="clear" w:color="auto" w:fill="auto"/>
                  <w:vAlign w:val="bottom"/>
                </w:tcPr>
                <w:p w:rsidR="00496A69" w:rsidRPr="000902CD" w:rsidRDefault="00496A69" w:rsidP="00672BBA">
                  <w:pPr>
                    <w:pStyle w:val="Tablenumberstight"/>
                    <w:spacing w:line="180" w:lineRule="exact"/>
                  </w:pPr>
                  <w:r w:rsidRPr="000902CD">
                    <w:t>47%</w:t>
                  </w:r>
                </w:p>
              </w:tc>
              <w:tc>
                <w:tcPr>
                  <w:tcW w:w="736" w:type="pct"/>
                  <w:shd w:val="clear" w:color="auto" w:fill="auto"/>
                  <w:vAlign w:val="bottom"/>
                </w:tcPr>
                <w:p w:rsidR="00496A69" w:rsidRPr="000902CD" w:rsidRDefault="00496A69" w:rsidP="00672BBA">
                  <w:pPr>
                    <w:pStyle w:val="Tablenumberstight"/>
                    <w:spacing w:line="180" w:lineRule="exact"/>
                  </w:pPr>
                  <w:r w:rsidRPr="000902CD">
                    <w:t>47%</w:t>
                  </w:r>
                </w:p>
              </w:tc>
              <w:tc>
                <w:tcPr>
                  <w:tcW w:w="736" w:type="pct"/>
                  <w:shd w:val="clear" w:color="auto" w:fill="auto"/>
                  <w:vAlign w:val="bottom"/>
                </w:tcPr>
                <w:p w:rsidR="00496A69" w:rsidRPr="000902CD" w:rsidRDefault="00496A69" w:rsidP="00672BBA">
                  <w:pPr>
                    <w:pStyle w:val="Tablenumberstight"/>
                    <w:spacing w:line="180" w:lineRule="exact"/>
                  </w:pPr>
                  <w:r w:rsidRPr="000902CD">
                    <w:t>46%</w:t>
                  </w:r>
                </w:p>
              </w:tc>
            </w:tr>
            <w:tr w:rsidR="00496A69" w:rsidRPr="000902CD" w:rsidTr="008E25DD">
              <w:tc>
                <w:tcPr>
                  <w:tcW w:w="1321" w:type="pct"/>
                  <w:shd w:val="clear" w:color="auto" w:fill="auto"/>
                  <w:vAlign w:val="bottom"/>
                </w:tcPr>
                <w:p w:rsidR="00496A69" w:rsidRPr="000902CD" w:rsidRDefault="00496A69" w:rsidP="00672BBA">
                  <w:pPr>
                    <w:pStyle w:val="Tablenumberstight"/>
                    <w:spacing w:line="180" w:lineRule="exact"/>
                    <w:jc w:val="left"/>
                  </w:pPr>
                  <w:r w:rsidRPr="000902CD">
                    <w:t>Diplomas 5-7</w:t>
                  </w:r>
                </w:p>
              </w:tc>
              <w:tc>
                <w:tcPr>
                  <w:tcW w:w="735" w:type="pct"/>
                  <w:shd w:val="clear" w:color="auto" w:fill="auto"/>
                  <w:vAlign w:val="bottom"/>
                </w:tcPr>
                <w:p w:rsidR="00496A69" w:rsidRPr="000902CD" w:rsidRDefault="00496A69" w:rsidP="00672BBA">
                  <w:pPr>
                    <w:pStyle w:val="Tablenumberstight"/>
                    <w:spacing w:line="180" w:lineRule="exact"/>
                  </w:pPr>
                  <w:r w:rsidRPr="000902CD">
                    <w:t>47%</w:t>
                  </w:r>
                </w:p>
              </w:tc>
              <w:tc>
                <w:tcPr>
                  <w:tcW w:w="736" w:type="pct"/>
                  <w:shd w:val="clear" w:color="auto" w:fill="auto"/>
                  <w:vAlign w:val="bottom"/>
                </w:tcPr>
                <w:p w:rsidR="00496A69" w:rsidRPr="000902CD" w:rsidRDefault="00496A69" w:rsidP="00672BBA">
                  <w:pPr>
                    <w:pStyle w:val="Tablenumberstight"/>
                    <w:spacing w:line="180" w:lineRule="exact"/>
                  </w:pPr>
                  <w:r w:rsidRPr="000902CD">
                    <w:t>49%</w:t>
                  </w:r>
                </w:p>
              </w:tc>
              <w:tc>
                <w:tcPr>
                  <w:tcW w:w="735" w:type="pct"/>
                  <w:shd w:val="clear" w:color="auto" w:fill="auto"/>
                  <w:vAlign w:val="bottom"/>
                </w:tcPr>
                <w:p w:rsidR="00496A69" w:rsidRPr="000902CD" w:rsidRDefault="00496A69" w:rsidP="00672BBA">
                  <w:pPr>
                    <w:pStyle w:val="Tablenumberstight"/>
                    <w:spacing w:line="180" w:lineRule="exact"/>
                  </w:pPr>
                  <w:r w:rsidRPr="000902CD">
                    <w:t>48%</w:t>
                  </w:r>
                </w:p>
              </w:tc>
              <w:tc>
                <w:tcPr>
                  <w:tcW w:w="736" w:type="pct"/>
                  <w:shd w:val="clear" w:color="auto" w:fill="auto"/>
                  <w:vAlign w:val="bottom"/>
                </w:tcPr>
                <w:p w:rsidR="00496A69" w:rsidRPr="000902CD" w:rsidRDefault="00496A69" w:rsidP="00672BBA">
                  <w:pPr>
                    <w:pStyle w:val="Tablenumberstight"/>
                    <w:spacing w:line="180" w:lineRule="exact"/>
                  </w:pPr>
                  <w:r w:rsidRPr="000902CD">
                    <w:t>49%</w:t>
                  </w:r>
                </w:p>
              </w:tc>
              <w:tc>
                <w:tcPr>
                  <w:tcW w:w="736" w:type="pct"/>
                  <w:shd w:val="clear" w:color="auto" w:fill="auto"/>
                  <w:vAlign w:val="bottom"/>
                </w:tcPr>
                <w:p w:rsidR="00496A69" w:rsidRPr="000902CD" w:rsidRDefault="00496A69" w:rsidP="00672BBA">
                  <w:pPr>
                    <w:pStyle w:val="Tablenumberstight"/>
                    <w:spacing w:line="180" w:lineRule="exact"/>
                  </w:pPr>
                  <w:r w:rsidRPr="000902CD">
                    <w:t>51%</w:t>
                  </w:r>
                </w:p>
              </w:tc>
            </w:tr>
            <w:tr w:rsidR="00496A69" w:rsidRPr="000902CD" w:rsidTr="008E25DD">
              <w:tc>
                <w:tcPr>
                  <w:tcW w:w="1321" w:type="pct"/>
                  <w:shd w:val="clear" w:color="auto" w:fill="auto"/>
                  <w:vAlign w:val="bottom"/>
                </w:tcPr>
                <w:p w:rsidR="00496A69" w:rsidRPr="000902CD" w:rsidRDefault="00496A69" w:rsidP="00672BBA">
                  <w:pPr>
                    <w:pStyle w:val="Tablenumberstight"/>
                    <w:spacing w:line="180" w:lineRule="exact"/>
                    <w:jc w:val="left"/>
                  </w:pPr>
                  <w:proofErr w:type="spellStart"/>
                  <w:r w:rsidRPr="000902CD">
                    <w:t>Bachelors</w:t>
                  </w:r>
                  <w:proofErr w:type="spellEnd"/>
                  <w:r w:rsidRPr="000902CD">
                    <w:t xml:space="preserve"> degrees</w:t>
                  </w:r>
                </w:p>
              </w:tc>
              <w:tc>
                <w:tcPr>
                  <w:tcW w:w="735" w:type="pct"/>
                  <w:shd w:val="clear" w:color="auto" w:fill="auto"/>
                  <w:vAlign w:val="bottom"/>
                </w:tcPr>
                <w:p w:rsidR="00496A69" w:rsidRPr="000902CD" w:rsidRDefault="00496A69" w:rsidP="00672BBA">
                  <w:pPr>
                    <w:pStyle w:val="Tablenumberstight"/>
                    <w:spacing w:line="180" w:lineRule="exact"/>
                  </w:pPr>
                  <w:r w:rsidRPr="000902CD">
                    <w:t>63%</w:t>
                  </w:r>
                </w:p>
              </w:tc>
              <w:tc>
                <w:tcPr>
                  <w:tcW w:w="736" w:type="pct"/>
                  <w:shd w:val="clear" w:color="auto" w:fill="auto"/>
                  <w:vAlign w:val="bottom"/>
                </w:tcPr>
                <w:p w:rsidR="00496A69" w:rsidRPr="000902CD" w:rsidRDefault="00496A69" w:rsidP="00672BBA">
                  <w:pPr>
                    <w:pStyle w:val="Tablenumberstight"/>
                    <w:spacing w:line="180" w:lineRule="exact"/>
                  </w:pPr>
                  <w:r w:rsidRPr="000902CD">
                    <w:t>66%</w:t>
                  </w:r>
                </w:p>
              </w:tc>
              <w:tc>
                <w:tcPr>
                  <w:tcW w:w="735" w:type="pct"/>
                  <w:shd w:val="clear" w:color="auto" w:fill="auto"/>
                  <w:vAlign w:val="bottom"/>
                </w:tcPr>
                <w:p w:rsidR="00496A69" w:rsidRPr="000902CD" w:rsidRDefault="00496A69" w:rsidP="00672BBA">
                  <w:pPr>
                    <w:pStyle w:val="Tablenumberstight"/>
                    <w:spacing w:line="180" w:lineRule="exact"/>
                  </w:pPr>
                  <w:r w:rsidRPr="000902CD">
                    <w:t>66%</w:t>
                  </w:r>
                </w:p>
              </w:tc>
              <w:tc>
                <w:tcPr>
                  <w:tcW w:w="736" w:type="pct"/>
                  <w:shd w:val="clear" w:color="auto" w:fill="auto"/>
                  <w:vAlign w:val="bottom"/>
                </w:tcPr>
                <w:p w:rsidR="00496A69" w:rsidRPr="000902CD" w:rsidRDefault="00496A69" w:rsidP="00672BBA">
                  <w:pPr>
                    <w:pStyle w:val="Tablenumberstight"/>
                    <w:spacing w:line="180" w:lineRule="exact"/>
                  </w:pPr>
                  <w:r w:rsidRPr="000902CD">
                    <w:t>68%</w:t>
                  </w:r>
                </w:p>
              </w:tc>
              <w:tc>
                <w:tcPr>
                  <w:tcW w:w="736" w:type="pct"/>
                  <w:shd w:val="clear" w:color="auto" w:fill="auto"/>
                  <w:vAlign w:val="bottom"/>
                </w:tcPr>
                <w:p w:rsidR="00496A69" w:rsidRPr="000902CD" w:rsidRDefault="00496A69" w:rsidP="00672BBA">
                  <w:pPr>
                    <w:pStyle w:val="Tablenumberstight"/>
                    <w:spacing w:line="180" w:lineRule="exact"/>
                  </w:pPr>
                  <w:r w:rsidRPr="000902CD">
                    <w:t>70%</w:t>
                  </w:r>
                </w:p>
              </w:tc>
            </w:tr>
            <w:tr w:rsidR="00496A69" w:rsidRPr="000902CD" w:rsidTr="008E25DD">
              <w:tc>
                <w:tcPr>
                  <w:tcW w:w="1321" w:type="pct"/>
                  <w:shd w:val="clear" w:color="auto" w:fill="auto"/>
                  <w:vAlign w:val="bottom"/>
                </w:tcPr>
                <w:p w:rsidR="00496A69" w:rsidRPr="000902CD" w:rsidRDefault="00496A69" w:rsidP="00672BBA">
                  <w:pPr>
                    <w:pStyle w:val="Tablenumberstight"/>
                    <w:spacing w:line="180" w:lineRule="exact"/>
                    <w:jc w:val="left"/>
                  </w:pPr>
                  <w:r w:rsidRPr="000902CD">
                    <w:t xml:space="preserve">Graduate </w:t>
                  </w:r>
                  <w:proofErr w:type="spellStart"/>
                  <w:r w:rsidRPr="000902CD">
                    <w:t>certs</w:t>
                  </w:r>
                  <w:proofErr w:type="spellEnd"/>
                  <w:r w:rsidRPr="000902CD">
                    <w:t>/dips</w:t>
                  </w:r>
                </w:p>
              </w:tc>
              <w:tc>
                <w:tcPr>
                  <w:tcW w:w="735" w:type="pct"/>
                  <w:shd w:val="clear" w:color="auto" w:fill="auto"/>
                  <w:vAlign w:val="bottom"/>
                </w:tcPr>
                <w:p w:rsidR="00496A69" w:rsidRPr="000902CD" w:rsidRDefault="00496A69" w:rsidP="00672BBA">
                  <w:pPr>
                    <w:pStyle w:val="Tablenumberstight"/>
                    <w:spacing w:line="180" w:lineRule="exact"/>
                  </w:pPr>
                  <w:r w:rsidRPr="000902CD">
                    <w:t>56%</w:t>
                  </w:r>
                </w:p>
              </w:tc>
              <w:tc>
                <w:tcPr>
                  <w:tcW w:w="736" w:type="pct"/>
                  <w:shd w:val="clear" w:color="auto" w:fill="auto"/>
                  <w:vAlign w:val="bottom"/>
                </w:tcPr>
                <w:p w:rsidR="00496A69" w:rsidRPr="000902CD" w:rsidRDefault="00496A69" w:rsidP="00672BBA">
                  <w:pPr>
                    <w:pStyle w:val="Tablenumberstight"/>
                    <w:spacing w:line="180" w:lineRule="exact"/>
                  </w:pPr>
                  <w:r w:rsidRPr="000902CD">
                    <w:t>58%</w:t>
                  </w:r>
                </w:p>
              </w:tc>
              <w:tc>
                <w:tcPr>
                  <w:tcW w:w="735" w:type="pct"/>
                  <w:shd w:val="clear" w:color="auto" w:fill="auto"/>
                  <w:vAlign w:val="bottom"/>
                </w:tcPr>
                <w:p w:rsidR="00496A69" w:rsidRPr="000902CD" w:rsidRDefault="00496A69" w:rsidP="00672BBA">
                  <w:pPr>
                    <w:pStyle w:val="Tablenumberstight"/>
                    <w:spacing w:line="180" w:lineRule="exact"/>
                  </w:pPr>
                  <w:r w:rsidRPr="000902CD">
                    <w:t>57%</w:t>
                  </w:r>
                </w:p>
              </w:tc>
              <w:tc>
                <w:tcPr>
                  <w:tcW w:w="736" w:type="pct"/>
                  <w:shd w:val="clear" w:color="auto" w:fill="auto"/>
                  <w:vAlign w:val="bottom"/>
                </w:tcPr>
                <w:p w:rsidR="00496A69" w:rsidRPr="000902CD" w:rsidRDefault="00496A69" w:rsidP="00672BBA">
                  <w:pPr>
                    <w:pStyle w:val="Tablenumberstight"/>
                    <w:spacing w:line="180" w:lineRule="exact"/>
                  </w:pPr>
                  <w:r w:rsidRPr="000902CD">
                    <w:t>59%</w:t>
                  </w:r>
                </w:p>
              </w:tc>
              <w:tc>
                <w:tcPr>
                  <w:tcW w:w="736" w:type="pct"/>
                  <w:shd w:val="clear" w:color="auto" w:fill="auto"/>
                  <w:vAlign w:val="bottom"/>
                </w:tcPr>
                <w:p w:rsidR="00496A69" w:rsidRPr="000902CD" w:rsidRDefault="00496A69" w:rsidP="00672BBA">
                  <w:pPr>
                    <w:pStyle w:val="Tablenumberstight"/>
                    <w:spacing w:line="180" w:lineRule="exact"/>
                  </w:pPr>
                  <w:r w:rsidRPr="000902CD">
                    <w:t>61%</w:t>
                  </w:r>
                </w:p>
              </w:tc>
            </w:tr>
            <w:tr w:rsidR="00496A69" w:rsidRPr="000902CD" w:rsidTr="008E25DD">
              <w:tc>
                <w:tcPr>
                  <w:tcW w:w="1321" w:type="pct"/>
                  <w:shd w:val="clear" w:color="auto" w:fill="auto"/>
                  <w:vAlign w:val="bottom"/>
                </w:tcPr>
                <w:p w:rsidR="00496A69" w:rsidRPr="000902CD" w:rsidRDefault="00496A69" w:rsidP="00672BBA">
                  <w:pPr>
                    <w:pStyle w:val="Tablenumberstight"/>
                    <w:spacing w:line="180" w:lineRule="exact"/>
                    <w:jc w:val="left"/>
                  </w:pPr>
                  <w:r w:rsidRPr="000902CD">
                    <w:t>Honours</w:t>
                  </w:r>
                </w:p>
              </w:tc>
              <w:tc>
                <w:tcPr>
                  <w:tcW w:w="735" w:type="pct"/>
                  <w:shd w:val="clear" w:color="auto" w:fill="auto"/>
                  <w:vAlign w:val="bottom"/>
                </w:tcPr>
                <w:p w:rsidR="00496A69" w:rsidRPr="000902CD" w:rsidRDefault="00496A69" w:rsidP="00672BBA">
                  <w:pPr>
                    <w:pStyle w:val="Tablenumberstight"/>
                    <w:spacing w:line="180" w:lineRule="exact"/>
                  </w:pPr>
                  <w:r w:rsidRPr="000902CD">
                    <w:t>74%</w:t>
                  </w:r>
                </w:p>
              </w:tc>
              <w:tc>
                <w:tcPr>
                  <w:tcW w:w="736" w:type="pct"/>
                  <w:shd w:val="clear" w:color="auto" w:fill="auto"/>
                  <w:vAlign w:val="bottom"/>
                </w:tcPr>
                <w:p w:rsidR="00496A69" w:rsidRPr="000902CD" w:rsidRDefault="00496A69" w:rsidP="00672BBA">
                  <w:pPr>
                    <w:pStyle w:val="Tablenumberstight"/>
                    <w:spacing w:line="180" w:lineRule="exact"/>
                  </w:pPr>
                  <w:r w:rsidRPr="000902CD">
                    <w:t>72%</w:t>
                  </w:r>
                </w:p>
              </w:tc>
              <w:tc>
                <w:tcPr>
                  <w:tcW w:w="735" w:type="pct"/>
                  <w:shd w:val="clear" w:color="auto" w:fill="auto"/>
                  <w:vAlign w:val="bottom"/>
                </w:tcPr>
                <w:p w:rsidR="00496A69" w:rsidRPr="000902CD" w:rsidRDefault="00496A69" w:rsidP="00672BBA">
                  <w:pPr>
                    <w:pStyle w:val="Tablenumberstight"/>
                    <w:spacing w:line="180" w:lineRule="exact"/>
                  </w:pPr>
                  <w:r w:rsidRPr="000902CD">
                    <w:t>72%</w:t>
                  </w:r>
                </w:p>
              </w:tc>
              <w:tc>
                <w:tcPr>
                  <w:tcW w:w="736" w:type="pct"/>
                  <w:shd w:val="clear" w:color="auto" w:fill="auto"/>
                  <w:vAlign w:val="bottom"/>
                </w:tcPr>
                <w:p w:rsidR="00496A69" w:rsidRPr="000902CD" w:rsidRDefault="00496A69" w:rsidP="00672BBA">
                  <w:pPr>
                    <w:pStyle w:val="Tablenumberstight"/>
                    <w:spacing w:line="180" w:lineRule="exact"/>
                  </w:pPr>
                  <w:r w:rsidRPr="000902CD">
                    <w:t>71%</w:t>
                  </w:r>
                </w:p>
              </w:tc>
              <w:tc>
                <w:tcPr>
                  <w:tcW w:w="736" w:type="pct"/>
                  <w:shd w:val="clear" w:color="auto" w:fill="auto"/>
                  <w:vAlign w:val="bottom"/>
                </w:tcPr>
                <w:p w:rsidR="00496A69" w:rsidRPr="000902CD" w:rsidRDefault="00496A69" w:rsidP="00672BBA">
                  <w:pPr>
                    <w:pStyle w:val="Tablenumberstight"/>
                    <w:spacing w:line="180" w:lineRule="exact"/>
                  </w:pPr>
                  <w:r w:rsidRPr="000902CD">
                    <w:t>72%</w:t>
                  </w:r>
                </w:p>
              </w:tc>
            </w:tr>
            <w:tr w:rsidR="00496A69" w:rsidRPr="000902CD" w:rsidTr="008E25DD">
              <w:tc>
                <w:tcPr>
                  <w:tcW w:w="1321" w:type="pct"/>
                  <w:shd w:val="clear" w:color="auto" w:fill="auto"/>
                  <w:vAlign w:val="bottom"/>
                </w:tcPr>
                <w:p w:rsidR="00496A69" w:rsidRPr="000902CD" w:rsidRDefault="00496A69" w:rsidP="00672BBA">
                  <w:pPr>
                    <w:pStyle w:val="Tablenumberstight"/>
                    <w:spacing w:line="180" w:lineRule="exact"/>
                    <w:jc w:val="left"/>
                  </w:pPr>
                  <w:r w:rsidRPr="000902CD">
                    <w:t>Masters</w:t>
                  </w:r>
                </w:p>
              </w:tc>
              <w:tc>
                <w:tcPr>
                  <w:tcW w:w="735" w:type="pct"/>
                  <w:shd w:val="clear" w:color="auto" w:fill="auto"/>
                  <w:vAlign w:val="bottom"/>
                </w:tcPr>
                <w:p w:rsidR="00496A69" w:rsidRPr="000902CD" w:rsidRDefault="00496A69" w:rsidP="00672BBA">
                  <w:pPr>
                    <w:pStyle w:val="Tablenumberstight"/>
                    <w:spacing w:line="180" w:lineRule="exact"/>
                  </w:pPr>
                  <w:r w:rsidRPr="000902CD">
                    <w:t>69%</w:t>
                  </w:r>
                </w:p>
              </w:tc>
              <w:tc>
                <w:tcPr>
                  <w:tcW w:w="736" w:type="pct"/>
                  <w:shd w:val="clear" w:color="auto" w:fill="auto"/>
                  <w:vAlign w:val="bottom"/>
                </w:tcPr>
                <w:p w:rsidR="00496A69" w:rsidRPr="000902CD" w:rsidRDefault="00496A69" w:rsidP="00672BBA">
                  <w:pPr>
                    <w:pStyle w:val="Tablenumberstight"/>
                    <w:spacing w:line="180" w:lineRule="exact"/>
                  </w:pPr>
                  <w:r w:rsidRPr="000902CD">
                    <w:t>70%</w:t>
                  </w:r>
                </w:p>
              </w:tc>
              <w:tc>
                <w:tcPr>
                  <w:tcW w:w="735" w:type="pct"/>
                  <w:shd w:val="clear" w:color="auto" w:fill="auto"/>
                  <w:vAlign w:val="bottom"/>
                </w:tcPr>
                <w:p w:rsidR="00496A69" w:rsidRPr="000902CD" w:rsidRDefault="00496A69" w:rsidP="00672BBA">
                  <w:pPr>
                    <w:pStyle w:val="Tablenumberstight"/>
                    <w:spacing w:line="180" w:lineRule="exact"/>
                  </w:pPr>
                  <w:r w:rsidRPr="000902CD">
                    <w:t>71%</w:t>
                  </w:r>
                </w:p>
              </w:tc>
              <w:tc>
                <w:tcPr>
                  <w:tcW w:w="736" w:type="pct"/>
                  <w:shd w:val="clear" w:color="auto" w:fill="auto"/>
                  <w:vAlign w:val="bottom"/>
                </w:tcPr>
                <w:p w:rsidR="00496A69" w:rsidRPr="000902CD" w:rsidRDefault="00496A69" w:rsidP="00672BBA">
                  <w:pPr>
                    <w:pStyle w:val="Tablenumberstight"/>
                    <w:spacing w:line="180" w:lineRule="exact"/>
                  </w:pPr>
                  <w:r w:rsidRPr="000902CD">
                    <w:t>73%</w:t>
                  </w:r>
                </w:p>
              </w:tc>
              <w:tc>
                <w:tcPr>
                  <w:tcW w:w="736" w:type="pct"/>
                  <w:shd w:val="clear" w:color="auto" w:fill="auto"/>
                  <w:vAlign w:val="bottom"/>
                </w:tcPr>
                <w:p w:rsidR="00496A69" w:rsidRPr="000902CD" w:rsidRDefault="00496A69" w:rsidP="00672BBA">
                  <w:pPr>
                    <w:pStyle w:val="Tablenumberstight"/>
                    <w:spacing w:line="180" w:lineRule="exact"/>
                  </w:pPr>
                  <w:r w:rsidRPr="000902CD">
                    <w:t>74%</w:t>
                  </w:r>
                </w:p>
              </w:tc>
            </w:tr>
            <w:tr w:rsidR="00496A69" w:rsidRPr="000902CD" w:rsidTr="008E25DD">
              <w:tc>
                <w:tcPr>
                  <w:tcW w:w="1321" w:type="pct"/>
                  <w:shd w:val="clear" w:color="auto" w:fill="auto"/>
                  <w:vAlign w:val="bottom"/>
                </w:tcPr>
                <w:p w:rsidR="00496A69" w:rsidRPr="000902CD" w:rsidRDefault="00496A69" w:rsidP="00672BBA">
                  <w:pPr>
                    <w:pStyle w:val="Tablenumberstight"/>
                    <w:spacing w:after="40" w:line="180" w:lineRule="exact"/>
                    <w:jc w:val="left"/>
                  </w:pPr>
                  <w:r w:rsidRPr="000902CD">
                    <w:t>Doctorates</w:t>
                  </w:r>
                </w:p>
              </w:tc>
              <w:tc>
                <w:tcPr>
                  <w:tcW w:w="735" w:type="pct"/>
                  <w:shd w:val="clear" w:color="auto" w:fill="auto"/>
                  <w:vAlign w:val="bottom"/>
                </w:tcPr>
                <w:p w:rsidR="00496A69" w:rsidRPr="000902CD" w:rsidRDefault="00496A69" w:rsidP="00672BBA">
                  <w:pPr>
                    <w:pStyle w:val="Tablenumberstight"/>
                    <w:spacing w:after="40" w:line="180" w:lineRule="exact"/>
                  </w:pPr>
                  <w:r w:rsidRPr="000902CD">
                    <w:t>81%</w:t>
                  </w:r>
                </w:p>
              </w:tc>
              <w:tc>
                <w:tcPr>
                  <w:tcW w:w="736" w:type="pct"/>
                  <w:shd w:val="clear" w:color="auto" w:fill="auto"/>
                  <w:vAlign w:val="bottom"/>
                </w:tcPr>
                <w:p w:rsidR="00496A69" w:rsidRPr="000902CD" w:rsidRDefault="00496A69" w:rsidP="00672BBA">
                  <w:pPr>
                    <w:pStyle w:val="Tablenumberstight"/>
                    <w:spacing w:after="40" w:line="180" w:lineRule="exact"/>
                  </w:pPr>
                  <w:r w:rsidRPr="000902CD">
                    <w:t>79%</w:t>
                  </w:r>
                </w:p>
              </w:tc>
              <w:tc>
                <w:tcPr>
                  <w:tcW w:w="735" w:type="pct"/>
                  <w:shd w:val="clear" w:color="auto" w:fill="auto"/>
                  <w:vAlign w:val="bottom"/>
                </w:tcPr>
                <w:p w:rsidR="00496A69" w:rsidRPr="000902CD" w:rsidRDefault="00496A69" w:rsidP="00672BBA">
                  <w:pPr>
                    <w:pStyle w:val="Tablenumberstight"/>
                    <w:spacing w:after="40" w:line="180" w:lineRule="exact"/>
                  </w:pPr>
                  <w:r w:rsidRPr="000902CD">
                    <w:t>80%</w:t>
                  </w:r>
                </w:p>
              </w:tc>
              <w:tc>
                <w:tcPr>
                  <w:tcW w:w="736" w:type="pct"/>
                  <w:shd w:val="clear" w:color="auto" w:fill="auto"/>
                  <w:vAlign w:val="bottom"/>
                </w:tcPr>
                <w:p w:rsidR="00496A69" w:rsidRPr="000902CD" w:rsidRDefault="00496A69" w:rsidP="00672BBA">
                  <w:pPr>
                    <w:pStyle w:val="Tablenumberstight"/>
                    <w:spacing w:after="40" w:line="180" w:lineRule="exact"/>
                  </w:pPr>
                  <w:r w:rsidRPr="000902CD">
                    <w:t>80%</w:t>
                  </w:r>
                </w:p>
              </w:tc>
              <w:tc>
                <w:tcPr>
                  <w:tcW w:w="736" w:type="pct"/>
                  <w:shd w:val="clear" w:color="auto" w:fill="auto"/>
                  <w:vAlign w:val="bottom"/>
                </w:tcPr>
                <w:p w:rsidR="00496A69" w:rsidRPr="000902CD" w:rsidRDefault="00496A69" w:rsidP="00672BBA">
                  <w:pPr>
                    <w:pStyle w:val="Tablenumberstight"/>
                    <w:spacing w:after="40" w:line="180" w:lineRule="exact"/>
                  </w:pPr>
                  <w:r w:rsidRPr="000902CD">
                    <w:t>83%</w:t>
                  </w:r>
                </w:p>
              </w:tc>
            </w:tr>
          </w:tbl>
          <w:p w:rsidR="006C2856" w:rsidRPr="000902CD" w:rsidRDefault="00136927" w:rsidP="00496A69">
            <w:pPr>
              <w:pStyle w:val="HighlightsNote"/>
            </w:pPr>
            <w:r w:rsidRPr="000902CD">
              <w:rPr>
                <w:b/>
              </w:rPr>
              <w:t>Note</w:t>
            </w:r>
            <w:r w:rsidRPr="000902CD">
              <w:t xml:space="preserve">:  Honours includes </w:t>
            </w:r>
            <w:r w:rsidR="00496A69" w:rsidRPr="000902CD">
              <w:t>bachelors with honours degrees</w:t>
            </w:r>
            <w:r w:rsidRPr="000902CD">
              <w:t xml:space="preserve"> an</w:t>
            </w:r>
            <w:r w:rsidR="00496A69" w:rsidRPr="000902CD">
              <w:t>d postgraduate certificates/</w:t>
            </w:r>
            <w:r w:rsidRPr="000902CD">
              <w:t>diplomas.</w:t>
            </w:r>
          </w:p>
        </w:tc>
        <w:tc>
          <w:tcPr>
            <w:cnfStyle w:val="000100000010"/>
            <w:tcW w:w="4548" w:type="dxa"/>
            <w:vAlign w:val="top"/>
          </w:tcPr>
          <w:p w:rsidR="006C2856" w:rsidRPr="000902CD" w:rsidRDefault="00496A69" w:rsidP="00A86939">
            <w:pPr>
              <w:jc w:val="right"/>
            </w:pPr>
            <w:r w:rsidRPr="000902CD">
              <w:rPr>
                <w:noProof/>
                <w:lang w:eastAsia="en-NZ"/>
              </w:rPr>
              <w:drawing>
                <wp:inline distT="0" distB="0" distL="0" distR="0">
                  <wp:extent cx="2857500" cy="2133600"/>
                  <wp:effectExtent l="19050" t="0" r="0" b="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C2856" w:rsidRPr="000902CD" w:rsidRDefault="006C2856"/>
    <w:tbl>
      <w:tblPr>
        <w:tblStyle w:val="TableMOEHighlights"/>
        <w:tblW w:w="0" w:type="auto"/>
        <w:tblLook w:val="01E0"/>
      </w:tblPr>
      <w:tblGrid>
        <w:gridCol w:w="5390"/>
        <w:gridCol w:w="4586"/>
      </w:tblGrid>
      <w:tr w:rsidR="006C2856" w:rsidRPr="000902CD">
        <w:trPr>
          <w:cnfStyle w:val="100000000000"/>
          <w:trHeight w:val="624"/>
        </w:trPr>
        <w:tc>
          <w:tcPr>
            <w:cnfStyle w:val="001000000100"/>
            <w:tcW w:w="5428" w:type="dxa"/>
          </w:tcPr>
          <w:p w:rsidR="006C2856" w:rsidRPr="000902CD" w:rsidRDefault="00136927">
            <w:pPr>
              <w:pStyle w:val="Heading3AHighlights"/>
            </w:pPr>
            <w:r w:rsidRPr="000902CD">
              <w:t>INTERNATIONAL STUDENTS</w:t>
            </w:r>
          </w:p>
        </w:tc>
        <w:tc>
          <w:tcPr>
            <w:cnfStyle w:val="000100001000"/>
            <w:tcW w:w="4548" w:type="dxa"/>
          </w:tcPr>
          <w:p w:rsidR="006C2856" w:rsidRPr="000902CD" w:rsidRDefault="006C2856" w:rsidP="00136927">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Pr="000902CD">
              <w:t xml:space="preserve">  </w:t>
            </w:r>
            <w:bookmarkStart w:id="113" w:name="_Toc367365145"/>
            <w:r w:rsidR="00136927" w:rsidRPr="000902CD">
              <w:t>International students by level of study</w:t>
            </w:r>
            <w:bookmarkEnd w:id="113"/>
          </w:p>
        </w:tc>
      </w:tr>
      <w:tr w:rsidR="006C2856" w:rsidRPr="000902CD" w:rsidTr="00B0604E">
        <w:tblPrEx>
          <w:jc w:val="left"/>
        </w:tblPrEx>
        <w:trPr>
          <w:cnfStyle w:val="010000000000"/>
          <w:trHeight w:val="3402"/>
        </w:trPr>
        <w:tc>
          <w:tcPr>
            <w:cnfStyle w:val="001000000001"/>
            <w:tcW w:w="5428" w:type="dxa"/>
          </w:tcPr>
          <w:p w:rsidR="00136927" w:rsidRPr="000902CD" w:rsidRDefault="009B31EB" w:rsidP="00136927">
            <w:pPr>
              <w:pStyle w:val="HighlightsText"/>
            </w:pPr>
            <w:r w:rsidRPr="000902CD">
              <w:t xml:space="preserve">The number of </w:t>
            </w:r>
            <w:r w:rsidR="00136927" w:rsidRPr="000902CD">
              <w:t xml:space="preserve">international students </w:t>
            </w:r>
            <w:r w:rsidR="00BE4E60" w:rsidRPr="000902CD">
              <w:t>remained stable</w:t>
            </w:r>
            <w:r w:rsidR="00136927" w:rsidRPr="000902CD">
              <w:t xml:space="preserve"> in </w:t>
            </w:r>
            <w:r w:rsidR="006A6605" w:rsidRPr="000902CD">
              <w:t xml:space="preserve">2012. </w:t>
            </w:r>
            <w:r w:rsidR="00BE4E60" w:rsidRPr="000902CD">
              <w:t>In terms of equivalent full-time student units, the upward</w:t>
            </w:r>
            <w:r w:rsidR="00136927" w:rsidRPr="000902CD">
              <w:t xml:space="preserve"> trend </w:t>
            </w:r>
            <w:r w:rsidR="008E4530" w:rsidRPr="000902CD">
              <w:t>that started from</w:t>
            </w:r>
            <w:r w:rsidR="00136927" w:rsidRPr="000902CD">
              <w:t xml:space="preserve"> 2008</w:t>
            </w:r>
            <w:r w:rsidR="006A6605" w:rsidRPr="000902CD">
              <w:t xml:space="preserve"> continued in 2012. </w:t>
            </w:r>
            <w:r w:rsidR="008E4530" w:rsidRPr="000902CD">
              <w:t>I</w:t>
            </w:r>
            <w:r w:rsidR="00BE4E60" w:rsidRPr="000902CD">
              <w:t>nt</w:t>
            </w:r>
            <w:r w:rsidR="00136927" w:rsidRPr="000902CD">
              <w:t xml:space="preserve">ernational enrolments </w:t>
            </w:r>
            <w:r w:rsidR="00BE4E60" w:rsidRPr="000902CD">
              <w:t>increased in bachelors and higher qualificati</w:t>
            </w:r>
            <w:r w:rsidR="008E4530" w:rsidRPr="000902CD">
              <w:t>o</w:t>
            </w:r>
            <w:r w:rsidR="00BE4E60" w:rsidRPr="000902CD">
              <w:t>ns</w:t>
            </w:r>
            <w:r w:rsidR="008E4530" w:rsidRPr="000902CD">
              <w:t xml:space="preserve"> in 2012</w:t>
            </w:r>
            <w:r w:rsidR="00BE4E60" w:rsidRPr="000902CD">
              <w:t>, while there were fewer enrolments in non-degree qualifications.</w:t>
            </w:r>
          </w:p>
          <w:p w:rsidR="00136927" w:rsidRPr="000902CD" w:rsidRDefault="00136927" w:rsidP="00136927">
            <w:pPr>
              <w:pStyle w:val="Bullet2nospace"/>
            </w:pPr>
            <w:r w:rsidRPr="000902CD">
              <w:t>11 percent of tertiary education enrolments were made by overseas students (12 percent in terms of equivalent full-time student</w:t>
            </w:r>
            <w:r w:rsidR="006A6605" w:rsidRPr="000902CD">
              <w:t xml:space="preserve"> unit</w:t>
            </w:r>
            <w:r w:rsidRPr="000902CD">
              <w:t>s).</w:t>
            </w:r>
          </w:p>
          <w:p w:rsidR="00136927" w:rsidRPr="000902CD" w:rsidRDefault="00136927" w:rsidP="00136927">
            <w:pPr>
              <w:pStyle w:val="Bullet2nospace"/>
            </w:pPr>
            <w:r w:rsidRPr="000902CD">
              <w:t>73 percent of the internatio</w:t>
            </w:r>
            <w:r w:rsidR="008E4530" w:rsidRPr="000902CD">
              <w:t>nal students were from Asia, 7.5 percent from Europe, 5.9</w:t>
            </w:r>
            <w:r w:rsidRPr="000902CD">
              <w:t xml:space="preserve"> </w:t>
            </w:r>
            <w:r w:rsidR="006A6605" w:rsidRPr="000902CD">
              <w:t xml:space="preserve">percent </w:t>
            </w:r>
            <w:r w:rsidR="009B31EB" w:rsidRPr="000902CD">
              <w:t>from Northern America, 5.5</w:t>
            </w:r>
            <w:r w:rsidRPr="000902CD">
              <w:t xml:space="preserve"> perc</w:t>
            </w:r>
            <w:r w:rsidR="008E4530" w:rsidRPr="000902CD">
              <w:t>ent from the Middle East, 4.2</w:t>
            </w:r>
            <w:r w:rsidRPr="000902CD">
              <w:t xml:space="preserve"> percent from the Pacific</w:t>
            </w:r>
            <w:r w:rsidR="008E4530" w:rsidRPr="000902CD">
              <w:t xml:space="preserve">, 2.4 </w:t>
            </w:r>
            <w:r w:rsidR="006A6605" w:rsidRPr="000902CD">
              <w:t xml:space="preserve">percent </w:t>
            </w:r>
            <w:r w:rsidR="008E4530" w:rsidRPr="000902CD">
              <w:t xml:space="preserve">from Central and South America </w:t>
            </w:r>
            <w:r w:rsidR="0000157F" w:rsidRPr="000902CD">
              <w:t>and 1.2</w:t>
            </w:r>
            <w:r w:rsidR="008E4530" w:rsidRPr="000902CD">
              <w:t xml:space="preserve"> percent from Africa</w:t>
            </w:r>
            <w:r w:rsidRPr="000902CD">
              <w:t>.</w:t>
            </w:r>
          </w:p>
          <w:p w:rsidR="00136927" w:rsidRPr="000902CD" w:rsidRDefault="008E4530" w:rsidP="006A6605">
            <w:pPr>
              <w:pStyle w:val="Bullet2nospace"/>
            </w:pPr>
            <w:r w:rsidRPr="000902CD">
              <w:t>6.9</w:t>
            </w:r>
            <w:r w:rsidR="00136927" w:rsidRPr="000902CD">
              <w:t xml:space="preserve"> percent more international students were enro</w:t>
            </w:r>
            <w:r w:rsidR="00C41370" w:rsidRPr="000902CD">
              <w:t>lled in doctoral studies in 2012 than in 2011</w:t>
            </w:r>
            <w:r w:rsidR="00136927" w:rsidRPr="000902CD">
              <w:t>.</w:t>
            </w:r>
          </w:p>
          <w:p w:rsidR="006C2856" w:rsidRPr="000902CD" w:rsidRDefault="00136927" w:rsidP="00136927">
            <w:pPr>
              <w:pStyle w:val="HighlightsNote"/>
            </w:pPr>
            <w:r w:rsidRPr="000902CD">
              <w:rPr>
                <w:b/>
              </w:rPr>
              <w:t>Note:</w:t>
            </w:r>
            <w:r w:rsidRPr="000902CD">
              <w:t xml:space="preserve">  Since 2006, doctoral study by international students has been funded on the same basis as domestic doctoral studies, and this has substantially lowered these fees for international students.</w:t>
            </w:r>
          </w:p>
        </w:tc>
        <w:tc>
          <w:tcPr>
            <w:cnfStyle w:val="000100000010"/>
            <w:tcW w:w="4548" w:type="dxa"/>
            <w:vAlign w:val="top"/>
          </w:tcPr>
          <w:p w:rsidR="006C2856" w:rsidRPr="000902CD" w:rsidRDefault="007D4BA8" w:rsidP="00B0604E">
            <w:pPr>
              <w:jc w:val="right"/>
            </w:pPr>
            <w:r w:rsidRPr="000902CD">
              <w:rPr>
                <w:noProof/>
                <w:lang w:eastAsia="en-NZ"/>
              </w:rPr>
              <w:drawing>
                <wp:inline distT="0" distB="0" distL="0" distR="0">
                  <wp:extent cx="2854325" cy="2131060"/>
                  <wp:effectExtent l="19050" t="0" r="3175" b="0"/>
                  <wp:docPr id="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6C2856" w:rsidRPr="000902CD" w:rsidRDefault="006C2856"/>
    <w:p w:rsidR="001130D0" w:rsidRPr="000902CD" w:rsidRDefault="001130D0"/>
    <w:p w:rsidR="009B4E04" w:rsidRPr="000902CD" w:rsidRDefault="009B4E04">
      <w:pPr>
        <w:rPr>
          <w:b/>
          <w:sz w:val="15"/>
        </w:rPr>
      </w:pPr>
      <w:r w:rsidRPr="000902CD">
        <w:br w:type="page"/>
      </w:r>
    </w:p>
    <w:p w:rsidR="009B4E04" w:rsidRPr="000902CD" w:rsidRDefault="009B4E04" w:rsidP="009B4E04">
      <w:pPr>
        <w:pStyle w:val="HeadingChapter7Highlights"/>
      </w:pPr>
    </w:p>
    <w:p w:rsidR="007E598C" w:rsidRPr="000902CD" w:rsidRDefault="000076AB" w:rsidP="007E598C">
      <w:pPr>
        <w:pStyle w:val="Tableheading"/>
        <w:spacing w:after="120"/>
        <w:jc w:val="left"/>
        <w:rPr>
          <w:lang w:val="mi-NZ"/>
        </w:rPr>
      </w:pPr>
      <w:proofErr w:type="gramStart"/>
      <w:r w:rsidRPr="000902CD">
        <w:t xml:space="preserve">Table </w:t>
      </w:r>
      <w:proofErr w:type="gramEnd"/>
      <w:r w:rsidR="00037FEB" w:rsidRPr="000902CD">
        <w:fldChar w:fldCharType="begin"/>
      </w:r>
      <w:r w:rsidR="002C2DA3" w:rsidRPr="000902CD">
        <w:instrText xml:space="preserve"> STYLEREF 1 \s </w:instrText>
      </w:r>
      <w:r w:rsidR="00037FEB" w:rsidRPr="000902CD">
        <w:fldChar w:fldCharType="separate"/>
      </w:r>
      <w:r w:rsidR="00D7018D">
        <w:rPr>
          <w:noProof/>
        </w:rPr>
        <w:t>5</w:t>
      </w:r>
      <w:r w:rsidR="00037FEB" w:rsidRPr="000902CD">
        <w:fldChar w:fldCharType="end"/>
      </w:r>
      <w:proofErr w:type="gramStart"/>
      <w:r w:rsidR="00156CEF" w:rsidRPr="000902CD">
        <w:t>.</w:t>
      </w:r>
      <w:proofErr w:type="gramEnd"/>
      <w:r w:rsidR="00037FEB" w:rsidRPr="000902CD">
        <w:fldChar w:fldCharType="begin"/>
      </w:r>
      <w:r w:rsidR="00D20C26" w:rsidRPr="000902CD">
        <w:instrText xml:space="preserve"> SEQ Table \* ARABIC \s 1 </w:instrText>
      </w:r>
      <w:r w:rsidR="00037FEB" w:rsidRPr="000902CD">
        <w:fldChar w:fldCharType="separate"/>
      </w:r>
      <w:r w:rsidR="00D7018D">
        <w:rPr>
          <w:noProof/>
        </w:rPr>
        <w:t>1</w:t>
      </w:r>
      <w:r w:rsidR="00037FEB" w:rsidRPr="000902CD">
        <w:fldChar w:fldCharType="end"/>
      </w:r>
      <w:r w:rsidR="007E598C" w:rsidRPr="000902CD">
        <w:t xml:space="preserve">  </w:t>
      </w:r>
      <w:bookmarkStart w:id="114" w:name="_Toc333396737"/>
      <w:r w:rsidR="007E598C" w:rsidRPr="000902CD">
        <w:rPr>
          <w:b w:val="0"/>
        </w:rPr>
        <w:t>Estimate of the size of the t</w:t>
      </w:r>
      <w:r w:rsidR="002B01E1" w:rsidRPr="000902CD">
        <w:rPr>
          <w:b w:val="0"/>
        </w:rPr>
        <w:t>ertiary education sector in 2012</w:t>
      </w:r>
      <w:r w:rsidR="007E598C" w:rsidRPr="000902CD">
        <w:rPr>
          <w:b w:val="0"/>
        </w:rPr>
        <w:t xml:space="preserve"> by level of study</w:t>
      </w:r>
      <w:bookmarkEnd w:id="114"/>
    </w:p>
    <w:tbl>
      <w:tblPr>
        <w:tblW w:w="5000" w:type="pct"/>
        <w:tblBorders>
          <w:top w:val="single" w:sz="4" w:space="0" w:color="A5B428"/>
          <w:bottom w:val="single" w:sz="4" w:space="0" w:color="A5B428"/>
        </w:tblBorders>
        <w:tblCellMar>
          <w:top w:w="28" w:type="dxa"/>
          <w:left w:w="28" w:type="dxa"/>
          <w:bottom w:w="28" w:type="dxa"/>
          <w:right w:w="28" w:type="dxa"/>
        </w:tblCellMar>
        <w:tblLook w:val="01E0"/>
      </w:tblPr>
      <w:tblGrid>
        <w:gridCol w:w="4764"/>
        <w:gridCol w:w="1049"/>
        <w:gridCol w:w="1049"/>
        <w:gridCol w:w="1049"/>
        <w:gridCol w:w="1049"/>
        <w:gridCol w:w="1016"/>
      </w:tblGrid>
      <w:tr w:rsidR="007E598C" w:rsidRPr="000902CD" w:rsidTr="009B31EB">
        <w:tc>
          <w:tcPr>
            <w:tcW w:w="2387" w:type="pct"/>
            <w:tcBorders>
              <w:top w:val="single" w:sz="4" w:space="0" w:color="005AA4"/>
              <w:left w:val="nil"/>
              <w:bottom w:val="nil"/>
              <w:right w:val="nil"/>
              <w:tl2br w:val="nil"/>
              <w:tr2bl w:val="nil"/>
            </w:tcBorders>
            <w:shd w:val="clear" w:color="auto" w:fill="auto"/>
          </w:tcPr>
          <w:p w:rsidR="007E598C" w:rsidRPr="000902CD" w:rsidRDefault="007E598C" w:rsidP="007E598C">
            <w:pPr>
              <w:pStyle w:val="Tableheading"/>
              <w:jc w:val="left"/>
            </w:pPr>
            <w:r w:rsidRPr="000902CD">
              <w:t xml:space="preserve">Estimated numbers of learners </w:t>
            </w:r>
          </w:p>
        </w:tc>
        <w:tc>
          <w:tcPr>
            <w:tcW w:w="526" w:type="pct"/>
            <w:tcBorders>
              <w:top w:val="single" w:sz="4" w:space="0" w:color="005AA4"/>
              <w:left w:val="nil"/>
              <w:bottom w:val="nil"/>
              <w:right w:val="nil"/>
              <w:tl2br w:val="nil"/>
              <w:tr2bl w:val="nil"/>
            </w:tcBorders>
          </w:tcPr>
          <w:p w:rsidR="007E598C" w:rsidRPr="000902CD" w:rsidRDefault="007E598C" w:rsidP="007E598C">
            <w:pPr>
              <w:pStyle w:val="Tableheading"/>
            </w:pPr>
            <w:r w:rsidRPr="000902CD">
              <w:t>Certificates</w:t>
            </w:r>
            <w:r w:rsidRPr="000902CD">
              <w:br/>
              <w:t>1-3</w:t>
            </w:r>
          </w:p>
        </w:tc>
        <w:tc>
          <w:tcPr>
            <w:tcW w:w="526" w:type="pct"/>
            <w:tcBorders>
              <w:top w:val="single" w:sz="4" w:space="0" w:color="005AA4"/>
              <w:left w:val="nil"/>
              <w:bottom w:val="nil"/>
              <w:right w:val="nil"/>
              <w:tl2br w:val="nil"/>
              <w:tr2bl w:val="nil"/>
            </w:tcBorders>
          </w:tcPr>
          <w:p w:rsidR="007E598C" w:rsidRPr="000902CD" w:rsidRDefault="007E598C" w:rsidP="007E598C">
            <w:pPr>
              <w:pStyle w:val="Tableheading"/>
            </w:pPr>
            <w:r w:rsidRPr="000902CD">
              <w:t xml:space="preserve">  Certificates 4 and</w:t>
            </w:r>
          </w:p>
          <w:p w:rsidR="007E598C" w:rsidRPr="000902CD" w:rsidRDefault="007E598C" w:rsidP="007E598C">
            <w:pPr>
              <w:pStyle w:val="Tableheading"/>
            </w:pPr>
            <w:r w:rsidRPr="000902CD">
              <w:t>diplomas 5-7</w:t>
            </w:r>
          </w:p>
        </w:tc>
        <w:tc>
          <w:tcPr>
            <w:tcW w:w="526" w:type="pct"/>
            <w:tcBorders>
              <w:top w:val="single" w:sz="4" w:space="0" w:color="005AA4"/>
              <w:left w:val="nil"/>
              <w:bottom w:val="nil"/>
              <w:right w:val="nil"/>
              <w:tl2br w:val="nil"/>
              <w:tr2bl w:val="nil"/>
            </w:tcBorders>
          </w:tcPr>
          <w:p w:rsidR="007E598C" w:rsidRPr="000902CD" w:rsidRDefault="007E598C" w:rsidP="007E598C">
            <w:pPr>
              <w:pStyle w:val="Tableheading"/>
            </w:pPr>
            <w:r w:rsidRPr="000902CD">
              <w:t>Bachelors</w:t>
            </w:r>
          </w:p>
        </w:tc>
        <w:tc>
          <w:tcPr>
            <w:tcW w:w="526" w:type="pct"/>
            <w:tcBorders>
              <w:top w:val="single" w:sz="4" w:space="0" w:color="005AA4"/>
              <w:left w:val="nil"/>
              <w:bottom w:val="nil"/>
              <w:right w:val="nil"/>
              <w:tl2br w:val="nil"/>
              <w:tr2bl w:val="nil"/>
            </w:tcBorders>
            <w:shd w:val="clear" w:color="auto" w:fill="auto"/>
          </w:tcPr>
          <w:p w:rsidR="007E598C" w:rsidRPr="000902CD" w:rsidRDefault="007E598C" w:rsidP="007E598C">
            <w:pPr>
              <w:pStyle w:val="Tableheading"/>
            </w:pPr>
            <w:r w:rsidRPr="000902CD">
              <w:t>Postgraduate</w:t>
            </w:r>
          </w:p>
        </w:tc>
        <w:tc>
          <w:tcPr>
            <w:tcW w:w="510" w:type="pct"/>
            <w:tcBorders>
              <w:top w:val="single" w:sz="4" w:space="0" w:color="005AA4"/>
              <w:left w:val="nil"/>
              <w:bottom w:val="nil"/>
              <w:right w:val="nil"/>
              <w:tl2br w:val="nil"/>
              <w:tr2bl w:val="nil"/>
            </w:tcBorders>
            <w:shd w:val="clear" w:color="auto" w:fill="auto"/>
          </w:tcPr>
          <w:p w:rsidR="007E598C" w:rsidRPr="000902CD" w:rsidRDefault="007E598C" w:rsidP="007E598C">
            <w:pPr>
              <w:pStyle w:val="Tableheading"/>
            </w:pPr>
            <w:r w:rsidRPr="000902CD">
              <w:t>Total</w:t>
            </w:r>
          </w:p>
        </w:tc>
      </w:tr>
      <w:tr w:rsidR="007E598C" w:rsidRPr="000902CD" w:rsidTr="007E598C">
        <w:tc>
          <w:tcPr>
            <w:tcW w:w="5000" w:type="pct"/>
            <w:gridSpan w:val="6"/>
            <w:tcBorders>
              <w:top w:val="nil"/>
              <w:bottom w:val="nil"/>
            </w:tcBorders>
            <w:shd w:val="clear" w:color="auto" w:fill="EAF6FF"/>
            <w:vAlign w:val="center"/>
          </w:tcPr>
          <w:p w:rsidR="007E598C" w:rsidRPr="000902CD" w:rsidRDefault="007E598C" w:rsidP="007E598C">
            <w:pPr>
              <w:pStyle w:val="Tablenumbers"/>
              <w:jc w:val="center"/>
              <w:rPr>
                <w:b/>
              </w:rPr>
            </w:pPr>
            <w:r w:rsidRPr="000902CD">
              <w:rPr>
                <w:b/>
              </w:rPr>
              <w:t>Formal students</w:t>
            </w:r>
          </w:p>
        </w:tc>
      </w:tr>
      <w:tr w:rsidR="007E598C" w:rsidRPr="000902CD" w:rsidTr="009B31EB">
        <w:tc>
          <w:tcPr>
            <w:tcW w:w="2387" w:type="pct"/>
            <w:tcBorders>
              <w:top w:val="nil"/>
            </w:tcBorders>
            <w:shd w:val="clear" w:color="auto" w:fill="auto"/>
            <w:vAlign w:val="bottom"/>
          </w:tcPr>
          <w:p w:rsidR="007E598C" w:rsidRPr="000902CD" w:rsidRDefault="007E598C" w:rsidP="007E598C">
            <w:pPr>
              <w:pStyle w:val="Tabletext"/>
              <w:rPr>
                <w:b/>
              </w:rPr>
            </w:pPr>
            <w:r w:rsidRPr="000902CD">
              <w:rPr>
                <w:b/>
              </w:rPr>
              <w:t>Provider based</w:t>
            </w:r>
          </w:p>
        </w:tc>
        <w:tc>
          <w:tcPr>
            <w:tcW w:w="526" w:type="pct"/>
            <w:tcBorders>
              <w:top w:val="nil"/>
            </w:tcBorders>
            <w:vAlign w:val="center"/>
          </w:tcPr>
          <w:p w:rsidR="007E598C" w:rsidRPr="000902CD" w:rsidRDefault="007E598C" w:rsidP="007E598C">
            <w:pPr>
              <w:pStyle w:val="Tabletext"/>
              <w:jc w:val="right"/>
            </w:pPr>
          </w:p>
        </w:tc>
        <w:tc>
          <w:tcPr>
            <w:tcW w:w="526" w:type="pct"/>
            <w:tcBorders>
              <w:top w:val="nil"/>
            </w:tcBorders>
            <w:vAlign w:val="center"/>
          </w:tcPr>
          <w:p w:rsidR="007E598C" w:rsidRPr="000902CD" w:rsidRDefault="007E598C" w:rsidP="007E598C">
            <w:pPr>
              <w:pStyle w:val="Tabletext"/>
              <w:jc w:val="right"/>
            </w:pPr>
          </w:p>
        </w:tc>
        <w:tc>
          <w:tcPr>
            <w:tcW w:w="526" w:type="pct"/>
            <w:tcBorders>
              <w:top w:val="nil"/>
            </w:tcBorders>
            <w:vAlign w:val="center"/>
          </w:tcPr>
          <w:p w:rsidR="007E598C" w:rsidRPr="000902CD" w:rsidRDefault="007E598C" w:rsidP="007E598C">
            <w:pPr>
              <w:pStyle w:val="Tabletext"/>
              <w:jc w:val="right"/>
            </w:pPr>
          </w:p>
        </w:tc>
        <w:tc>
          <w:tcPr>
            <w:tcW w:w="526" w:type="pct"/>
            <w:tcBorders>
              <w:top w:val="nil"/>
              <w:bottom w:val="nil"/>
            </w:tcBorders>
            <w:shd w:val="clear" w:color="auto" w:fill="auto"/>
            <w:vAlign w:val="center"/>
          </w:tcPr>
          <w:p w:rsidR="007E598C" w:rsidRPr="000902CD" w:rsidRDefault="007E598C" w:rsidP="007E598C">
            <w:pPr>
              <w:pStyle w:val="Tabletext"/>
              <w:jc w:val="right"/>
            </w:pPr>
          </w:p>
        </w:tc>
        <w:tc>
          <w:tcPr>
            <w:tcW w:w="510" w:type="pct"/>
            <w:tcBorders>
              <w:top w:val="nil"/>
            </w:tcBorders>
            <w:shd w:val="clear" w:color="auto" w:fill="auto"/>
            <w:vAlign w:val="center"/>
          </w:tcPr>
          <w:p w:rsidR="007E598C" w:rsidRPr="000902CD" w:rsidRDefault="007E598C" w:rsidP="007E598C">
            <w:pPr>
              <w:pStyle w:val="Tabletext"/>
              <w:jc w:val="right"/>
            </w:pPr>
          </w:p>
        </w:tc>
      </w:tr>
      <w:tr w:rsidR="007E598C" w:rsidRPr="000902CD" w:rsidTr="009B31EB">
        <w:tc>
          <w:tcPr>
            <w:tcW w:w="2387" w:type="pct"/>
            <w:shd w:val="clear" w:color="auto" w:fill="auto"/>
          </w:tcPr>
          <w:p w:rsidR="007E598C" w:rsidRPr="000902CD" w:rsidRDefault="007E598C" w:rsidP="007E598C">
            <w:pPr>
              <w:pStyle w:val="Tabletext"/>
            </w:pPr>
            <w:r w:rsidRPr="000902CD">
              <w:t>Domestic students (excl. industry training and programmes listed below)</w:t>
            </w:r>
          </w:p>
        </w:tc>
        <w:tc>
          <w:tcPr>
            <w:tcW w:w="526" w:type="pct"/>
          </w:tcPr>
          <w:p w:rsidR="007E598C" w:rsidRPr="000902CD" w:rsidRDefault="004E098A" w:rsidP="00F503A6">
            <w:pPr>
              <w:pStyle w:val="Tabletext"/>
              <w:jc w:val="right"/>
            </w:pPr>
            <w:r w:rsidRPr="000902CD">
              <w:t>9</w:t>
            </w:r>
            <w:r w:rsidR="00F503A6" w:rsidRPr="000902CD">
              <w:t>1</w:t>
            </w:r>
            <w:r w:rsidRPr="000902CD">
              <w:t>,</w:t>
            </w:r>
            <w:r w:rsidR="00F503A6" w:rsidRPr="000902CD">
              <w:t>177</w:t>
            </w:r>
          </w:p>
        </w:tc>
        <w:tc>
          <w:tcPr>
            <w:tcW w:w="526" w:type="pct"/>
          </w:tcPr>
          <w:p w:rsidR="007E598C" w:rsidRPr="000902CD" w:rsidRDefault="004E098A" w:rsidP="009B31EB">
            <w:pPr>
              <w:pStyle w:val="Tabletext"/>
              <w:jc w:val="right"/>
            </w:pPr>
            <w:r w:rsidRPr="000902CD">
              <w:t>106,60</w:t>
            </w:r>
            <w:r w:rsidR="009B31EB" w:rsidRPr="000902CD">
              <w:t>4</w:t>
            </w:r>
          </w:p>
        </w:tc>
        <w:tc>
          <w:tcPr>
            <w:tcW w:w="526" w:type="pct"/>
          </w:tcPr>
          <w:p w:rsidR="007E598C" w:rsidRPr="000902CD" w:rsidRDefault="004E098A" w:rsidP="007E598C">
            <w:pPr>
              <w:pStyle w:val="Tabletext"/>
              <w:jc w:val="right"/>
            </w:pPr>
            <w:r w:rsidRPr="000902CD">
              <w:t>142,360</w:t>
            </w:r>
          </w:p>
        </w:tc>
        <w:tc>
          <w:tcPr>
            <w:tcW w:w="526" w:type="pct"/>
            <w:tcBorders>
              <w:top w:val="nil"/>
            </w:tcBorders>
            <w:shd w:val="clear" w:color="auto" w:fill="auto"/>
          </w:tcPr>
          <w:p w:rsidR="007E598C" w:rsidRPr="000902CD" w:rsidRDefault="004E098A" w:rsidP="007E598C">
            <w:pPr>
              <w:pStyle w:val="Tabletext"/>
              <w:jc w:val="right"/>
            </w:pPr>
            <w:r w:rsidRPr="000902CD">
              <w:t>39,502</w:t>
            </w:r>
          </w:p>
        </w:tc>
        <w:tc>
          <w:tcPr>
            <w:tcW w:w="510" w:type="pct"/>
            <w:shd w:val="clear" w:color="auto" w:fill="auto"/>
          </w:tcPr>
          <w:p w:rsidR="007E598C" w:rsidRPr="000902CD" w:rsidRDefault="004E098A" w:rsidP="00F503A6">
            <w:pPr>
              <w:pStyle w:val="Tabletext"/>
              <w:jc w:val="right"/>
            </w:pPr>
            <w:r w:rsidRPr="000902CD">
              <w:t>354,</w:t>
            </w:r>
            <w:r w:rsidR="00F503A6" w:rsidRPr="000902CD">
              <w:t>730</w:t>
            </w:r>
          </w:p>
        </w:tc>
      </w:tr>
      <w:tr w:rsidR="007E598C" w:rsidRPr="000902CD" w:rsidTr="009B31EB">
        <w:tc>
          <w:tcPr>
            <w:tcW w:w="2387" w:type="pct"/>
            <w:shd w:val="clear" w:color="auto" w:fill="auto"/>
          </w:tcPr>
          <w:p w:rsidR="007E598C" w:rsidRPr="000902CD" w:rsidRDefault="007E598C" w:rsidP="007E598C">
            <w:pPr>
              <w:pStyle w:val="Tabletext"/>
            </w:pPr>
            <w:r w:rsidRPr="000902CD">
              <w:t>International students (excl. industry training and programmes listed below)</w:t>
            </w:r>
          </w:p>
        </w:tc>
        <w:tc>
          <w:tcPr>
            <w:tcW w:w="526" w:type="pct"/>
          </w:tcPr>
          <w:p w:rsidR="007E598C" w:rsidRPr="000902CD" w:rsidRDefault="004E098A" w:rsidP="007E598C">
            <w:pPr>
              <w:pStyle w:val="Tabletext"/>
              <w:jc w:val="right"/>
            </w:pPr>
            <w:r w:rsidRPr="000902CD">
              <w:t>4,140</w:t>
            </w:r>
          </w:p>
        </w:tc>
        <w:tc>
          <w:tcPr>
            <w:tcW w:w="526" w:type="pct"/>
          </w:tcPr>
          <w:p w:rsidR="007E598C" w:rsidRPr="000902CD" w:rsidRDefault="004E098A" w:rsidP="007E598C">
            <w:pPr>
              <w:pStyle w:val="Tabletext"/>
              <w:jc w:val="right"/>
            </w:pPr>
            <w:r w:rsidRPr="000902CD">
              <w:t>17,299</w:t>
            </w:r>
          </w:p>
        </w:tc>
        <w:tc>
          <w:tcPr>
            <w:tcW w:w="526" w:type="pct"/>
          </w:tcPr>
          <w:p w:rsidR="007E598C" w:rsidRPr="000902CD" w:rsidRDefault="004E098A" w:rsidP="00FD49D9">
            <w:pPr>
              <w:pStyle w:val="Tabletext"/>
              <w:jc w:val="right"/>
            </w:pPr>
            <w:r w:rsidRPr="000902CD">
              <w:t>1</w:t>
            </w:r>
            <w:r w:rsidR="00FD49D9" w:rsidRPr="000902CD">
              <w:t>9</w:t>
            </w:r>
            <w:r w:rsidRPr="000902CD">
              <w:t>,</w:t>
            </w:r>
            <w:r w:rsidR="00FD49D9" w:rsidRPr="000902CD">
              <w:t>821</w:t>
            </w:r>
          </w:p>
        </w:tc>
        <w:tc>
          <w:tcPr>
            <w:tcW w:w="526" w:type="pct"/>
            <w:shd w:val="clear" w:color="auto" w:fill="auto"/>
          </w:tcPr>
          <w:p w:rsidR="007E598C" w:rsidRPr="000902CD" w:rsidRDefault="004E098A" w:rsidP="007E598C">
            <w:pPr>
              <w:pStyle w:val="Tabletext"/>
              <w:jc w:val="right"/>
            </w:pPr>
            <w:r w:rsidRPr="000902CD">
              <w:t>8,527</w:t>
            </w:r>
          </w:p>
        </w:tc>
        <w:tc>
          <w:tcPr>
            <w:tcW w:w="510" w:type="pct"/>
            <w:shd w:val="clear" w:color="auto" w:fill="auto"/>
          </w:tcPr>
          <w:p w:rsidR="007E598C" w:rsidRPr="000902CD" w:rsidRDefault="004E098A" w:rsidP="007E598C">
            <w:pPr>
              <w:pStyle w:val="Tabletext"/>
              <w:jc w:val="right"/>
            </w:pPr>
            <w:r w:rsidRPr="000902CD">
              <w:t>46,982</w:t>
            </w:r>
          </w:p>
        </w:tc>
      </w:tr>
      <w:tr w:rsidR="007E598C" w:rsidRPr="000902CD" w:rsidTr="009B31EB">
        <w:tc>
          <w:tcPr>
            <w:tcW w:w="2387" w:type="pct"/>
            <w:shd w:val="clear" w:color="auto" w:fill="auto"/>
          </w:tcPr>
          <w:p w:rsidR="007E598C" w:rsidRPr="000902CD" w:rsidRDefault="007E598C" w:rsidP="007E598C">
            <w:pPr>
              <w:pStyle w:val="Tabletext"/>
            </w:pPr>
            <w:r w:rsidRPr="000902CD">
              <w:t>Students in non-government-funded providers</w:t>
            </w:r>
          </w:p>
        </w:tc>
        <w:tc>
          <w:tcPr>
            <w:tcW w:w="526" w:type="pct"/>
          </w:tcPr>
          <w:p w:rsidR="007E598C" w:rsidRPr="000902CD" w:rsidRDefault="007E598C" w:rsidP="007E598C">
            <w:pPr>
              <w:pStyle w:val="Tabletext"/>
              <w:jc w:val="right"/>
            </w:pPr>
            <w:r w:rsidRPr="000902CD">
              <w:t xml:space="preserve">10,000 </w:t>
            </w:r>
          </w:p>
        </w:tc>
        <w:tc>
          <w:tcPr>
            <w:tcW w:w="526" w:type="pct"/>
          </w:tcPr>
          <w:p w:rsidR="007E598C" w:rsidRPr="000902CD" w:rsidRDefault="007E598C" w:rsidP="007E598C">
            <w:pPr>
              <w:pStyle w:val="Tabletext"/>
              <w:jc w:val="right"/>
            </w:pPr>
            <w:r w:rsidRPr="000902CD">
              <w:t xml:space="preserve">5,000 </w:t>
            </w:r>
          </w:p>
        </w:tc>
        <w:tc>
          <w:tcPr>
            <w:tcW w:w="526" w:type="pct"/>
          </w:tcPr>
          <w:p w:rsidR="007E598C" w:rsidRPr="000902CD" w:rsidRDefault="007E598C" w:rsidP="007E598C">
            <w:pPr>
              <w:pStyle w:val="Tabletext"/>
              <w:jc w:val="right"/>
            </w:pPr>
            <w:r w:rsidRPr="000902CD">
              <w:t>-</w:t>
            </w:r>
          </w:p>
        </w:tc>
        <w:tc>
          <w:tcPr>
            <w:tcW w:w="526" w:type="pct"/>
            <w:shd w:val="clear" w:color="auto" w:fill="auto"/>
          </w:tcPr>
          <w:p w:rsidR="007E598C" w:rsidRPr="000902CD" w:rsidRDefault="007E598C" w:rsidP="007E598C">
            <w:pPr>
              <w:pStyle w:val="Tabletext"/>
              <w:jc w:val="right"/>
            </w:pPr>
            <w:r w:rsidRPr="000902CD">
              <w:t>-</w:t>
            </w:r>
          </w:p>
        </w:tc>
        <w:tc>
          <w:tcPr>
            <w:tcW w:w="510" w:type="pct"/>
            <w:shd w:val="clear" w:color="auto" w:fill="auto"/>
          </w:tcPr>
          <w:p w:rsidR="007E598C" w:rsidRPr="000902CD" w:rsidRDefault="007E598C" w:rsidP="007E598C">
            <w:pPr>
              <w:pStyle w:val="Tabletext"/>
              <w:jc w:val="right"/>
            </w:pPr>
            <w:r w:rsidRPr="000902CD">
              <w:t xml:space="preserve">15,000 </w:t>
            </w:r>
          </w:p>
        </w:tc>
      </w:tr>
      <w:tr w:rsidR="007E598C" w:rsidRPr="000902CD" w:rsidTr="009B31EB">
        <w:tc>
          <w:tcPr>
            <w:tcW w:w="2387" w:type="pct"/>
            <w:shd w:val="clear" w:color="auto" w:fill="auto"/>
          </w:tcPr>
          <w:p w:rsidR="007E598C" w:rsidRPr="000902CD" w:rsidRDefault="007E598C" w:rsidP="002B4878">
            <w:pPr>
              <w:pStyle w:val="Tabletext"/>
              <w:tabs>
                <w:tab w:val="left" w:pos="284"/>
              </w:tabs>
            </w:pPr>
            <w:r w:rsidRPr="000902CD">
              <w:t>Youth Guarantee</w:t>
            </w:r>
            <w:r w:rsidR="002B4878" w:rsidRPr="000902CD">
              <w:t xml:space="preserve"> fees-free places</w:t>
            </w:r>
          </w:p>
        </w:tc>
        <w:tc>
          <w:tcPr>
            <w:tcW w:w="526" w:type="pct"/>
          </w:tcPr>
          <w:p w:rsidR="007E598C" w:rsidRPr="000902CD" w:rsidRDefault="004E098A" w:rsidP="007E598C">
            <w:pPr>
              <w:pStyle w:val="Tablenumbers"/>
            </w:pPr>
            <w:r w:rsidRPr="000902CD">
              <w:t>8,923</w:t>
            </w:r>
          </w:p>
        </w:tc>
        <w:tc>
          <w:tcPr>
            <w:tcW w:w="526" w:type="pct"/>
          </w:tcPr>
          <w:p w:rsidR="007E598C" w:rsidRPr="000902CD" w:rsidRDefault="007E598C" w:rsidP="007E598C">
            <w:pPr>
              <w:pStyle w:val="Tablenumbers"/>
            </w:pPr>
          </w:p>
        </w:tc>
        <w:tc>
          <w:tcPr>
            <w:tcW w:w="526" w:type="pct"/>
          </w:tcPr>
          <w:p w:rsidR="007E598C" w:rsidRPr="000902CD" w:rsidRDefault="007E598C" w:rsidP="007E598C">
            <w:pPr>
              <w:pStyle w:val="Tablenumbers"/>
            </w:pPr>
          </w:p>
        </w:tc>
        <w:tc>
          <w:tcPr>
            <w:tcW w:w="526" w:type="pct"/>
            <w:shd w:val="clear" w:color="auto" w:fill="auto"/>
          </w:tcPr>
          <w:p w:rsidR="007E598C" w:rsidRPr="000902CD" w:rsidRDefault="007E598C" w:rsidP="007E598C">
            <w:pPr>
              <w:pStyle w:val="Tablenumbers"/>
            </w:pPr>
          </w:p>
        </w:tc>
        <w:tc>
          <w:tcPr>
            <w:tcW w:w="510" w:type="pct"/>
            <w:shd w:val="clear" w:color="auto" w:fill="auto"/>
          </w:tcPr>
          <w:p w:rsidR="007E598C" w:rsidRPr="000902CD" w:rsidRDefault="004E098A" w:rsidP="007E598C">
            <w:pPr>
              <w:pStyle w:val="Tablenumbers"/>
            </w:pPr>
            <w:r w:rsidRPr="000902CD">
              <w:t>8,923</w:t>
            </w:r>
          </w:p>
        </w:tc>
      </w:tr>
      <w:tr w:rsidR="00045594" w:rsidRPr="000902CD" w:rsidTr="009B31EB">
        <w:tc>
          <w:tcPr>
            <w:tcW w:w="2387" w:type="pct"/>
            <w:shd w:val="clear" w:color="auto" w:fill="auto"/>
          </w:tcPr>
          <w:p w:rsidR="00045594" w:rsidRPr="000902CD" w:rsidRDefault="00045594" w:rsidP="007E598C">
            <w:pPr>
              <w:pStyle w:val="Tabletext"/>
            </w:pPr>
            <w:r w:rsidRPr="000902CD">
              <w:t>Trades academies (senior-secondary students)</w:t>
            </w:r>
          </w:p>
        </w:tc>
        <w:tc>
          <w:tcPr>
            <w:tcW w:w="526" w:type="pct"/>
          </w:tcPr>
          <w:p w:rsidR="00045594" w:rsidRPr="000902CD" w:rsidRDefault="004E098A" w:rsidP="00994F91">
            <w:pPr>
              <w:pStyle w:val="Tablenumbers"/>
            </w:pPr>
            <w:r w:rsidRPr="000902CD">
              <w:t>2,340</w:t>
            </w:r>
          </w:p>
        </w:tc>
        <w:tc>
          <w:tcPr>
            <w:tcW w:w="526" w:type="pct"/>
          </w:tcPr>
          <w:p w:rsidR="00045594" w:rsidRPr="000902CD" w:rsidRDefault="00045594" w:rsidP="00994F91">
            <w:pPr>
              <w:pStyle w:val="Tablenumbers"/>
            </w:pPr>
          </w:p>
        </w:tc>
        <w:tc>
          <w:tcPr>
            <w:tcW w:w="526" w:type="pct"/>
          </w:tcPr>
          <w:p w:rsidR="00045594" w:rsidRPr="000902CD" w:rsidRDefault="00045594" w:rsidP="00994F91">
            <w:pPr>
              <w:pStyle w:val="Tablenumbers"/>
            </w:pPr>
          </w:p>
        </w:tc>
        <w:tc>
          <w:tcPr>
            <w:tcW w:w="526" w:type="pct"/>
            <w:shd w:val="clear" w:color="auto" w:fill="auto"/>
          </w:tcPr>
          <w:p w:rsidR="00045594" w:rsidRPr="000902CD" w:rsidRDefault="00045594" w:rsidP="00994F91">
            <w:pPr>
              <w:pStyle w:val="Tablenumbers"/>
            </w:pPr>
          </w:p>
        </w:tc>
        <w:tc>
          <w:tcPr>
            <w:tcW w:w="510" w:type="pct"/>
            <w:shd w:val="clear" w:color="auto" w:fill="auto"/>
          </w:tcPr>
          <w:p w:rsidR="00045594" w:rsidRPr="000902CD" w:rsidRDefault="004E098A" w:rsidP="00994F91">
            <w:pPr>
              <w:pStyle w:val="Tablenumbers"/>
            </w:pPr>
            <w:r w:rsidRPr="000902CD">
              <w:t>2,340</w:t>
            </w:r>
          </w:p>
        </w:tc>
      </w:tr>
      <w:tr w:rsidR="00045594" w:rsidRPr="000902CD" w:rsidTr="009B31EB">
        <w:tc>
          <w:tcPr>
            <w:tcW w:w="2387" w:type="pct"/>
            <w:shd w:val="clear" w:color="auto" w:fill="auto"/>
          </w:tcPr>
          <w:p w:rsidR="00045594" w:rsidRPr="000902CD" w:rsidRDefault="00045594" w:rsidP="007E598C">
            <w:pPr>
              <w:pStyle w:val="Tabletext"/>
              <w:tabs>
                <w:tab w:val="left" w:pos="284"/>
              </w:tabs>
            </w:pPr>
            <w:r w:rsidRPr="000902CD">
              <w:t>Foundation-Focused Training Opportunities</w:t>
            </w:r>
          </w:p>
        </w:tc>
        <w:tc>
          <w:tcPr>
            <w:tcW w:w="526" w:type="pct"/>
          </w:tcPr>
          <w:p w:rsidR="00045594" w:rsidRPr="000902CD" w:rsidRDefault="00045594" w:rsidP="008245C0">
            <w:pPr>
              <w:pStyle w:val="Tablenumbers"/>
            </w:pPr>
            <w:r w:rsidRPr="000902CD">
              <w:t>9,871</w:t>
            </w:r>
          </w:p>
        </w:tc>
        <w:tc>
          <w:tcPr>
            <w:tcW w:w="526" w:type="pct"/>
          </w:tcPr>
          <w:p w:rsidR="00045594" w:rsidRPr="000902CD" w:rsidRDefault="00045594" w:rsidP="007E598C">
            <w:pPr>
              <w:pStyle w:val="Tablenumbers"/>
            </w:pPr>
            <w:r w:rsidRPr="000902CD">
              <w:t>-</w:t>
            </w:r>
          </w:p>
        </w:tc>
        <w:tc>
          <w:tcPr>
            <w:tcW w:w="526" w:type="pct"/>
          </w:tcPr>
          <w:p w:rsidR="00045594" w:rsidRPr="000902CD" w:rsidRDefault="00045594" w:rsidP="007E598C">
            <w:pPr>
              <w:pStyle w:val="Tablenumbers"/>
            </w:pPr>
            <w:r w:rsidRPr="000902CD">
              <w:t>-</w:t>
            </w:r>
          </w:p>
        </w:tc>
        <w:tc>
          <w:tcPr>
            <w:tcW w:w="526" w:type="pct"/>
            <w:shd w:val="clear" w:color="auto" w:fill="auto"/>
          </w:tcPr>
          <w:p w:rsidR="00045594" w:rsidRPr="000902CD" w:rsidRDefault="00045594" w:rsidP="007E598C">
            <w:pPr>
              <w:pStyle w:val="Tablenumbers"/>
            </w:pPr>
            <w:r w:rsidRPr="000902CD">
              <w:t>-</w:t>
            </w:r>
          </w:p>
        </w:tc>
        <w:tc>
          <w:tcPr>
            <w:tcW w:w="510" w:type="pct"/>
            <w:shd w:val="clear" w:color="auto" w:fill="auto"/>
          </w:tcPr>
          <w:p w:rsidR="00045594" w:rsidRPr="000902CD" w:rsidRDefault="00045594" w:rsidP="008245C0">
            <w:pPr>
              <w:pStyle w:val="Tablenumbers"/>
            </w:pPr>
            <w:r w:rsidRPr="000902CD">
              <w:t>9,871</w:t>
            </w:r>
          </w:p>
        </w:tc>
      </w:tr>
      <w:tr w:rsidR="00045594" w:rsidRPr="000902CD" w:rsidTr="009B31EB">
        <w:tc>
          <w:tcPr>
            <w:tcW w:w="2387" w:type="pct"/>
            <w:tcBorders>
              <w:top w:val="single" w:sz="4" w:space="0" w:color="005AA4"/>
              <w:bottom w:val="nil"/>
            </w:tcBorders>
            <w:shd w:val="clear" w:color="auto" w:fill="auto"/>
          </w:tcPr>
          <w:p w:rsidR="00045594" w:rsidRPr="000902CD" w:rsidRDefault="00045594" w:rsidP="007E598C">
            <w:pPr>
              <w:pStyle w:val="Tabletext"/>
            </w:pPr>
            <w:r w:rsidRPr="000902CD">
              <w:t xml:space="preserve">Students in qualifications of &gt; 1 week’s duration </w:t>
            </w:r>
          </w:p>
        </w:tc>
        <w:tc>
          <w:tcPr>
            <w:tcW w:w="526" w:type="pct"/>
            <w:tcBorders>
              <w:top w:val="single" w:sz="4" w:space="0" w:color="005AA4"/>
              <w:bottom w:val="nil"/>
            </w:tcBorders>
          </w:tcPr>
          <w:p w:rsidR="00045594" w:rsidRPr="000902CD" w:rsidRDefault="007C149B" w:rsidP="007C149B">
            <w:pPr>
              <w:pStyle w:val="Tablenumbers"/>
            </w:pPr>
            <w:r w:rsidRPr="000902CD">
              <w:t>126,</w:t>
            </w:r>
            <w:r w:rsidR="006747AB" w:rsidRPr="000902CD">
              <w:t>45</w:t>
            </w:r>
            <w:r w:rsidRPr="000902CD">
              <w:t>5</w:t>
            </w:r>
          </w:p>
        </w:tc>
        <w:tc>
          <w:tcPr>
            <w:tcW w:w="526" w:type="pct"/>
            <w:tcBorders>
              <w:top w:val="single" w:sz="4" w:space="0" w:color="005AA4"/>
              <w:bottom w:val="nil"/>
            </w:tcBorders>
          </w:tcPr>
          <w:p w:rsidR="00045594" w:rsidRPr="000902CD" w:rsidRDefault="004E098A" w:rsidP="007E598C">
            <w:pPr>
              <w:pStyle w:val="Tablenumbers"/>
            </w:pPr>
            <w:r w:rsidRPr="000902CD">
              <w:t>128,903</w:t>
            </w:r>
          </w:p>
        </w:tc>
        <w:tc>
          <w:tcPr>
            <w:tcW w:w="526" w:type="pct"/>
            <w:tcBorders>
              <w:top w:val="single" w:sz="4" w:space="0" w:color="005AA4"/>
              <w:bottom w:val="nil"/>
            </w:tcBorders>
          </w:tcPr>
          <w:p w:rsidR="00045594" w:rsidRPr="000902CD" w:rsidRDefault="00045594" w:rsidP="004E098A">
            <w:pPr>
              <w:pStyle w:val="Tablenumbers"/>
            </w:pPr>
            <w:r w:rsidRPr="000902CD">
              <w:t>1</w:t>
            </w:r>
            <w:r w:rsidR="004E098A" w:rsidRPr="000902CD">
              <w:t>62,181</w:t>
            </w:r>
          </w:p>
        </w:tc>
        <w:tc>
          <w:tcPr>
            <w:tcW w:w="526" w:type="pct"/>
            <w:tcBorders>
              <w:top w:val="single" w:sz="4" w:space="0" w:color="005AA4"/>
              <w:bottom w:val="nil"/>
            </w:tcBorders>
            <w:shd w:val="clear" w:color="auto" w:fill="auto"/>
          </w:tcPr>
          <w:p w:rsidR="00045594" w:rsidRPr="000902CD" w:rsidRDefault="00045594" w:rsidP="004E098A">
            <w:pPr>
              <w:pStyle w:val="Tablenumbers"/>
            </w:pPr>
            <w:r w:rsidRPr="000902CD">
              <w:t>48,</w:t>
            </w:r>
            <w:r w:rsidR="004E098A" w:rsidRPr="000902CD">
              <w:t>029</w:t>
            </w:r>
          </w:p>
        </w:tc>
        <w:tc>
          <w:tcPr>
            <w:tcW w:w="510" w:type="pct"/>
            <w:tcBorders>
              <w:top w:val="single" w:sz="4" w:space="0" w:color="005AA4"/>
              <w:bottom w:val="nil"/>
            </w:tcBorders>
            <w:shd w:val="clear" w:color="auto" w:fill="auto"/>
          </w:tcPr>
          <w:p w:rsidR="00045594" w:rsidRPr="000902CD" w:rsidRDefault="00045594" w:rsidP="00F503A6">
            <w:pPr>
              <w:pStyle w:val="Tablenumbers"/>
            </w:pPr>
            <w:r w:rsidRPr="000902CD">
              <w:t>4</w:t>
            </w:r>
            <w:r w:rsidR="004E098A" w:rsidRPr="000902CD">
              <w:t>37,</w:t>
            </w:r>
            <w:r w:rsidR="00F503A6" w:rsidRPr="000902CD">
              <w:t>851</w:t>
            </w:r>
          </w:p>
        </w:tc>
      </w:tr>
      <w:tr w:rsidR="00045594" w:rsidRPr="000902CD" w:rsidTr="009B31EB">
        <w:tc>
          <w:tcPr>
            <w:tcW w:w="2387" w:type="pct"/>
            <w:tcBorders>
              <w:top w:val="nil"/>
            </w:tcBorders>
            <w:shd w:val="clear" w:color="auto" w:fill="auto"/>
          </w:tcPr>
          <w:p w:rsidR="00045594" w:rsidRPr="000902CD" w:rsidRDefault="00045594" w:rsidP="007E598C">
            <w:pPr>
              <w:pStyle w:val="Tabletext"/>
              <w:spacing w:before="120"/>
            </w:pPr>
            <w:r w:rsidRPr="000902CD">
              <w:t>Secondary-Tertiary Alignment Resource &lt; 1 week’s duration</w:t>
            </w:r>
          </w:p>
        </w:tc>
        <w:tc>
          <w:tcPr>
            <w:tcW w:w="526" w:type="pct"/>
            <w:tcBorders>
              <w:top w:val="nil"/>
            </w:tcBorders>
          </w:tcPr>
          <w:p w:rsidR="00045594" w:rsidRPr="000902CD" w:rsidRDefault="00045594" w:rsidP="008245C0">
            <w:pPr>
              <w:pStyle w:val="Tabletext"/>
              <w:spacing w:before="120"/>
              <w:jc w:val="right"/>
            </w:pPr>
            <w:r w:rsidRPr="000902CD">
              <w:t xml:space="preserve">16,487 </w:t>
            </w:r>
          </w:p>
        </w:tc>
        <w:tc>
          <w:tcPr>
            <w:tcW w:w="526" w:type="pct"/>
            <w:tcBorders>
              <w:top w:val="nil"/>
            </w:tcBorders>
          </w:tcPr>
          <w:p w:rsidR="00045594" w:rsidRPr="000902CD" w:rsidRDefault="00045594" w:rsidP="007E598C">
            <w:pPr>
              <w:pStyle w:val="Tabletext"/>
              <w:spacing w:before="120"/>
              <w:jc w:val="right"/>
            </w:pPr>
            <w:r w:rsidRPr="000902CD">
              <w:t xml:space="preserve">319 </w:t>
            </w:r>
          </w:p>
        </w:tc>
        <w:tc>
          <w:tcPr>
            <w:tcW w:w="526" w:type="pct"/>
            <w:tcBorders>
              <w:top w:val="nil"/>
            </w:tcBorders>
          </w:tcPr>
          <w:p w:rsidR="00045594" w:rsidRPr="000902CD" w:rsidRDefault="00045594" w:rsidP="007E598C">
            <w:pPr>
              <w:pStyle w:val="Tabletext"/>
              <w:spacing w:before="120"/>
              <w:jc w:val="right"/>
            </w:pPr>
            <w:r w:rsidRPr="000902CD">
              <w:t xml:space="preserve">- </w:t>
            </w:r>
          </w:p>
        </w:tc>
        <w:tc>
          <w:tcPr>
            <w:tcW w:w="526" w:type="pct"/>
            <w:tcBorders>
              <w:top w:val="nil"/>
            </w:tcBorders>
            <w:shd w:val="clear" w:color="auto" w:fill="auto"/>
          </w:tcPr>
          <w:p w:rsidR="00045594" w:rsidRPr="000902CD" w:rsidRDefault="00045594" w:rsidP="007E598C">
            <w:pPr>
              <w:pStyle w:val="Tabletext"/>
              <w:spacing w:before="120"/>
              <w:jc w:val="right"/>
            </w:pPr>
            <w:r w:rsidRPr="000902CD">
              <w:t xml:space="preserve">- </w:t>
            </w:r>
          </w:p>
        </w:tc>
        <w:tc>
          <w:tcPr>
            <w:tcW w:w="510" w:type="pct"/>
            <w:tcBorders>
              <w:top w:val="nil"/>
            </w:tcBorders>
            <w:shd w:val="clear" w:color="auto" w:fill="auto"/>
          </w:tcPr>
          <w:p w:rsidR="00045594" w:rsidRPr="000902CD" w:rsidRDefault="00045594" w:rsidP="008245C0">
            <w:pPr>
              <w:pStyle w:val="Tabletext"/>
              <w:spacing w:before="120"/>
              <w:jc w:val="right"/>
            </w:pPr>
            <w:r w:rsidRPr="000902CD">
              <w:t xml:space="preserve">16,768 </w:t>
            </w:r>
          </w:p>
        </w:tc>
      </w:tr>
      <w:tr w:rsidR="00045594" w:rsidRPr="000902CD" w:rsidTr="009B31EB">
        <w:tc>
          <w:tcPr>
            <w:tcW w:w="2387" w:type="pct"/>
            <w:tcBorders>
              <w:bottom w:val="single" w:sz="4" w:space="0" w:color="005AA4"/>
            </w:tcBorders>
            <w:shd w:val="clear" w:color="auto" w:fill="auto"/>
          </w:tcPr>
          <w:p w:rsidR="00045594" w:rsidRPr="000902CD" w:rsidRDefault="00045594" w:rsidP="007E598C">
            <w:pPr>
              <w:pStyle w:val="Tabletext"/>
            </w:pPr>
            <w:r w:rsidRPr="000902CD">
              <w:t>Students in qualifications of &lt; 1 week’s duration</w:t>
            </w:r>
          </w:p>
        </w:tc>
        <w:tc>
          <w:tcPr>
            <w:tcW w:w="526" w:type="pct"/>
            <w:tcBorders>
              <w:bottom w:val="single" w:sz="4" w:space="0" w:color="005AA4"/>
            </w:tcBorders>
          </w:tcPr>
          <w:p w:rsidR="00045594" w:rsidRPr="000902CD" w:rsidRDefault="00045594" w:rsidP="002A07B2">
            <w:pPr>
              <w:pStyle w:val="Tabletext"/>
              <w:jc w:val="right"/>
            </w:pPr>
            <w:r w:rsidRPr="000902CD">
              <w:t>5,</w:t>
            </w:r>
            <w:r w:rsidR="002A07B2" w:rsidRPr="000902CD">
              <w:t>096</w:t>
            </w:r>
            <w:r w:rsidRPr="000902CD">
              <w:t xml:space="preserve"> </w:t>
            </w:r>
          </w:p>
        </w:tc>
        <w:tc>
          <w:tcPr>
            <w:tcW w:w="526" w:type="pct"/>
            <w:tcBorders>
              <w:bottom w:val="single" w:sz="4" w:space="0" w:color="005AA4"/>
            </w:tcBorders>
          </w:tcPr>
          <w:p w:rsidR="00045594" w:rsidRPr="000902CD" w:rsidRDefault="002A07B2" w:rsidP="008245C0">
            <w:pPr>
              <w:pStyle w:val="Tabletext"/>
              <w:jc w:val="right"/>
            </w:pPr>
            <w:r w:rsidRPr="000902CD">
              <w:t>1,098</w:t>
            </w:r>
            <w:r w:rsidR="00045594" w:rsidRPr="000902CD">
              <w:t xml:space="preserve"> </w:t>
            </w:r>
          </w:p>
        </w:tc>
        <w:tc>
          <w:tcPr>
            <w:tcW w:w="526" w:type="pct"/>
            <w:tcBorders>
              <w:bottom w:val="single" w:sz="4" w:space="0" w:color="005AA4"/>
            </w:tcBorders>
          </w:tcPr>
          <w:p w:rsidR="00045594" w:rsidRPr="000902CD" w:rsidRDefault="00045594" w:rsidP="007E598C">
            <w:pPr>
              <w:pStyle w:val="Tabletext"/>
              <w:jc w:val="right"/>
            </w:pPr>
            <w:r w:rsidRPr="000902CD">
              <w:t xml:space="preserve">73 </w:t>
            </w:r>
          </w:p>
        </w:tc>
        <w:tc>
          <w:tcPr>
            <w:tcW w:w="526" w:type="pct"/>
            <w:tcBorders>
              <w:bottom w:val="single" w:sz="4" w:space="0" w:color="005AA4"/>
            </w:tcBorders>
            <w:shd w:val="clear" w:color="auto" w:fill="auto"/>
          </w:tcPr>
          <w:p w:rsidR="00045594" w:rsidRPr="000902CD" w:rsidRDefault="00045594" w:rsidP="007E598C">
            <w:pPr>
              <w:pStyle w:val="Tabletext"/>
              <w:jc w:val="right"/>
            </w:pPr>
            <w:r w:rsidRPr="000902CD">
              <w:t xml:space="preserve"> </w:t>
            </w:r>
          </w:p>
        </w:tc>
        <w:tc>
          <w:tcPr>
            <w:tcW w:w="510" w:type="pct"/>
            <w:tcBorders>
              <w:bottom w:val="single" w:sz="4" w:space="0" w:color="005AA4"/>
            </w:tcBorders>
            <w:shd w:val="clear" w:color="auto" w:fill="auto"/>
          </w:tcPr>
          <w:p w:rsidR="00045594" w:rsidRPr="000902CD" w:rsidRDefault="002A07B2" w:rsidP="002A07B2">
            <w:pPr>
              <w:pStyle w:val="Tabletext"/>
              <w:jc w:val="right"/>
            </w:pPr>
            <w:r w:rsidRPr="000902CD">
              <w:t>6,198</w:t>
            </w:r>
            <w:r w:rsidR="00045594" w:rsidRPr="000902CD">
              <w:t xml:space="preserve"> </w:t>
            </w:r>
          </w:p>
        </w:tc>
      </w:tr>
      <w:tr w:rsidR="00045594" w:rsidRPr="000902CD" w:rsidTr="009B31EB">
        <w:trPr>
          <w:trHeight w:val="340"/>
        </w:trPr>
        <w:tc>
          <w:tcPr>
            <w:tcW w:w="2387" w:type="pct"/>
            <w:tcBorders>
              <w:top w:val="single" w:sz="4" w:space="0" w:color="005AA4"/>
              <w:bottom w:val="single" w:sz="4" w:space="0" w:color="005AA4"/>
            </w:tcBorders>
            <w:shd w:val="clear" w:color="auto" w:fill="auto"/>
          </w:tcPr>
          <w:p w:rsidR="00045594" w:rsidRPr="000902CD" w:rsidRDefault="00045594" w:rsidP="007E598C">
            <w:pPr>
              <w:pStyle w:val="Tablenumbers"/>
              <w:jc w:val="left"/>
            </w:pPr>
            <w:r w:rsidRPr="000902CD">
              <w:t>Total provider-based students</w:t>
            </w:r>
          </w:p>
        </w:tc>
        <w:tc>
          <w:tcPr>
            <w:tcW w:w="526" w:type="pct"/>
            <w:tcBorders>
              <w:top w:val="single" w:sz="4" w:space="0" w:color="005AA4"/>
              <w:bottom w:val="single" w:sz="4" w:space="0" w:color="005AA4"/>
            </w:tcBorders>
          </w:tcPr>
          <w:p w:rsidR="00045594" w:rsidRPr="000902CD" w:rsidRDefault="004E098A" w:rsidP="007C149B">
            <w:pPr>
              <w:pStyle w:val="Tablenumbers"/>
            </w:pPr>
            <w:r w:rsidRPr="000902CD">
              <w:t>14</w:t>
            </w:r>
            <w:r w:rsidR="006747AB" w:rsidRPr="000902CD">
              <w:t>8,0</w:t>
            </w:r>
            <w:r w:rsidRPr="000902CD">
              <w:t>3</w:t>
            </w:r>
            <w:r w:rsidR="007C149B" w:rsidRPr="000902CD">
              <w:t>8</w:t>
            </w:r>
          </w:p>
        </w:tc>
        <w:tc>
          <w:tcPr>
            <w:tcW w:w="526" w:type="pct"/>
            <w:tcBorders>
              <w:top w:val="single" w:sz="4" w:space="0" w:color="005AA4"/>
              <w:bottom w:val="single" w:sz="4" w:space="0" w:color="005AA4"/>
            </w:tcBorders>
          </w:tcPr>
          <w:p w:rsidR="00045594" w:rsidRPr="000902CD" w:rsidRDefault="004E098A" w:rsidP="007C149B">
            <w:pPr>
              <w:pStyle w:val="Tablenumbers"/>
            </w:pPr>
            <w:r w:rsidRPr="000902CD">
              <w:t>130,32</w:t>
            </w:r>
            <w:r w:rsidR="007C149B" w:rsidRPr="000902CD">
              <w:t>0</w:t>
            </w:r>
          </w:p>
        </w:tc>
        <w:tc>
          <w:tcPr>
            <w:tcW w:w="526" w:type="pct"/>
            <w:tcBorders>
              <w:top w:val="single" w:sz="4" w:space="0" w:color="005AA4"/>
              <w:bottom w:val="single" w:sz="4" w:space="0" w:color="005AA4"/>
            </w:tcBorders>
          </w:tcPr>
          <w:p w:rsidR="00045594" w:rsidRPr="000902CD" w:rsidRDefault="004E098A" w:rsidP="007E598C">
            <w:pPr>
              <w:pStyle w:val="Tablenumbers"/>
            </w:pPr>
            <w:r w:rsidRPr="000902CD">
              <w:t>162,254</w:t>
            </w:r>
          </w:p>
        </w:tc>
        <w:tc>
          <w:tcPr>
            <w:tcW w:w="526" w:type="pct"/>
            <w:tcBorders>
              <w:top w:val="single" w:sz="4" w:space="0" w:color="005AA4"/>
              <w:bottom w:val="single" w:sz="4" w:space="0" w:color="005AA4"/>
            </w:tcBorders>
            <w:shd w:val="clear" w:color="auto" w:fill="auto"/>
          </w:tcPr>
          <w:p w:rsidR="00045594" w:rsidRPr="000902CD" w:rsidRDefault="004E098A" w:rsidP="006747AB">
            <w:pPr>
              <w:pStyle w:val="Tablenumbers"/>
            </w:pPr>
            <w:r w:rsidRPr="000902CD">
              <w:t>48,0</w:t>
            </w:r>
            <w:r w:rsidR="007C149B" w:rsidRPr="000902CD">
              <w:t>2</w:t>
            </w:r>
            <w:r w:rsidR="006747AB" w:rsidRPr="000902CD">
              <w:t>9</w:t>
            </w:r>
          </w:p>
        </w:tc>
        <w:tc>
          <w:tcPr>
            <w:tcW w:w="510" w:type="pct"/>
            <w:tcBorders>
              <w:top w:val="single" w:sz="4" w:space="0" w:color="005AA4"/>
              <w:bottom w:val="single" w:sz="4" w:space="0" w:color="005AA4"/>
            </w:tcBorders>
            <w:shd w:val="clear" w:color="auto" w:fill="auto"/>
          </w:tcPr>
          <w:p w:rsidR="00045594" w:rsidRPr="000902CD" w:rsidRDefault="00F503A6" w:rsidP="007C149B">
            <w:pPr>
              <w:pStyle w:val="Tablenumbers"/>
            </w:pPr>
            <w:r w:rsidRPr="000902CD">
              <w:t>460,</w:t>
            </w:r>
            <w:r w:rsidR="007C149B" w:rsidRPr="000902CD">
              <w:t>817</w:t>
            </w:r>
          </w:p>
        </w:tc>
      </w:tr>
      <w:tr w:rsidR="00045594" w:rsidRPr="000902CD" w:rsidTr="009B31EB">
        <w:tc>
          <w:tcPr>
            <w:tcW w:w="2387" w:type="pct"/>
            <w:tcBorders>
              <w:top w:val="single" w:sz="4" w:space="0" w:color="005AA4"/>
              <w:bottom w:val="nil"/>
            </w:tcBorders>
            <w:shd w:val="clear" w:color="auto" w:fill="auto"/>
          </w:tcPr>
          <w:p w:rsidR="00045594" w:rsidRPr="000902CD" w:rsidRDefault="00045594" w:rsidP="007E598C">
            <w:pPr>
              <w:pStyle w:val="Tabletext"/>
              <w:rPr>
                <w:b/>
              </w:rPr>
            </w:pPr>
            <w:r w:rsidRPr="000902CD">
              <w:rPr>
                <w:b/>
              </w:rPr>
              <w:t>Workplace-based</w:t>
            </w:r>
          </w:p>
        </w:tc>
        <w:tc>
          <w:tcPr>
            <w:tcW w:w="526" w:type="pct"/>
            <w:tcBorders>
              <w:top w:val="single" w:sz="4" w:space="0" w:color="005AA4"/>
              <w:bottom w:val="nil"/>
            </w:tcBorders>
          </w:tcPr>
          <w:p w:rsidR="00045594" w:rsidRPr="000902CD" w:rsidRDefault="00045594" w:rsidP="007E598C">
            <w:pPr>
              <w:pStyle w:val="Tablenumbers"/>
            </w:pPr>
          </w:p>
        </w:tc>
        <w:tc>
          <w:tcPr>
            <w:tcW w:w="526" w:type="pct"/>
            <w:tcBorders>
              <w:top w:val="single" w:sz="4" w:space="0" w:color="005AA4"/>
              <w:bottom w:val="nil"/>
            </w:tcBorders>
          </w:tcPr>
          <w:p w:rsidR="00045594" w:rsidRPr="000902CD" w:rsidRDefault="00045594" w:rsidP="007E598C">
            <w:pPr>
              <w:pStyle w:val="Tablenumbers"/>
            </w:pPr>
          </w:p>
        </w:tc>
        <w:tc>
          <w:tcPr>
            <w:tcW w:w="526" w:type="pct"/>
            <w:tcBorders>
              <w:top w:val="single" w:sz="4" w:space="0" w:color="005AA4"/>
              <w:bottom w:val="nil"/>
            </w:tcBorders>
          </w:tcPr>
          <w:p w:rsidR="00045594" w:rsidRPr="000902CD" w:rsidRDefault="00045594" w:rsidP="007E598C">
            <w:pPr>
              <w:pStyle w:val="Tablenumbers"/>
            </w:pPr>
          </w:p>
        </w:tc>
        <w:tc>
          <w:tcPr>
            <w:tcW w:w="526" w:type="pct"/>
            <w:tcBorders>
              <w:top w:val="single" w:sz="4" w:space="0" w:color="005AA4"/>
              <w:bottom w:val="nil"/>
            </w:tcBorders>
            <w:shd w:val="clear" w:color="auto" w:fill="auto"/>
          </w:tcPr>
          <w:p w:rsidR="00045594" w:rsidRPr="000902CD" w:rsidRDefault="00045594" w:rsidP="007E598C">
            <w:pPr>
              <w:pStyle w:val="Tablenumbers"/>
            </w:pPr>
          </w:p>
        </w:tc>
        <w:tc>
          <w:tcPr>
            <w:tcW w:w="510" w:type="pct"/>
            <w:tcBorders>
              <w:top w:val="single" w:sz="4" w:space="0" w:color="005AA4"/>
              <w:bottom w:val="nil"/>
            </w:tcBorders>
            <w:shd w:val="clear" w:color="auto" w:fill="auto"/>
          </w:tcPr>
          <w:p w:rsidR="00045594" w:rsidRPr="000902CD" w:rsidRDefault="00045594" w:rsidP="007E598C">
            <w:pPr>
              <w:pStyle w:val="Tablenumbers"/>
            </w:pPr>
          </w:p>
        </w:tc>
      </w:tr>
      <w:tr w:rsidR="00045594" w:rsidRPr="000902CD" w:rsidTr="009B31EB">
        <w:tc>
          <w:tcPr>
            <w:tcW w:w="2387" w:type="pct"/>
            <w:tcBorders>
              <w:top w:val="nil"/>
              <w:bottom w:val="nil"/>
            </w:tcBorders>
            <w:shd w:val="clear" w:color="auto" w:fill="auto"/>
          </w:tcPr>
          <w:p w:rsidR="00045594" w:rsidRPr="000902CD" w:rsidRDefault="00045594" w:rsidP="007E598C">
            <w:pPr>
              <w:pStyle w:val="Tabletext"/>
              <w:tabs>
                <w:tab w:val="left" w:pos="285"/>
              </w:tabs>
            </w:pPr>
            <w:r w:rsidRPr="000902CD">
              <w:tab/>
              <w:t>– L</w:t>
            </w:r>
            <w:r w:rsidR="002B01E1" w:rsidRPr="000902CD">
              <w:t>earners in industry training</w:t>
            </w:r>
            <w:r w:rsidRPr="000902CD">
              <w:t xml:space="preserve"> (excl. Modern Apprenticeships)</w:t>
            </w:r>
          </w:p>
        </w:tc>
        <w:tc>
          <w:tcPr>
            <w:tcW w:w="526" w:type="pct"/>
            <w:tcBorders>
              <w:top w:val="nil"/>
              <w:bottom w:val="nil"/>
            </w:tcBorders>
          </w:tcPr>
          <w:p w:rsidR="00045594" w:rsidRPr="000902CD" w:rsidRDefault="004C44D8" w:rsidP="007E598C">
            <w:pPr>
              <w:pStyle w:val="Tablenumbers"/>
            </w:pPr>
            <w:r w:rsidRPr="000902CD">
              <w:t>97,377</w:t>
            </w:r>
          </w:p>
        </w:tc>
        <w:tc>
          <w:tcPr>
            <w:tcW w:w="526" w:type="pct"/>
            <w:tcBorders>
              <w:top w:val="nil"/>
              <w:bottom w:val="nil"/>
            </w:tcBorders>
          </w:tcPr>
          <w:p w:rsidR="00045594" w:rsidRPr="000902CD" w:rsidRDefault="007C149B" w:rsidP="007E598C">
            <w:pPr>
              <w:pStyle w:val="Tablenumbers"/>
            </w:pPr>
            <w:r w:rsidRPr="000902CD">
              <w:t>41</w:t>
            </w:r>
            <w:r w:rsidR="004C44D8" w:rsidRPr="000902CD">
              <w:t>,262</w:t>
            </w:r>
          </w:p>
        </w:tc>
        <w:tc>
          <w:tcPr>
            <w:tcW w:w="526" w:type="pct"/>
            <w:tcBorders>
              <w:top w:val="nil"/>
              <w:bottom w:val="nil"/>
            </w:tcBorders>
          </w:tcPr>
          <w:p w:rsidR="00045594" w:rsidRPr="000902CD" w:rsidRDefault="00045594" w:rsidP="007E598C">
            <w:pPr>
              <w:pStyle w:val="Tablenumbers"/>
            </w:pPr>
            <w:r w:rsidRPr="000902CD">
              <w:t>-</w:t>
            </w:r>
          </w:p>
        </w:tc>
        <w:tc>
          <w:tcPr>
            <w:tcW w:w="526" w:type="pct"/>
            <w:tcBorders>
              <w:top w:val="nil"/>
              <w:bottom w:val="nil"/>
            </w:tcBorders>
            <w:shd w:val="clear" w:color="auto" w:fill="auto"/>
          </w:tcPr>
          <w:p w:rsidR="00045594" w:rsidRPr="000902CD" w:rsidRDefault="00045594" w:rsidP="007E598C">
            <w:pPr>
              <w:pStyle w:val="Tablenumbers"/>
            </w:pPr>
            <w:r w:rsidRPr="000902CD">
              <w:t>-</w:t>
            </w:r>
          </w:p>
        </w:tc>
        <w:tc>
          <w:tcPr>
            <w:tcW w:w="510" w:type="pct"/>
            <w:tcBorders>
              <w:top w:val="nil"/>
              <w:bottom w:val="nil"/>
            </w:tcBorders>
            <w:shd w:val="clear" w:color="auto" w:fill="auto"/>
          </w:tcPr>
          <w:p w:rsidR="00045594" w:rsidRPr="000902CD" w:rsidRDefault="004C44D8" w:rsidP="00DB44D0">
            <w:pPr>
              <w:pStyle w:val="Tablenumbers"/>
            </w:pPr>
            <w:r w:rsidRPr="000902CD">
              <w:t>123,890</w:t>
            </w:r>
          </w:p>
        </w:tc>
      </w:tr>
      <w:tr w:rsidR="00045594" w:rsidRPr="000902CD" w:rsidTr="009B31EB">
        <w:trPr>
          <w:trHeight w:val="20"/>
        </w:trPr>
        <w:tc>
          <w:tcPr>
            <w:tcW w:w="2387" w:type="pct"/>
            <w:tcBorders>
              <w:top w:val="nil"/>
              <w:bottom w:val="nil"/>
            </w:tcBorders>
            <w:shd w:val="clear" w:color="auto" w:fill="auto"/>
          </w:tcPr>
          <w:p w:rsidR="00045594" w:rsidRPr="000902CD" w:rsidRDefault="00045594" w:rsidP="007E598C">
            <w:pPr>
              <w:pStyle w:val="Tabletext"/>
              <w:tabs>
                <w:tab w:val="left" w:pos="285"/>
              </w:tabs>
            </w:pPr>
            <w:r w:rsidRPr="000902CD">
              <w:tab/>
              <w:t xml:space="preserve">– </w:t>
            </w:r>
            <w:r w:rsidR="002B01E1" w:rsidRPr="000902CD">
              <w:t>Modern apprentices</w:t>
            </w:r>
          </w:p>
        </w:tc>
        <w:tc>
          <w:tcPr>
            <w:tcW w:w="526" w:type="pct"/>
            <w:tcBorders>
              <w:top w:val="nil"/>
              <w:bottom w:val="nil"/>
            </w:tcBorders>
          </w:tcPr>
          <w:p w:rsidR="00045594" w:rsidRPr="000902CD" w:rsidRDefault="004C44D8" w:rsidP="00761821">
            <w:pPr>
              <w:pStyle w:val="Tablenumbers"/>
            </w:pPr>
            <w:r w:rsidRPr="000902CD">
              <w:t>5,352</w:t>
            </w:r>
          </w:p>
        </w:tc>
        <w:tc>
          <w:tcPr>
            <w:tcW w:w="526" w:type="pct"/>
            <w:tcBorders>
              <w:top w:val="nil"/>
              <w:bottom w:val="nil"/>
            </w:tcBorders>
          </w:tcPr>
          <w:p w:rsidR="00045594" w:rsidRPr="000902CD" w:rsidRDefault="004C44D8" w:rsidP="00AF7242">
            <w:pPr>
              <w:pStyle w:val="Tablenumbers"/>
            </w:pPr>
            <w:r w:rsidRPr="000902CD">
              <w:t>12,698</w:t>
            </w:r>
          </w:p>
        </w:tc>
        <w:tc>
          <w:tcPr>
            <w:tcW w:w="526" w:type="pct"/>
            <w:tcBorders>
              <w:top w:val="nil"/>
              <w:bottom w:val="nil"/>
            </w:tcBorders>
          </w:tcPr>
          <w:p w:rsidR="00045594" w:rsidRPr="000902CD" w:rsidRDefault="00045594" w:rsidP="007E598C">
            <w:pPr>
              <w:pStyle w:val="Tablenumbers"/>
            </w:pPr>
          </w:p>
        </w:tc>
        <w:tc>
          <w:tcPr>
            <w:tcW w:w="526" w:type="pct"/>
            <w:tcBorders>
              <w:top w:val="nil"/>
              <w:bottom w:val="nil"/>
            </w:tcBorders>
            <w:shd w:val="clear" w:color="auto" w:fill="auto"/>
          </w:tcPr>
          <w:p w:rsidR="00045594" w:rsidRPr="000902CD" w:rsidRDefault="00045594" w:rsidP="007E598C">
            <w:pPr>
              <w:pStyle w:val="Tablenumbers"/>
            </w:pPr>
          </w:p>
        </w:tc>
        <w:tc>
          <w:tcPr>
            <w:tcW w:w="510" w:type="pct"/>
            <w:tcBorders>
              <w:top w:val="nil"/>
              <w:bottom w:val="nil"/>
            </w:tcBorders>
            <w:shd w:val="clear" w:color="auto" w:fill="auto"/>
          </w:tcPr>
          <w:p w:rsidR="00045594" w:rsidRPr="000902CD" w:rsidRDefault="00045594" w:rsidP="00AF7242">
            <w:pPr>
              <w:pStyle w:val="Tablenumbers"/>
            </w:pPr>
            <w:r w:rsidRPr="000902CD">
              <w:t>1</w:t>
            </w:r>
            <w:r w:rsidR="00AF7242" w:rsidRPr="000902CD">
              <w:t>5</w:t>
            </w:r>
            <w:r w:rsidRPr="000902CD">
              <w:t>,</w:t>
            </w:r>
            <w:r w:rsidR="00AF7242" w:rsidRPr="000902CD">
              <w:t>310</w:t>
            </w:r>
          </w:p>
        </w:tc>
      </w:tr>
      <w:tr w:rsidR="00045594" w:rsidRPr="000902CD" w:rsidTr="009B31EB">
        <w:trPr>
          <w:trHeight w:val="20"/>
        </w:trPr>
        <w:tc>
          <w:tcPr>
            <w:tcW w:w="2387" w:type="pct"/>
            <w:tcBorders>
              <w:top w:val="nil"/>
              <w:bottom w:val="single" w:sz="4" w:space="0" w:color="005AA4"/>
            </w:tcBorders>
            <w:shd w:val="clear" w:color="auto" w:fill="auto"/>
          </w:tcPr>
          <w:p w:rsidR="00045594" w:rsidRPr="000902CD" w:rsidRDefault="00045594" w:rsidP="007E598C">
            <w:pPr>
              <w:pStyle w:val="Tabletext"/>
              <w:tabs>
                <w:tab w:val="left" w:pos="285"/>
              </w:tabs>
            </w:pPr>
            <w:r w:rsidRPr="000902CD">
              <w:tab/>
              <w:t>– Gateway learners</w:t>
            </w:r>
          </w:p>
        </w:tc>
        <w:tc>
          <w:tcPr>
            <w:tcW w:w="526" w:type="pct"/>
            <w:tcBorders>
              <w:top w:val="nil"/>
              <w:bottom w:val="single" w:sz="4" w:space="0" w:color="005AA4"/>
            </w:tcBorders>
          </w:tcPr>
          <w:p w:rsidR="00045594" w:rsidRPr="000902CD" w:rsidRDefault="00045594" w:rsidP="00DB44D0">
            <w:pPr>
              <w:pStyle w:val="Tablenumbers"/>
            </w:pPr>
            <w:r w:rsidRPr="000902CD">
              <w:t>13,377</w:t>
            </w:r>
          </w:p>
        </w:tc>
        <w:tc>
          <w:tcPr>
            <w:tcW w:w="526" w:type="pct"/>
            <w:tcBorders>
              <w:top w:val="nil"/>
              <w:bottom w:val="single" w:sz="4" w:space="0" w:color="005AA4"/>
            </w:tcBorders>
          </w:tcPr>
          <w:p w:rsidR="00045594" w:rsidRPr="000902CD" w:rsidRDefault="00045594" w:rsidP="007E598C">
            <w:pPr>
              <w:pStyle w:val="Tablenumbers"/>
            </w:pPr>
            <w:r w:rsidRPr="000902CD">
              <w:t>-</w:t>
            </w:r>
          </w:p>
        </w:tc>
        <w:tc>
          <w:tcPr>
            <w:tcW w:w="526" w:type="pct"/>
            <w:tcBorders>
              <w:top w:val="nil"/>
              <w:bottom w:val="single" w:sz="4" w:space="0" w:color="005AA4"/>
            </w:tcBorders>
          </w:tcPr>
          <w:p w:rsidR="00045594" w:rsidRPr="000902CD" w:rsidRDefault="00045594" w:rsidP="007E598C">
            <w:pPr>
              <w:pStyle w:val="Tablenumbers"/>
            </w:pPr>
            <w:r w:rsidRPr="000902CD">
              <w:t>-</w:t>
            </w:r>
          </w:p>
        </w:tc>
        <w:tc>
          <w:tcPr>
            <w:tcW w:w="526" w:type="pct"/>
            <w:tcBorders>
              <w:top w:val="nil"/>
              <w:bottom w:val="single" w:sz="4" w:space="0" w:color="005AA4"/>
            </w:tcBorders>
            <w:shd w:val="clear" w:color="auto" w:fill="auto"/>
          </w:tcPr>
          <w:p w:rsidR="00045594" w:rsidRPr="000902CD" w:rsidRDefault="00045594" w:rsidP="007E598C">
            <w:pPr>
              <w:pStyle w:val="Tablenumbers"/>
            </w:pPr>
            <w:r w:rsidRPr="000902CD">
              <w:t>-</w:t>
            </w:r>
          </w:p>
        </w:tc>
        <w:tc>
          <w:tcPr>
            <w:tcW w:w="510" w:type="pct"/>
            <w:tcBorders>
              <w:top w:val="nil"/>
              <w:bottom w:val="single" w:sz="4" w:space="0" w:color="005AA4"/>
            </w:tcBorders>
            <w:shd w:val="clear" w:color="auto" w:fill="auto"/>
          </w:tcPr>
          <w:p w:rsidR="00045594" w:rsidRPr="000902CD" w:rsidRDefault="00045594" w:rsidP="00DB44D0">
            <w:pPr>
              <w:pStyle w:val="Tablenumbers"/>
            </w:pPr>
            <w:r w:rsidRPr="000902CD">
              <w:t>13,377</w:t>
            </w:r>
          </w:p>
        </w:tc>
      </w:tr>
      <w:tr w:rsidR="00045594" w:rsidRPr="000902CD" w:rsidTr="009B31EB">
        <w:trPr>
          <w:trHeight w:val="340"/>
        </w:trPr>
        <w:tc>
          <w:tcPr>
            <w:tcW w:w="2387" w:type="pct"/>
            <w:tcBorders>
              <w:top w:val="single" w:sz="4" w:space="0" w:color="005AA4"/>
              <w:bottom w:val="single" w:sz="4" w:space="0" w:color="005AA4"/>
            </w:tcBorders>
            <w:shd w:val="clear" w:color="auto" w:fill="auto"/>
          </w:tcPr>
          <w:p w:rsidR="00045594" w:rsidRPr="000902CD" w:rsidRDefault="00045594" w:rsidP="007E598C">
            <w:pPr>
              <w:pStyle w:val="Tablenumbers"/>
              <w:jc w:val="left"/>
            </w:pPr>
            <w:r w:rsidRPr="000902CD">
              <w:t>Total workplace-based learners</w:t>
            </w:r>
          </w:p>
        </w:tc>
        <w:tc>
          <w:tcPr>
            <w:tcW w:w="526" w:type="pct"/>
            <w:tcBorders>
              <w:top w:val="single" w:sz="4" w:space="0" w:color="005AA4"/>
              <w:bottom w:val="single" w:sz="4" w:space="0" w:color="005AA4"/>
            </w:tcBorders>
          </w:tcPr>
          <w:p w:rsidR="00045594" w:rsidRPr="000902CD" w:rsidRDefault="006747AB" w:rsidP="007E598C">
            <w:pPr>
              <w:pStyle w:val="Tablenumbers"/>
            </w:pPr>
            <w:r w:rsidRPr="000902CD">
              <w:t>116,106</w:t>
            </w:r>
          </w:p>
        </w:tc>
        <w:tc>
          <w:tcPr>
            <w:tcW w:w="526" w:type="pct"/>
            <w:tcBorders>
              <w:top w:val="single" w:sz="4" w:space="0" w:color="005AA4"/>
              <w:bottom w:val="single" w:sz="4" w:space="0" w:color="005AA4"/>
            </w:tcBorders>
          </w:tcPr>
          <w:p w:rsidR="00045594" w:rsidRPr="000902CD" w:rsidRDefault="006747AB" w:rsidP="007E598C">
            <w:pPr>
              <w:pStyle w:val="Tablenumbers"/>
            </w:pPr>
            <w:r w:rsidRPr="000902CD">
              <w:t>53,96</w:t>
            </w:r>
            <w:r w:rsidR="00045594" w:rsidRPr="000902CD">
              <w:t>0</w:t>
            </w:r>
          </w:p>
        </w:tc>
        <w:tc>
          <w:tcPr>
            <w:tcW w:w="526" w:type="pct"/>
            <w:tcBorders>
              <w:top w:val="single" w:sz="4" w:space="0" w:color="005AA4"/>
              <w:bottom w:val="single" w:sz="4" w:space="0" w:color="005AA4"/>
            </w:tcBorders>
          </w:tcPr>
          <w:p w:rsidR="00045594" w:rsidRPr="000902CD" w:rsidRDefault="00045594" w:rsidP="007E598C">
            <w:pPr>
              <w:pStyle w:val="Tablenumbers"/>
            </w:pPr>
            <w:r w:rsidRPr="000902CD">
              <w:t>-</w:t>
            </w:r>
          </w:p>
        </w:tc>
        <w:tc>
          <w:tcPr>
            <w:tcW w:w="526" w:type="pct"/>
            <w:tcBorders>
              <w:top w:val="single" w:sz="4" w:space="0" w:color="005AA4"/>
              <w:bottom w:val="single" w:sz="4" w:space="0" w:color="005AA4"/>
            </w:tcBorders>
            <w:shd w:val="clear" w:color="auto" w:fill="auto"/>
          </w:tcPr>
          <w:p w:rsidR="00045594" w:rsidRPr="000902CD" w:rsidRDefault="00045594" w:rsidP="007E598C">
            <w:pPr>
              <w:pStyle w:val="Tablenumbers"/>
            </w:pPr>
            <w:r w:rsidRPr="000902CD">
              <w:t>-</w:t>
            </w:r>
          </w:p>
        </w:tc>
        <w:tc>
          <w:tcPr>
            <w:tcW w:w="510" w:type="pct"/>
            <w:tcBorders>
              <w:top w:val="single" w:sz="4" w:space="0" w:color="005AA4"/>
              <w:bottom w:val="single" w:sz="4" w:space="0" w:color="005AA4"/>
            </w:tcBorders>
            <w:shd w:val="clear" w:color="auto" w:fill="auto"/>
          </w:tcPr>
          <w:p w:rsidR="00045594" w:rsidRPr="000902CD" w:rsidRDefault="006747AB" w:rsidP="006747AB">
            <w:pPr>
              <w:pStyle w:val="Tablenumbers"/>
            </w:pPr>
            <w:r w:rsidRPr="000902CD">
              <w:t>152</w:t>
            </w:r>
            <w:r w:rsidR="00045594" w:rsidRPr="000902CD">
              <w:t>,5</w:t>
            </w:r>
            <w:r w:rsidRPr="000902CD">
              <w:t>77</w:t>
            </w:r>
          </w:p>
        </w:tc>
      </w:tr>
      <w:tr w:rsidR="00045594" w:rsidRPr="000902CD" w:rsidTr="009B31EB">
        <w:trPr>
          <w:trHeight w:val="340"/>
        </w:trPr>
        <w:tc>
          <w:tcPr>
            <w:tcW w:w="2387" w:type="pct"/>
            <w:tcBorders>
              <w:top w:val="single" w:sz="4" w:space="0" w:color="005AA4"/>
              <w:bottom w:val="single" w:sz="4" w:space="0" w:color="005AA4"/>
            </w:tcBorders>
            <w:shd w:val="clear" w:color="auto" w:fill="EAF6FF"/>
            <w:vAlign w:val="center"/>
          </w:tcPr>
          <w:p w:rsidR="00045594" w:rsidRPr="000902CD" w:rsidRDefault="00045594" w:rsidP="008245C0">
            <w:pPr>
              <w:pStyle w:val="Tablenumbers"/>
              <w:jc w:val="left"/>
              <w:rPr>
                <w:b/>
              </w:rPr>
            </w:pPr>
            <w:r w:rsidRPr="000902CD">
              <w:rPr>
                <w:b/>
              </w:rPr>
              <w:t>Total provider- and workplace-based learners</w:t>
            </w:r>
          </w:p>
        </w:tc>
        <w:tc>
          <w:tcPr>
            <w:tcW w:w="526" w:type="pct"/>
            <w:tcBorders>
              <w:top w:val="single" w:sz="4" w:space="0" w:color="005AA4"/>
              <w:bottom w:val="single" w:sz="4" w:space="0" w:color="005AA4"/>
            </w:tcBorders>
            <w:shd w:val="clear" w:color="auto" w:fill="EAF6FF"/>
            <w:vAlign w:val="center"/>
          </w:tcPr>
          <w:p w:rsidR="00045594" w:rsidRPr="000902CD" w:rsidRDefault="004E098A" w:rsidP="006747AB">
            <w:pPr>
              <w:pStyle w:val="Tablenumbers"/>
              <w:rPr>
                <w:b/>
              </w:rPr>
            </w:pPr>
            <w:r w:rsidRPr="000902CD">
              <w:rPr>
                <w:b/>
              </w:rPr>
              <w:t>2</w:t>
            </w:r>
            <w:r w:rsidR="004C44D8" w:rsidRPr="000902CD">
              <w:rPr>
                <w:b/>
              </w:rPr>
              <w:t>64</w:t>
            </w:r>
            <w:r w:rsidR="00045594" w:rsidRPr="000902CD">
              <w:rPr>
                <w:b/>
              </w:rPr>
              <w:t>,</w:t>
            </w:r>
            <w:r w:rsidR="002A07B2" w:rsidRPr="000902CD">
              <w:rPr>
                <w:b/>
              </w:rPr>
              <w:t>14</w:t>
            </w:r>
            <w:r w:rsidR="007C149B" w:rsidRPr="000902CD">
              <w:rPr>
                <w:b/>
              </w:rPr>
              <w:t>4</w:t>
            </w:r>
          </w:p>
        </w:tc>
        <w:tc>
          <w:tcPr>
            <w:tcW w:w="526" w:type="pct"/>
            <w:tcBorders>
              <w:top w:val="single" w:sz="4" w:space="0" w:color="005AA4"/>
              <w:bottom w:val="single" w:sz="4" w:space="0" w:color="005AA4"/>
            </w:tcBorders>
            <w:shd w:val="clear" w:color="auto" w:fill="EAF6FF"/>
            <w:vAlign w:val="center"/>
          </w:tcPr>
          <w:p w:rsidR="00045594" w:rsidRPr="000902CD" w:rsidRDefault="004C44D8" w:rsidP="002A07B2">
            <w:pPr>
              <w:pStyle w:val="Tablenumbers"/>
              <w:rPr>
                <w:b/>
              </w:rPr>
            </w:pPr>
            <w:r w:rsidRPr="000902CD">
              <w:rPr>
                <w:b/>
              </w:rPr>
              <w:t>184</w:t>
            </w:r>
            <w:r w:rsidR="00045594" w:rsidRPr="000902CD">
              <w:rPr>
                <w:b/>
              </w:rPr>
              <w:t>,</w:t>
            </w:r>
            <w:r w:rsidRPr="000902CD">
              <w:rPr>
                <w:b/>
              </w:rPr>
              <w:t>28</w:t>
            </w:r>
            <w:r w:rsidR="002A07B2" w:rsidRPr="000902CD">
              <w:rPr>
                <w:b/>
              </w:rPr>
              <w:t>0</w:t>
            </w:r>
          </w:p>
        </w:tc>
        <w:tc>
          <w:tcPr>
            <w:tcW w:w="526" w:type="pct"/>
            <w:tcBorders>
              <w:top w:val="single" w:sz="4" w:space="0" w:color="005AA4"/>
              <w:bottom w:val="single" w:sz="4" w:space="0" w:color="005AA4"/>
            </w:tcBorders>
            <w:shd w:val="clear" w:color="auto" w:fill="EAF6FF"/>
            <w:vAlign w:val="center"/>
          </w:tcPr>
          <w:p w:rsidR="00045594" w:rsidRPr="000902CD" w:rsidRDefault="004E098A" w:rsidP="004E098A">
            <w:pPr>
              <w:pStyle w:val="Tablenumbers"/>
              <w:rPr>
                <w:b/>
              </w:rPr>
            </w:pPr>
            <w:r w:rsidRPr="000902CD">
              <w:rPr>
                <w:b/>
              </w:rPr>
              <w:t>162</w:t>
            </w:r>
            <w:r w:rsidR="00045594" w:rsidRPr="000902CD">
              <w:rPr>
                <w:b/>
              </w:rPr>
              <w:t>,</w:t>
            </w:r>
            <w:r w:rsidRPr="000902CD">
              <w:rPr>
                <w:b/>
              </w:rPr>
              <w:t>254</w:t>
            </w:r>
          </w:p>
        </w:tc>
        <w:tc>
          <w:tcPr>
            <w:tcW w:w="526" w:type="pct"/>
            <w:tcBorders>
              <w:top w:val="single" w:sz="4" w:space="0" w:color="005AA4"/>
              <w:bottom w:val="single" w:sz="4" w:space="0" w:color="005AA4"/>
            </w:tcBorders>
            <w:shd w:val="clear" w:color="auto" w:fill="EAF6FF"/>
            <w:vAlign w:val="center"/>
          </w:tcPr>
          <w:p w:rsidR="00045594" w:rsidRPr="000902CD" w:rsidRDefault="00045594" w:rsidP="002A07B2">
            <w:pPr>
              <w:pStyle w:val="Tablenumbers"/>
              <w:rPr>
                <w:b/>
              </w:rPr>
            </w:pPr>
            <w:r w:rsidRPr="000902CD">
              <w:rPr>
                <w:b/>
              </w:rPr>
              <w:t>48,</w:t>
            </w:r>
            <w:r w:rsidR="002B01E1" w:rsidRPr="000902CD">
              <w:rPr>
                <w:b/>
              </w:rPr>
              <w:t>0</w:t>
            </w:r>
            <w:r w:rsidR="002A07B2" w:rsidRPr="000902CD">
              <w:rPr>
                <w:b/>
              </w:rPr>
              <w:t>29</w:t>
            </w:r>
          </w:p>
        </w:tc>
        <w:tc>
          <w:tcPr>
            <w:tcW w:w="510" w:type="pct"/>
            <w:tcBorders>
              <w:top w:val="single" w:sz="4" w:space="0" w:color="005AA4"/>
              <w:bottom w:val="single" w:sz="4" w:space="0" w:color="005AA4"/>
            </w:tcBorders>
            <w:shd w:val="clear" w:color="auto" w:fill="EAF6FF"/>
            <w:vAlign w:val="center"/>
          </w:tcPr>
          <w:p w:rsidR="00045594" w:rsidRPr="000902CD" w:rsidRDefault="002B01E1" w:rsidP="002A07B2">
            <w:pPr>
              <w:pStyle w:val="Tablenumbers"/>
              <w:rPr>
                <w:b/>
              </w:rPr>
            </w:pPr>
            <w:r w:rsidRPr="000902CD">
              <w:rPr>
                <w:b/>
              </w:rPr>
              <w:t>6</w:t>
            </w:r>
            <w:r w:rsidR="004C44D8" w:rsidRPr="000902CD">
              <w:rPr>
                <w:b/>
              </w:rPr>
              <w:t>13</w:t>
            </w:r>
            <w:r w:rsidR="00045594" w:rsidRPr="000902CD">
              <w:rPr>
                <w:b/>
              </w:rPr>
              <w:t>,</w:t>
            </w:r>
            <w:r w:rsidR="002A07B2" w:rsidRPr="000902CD">
              <w:rPr>
                <w:b/>
              </w:rPr>
              <w:t>394</w:t>
            </w:r>
          </w:p>
        </w:tc>
      </w:tr>
      <w:tr w:rsidR="00045594" w:rsidRPr="000902CD" w:rsidTr="007E598C">
        <w:tc>
          <w:tcPr>
            <w:tcW w:w="5000" w:type="pct"/>
            <w:gridSpan w:val="6"/>
            <w:tcBorders>
              <w:top w:val="single" w:sz="4" w:space="0" w:color="005AA4"/>
              <w:bottom w:val="nil"/>
            </w:tcBorders>
            <w:shd w:val="clear" w:color="auto" w:fill="auto"/>
            <w:vAlign w:val="bottom"/>
          </w:tcPr>
          <w:p w:rsidR="00045594" w:rsidRPr="000902CD" w:rsidRDefault="00045594" w:rsidP="007E598C">
            <w:pPr>
              <w:pStyle w:val="Tablenumbers"/>
            </w:pPr>
          </w:p>
        </w:tc>
      </w:tr>
      <w:tr w:rsidR="00045594" w:rsidRPr="000902CD" w:rsidTr="007E598C">
        <w:tc>
          <w:tcPr>
            <w:tcW w:w="5000" w:type="pct"/>
            <w:gridSpan w:val="6"/>
            <w:tcBorders>
              <w:top w:val="nil"/>
              <w:bottom w:val="nil"/>
            </w:tcBorders>
            <w:shd w:val="clear" w:color="auto" w:fill="EAF6FF"/>
            <w:vAlign w:val="bottom"/>
          </w:tcPr>
          <w:p w:rsidR="00045594" w:rsidRPr="000902CD" w:rsidRDefault="00045594" w:rsidP="0063613B">
            <w:pPr>
              <w:pStyle w:val="Tablenumbers"/>
              <w:jc w:val="center"/>
              <w:rPr>
                <w:b/>
              </w:rPr>
            </w:pPr>
            <w:r w:rsidRPr="000902CD">
              <w:rPr>
                <w:b/>
              </w:rPr>
              <w:t>Non-formal learners</w:t>
            </w:r>
          </w:p>
        </w:tc>
      </w:tr>
      <w:tr w:rsidR="00045594" w:rsidRPr="000902CD" w:rsidTr="009B31EB">
        <w:tc>
          <w:tcPr>
            <w:tcW w:w="2387" w:type="pct"/>
            <w:tcBorders>
              <w:top w:val="nil"/>
            </w:tcBorders>
            <w:shd w:val="clear" w:color="auto" w:fill="auto"/>
          </w:tcPr>
          <w:p w:rsidR="00045594" w:rsidRPr="000902CD" w:rsidRDefault="00045594" w:rsidP="007E598C">
            <w:pPr>
              <w:pStyle w:val="Tabletext"/>
            </w:pPr>
            <w:r w:rsidRPr="000902CD">
              <w:t>ACE* through tertiary education institutions</w:t>
            </w:r>
          </w:p>
        </w:tc>
        <w:tc>
          <w:tcPr>
            <w:tcW w:w="526" w:type="pct"/>
            <w:tcBorders>
              <w:top w:val="nil"/>
            </w:tcBorders>
          </w:tcPr>
          <w:p w:rsidR="00045594" w:rsidRPr="000902CD" w:rsidRDefault="00045594" w:rsidP="007E598C">
            <w:pPr>
              <w:pStyle w:val="Tablenumbers"/>
            </w:pPr>
          </w:p>
        </w:tc>
        <w:tc>
          <w:tcPr>
            <w:tcW w:w="526" w:type="pct"/>
            <w:tcBorders>
              <w:top w:val="nil"/>
            </w:tcBorders>
          </w:tcPr>
          <w:p w:rsidR="00045594" w:rsidRPr="000902CD" w:rsidRDefault="00045594" w:rsidP="007E598C">
            <w:pPr>
              <w:pStyle w:val="Tablenumbers"/>
            </w:pPr>
          </w:p>
        </w:tc>
        <w:tc>
          <w:tcPr>
            <w:tcW w:w="526" w:type="pct"/>
            <w:tcBorders>
              <w:top w:val="nil"/>
            </w:tcBorders>
          </w:tcPr>
          <w:p w:rsidR="00045594" w:rsidRPr="000902CD" w:rsidRDefault="00045594" w:rsidP="007E598C">
            <w:pPr>
              <w:pStyle w:val="Tablenumbers"/>
            </w:pPr>
          </w:p>
        </w:tc>
        <w:tc>
          <w:tcPr>
            <w:tcW w:w="526" w:type="pct"/>
            <w:tcBorders>
              <w:top w:val="nil"/>
            </w:tcBorders>
            <w:shd w:val="clear" w:color="auto" w:fill="auto"/>
            <w:vAlign w:val="bottom"/>
          </w:tcPr>
          <w:p w:rsidR="00045594" w:rsidRPr="000902CD" w:rsidRDefault="00045594" w:rsidP="007E598C">
            <w:pPr>
              <w:pStyle w:val="Tablenumbers"/>
            </w:pPr>
          </w:p>
        </w:tc>
        <w:tc>
          <w:tcPr>
            <w:tcW w:w="510" w:type="pct"/>
            <w:tcBorders>
              <w:top w:val="nil"/>
            </w:tcBorders>
            <w:shd w:val="clear" w:color="auto" w:fill="auto"/>
          </w:tcPr>
          <w:p w:rsidR="00045594" w:rsidRPr="000902CD" w:rsidRDefault="00045594" w:rsidP="007E598C">
            <w:pPr>
              <w:pStyle w:val="Tabletext"/>
              <w:jc w:val="right"/>
            </w:pPr>
            <w:r w:rsidRPr="000902CD">
              <w:t>49,881</w:t>
            </w:r>
          </w:p>
        </w:tc>
      </w:tr>
      <w:tr w:rsidR="00045594" w:rsidRPr="000902CD" w:rsidTr="009B31EB">
        <w:tc>
          <w:tcPr>
            <w:tcW w:w="2387" w:type="pct"/>
            <w:shd w:val="clear" w:color="auto" w:fill="auto"/>
          </w:tcPr>
          <w:p w:rsidR="00045594" w:rsidRPr="000902CD" w:rsidRDefault="00045594" w:rsidP="007E598C">
            <w:pPr>
              <w:pStyle w:val="Tabletext"/>
            </w:pPr>
            <w:r w:rsidRPr="000902CD">
              <w:t>ACE* through private training establishments</w:t>
            </w:r>
          </w:p>
        </w:tc>
        <w:tc>
          <w:tcPr>
            <w:tcW w:w="526" w:type="pct"/>
          </w:tcPr>
          <w:p w:rsidR="00045594" w:rsidRPr="000902CD" w:rsidRDefault="00045594" w:rsidP="007E598C">
            <w:pPr>
              <w:pStyle w:val="Tablenumbers"/>
            </w:pPr>
          </w:p>
        </w:tc>
        <w:tc>
          <w:tcPr>
            <w:tcW w:w="526" w:type="pct"/>
          </w:tcPr>
          <w:p w:rsidR="00045594" w:rsidRPr="000902CD" w:rsidRDefault="00045594" w:rsidP="007E598C">
            <w:pPr>
              <w:pStyle w:val="Tablenumbers"/>
            </w:pPr>
          </w:p>
        </w:tc>
        <w:tc>
          <w:tcPr>
            <w:tcW w:w="526" w:type="pct"/>
          </w:tcPr>
          <w:p w:rsidR="00045594" w:rsidRPr="000902CD" w:rsidRDefault="00045594" w:rsidP="007E598C">
            <w:pPr>
              <w:pStyle w:val="Tablenumbers"/>
            </w:pPr>
          </w:p>
        </w:tc>
        <w:tc>
          <w:tcPr>
            <w:tcW w:w="526" w:type="pct"/>
            <w:shd w:val="clear" w:color="auto" w:fill="auto"/>
            <w:vAlign w:val="bottom"/>
          </w:tcPr>
          <w:p w:rsidR="00045594" w:rsidRPr="000902CD" w:rsidRDefault="00045594" w:rsidP="007E598C">
            <w:pPr>
              <w:pStyle w:val="Tablenumbers"/>
            </w:pPr>
          </w:p>
        </w:tc>
        <w:tc>
          <w:tcPr>
            <w:tcW w:w="510" w:type="pct"/>
            <w:shd w:val="clear" w:color="auto" w:fill="auto"/>
          </w:tcPr>
          <w:p w:rsidR="00045594" w:rsidRPr="000902CD" w:rsidRDefault="00045594" w:rsidP="00DB44D0">
            <w:pPr>
              <w:pStyle w:val="Tabletext"/>
              <w:jc w:val="right"/>
            </w:pPr>
            <w:r w:rsidRPr="000902CD">
              <w:t>1,235</w:t>
            </w:r>
          </w:p>
        </w:tc>
      </w:tr>
      <w:tr w:rsidR="00045594" w:rsidRPr="000902CD" w:rsidTr="009B31EB">
        <w:tc>
          <w:tcPr>
            <w:tcW w:w="2387" w:type="pct"/>
            <w:shd w:val="clear" w:color="auto" w:fill="auto"/>
          </w:tcPr>
          <w:p w:rsidR="00045594" w:rsidRPr="000902CD" w:rsidRDefault="00045594" w:rsidP="007E598C">
            <w:pPr>
              <w:pStyle w:val="Tabletext"/>
            </w:pPr>
            <w:r w:rsidRPr="000902CD">
              <w:t>International students in non-formal tertiary education</w:t>
            </w:r>
          </w:p>
        </w:tc>
        <w:tc>
          <w:tcPr>
            <w:tcW w:w="526" w:type="pct"/>
          </w:tcPr>
          <w:p w:rsidR="00045594" w:rsidRPr="000902CD" w:rsidRDefault="00045594" w:rsidP="007E598C">
            <w:pPr>
              <w:pStyle w:val="Tablenumbers"/>
            </w:pPr>
          </w:p>
        </w:tc>
        <w:tc>
          <w:tcPr>
            <w:tcW w:w="526" w:type="pct"/>
          </w:tcPr>
          <w:p w:rsidR="00045594" w:rsidRPr="000902CD" w:rsidRDefault="00045594" w:rsidP="007E598C">
            <w:pPr>
              <w:pStyle w:val="Tablenumbers"/>
            </w:pPr>
          </w:p>
        </w:tc>
        <w:tc>
          <w:tcPr>
            <w:tcW w:w="526" w:type="pct"/>
          </w:tcPr>
          <w:p w:rsidR="00045594" w:rsidRPr="000902CD" w:rsidRDefault="00045594" w:rsidP="007E598C">
            <w:pPr>
              <w:pStyle w:val="Tablenumbers"/>
            </w:pPr>
          </w:p>
        </w:tc>
        <w:tc>
          <w:tcPr>
            <w:tcW w:w="526" w:type="pct"/>
            <w:shd w:val="clear" w:color="auto" w:fill="auto"/>
            <w:vAlign w:val="bottom"/>
          </w:tcPr>
          <w:p w:rsidR="00045594" w:rsidRPr="000902CD" w:rsidRDefault="00045594" w:rsidP="007E598C">
            <w:pPr>
              <w:pStyle w:val="Tablenumbers"/>
            </w:pPr>
          </w:p>
        </w:tc>
        <w:tc>
          <w:tcPr>
            <w:tcW w:w="510" w:type="pct"/>
            <w:shd w:val="clear" w:color="auto" w:fill="auto"/>
          </w:tcPr>
          <w:p w:rsidR="00045594" w:rsidRPr="000902CD" w:rsidRDefault="00045594" w:rsidP="00DB44D0">
            <w:pPr>
              <w:pStyle w:val="Tabletext"/>
              <w:jc w:val="right"/>
            </w:pPr>
            <w:r w:rsidRPr="000902CD">
              <w:t>3,158</w:t>
            </w:r>
          </w:p>
        </w:tc>
      </w:tr>
      <w:tr w:rsidR="00045594" w:rsidRPr="000902CD" w:rsidTr="009B31EB">
        <w:tc>
          <w:tcPr>
            <w:tcW w:w="2912" w:type="pct"/>
            <w:gridSpan w:val="2"/>
            <w:shd w:val="clear" w:color="auto" w:fill="auto"/>
          </w:tcPr>
          <w:p w:rsidR="00045594" w:rsidRPr="000902CD" w:rsidRDefault="00045594" w:rsidP="007E598C">
            <w:pPr>
              <w:pStyle w:val="Tablenumbers"/>
              <w:jc w:val="left"/>
            </w:pPr>
            <w:r w:rsidRPr="000902CD">
              <w:t>Adult literacy and English as a second or other language (estimated funded learners)</w:t>
            </w:r>
          </w:p>
        </w:tc>
        <w:tc>
          <w:tcPr>
            <w:tcW w:w="526" w:type="pct"/>
          </w:tcPr>
          <w:p w:rsidR="00045594" w:rsidRPr="000902CD" w:rsidRDefault="00045594" w:rsidP="007E598C">
            <w:pPr>
              <w:pStyle w:val="Tablenumbers"/>
            </w:pPr>
          </w:p>
        </w:tc>
        <w:tc>
          <w:tcPr>
            <w:tcW w:w="526" w:type="pct"/>
          </w:tcPr>
          <w:p w:rsidR="00045594" w:rsidRPr="000902CD" w:rsidRDefault="00045594" w:rsidP="007E598C">
            <w:pPr>
              <w:pStyle w:val="Tablenumbers"/>
            </w:pPr>
          </w:p>
        </w:tc>
        <w:tc>
          <w:tcPr>
            <w:tcW w:w="526" w:type="pct"/>
            <w:shd w:val="clear" w:color="auto" w:fill="auto"/>
            <w:vAlign w:val="bottom"/>
          </w:tcPr>
          <w:p w:rsidR="00045594" w:rsidRPr="000902CD" w:rsidRDefault="00045594" w:rsidP="007E598C">
            <w:pPr>
              <w:pStyle w:val="Tablenumbers"/>
            </w:pPr>
          </w:p>
        </w:tc>
        <w:tc>
          <w:tcPr>
            <w:tcW w:w="510" w:type="pct"/>
            <w:shd w:val="clear" w:color="auto" w:fill="auto"/>
          </w:tcPr>
          <w:p w:rsidR="00045594" w:rsidRPr="000902CD" w:rsidRDefault="00045594" w:rsidP="007E598C">
            <w:pPr>
              <w:pStyle w:val="Tablenumbers"/>
            </w:pPr>
            <w:r w:rsidRPr="000902CD">
              <w:t>Not available</w:t>
            </w:r>
          </w:p>
        </w:tc>
      </w:tr>
      <w:tr w:rsidR="00045594" w:rsidRPr="000902CD" w:rsidTr="009B31EB">
        <w:tc>
          <w:tcPr>
            <w:tcW w:w="2387" w:type="pct"/>
            <w:tcBorders>
              <w:bottom w:val="nil"/>
            </w:tcBorders>
            <w:shd w:val="clear" w:color="auto" w:fill="auto"/>
          </w:tcPr>
          <w:p w:rsidR="00045594" w:rsidRPr="000902CD" w:rsidRDefault="00045594" w:rsidP="007E598C">
            <w:pPr>
              <w:pStyle w:val="Tabletext"/>
            </w:pPr>
            <w:r w:rsidRPr="000902CD">
              <w:t>ACE funded through schools</w:t>
            </w:r>
          </w:p>
        </w:tc>
        <w:tc>
          <w:tcPr>
            <w:tcW w:w="526" w:type="pct"/>
            <w:tcBorders>
              <w:bottom w:val="nil"/>
            </w:tcBorders>
          </w:tcPr>
          <w:p w:rsidR="00045594" w:rsidRPr="000902CD" w:rsidRDefault="00045594" w:rsidP="007E598C">
            <w:pPr>
              <w:pStyle w:val="Tablenumbers"/>
            </w:pPr>
          </w:p>
        </w:tc>
        <w:tc>
          <w:tcPr>
            <w:tcW w:w="526" w:type="pct"/>
            <w:tcBorders>
              <w:bottom w:val="nil"/>
            </w:tcBorders>
          </w:tcPr>
          <w:p w:rsidR="00045594" w:rsidRPr="000902CD" w:rsidRDefault="00045594" w:rsidP="007E598C">
            <w:pPr>
              <w:pStyle w:val="Tablenumbers"/>
            </w:pPr>
          </w:p>
        </w:tc>
        <w:tc>
          <w:tcPr>
            <w:tcW w:w="526" w:type="pct"/>
            <w:tcBorders>
              <w:bottom w:val="nil"/>
            </w:tcBorders>
          </w:tcPr>
          <w:p w:rsidR="00045594" w:rsidRPr="000902CD" w:rsidRDefault="00045594" w:rsidP="007E598C">
            <w:pPr>
              <w:pStyle w:val="Tablenumbers"/>
            </w:pPr>
          </w:p>
        </w:tc>
        <w:tc>
          <w:tcPr>
            <w:tcW w:w="526" w:type="pct"/>
            <w:tcBorders>
              <w:bottom w:val="nil"/>
            </w:tcBorders>
            <w:shd w:val="clear" w:color="auto" w:fill="auto"/>
            <w:vAlign w:val="bottom"/>
          </w:tcPr>
          <w:p w:rsidR="00045594" w:rsidRPr="000902CD" w:rsidRDefault="00045594" w:rsidP="007E598C">
            <w:pPr>
              <w:pStyle w:val="Tablenumbers"/>
            </w:pPr>
          </w:p>
        </w:tc>
        <w:tc>
          <w:tcPr>
            <w:tcW w:w="510" w:type="pct"/>
            <w:tcBorders>
              <w:bottom w:val="nil"/>
            </w:tcBorders>
            <w:shd w:val="clear" w:color="auto" w:fill="auto"/>
          </w:tcPr>
          <w:p w:rsidR="00045594" w:rsidRPr="000902CD" w:rsidRDefault="00045594" w:rsidP="00DB44D0">
            <w:pPr>
              <w:pStyle w:val="Tablenumbers"/>
            </w:pPr>
            <w:r w:rsidRPr="000902CD">
              <w:t>26,137</w:t>
            </w:r>
          </w:p>
        </w:tc>
      </w:tr>
      <w:tr w:rsidR="00045594" w:rsidRPr="000902CD" w:rsidTr="009B31EB">
        <w:tc>
          <w:tcPr>
            <w:tcW w:w="2387" w:type="pct"/>
            <w:tcBorders>
              <w:top w:val="nil"/>
              <w:bottom w:val="single" w:sz="4" w:space="0" w:color="005AA4"/>
            </w:tcBorders>
            <w:shd w:val="clear" w:color="auto" w:fill="auto"/>
          </w:tcPr>
          <w:p w:rsidR="00045594" w:rsidRPr="000902CD" w:rsidRDefault="00045594" w:rsidP="007E598C">
            <w:pPr>
              <w:rPr>
                <w:sz w:val="15"/>
              </w:rPr>
            </w:pPr>
            <w:r w:rsidRPr="000902CD">
              <w:rPr>
                <w:sz w:val="15"/>
              </w:rPr>
              <w:t>ACE through community organisations (provisional)</w:t>
            </w:r>
          </w:p>
        </w:tc>
        <w:tc>
          <w:tcPr>
            <w:tcW w:w="526" w:type="pct"/>
            <w:tcBorders>
              <w:top w:val="nil"/>
              <w:bottom w:val="single" w:sz="4" w:space="0" w:color="005AA4"/>
            </w:tcBorders>
          </w:tcPr>
          <w:p w:rsidR="00045594" w:rsidRPr="000902CD" w:rsidRDefault="00045594" w:rsidP="007E598C">
            <w:pPr>
              <w:pStyle w:val="Tablenumbers"/>
            </w:pPr>
          </w:p>
        </w:tc>
        <w:tc>
          <w:tcPr>
            <w:tcW w:w="526" w:type="pct"/>
            <w:tcBorders>
              <w:top w:val="nil"/>
              <w:bottom w:val="single" w:sz="4" w:space="0" w:color="005AA4"/>
            </w:tcBorders>
          </w:tcPr>
          <w:p w:rsidR="00045594" w:rsidRPr="000902CD" w:rsidRDefault="00045594" w:rsidP="007E598C">
            <w:pPr>
              <w:pStyle w:val="Tablenumbers"/>
            </w:pPr>
          </w:p>
        </w:tc>
        <w:tc>
          <w:tcPr>
            <w:tcW w:w="526" w:type="pct"/>
            <w:tcBorders>
              <w:top w:val="nil"/>
              <w:bottom w:val="single" w:sz="4" w:space="0" w:color="005AA4"/>
            </w:tcBorders>
          </w:tcPr>
          <w:p w:rsidR="00045594" w:rsidRPr="000902CD" w:rsidRDefault="00045594" w:rsidP="007E598C">
            <w:pPr>
              <w:pStyle w:val="Tablenumbers"/>
            </w:pPr>
          </w:p>
        </w:tc>
        <w:tc>
          <w:tcPr>
            <w:tcW w:w="526" w:type="pct"/>
            <w:tcBorders>
              <w:top w:val="nil"/>
              <w:bottom w:val="single" w:sz="4" w:space="0" w:color="005AA4"/>
            </w:tcBorders>
            <w:shd w:val="clear" w:color="auto" w:fill="auto"/>
            <w:vAlign w:val="bottom"/>
          </w:tcPr>
          <w:p w:rsidR="00045594" w:rsidRPr="000902CD" w:rsidRDefault="00045594" w:rsidP="007E598C">
            <w:pPr>
              <w:pStyle w:val="Tablenumbers"/>
            </w:pPr>
          </w:p>
        </w:tc>
        <w:tc>
          <w:tcPr>
            <w:tcW w:w="510" w:type="pct"/>
            <w:tcBorders>
              <w:top w:val="nil"/>
              <w:bottom w:val="single" w:sz="4" w:space="0" w:color="005AA4"/>
            </w:tcBorders>
            <w:shd w:val="clear" w:color="auto" w:fill="auto"/>
          </w:tcPr>
          <w:p w:rsidR="00045594" w:rsidRPr="000902CD" w:rsidRDefault="009B31EB" w:rsidP="007E598C">
            <w:pPr>
              <w:pStyle w:val="Tablenumbers"/>
            </w:pPr>
            <w:r w:rsidRPr="000902CD">
              <w:t>38,361</w:t>
            </w:r>
          </w:p>
        </w:tc>
      </w:tr>
      <w:tr w:rsidR="00045594" w:rsidRPr="000902CD" w:rsidTr="007E598C">
        <w:trPr>
          <w:trHeight w:val="578"/>
        </w:trPr>
        <w:tc>
          <w:tcPr>
            <w:tcW w:w="5000" w:type="pct"/>
            <w:gridSpan w:val="6"/>
            <w:tcBorders>
              <w:top w:val="single" w:sz="4" w:space="0" w:color="005AA4"/>
              <w:bottom w:val="single" w:sz="4" w:space="0" w:color="005AA4"/>
            </w:tcBorders>
            <w:shd w:val="clear" w:color="auto" w:fill="auto"/>
            <w:vAlign w:val="center"/>
          </w:tcPr>
          <w:p w:rsidR="00045594" w:rsidRPr="000902CD" w:rsidRDefault="00045594" w:rsidP="007E598C">
            <w:pPr>
              <w:pStyle w:val="Tablenumbers"/>
              <w:jc w:val="left"/>
            </w:pPr>
            <w:r w:rsidRPr="000902CD">
              <w:t>* Adult, community and other education not elsewhere classified.</w:t>
            </w:r>
          </w:p>
        </w:tc>
      </w:tr>
      <w:tr w:rsidR="00045594" w:rsidRPr="000902CD" w:rsidTr="009B31EB">
        <w:trPr>
          <w:trHeight w:val="340"/>
        </w:trPr>
        <w:tc>
          <w:tcPr>
            <w:tcW w:w="2387" w:type="pct"/>
            <w:tcBorders>
              <w:top w:val="single" w:sz="4" w:space="0" w:color="005AA4"/>
              <w:bottom w:val="single" w:sz="4" w:space="0" w:color="005AA4"/>
            </w:tcBorders>
            <w:shd w:val="clear" w:color="auto" w:fill="EAF6FF"/>
            <w:vAlign w:val="bottom"/>
          </w:tcPr>
          <w:p w:rsidR="00045594" w:rsidRPr="000902CD" w:rsidRDefault="00045594" w:rsidP="007E598C">
            <w:pPr>
              <w:pStyle w:val="Tablenumbers"/>
              <w:spacing w:after="60"/>
              <w:jc w:val="left"/>
              <w:rPr>
                <w:b/>
              </w:rPr>
            </w:pPr>
            <w:r w:rsidRPr="000902CD">
              <w:rPr>
                <w:b/>
              </w:rPr>
              <w:t>Student component-funded learners in 201</w:t>
            </w:r>
            <w:r w:rsidR="00FB141E" w:rsidRPr="000902CD">
              <w:rPr>
                <w:b/>
              </w:rPr>
              <w:t>2</w:t>
            </w:r>
          </w:p>
        </w:tc>
        <w:tc>
          <w:tcPr>
            <w:tcW w:w="526" w:type="pct"/>
            <w:tcBorders>
              <w:top w:val="single" w:sz="4" w:space="0" w:color="005AA4"/>
              <w:bottom w:val="single" w:sz="4" w:space="0" w:color="005AA4"/>
            </w:tcBorders>
            <w:shd w:val="clear" w:color="auto" w:fill="EAF6FF"/>
            <w:vAlign w:val="center"/>
          </w:tcPr>
          <w:p w:rsidR="00045594" w:rsidRPr="000902CD" w:rsidRDefault="00045594" w:rsidP="00DB44D0">
            <w:pPr>
              <w:pStyle w:val="Tablenumbers"/>
              <w:rPr>
                <w:b/>
              </w:rPr>
            </w:pPr>
            <w:r w:rsidRPr="000902CD">
              <w:rPr>
                <w:b/>
              </w:rPr>
              <w:t>86,565</w:t>
            </w:r>
          </w:p>
        </w:tc>
        <w:tc>
          <w:tcPr>
            <w:tcW w:w="526" w:type="pct"/>
            <w:tcBorders>
              <w:top w:val="single" w:sz="4" w:space="0" w:color="005AA4"/>
              <w:bottom w:val="single" w:sz="4" w:space="0" w:color="005AA4"/>
            </w:tcBorders>
            <w:shd w:val="clear" w:color="auto" w:fill="EAF6FF"/>
            <w:vAlign w:val="center"/>
          </w:tcPr>
          <w:p w:rsidR="00045594" w:rsidRPr="000902CD" w:rsidRDefault="00045594" w:rsidP="00DB44D0">
            <w:pPr>
              <w:pStyle w:val="Tablenumbers"/>
              <w:rPr>
                <w:b/>
              </w:rPr>
            </w:pPr>
            <w:r w:rsidRPr="000902CD">
              <w:rPr>
                <w:b/>
              </w:rPr>
              <w:t>104,033</w:t>
            </w:r>
          </w:p>
        </w:tc>
        <w:tc>
          <w:tcPr>
            <w:tcW w:w="526" w:type="pct"/>
            <w:tcBorders>
              <w:top w:val="single" w:sz="4" w:space="0" w:color="005AA4"/>
              <w:bottom w:val="single" w:sz="4" w:space="0" w:color="005AA4"/>
            </w:tcBorders>
            <w:shd w:val="clear" w:color="auto" w:fill="EAF6FF"/>
            <w:vAlign w:val="center"/>
          </w:tcPr>
          <w:p w:rsidR="00045594" w:rsidRPr="000902CD" w:rsidRDefault="00045594" w:rsidP="00DB44D0">
            <w:pPr>
              <w:pStyle w:val="Tablenumbers"/>
              <w:rPr>
                <w:b/>
              </w:rPr>
            </w:pPr>
            <w:r w:rsidRPr="000902CD">
              <w:rPr>
                <w:b/>
              </w:rPr>
              <w:t>142,725</w:t>
            </w:r>
          </w:p>
        </w:tc>
        <w:tc>
          <w:tcPr>
            <w:tcW w:w="526" w:type="pct"/>
            <w:tcBorders>
              <w:top w:val="single" w:sz="4" w:space="0" w:color="005AA4"/>
              <w:bottom w:val="single" w:sz="4" w:space="0" w:color="005AA4"/>
            </w:tcBorders>
            <w:shd w:val="clear" w:color="auto" w:fill="EAF6FF"/>
            <w:vAlign w:val="center"/>
          </w:tcPr>
          <w:p w:rsidR="00045594" w:rsidRPr="000902CD" w:rsidRDefault="00045594" w:rsidP="00DB44D0">
            <w:pPr>
              <w:pStyle w:val="Tablenumbers"/>
              <w:rPr>
                <w:b/>
              </w:rPr>
            </w:pPr>
            <w:r w:rsidRPr="000902CD">
              <w:rPr>
                <w:b/>
              </w:rPr>
              <w:t>41,906</w:t>
            </w:r>
          </w:p>
        </w:tc>
        <w:tc>
          <w:tcPr>
            <w:tcW w:w="510" w:type="pct"/>
            <w:tcBorders>
              <w:top w:val="single" w:sz="4" w:space="0" w:color="005AA4"/>
              <w:bottom w:val="single" w:sz="4" w:space="0" w:color="005AA4"/>
            </w:tcBorders>
            <w:shd w:val="clear" w:color="auto" w:fill="EAF6FF"/>
            <w:vAlign w:val="center"/>
          </w:tcPr>
          <w:p w:rsidR="00045594" w:rsidRPr="000902CD" w:rsidRDefault="00045594" w:rsidP="00DB44D0">
            <w:pPr>
              <w:pStyle w:val="Tablenumbers"/>
              <w:rPr>
                <w:b/>
              </w:rPr>
            </w:pPr>
            <w:r w:rsidRPr="000902CD">
              <w:rPr>
                <w:b/>
              </w:rPr>
              <w:t>352,474</w:t>
            </w:r>
          </w:p>
        </w:tc>
      </w:tr>
    </w:tbl>
    <w:p w:rsidR="007E598C" w:rsidRPr="000902CD" w:rsidRDefault="007E598C" w:rsidP="007E598C">
      <w:pPr>
        <w:spacing w:before="120"/>
        <w:rPr>
          <w:b/>
          <w:sz w:val="15"/>
          <w:szCs w:val="15"/>
        </w:rPr>
      </w:pPr>
      <w:r w:rsidRPr="000902CD">
        <w:rPr>
          <w:b/>
          <w:sz w:val="15"/>
          <w:szCs w:val="15"/>
        </w:rPr>
        <w:t>Notes:</w:t>
      </w:r>
    </w:p>
    <w:p w:rsidR="007E598C" w:rsidRPr="000902CD" w:rsidRDefault="007E598C" w:rsidP="007E598C">
      <w:pPr>
        <w:pStyle w:val="Tabletext"/>
        <w:rPr>
          <w:szCs w:val="15"/>
        </w:rPr>
      </w:pPr>
      <w:r w:rsidRPr="000902CD">
        <w:rPr>
          <w:szCs w:val="15"/>
        </w:rPr>
        <w:t>1.  Provider-based students are counted in each type of programme they enrol in, so the sum of the components will not add to the totals.</w:t>
      </w:r>
    </w:p>
    <w:p w:rsidR="007E598C" w:rsidRPr="000902CD" w:rsidRDefault="007E598C" w:rsidP="007E598C">
      <w:pPr>
        <w:pStyle w:val="Tabletext"/>
        <w:rPr>
          <w:szCs w:val="15"/>
        </w:rPr>
      </w:pPr>
      <w:r w:rsidRPr="000902CD">
        <w:rPr>
          <w:szCs w:val="15"/>
        </w:rPr>
        <w:t>2.  Foundation Focused Training Opportunities, Youth Guarantee, Secondary-Tertiary Alignment Resource, Gateway, and ACE programmes are included in chapters 7 and 10.</w:t>
      </w:r>
    </w:p>
    <w:p w:rsidR="007E598C" w:rsidRPr="000902CD" w:rsidRDefault="007E598C" w:rsidP="007E598C">
      <w:pPr>
        <w:pStyle w:val="Tabletext"/>
        <w:rPr>
          <w:szCs w:val="15"/>
        </w:rPr>
      </w:pPr>
      <w:r w:rsidRPr="000902CD">
        <w:rPr>
          <w:szCs w:val="15"/>
        </w:rPr>
        <w:t>3.  Learners in industry training, including Modern Apprenticeships, are described in chapter 6.</w:t>
      </w:r>
    </w:p>
    <w:p w:rsidR="007E598C" w:rsidRPr="000902CD" w:rsidRDefault="007E598C" w:rsidP="007E598C">
      <w:pPr>
        <w:pStyle w:val="Tabletext"/>
        <w:rPr>
          <w:szCs w:val="15"/>
        </w:rPr>
      </w:pPr>
      <w:r w:rsidRPr="000902CD">
        <w:rPr>
          <w:szCs w:val="15"/>
        </w:rPr>
        <w:t>4.  'Bachelors' includes degrees and graduate certificates and diplomas.</w:t>
      </w:r>
    </w:p>
    <w:p w:rsidR="007E598C" w:rsidRPr="000902CD" w:rsidRDefault="007E598C" w:rsidP="007E598C">
      <w:pPr>
        <w:pStyle w:val="Tabletext"/>
      </w:pPr>
      <w:r w:rsidRPr="000902CD">
        <w:rPr>
          <w:szCs w:val="15"/>
        </w:rPr>
        <w:t xml:space="preserve">5.  </w:t>
      </w:r>
      <w:r w:rsidR="00DB44D0" w:rsidRPr="000902CD">
        <w:t>In 2012, 58</w:t>
      </w:r>
      <w:r w:rsidRPr="000902CD">
        <w:t xml:space="preserve"> percent of domestic provider-based enrolments of more than one week’s duration were made by women. Th</w:t>
      </w:r>
      <w:r w:rsidR="00DB44D0" w:rsidRPr="000902CD">
        <w:t>e comparable figure in 2002 was</w:t>
      </w:r>
      <w:r w:rsidRPr="000902CD">
        <w:t xml:space="preserve"> 57 percent.</w:t>
      </w:r>
    </w:p>
    <w:p w:rsidR="002B4878" w:rsidRPr="000902CD" w:rsidRDefault="002B4878" w:rsidP="007E598C">
      <w:pPr>
        <w:pStyle w:val="Tabletext"/>
      </w:pPr>
      <w:r w:rsidRPr="000902CD">
        <w:t xml:space="preserve">6.  Youth Training </w:t>
      </w:r>
      <w:r w:rsidR="00005E93" w:rsidRPr="000902CD">
        <w:t>discontinued in 2012 and providers could apply to deliver</w:t>
      </w:r>
      <w:r w:rsidRPr="000902CD">
        <w:t xml:space="preserve"> Young Guarantee</w:t>
      </w:r>
      <w:r w:rsidR="00005E93" w:rsidRPr="000902CD">
        <w:t xml:space="preserve"> fees-free places</w:t>
      </w:r>
      <w:r w:rsidRPr="000902CD">
        <w:t>.</w:t>
      </w:r>
    </w:p>
    <w:p w:rsidR="0098446D" w:rsidRPr="000902CD" w:rsidRDefault="0098446D" w:rsidP="00C352D2">
      <w:pPr>
        <w:pStyle w:val="BodyText"/>
        <w:sectPr w:rsidR="0098446D" w:rsidRPr="000902CD" w:rsidSect="00275132">
          <w:headerReference w:type="even" r:id="rId76"/>
          <w:headerReference w:type="default" r:id="rId77"/>
          <w:footerReference w:type="default" r:id="rId78"/>
          <w:footnotePr>
            <w:numRestart w:val="eachSect"/>
          </w:footnotePr>
          <w:pgSz w:w="11906" w:h="16838" w:code="9"/>
          <w:pgMar w:top="1134" w:right="851" w:bottom="454" w:left="851" w:header="454" w:footer="567" w:gutter="284"/>
          <w:cols w:space="397"/>
          <w:docGrid w:linePitch="360"/>
        </w:sectPr>
      </w:pPr>
    </w:p>
    <w:p w:rsidR="00181E9F" w:rsidRPr="000902CD" w:rsidRDefault="000076AB" w:rsidP="00C67E33">
      <w:pPr>
        <w:pStyle w:val="Heading1"/>
        <w:tabs>
          <w:tab w:val="num" w:pos="284"/>
        </w:tabs>
        <w:ind w:left="284"/>
      </w:pPr>
      <w:bookmarkStart w:id="115" w:name="_Toc367368514"/>
      <w:r w:rsidRPr="000902CD">
        <w:lastRenderedPageBreak/>
        <w:t>Workplace-based learners</w:t>
      </w:r>
      <w:bookmarkEnd w:id="115"/>
    </w:p>
    <w:p w:rsidR="00C67E33" w:rsidRPr="000902CD" w:rsidRDefault="00905CD5" w:rsidP="00C67E33">
      <w:pPr>
        <w:pStyle w:val="BodyText"/>
      </w:pPr>
      <w:r w:rsidRPr="000902CD">
        <w:t>This c</w:t>
      </w:r>
      <w:r w:rsidR="001845C3" w:rsidRPr="000902CD">
        <w:t xml:space="preserve">hapter </w:t>
      </w:r>
      <w:r w:rsidRPr="000902CD">
        <w:t>includes</w:t>
      </w:r>
      <w:r w:rsidR="001845C3" w:rsidRPr="000902CD">
        <w:t xml:space="preserve">: </w:t>
      </w:r>
    </w:p>
    <w:p w:rsidR="00D505EE" w:rsidRPr="000902CD" w:rsidRDefault="00736131" w:rsidP="001845C3">
      <w:pPr>
        <w:pStyle w:val="Bullet2nospace"/>
      </w:pPr>
      <w:r w:rsidRPr="000902CD">
        <w:t>p</w:t>
      </w:r>
      <w:r w:rsidR="001845C3" w:rsidRPr="000902CD">
        <w:t xml:space="preserve">articipation rates </w:t>
      </w:r>
      <w:r w:rsidR="00D505EE" w:rsidRPr="000902CD">
        <w:t>in industry traini</w:t>
      </w:r>
      <w:r w:rsidR="00C072F7" w:rsidRPr="000902CD">
        <w:t>ng</w:t>
      </w:r>
    </w:p>
    <w:p w:rsidR="001845C3" w:rsidRPr="000902CD" w:rsidRDefault="00645C1F" w:rsidP="001845C3">
      <w:pPr>
        <w:pStyle w:val="Bullet2nospace"/>
      </w:pPr>
      <w:r w:rsidRPr="000902CD">
        <w:t xml:space="preserve">credit and </w:t>
      </w:r>
      <w:r w:rsidR="001845C3" w:rsidRPr="000902CD">
        <w:t>qualification achievement trends for indus</w:t>
      </w:r>
      <w:r w:rsidR="00C072F7" w:rsidRPr="000902CD">
        <w:t>try trainees and apprentices</w:t>
      </w:r>
    </w:p>
    <w:p w:rsidR="001845C3" w:rsidRPr="000902CD" w:rsidRDefault="001845C3" w:rsidP="001845C3">
      <w:pPr>
        <w:pStyle w:val="Bullet2nospace"/>
      </w:pPr>
      <w:r w:rsidRPr="000902CD">
        <w:t>Gateway students</w:t>
      </w:r>
      <w:r w:rsidR="00645C1F" w:rsidRPr="000902CD">
        <w:t>, and</w:t>
      </w:r>
    </w:p>
    <w:p w:rsidR="00645C1F" w:rsidRPr="000902CD" w:rsidRDefault="00645C1F" w:rsidP="001845C3">
      <w:pPr>
        <w:pStyle w:val="Bullet2nospace"/>
      </w:pPr>
      <w:proofErr w:type="gramStart"/>
      <w:r w:rsidRPr="000902CD">
        <w:t>trades</w:t>
      </w:r>
      <w:proofErr w:type="gramEnd"/>
      <w:r w:rsidRPr="000902CD">
        <w:t xml:space="preserve"> academies.</w:t>
      </w:r>
    </w:p>
    <w:p w:rsidR="00C54613" w:rsidRPr="000902CD" w:rsidRDefault="00BA59A7" w:rsidP="00645C1F">
      <w:pPr>
        <w:pStyle w:val="BodyText"/>
        <w:spacing w:before="360"/>
      </w:pPr>
      <w:r w:rsidRPr="000902CD">
        <w:t>The number of industry trainees decreased fr</w:t>
      </w:r>
      <w:r w:rsidR="00C54613" w:rsidRPr="000902CD">
        <w:t>om 2011 to 2012 to 139,000</w:t>
      </w:r>
      <w:r w:rsidRPr="000902CD">
        <w:t>.</w:t>
      </w:r>
      <w:r w:rsidR="009E6882" w:rsidRPr="000902CD">
        <w:t xml:space="preserve">  Since 2009</w:t>
      </w:r>
      <w:r w:rsidR="00C54613" w:rsidRPr="000902CD">
        <w:t>, the number of trainees has declined, while, before this, the number of trainees followed a strong upward trend.</w:t>
      </w:r>
    </w:p>
    <w:p w:rsidR="00BA59A7" w:rsidRPr="000902CD" w:rsidRDefault="00C54613" w:rsidP="00BA59A7">
      <w:pPr>
        <w:pStyle w:val="BodyText"/>
      </w:pPr>
      <w:r w:rsidRPr="000902CD">
        <w:t>A number of factors have led to the decline</w:t>
      </w:r>
      <w:r w:rsidR="009E6882" w:rsidRPr="000902CD">
        <w:t xml:space="preserve"> in industry trainees since 2009</w:t>
      </w:r>
      <w:r w:rsidRPr="000902CD">
        <w:t>.  These</w:t>
      </w:r>
      <w:r w:rsidR="009D3E9C" w:rsidRPr="000902CD">
        <w:t xml:space="preserve"> included the:</w:t>
      </w:r>
    </w:p>
    <w:p w:rsidR="00C54613" w:rsidRPr="000902CD" w:rsidRDefault="00C54613" w:rsidP="002A128D">
      <w:pPr>
        <w:pStyle w:val="Bullet2nospace"/>
        <w:spacing w:after="0"/>
        <w:contextualSpacing w:val="0"/>
      </w:pPr>
      <w:r w:rsidRPr="000902CD">
        <w:t>removal of inactive trainees from funded training in 2010</w:t>
      </w:r>
    </w:p>
    <w:p w:rsidR="00C54613" w:rsidRPr="000902CD" w:rsidRDefault="00C54613" w:rsidP="00481E0E">
      <w:pPr>
        <w:pStyle w:val="Bullet2nospace"/>
        <w:spacing w:after="0"/>
        <w:contextualSpacing w:val="0"/>
      </w:pPr>
      <w:r w:rsidRPr="000902CD">
        <w:t>implementation of new operation</w:t>
      </w:r>
      <w:r w:rsidR="00481E0E" w:rsidRPr="000902CD">
        <w:t>al funding rules from 2011</w:t>
      </w:r>
      <w:r w:rsidR="000F60A3" w:rsidRPr="000902CD">
        <w:t xml:space="preserve"> that place emphasis on performance rather than just enrolments</w:t>
      </w:r>
      <w:r w:rsidR="00481E0E" w:rsidRPr="000902CD">
        <w:t xml:space="preserve">, and </w:t>
      </w:r>
    </w:p>
    <w:p w:rsidR="00481E0E" w:rsidRPr="000902CD" w:rsidRDefault="00481E0E" w:rsidP="002947D5">
      <w:pPr>
        <w:pStyle w:val="Bullet2nospace"/>
        <w:spacing w:after="180"/>
        <w:contextualSpacing w:val="0"/>
      </w:pPr>
      <w:proofErr w:type="gramStart"/>
      <w:r w:rsidRPr="000902CD">
        <w:t>continued</w:t>
      </w:r>
      <w:proofErr w:type="gramEnd"/>
      <w:r w:rsidRPr="000902CD">
        <w:t xml:space="preserve"> weak employment conditions since 2009.</w:t>
      </w:r>
    </w:p>
    <w:p w:rsidR="00C54613" w:rsidRPr="000902CD" w:rsidRDefault="00C54613" w:rsidP="002947D5">
      <w:pPr>
        <w:pStyle w:val="BodyText"/>
      </w:pPr>
      <w:r w:rsidRPr="000902CD">
        <w:t xml:space="preserve">In addition to this, there has been a change to the way industry training activity is recorded, </w:t>
      </w:r>
      <w:r w:rsidR="00B74867" w:rsidRPr="000902CD">
        <w:t>with the implementation of a new</w:t>
      </w:r>
      <w:r w:rsidR="009D3E9C" w:rsidRPr="000902CD">
        <w:t xml:space="preserve"> industry training r</w:t>
      </w:r>
      <w:r w:rsidRPr="000902CD">
        <w:t>egister. The way trainees are counted has changed and this means that counts before 2011 may not be strictly comparable</w:t>
      </w:r>
      <w:r w:rsidR="009D3E9C" w:rsidRPr="000902CD">
        <w:t xml:space="preserve"> to the counts from 2012 onwards</w:t>
      </w:r>
      <w:r w:rsidRPr="000902CD">
        <w:t>.</w:t>
      </w:r>
    </w:p>
    <w:p w:rsidR="00C54613" w:rsidRPr="000902CD" w:rsidRDefault="00B74867" w:rsidP="002A128D">
      <w:pPr>
        <w:pStyle w:val="BodyText"/>
      </w:pPr>
      <w:r w:rsidRPr="000902CD">
        <w:t>For the years from 2003 to 2010, t</w:t>
      </w:r>
      <w:r w:rsidR="00481E0E" w:rsidRPr="000902CD">
        <w:t>he number of trainees has</w:t>
      </w:r>
      <w:r w:rsidR="00C54613" w:rsidRPr="000902CD">
        <w:t xml:space="preserve"> been revised </w:t>
      </w:r>
      <w:r w:rsidR="009D3E9C" w:rsidRPr="000902CD">
        <w:t xml:space="preserve">from </w:t>
      </w:r>
      <w:r w:rsidR="00481E0E" w:rsidRPr="000902CD">
        <w:t>the numbers</w:t>
      </w:r>
      <w:r w:rsidR="00A86A45" w:rsidRPr="000902CD">
        <w:t xml:space="preserve"> previously published.</w:t>
      </w:r>
    </w:p>
    <w:p w:rsidR="00C54613" w:rsidRPr="000902CD" w:rsidRDefault="00C54613" w:rsidP="00C54613">
      <w:pPr>
        <w:pStyle w:val="BodyText"/>
      </w:pPr>
      <w:r w:rsidRPr="000902CD">
        <w:t xml:space="preserve">Similarly, the way </w:t>
      </w:r>
      <w:r w:rsidR="00A86A45" w:rsidRPr="000902CD">
        <w:t>achievement information is collected</w:t>
      </w:r>
      <w:r w:rsidRPr="000902CD">
        <w:t xml:space="preserve"> in industry training has changed, which means </w:t>
      </w:r>
      <w:r w:rsidR="009D3E9C" w:rsidRPr="000902CD">
        <w:t xml:space="preserve">the </w:t>
      </w:r>
      <w:r w:rsidRPr="000902CD">
        <w:t xml:space="preserve">counts of credits and qualifications awarded </w:t>
      </w:r>
      <w:r w:rsidR="00264C81" w:rsidRPr="000902CD">
        <w:t>from 2011</w:t>
      </w:r>
      <w:r w:rsidR="009D3E9C" w:rsidRPr="000902CD">
        <w:t xml:space="preserve"> onwards </w:t>
      </w:r>
      <w:r w:rsidRPr="000902CD">
        <w:t xml:space="preserve">may not be strictly comparable with those for </w:t>
      </w:r>
      <w:r w:rsidR="009D3E9C" w:rsidRPr="000902CD">
        <w:t xml:space="preserve">the years </w:t>
      </w:r>
      <w:r w:rsidRPr="000902CD">
        <w:t>2003 to 2010.</w:t>
      </w:r>
    </w:p>
    <w:p w:rsidR="009D3E9C" w:rsidRPr="000902CD" w:rsidRDefault="00C54613" w:rsidP="009D3E9C">
      <w:pPr>
        <w:pStyle w:val="BodyText"/>
      </w:pPr>
      <w:r w:rsidRPr="000902CD">
        <w:t>There are some clear differences</w:t>
      </w:r>
      <w:r w:rsidR="009D3E9C" w:rsidRPr="000902CD">
        <w:t>:</w:t>
      </w:r>
    </w:p>
    <w:p w:rsidR="002A128D" w:rsidRPr="000902CD" w:rsidRDefault="00C54613" w:rsidP="00481E0E">
      <w:pPr>
        <w:pStyle w:val="Bullet2nospace"/>
        <w:spacing w:after="0"/>
        <w:contextualSpacing w:val="0"/>
      </w:pPr>
      <w:r w:rsidRPr="000902CD">
        <w:t>The level of training has decline</w:t>
      </w:r>
      <w:r w:rsidR="002A128D" w:rsidRPr="000902CD">
        <w:t>d</w:t>
      </w:r>
      <w:r w:rsidRPr="000902CD">
        <w:t xml:space="preserve"> </w:t>
      </w:r>
      <w:r w:rsidR="002A128D" w:rsidRPr="000902CD">
        <w:t>due to</w:t>
      </w:r>
      <w:r w:rsidRPr="000902CD">
        <w:t xml:space="preserve"> a steady decrease in the proportion of trainees in programmes at level 3 or above</w:t>
      </w:r>
      <w:r w:rsidR="009D3E9C" w:rsidRPr="000902CD">
        <w:t>.</w:t>
      </w:r>
    </w:p>
    <w:p w:rsidR="002A128D" w:rsidRPr="000902CD" w:rsidRDefault="00C54613" w:rsidP="00481E0E">
      <w:pPr>
        <w:pStyle w:val="Bullet2nospace"/>
        <w:contextualSpacing w:val="0"/>
      </w:pPr>
      <w:r w:rsidRPr="000902CD">
        <w:t xml:space="preserve">The proportion of trainees with </w:t>
      </w:r>
      <w:r w:rsidR="00B74867" w:rsidRPr="000902CD">
        <w:t xml:space="preserve">a </w:t>
      </w:r>
      <w:r w:rsidRPr="000902CD">
        <w:t>l</w:t>
      </w:r>
      <w:r w:rsidR="002A128D" w:rsidRPr="000902CD">
        <w:t>ow or no previous qualification</w:t>
      </w:r>
      <w:r w:rsidRPr="000902CD">
        <w:t xml:space="preserve"> </w:t>
      </w:r>
      <w:r w:rsidR="002A128D" w:rsidRPr="000902CD">
        <w:t xml:space="preserve">entering training has </w:t>
      </w:r>
      <w:r w:rsidRPr="000902CD">
        <w:t xml:space="preserve">declined from </w:t>
      </w:r>
      <w:r w:rsidR="002A128D" w:rsidRPr="000902CD">
        <w:t>one in two trainees in 2003 to one in three in 2012</w:t>
      </w:r>
      <w:r w:rsidRPr="000902CD">
        <w:t>.</w:t>
      </w:r>
    </w:p>
    <w:p w:rsidR="00C54613" w:rsidRPr="000902CD" w:rsidRDefault="005279DF" w:rsidP="00481E0E">
      <w:pPr>
        <w:pStyle w:val="Bullet2nospace"/>
        <w:contextualSpacing w:val="0"/>
      </w:pPr>
      <w:r w:rsidRPr="000902CD">
        <w:br w:type="column"/>
      </w:r>
      <w:r w:rsidR="000E0A97" w:rsidRPr="000902CD">
        <w:lastRenderedPageBreak/>
        <w:t>The credit value and duration of i</w:t>
      </w:r>
      <w:r w:rsidR="002A128D" w:rsidRPr="000902CD">
        <w:t xml:space="preserve">ndustry training programmes </w:t>
      </w:r>
      <w:r w:rsidR="00C54613" w:rsidRPr="000902CD">
        <w:t>have reduced</w:t>
      </w:r>
      <w:r w:rsidR="000E0A97" w:rsidRPr="000902CD">
        <w:t>, on average</w:t>
      </w:r>
      <w:r w:rsidR="00C54613" w:rsidRPr="000902CD">
        <w:t xml:space="preserve">, reflecting </w:t>
      </w:r>
      <w:r w:rsidR="002A128D" w:rsidRPr="000902CD">
        <w:t>the response of industry training organisations</w:t>
      </w:r>
      <w:r w:rsidR="00C54613" w:rsidRPr="000902CD">
        <w:t xml:space="preserve"> to industry’s need for shorter, </w:t>
      </w:r>
      <w:r w:rsidR="00645C1F" w:rsidRPr="000902CD">
        <w:t xml:space="preserve">more </w:t>
      </w:r>
      <w:r w:rsidR="00C54613" w:rsidRPr="000902CD">
        <w:t>focused training.</w:t>
      </w:r>
    </w:p>
    <w:p w:rsidR="002A128D" w:rsidRPr="000902CD" w:rsidRDefault="002A128D" w:rsidP="00481E0E">
      <w:pPr>
        <w:pStyle w:val="Bullet2nospace"/>
        <w:numPr>
          <w:ilvl w:val="0"/>
          <w:numId w:val="0"/>
        </w:numPr>
        <w:spacing w:before="240" w:after="60"/>
        <w:contextualSpacing w:val="0"/>
        <w:rPr>
          <w:rFonts w:cs="OceanSansMT-SemiBold"/>
          <w:b/>
          <w:bCs/>
          <w:color w:val="003865"/>
          <w:szCs w:val="18"/>
        </w:rPr>
      </w:pPr>
      <w:r w:rsidRPr="000902CD">
        <w:rPr>
          <w:rFonts w:cs="OceanSansMT-SemiBold"/>
          <w:b/>
          <w:bCs/>
          <w:color w:val="003865"/>
          <w:szCs w:val="18"/>
        </w:rPr>
        <w:t>Credit achievement</w:t>
      </w:r>
    </w:p>
    <w:p w:rsidR="00C54613" w:rsidRPr="000902CD" w:rsidRDefault="00C54613" w:rsidP="00481E0E">
      <w:pPr>
        <w:pStyle w:val="BodyText"/>
      </w:pPr>
      <w:r w:rsidRPr="000902CD">
        <w:t xml:space="preserve">The </w:t>
      </w:r>
      <w:r w:rsidR="000E0A97" w:rsidRPr="000902CD">
        <w:t xml:space="preserve">average credit </w:t>
      </w:r>
      <w:r w:rsidRPr="000902CD">
        <w:t>achiev</w:t>
      </w:r>
      <w:r w:rsidR="00B74867" w:rsidRPr="000902CD">
        <w:t xml:space="preserve">ement of trainees has increased. </w:t>
      </w:r>
      <w:r w:rsidRPr="000902CD">
        <w:t xml:space="preserve"> </w:t>
      </w:r>
      <w:r w:rsidR="00B74867" w:rsidRPr="000902CD">
        <w:t xml:space="preserve">In 2012, 29 percent of trainees attained no credits, down from </w:t>
      </w:r>
      <w:r w:rsidRPr="000902CD">
        <w:t>53 percent in 2003</w:t>
      </w:r>
      <w:r w:rsidR="000C638E" w:rsidRPr="000902CD">
        <w:t>.  M</w:t>
      </w:r>
      <w:r w:rsidRPr="000902CD">
        <w:t xml:space="preserve">ost of this change occurred after </w:t>
      </w:r>
      <w:r w:rsidR="008B624C" w:rsidRPr="000902CD">
        <w:t xml:space="preserve">the removal of inactive trainees from funding in 2010 and </w:t>
      </w:r>
      <w:r w:rsidRPr="000902CD">
        <w:t xml:space="preserve">the implementation of the new rules about minimum credit achievement from 2011.  Qualification completion rates have also improved although the changes in the way qualifications are validated and awarded </w:t>
      </w:r>
      <w:r w:rsidR="000C638E" w:rsidRPr="000902CD">
        <w:t>in</w:t>
      </w:r>
      <w:r w:rsidRPr="000902CD">
        <w:t xml:space="preserve"> the industry training register make</w:t>
      </w:r>
      <w:r w:rsidR="000C638E" w:rsidRPr="000902CD">
        <w:t>s</w:t>
      </w:r>
      <w:r w:rsidRPr="000902CD">
        <w:t xml:space="preserve"> </w:t>
      </w:r>
      <w:r w:rsidR="000E0A97" w:rsidRPr="000902CD">
        <w:t xml:space="preserve">precise </w:t>
      </w:r>
      <w:r w:rsidRPr="000902CD">
        <w:t>estimati</w:t>
      </w:r>
      <w:r w:rsidR="000E0A97" w:rsidRPr="000902CD">
        <w:t xml:space="preserve">on of the change difficult.  </w:t>
      </w:r>
      <w:r w:rsidRPr="000902CD">
        <w:t xml:space="preserve">The proportion of </w:t>
      </w:r>
      <w:r w:rsidR="000C638E" w:rsidRPr="000902CD">
        <w:t>qualifications awarded at levels</w:t>
      </w:r>
      <w:r w:rsidRPr="000902CD">
        <w:t xml:space="preserve"> </w:t>
      </w:r>
      <w:r w:rsidR="009215F8" w:rsidRPr="000902CD">
        <w:t>1</w:t>
      </w:r>
      <w:r w:rsidRPr="000902CD">
        <w:t xml:space="preserve"> </w:t>
      </w:r>
      <w:r w:rsidR="000C638E" w:rsidRPr="000902CD">
        <w:t>and</w:t>
      </w:r>
      <w:r w:rsidRPr="000902CD">
        <w:t xml:space="preserve"> </w:t>
      </w:r>
      <w:r w:rsidR="009215F8" w:rsidRPr="000902CD">
        <w:t>2</w:t>
      </w:r>
      <w:r w:rsidRPr="000902CD">
        <w:t xml:space="preserve"> has increased to 48 percent in 2012</w:t>
      </w:r>
      <w:r w:rsidR="000C638E" w:rsidRPr="000902CD">
        <w:t>, up from 28 percent in 2003</w:t>
      </w:r>
      <w:r w:rsidRPr="000902CD">
        <w:t>.</w:t>
      </w:r>
    </w:p>
    <w:p w:rsidR="009D3E9C" w:rsidRPr="000902CD" w:rsidRDefault="00645C1F" w:rsidP="000E0A97">
      <w:pPr>
        <w:pStyle w:val="Bullet2nospace"/>
        <w:numPr>
          <w:ilvl w:val="0"/>
          <w:numId w:val="0"/>
        </w:numPr>
        <w:spacing w:before="240" w:after="60"/>
        <w:rPr>
          <w:rFonts w:cs="OceanSansMT-SemiBold"/>
          <w:b/>
          <w:bCs/>
          <w:color w:val="003865"/>
          <w:szCs w:val="18"/>
        </w:rPr>
      </w:pPr>
      <w:r w:rsidRPr="000902CD">
        <w:rPr>
          <w:rFonts w:cs="OceanSansMT-SemiBold"/>
          <w:b/>
          <w:bCs/>
          <w:color w:val="003865"/>
          <w:szCs w:val="18"/>
        </w:rPr>
        <w:t>Modern A</w:t>
      </w:r>
      <w:r w:rsidR="009D3E9C" w:rsidRPr="000902CD">
        <w:rPr>
          <w:rFonts w:cs="OceanSansMT-SemiBold"/>
          <w:b/>
          <w:bCs/>
          <w:color w:val="003865"/>
          <w:szCs w:val="18"/>
        </w:rPr>
        <w:t>pprenticeship</w:t>
      </w:r>
      <w:r w:rsidRPr="000902CD">
        <w:rPr>
          <w:rFonts w:cs="OceanSansMT-SemiBold"/>
          <w:b/>
          <w:bCs/>
          <w:color w:val="003865"/>
          <w:szCs w:val="18"/>
        </w:rPr>
        <w:t>s</w:t>
      </w:r>
    </w:p>
    <w:p w:rsidR="00B74867" w:rsidRPr="000902CD" w:rsidRDefault="00B74867" w:rsidP="00B74867">
      <w:pPr>
        <w:pStyle w:val="BodyText"/>
      </w:pPr>
      <w:r w:rsidRPr="000902CD">
        <w:t>Modern app</w:t>
      </w:r>
      <w:r w:rsidR="000C638E" w:rsidRPr="000902CD">
        <w:t>renticeship numbers increased from 2011 to</w:t>
      </w:r>
      <w:r w:rsidRPr="000902CD">
        <w:t xml:space="preserve"> 2012.  This follows a decline in 2011, which may have reflected the reluctance of some employers to take on new apprentices at a time of low economic growth.</w:t>
      </w:r>
    </w:p>
    <w:p w:rsidR="00B74867" w:rsidRPr="000902CD" w:rsidRDefault="00B74867" w:rsidP="00B74867">
      <w:pPr>
        <w:pStyle w:val="BodyText"/>
      </w:pPr>
      <w:r w:rsidRPr="000902CD">
        <w:t>To enter a modern apprenticeship, people have to be aged between 16 and 21 years, although some people in older age groups may participate in certain circumstances.  Modern apprenticeships are widely used by the building and construction industry and the number of trainees in this i</w:t>
      </w:r>
      <w:r w:rsidR="000C638E" w:rsidRPr="000902CD">
        <w:t>ndustry increased strongly</w:t>
      </w:r>
      <w:r w:rsidRPr="000902CD">
        <w:t xml:space="preserve"> in 2012, following the decline between 2008 and 2011.</w:t>
      </w:r>
    </w:p>
    <w:p w:rsidR="00481E0E" w:rsidRPr="000902CD" w:rsidRDefault="00481E0E" w:rsidP="00481E0E">
      <w:pPr>
        <w:pStyle w:val="BodyText"/>
      </w:pPr>
      <w:r w:rsidRPr="000902CD">
        <w:t>Following reviews of industry training</w:t>
      </w:r>
      <w:r w:rsidR="00DA5F86" w:rsidRPr="000902CD">
        <w:t>, conducted in 2011 and 2012</w:t>
      </w:r>
      <w:r w:rsidRPr="000902CD">
        <w:t xml:space="preserve">, the government announced final changes to the system in January 2013.  The most significant change is combining Modern Apprenticeships with other apprentice-type training to create New Zealand Apprenticeships. New Zealand Apprenticeships will provide the same level of government support to all apprentices regardless of age.  New Zealand Apprenticeships are programmes of 120 credits or more at level 4 on the New Zealand Qualifications Framework that </w:t>
      </w:r>
      <w:r w:rsidR="00264C81" w:rsidRPr="000902CD">
        <w:t>teach proficiency in</w:t>
      </w:r>
      <w:r w:rsidRPr="000902CD">
        <w:t xml:space="preserve"> an occupation or industry.</w:t>
      </w:r>
    </w:p>
    <w:p w:rsidR="00C54613" w:rsidRPr="000902CD" w:rsidRDefault="00645C1F" w:rsidP="000E0A97">
      <w:pPr>
        <w:spacing w:before="240"/>
        <w:rPr>
          <w:rFonts w:eastAsia="Batang" w:cs="OceanSansMT-SemiBold"/>
          <w:b/>
          <w:bCs/>
          <w:color w:val="003865"/>
          <w:szCs w:val="18"/>
          <w:lang w:eastAsia="en-NZ"/>
        </w:rPr>
      </w:pPr>
      <w:r w:rsidRPr="000902CD">
        <w:rPr>
          <w:rFonts w:cs="OceanSansMT-SemiBold"/>
          <w:b/>
          <w:bCs/>
          <w:color w:val="003865"/>
          <w:szCs w:val="18"/>
        </w:rPr>
        <w:t>Gateway</w:t>
      </w:r>
    </w:p>
    <w:p w:rsidR="00C54613" w:rsidRPr="000902CD" w:rsidRDefault="009215F8" w:rsidP="00481E0E">
      <w:pPr>
        <w:pStyle w:val="BodyText"/>
        <w:spacing w:after="0"/>
      </w:pPr>
      <w:r w:rsidRPr="000902CD">
        <w:t xml:space="preserve">The number of students involved in Gateway continued to increase substantially from 2011 to 2012.  </w:t>
      </w:r>
      <w:r w:rsidR="00C54613" w:rsidRPr="000902CD">
        <w:t xml:space="preserve">Gateway offers senior secondary students workplace-based learning, and the programme has expanded substantially since its introduction in 2001. </w:t>
      </w:r>
    </w:p>
    <w:p w:rsidR="000E0A97" w:rsidRPr="000902CD" w:rsidRDefault="000E0A97">
      <w:pPr>
        <w:rPr>
          <w:rFonts w:eastAsia="Batang" w:cs="OceanSansMT-SemiBold"/>
          <w:b/>
          <w:bCs/>
          <w:color w:val="003865"/>
          <w:szCs w:val="18"/>
          <w:lang w:eastAsia="en-NZ"/>
        </w:rPr>
      </w:pPr>
      <w:r w:rsidRPr="000902CD">
        <w:rPr>
          <w:rFonts w:cs="OceanSansMT-SemiBold"/>
          <w:b/>
          <w:bCs/>
          <w:color w:val="003865"/>
          <w:szCs w:val="18"/>
        </w:rPr>
        <w:br w:type="page"/>
      </w:r>
    </w:p>
    <w:p w:rsidR="00C54613" w:rsidRPr="000902CD" w:rsidRDefault="009215F8" w:rsidP="009D3E9C">
      <w:pPr>
        <w:pStyle w:val="Bullet2nospace"/>
        <w:numPr>
          <w:ilvl w:val="0"/>
          <w:numId w:val="0"/>
        </w:numPr>
        <w:spacing w:before="240" w:after="60"/>
        <w:rPr>
          <w:rFonts w:cs="OceanSansMT-SemiBold"/>
          <w:b/>
          <w:bCs/>
          <w:color w:val="003865"/>
          <w:szCs w:val="18"/>
        </w:rPr>
      </w:pPr>
      <w:r w:rsidRPr="000902CD">
        <w:rPr>
          <w:rFonts w:cs="OceanSansMT-SemiBold"/>
          <w:b/>
          <w:bCs/>
          <w:color w:val="003865"/>
          <w:szCs w:val="18"/>
        </w:rPr>
        <w:lastRenderedPageBreak/>
        <w:t>Trades</w:t>
      </w:r>
      <w:r w:rsidR="00C54613" w:rsidRPr="000902CD">
        <w:rPr>
          <w:rFonts w:cs="OceanSansMT-SemiBold"/>
          <w:b/>
          <w:bCs/>
          <w:color w:val="003865"/>
          <w:szCs w:val="18"/>
        </w:rPr>
        <w:t xml:space="preserve"> </w:t>
      </w:r>
      <w:r w:rsidR="00645C1F" w:rsidRPr="000902CD">
        <w:rPr>
          <w:rFonts w:cs="OceanSansMT-SemiBold"/>
          <w:b/>
          <w:bCs/>
          <w:color w:val="003865"/>
          <w:szCs w:val="18"/>
        </w:rPr>
        <w:t>academies</w:t>
      </w:r>
    </w:p>
    <w:p w:rsidR="00C54613" w:rsidRPr="000902CD" w:rsidRDefault="009215F8" w:rsidP="009215F8">
      <w:pPr>
        <w:pStyle w:val="Bullet2nospace"/>
        <w:numPr>
          <w:ilvl w:val="0"/>
          <w:numId w:val="0"/>
        </w:numPr>
        <w:spacing w:after="360"/>
        <w:rPr>
          <w:rFonts w:eastAsia="Times New Roman" w:cs="Times New Roman"/>
          <w:lang w:eastAsia="en-US"/>
        </w:rPr>
      </w:pPr>
      <w:r w:rsidRPr="000902CD">
        <w:t>Twenty-two</w:t>
      </w:r>
      <w:r w:rsidR="00C54613" w:rsidRPr="000902CD">
        <w:t xml:space="preserve"> </w:t>
      </w:r>
      <w:proofErr w:type="gramStart"/>
      <w:r w:rsidRPr="000902CD">
        <w:rPr>
          <w:rFonts w:eastAsia="Times New Roman" w:cs="Times New Roman"/>
          <w:lang w:eastAsia="en-US"/>
        </w:rPr>
        <w:t>trades</w:t>
      </w:r>
      <w:proofErr w:type="gramEnd"/>
      <w:r w:rsidR="00C54613" w:rsidRPr="000902CD">
        <w:rPr>
          <w:rFonts w:eastAsia="Times New Roman" w:cs="Times New Roman"/>
          <w:lang w:eastAsia="en-US"/>
        </w:rPr>
        <w:t xml:space="preserve"> academies were active in 2012, providing </w:t>
      </w:r>
      <w:r w:rsidRPr="000902CD">
        <w:rPr>
          <w:rFonts w:eastAsia="Times New Roman" w:cs="Times New Roman"/>
          <w:lang w:eastAsia="en-US"/>
        </w:rPr>
        <w:t>2,340</w:t>
      </w:r>
      <w:r w:rsidR="00C54613" w:rsidRPr="000902CD">
        <w:rPr>
          <w:rFonts w:eastAsia="Times New Roman" w:cs="Times New Roman"/>
          <w:lang w:eastAsia="en-US"/>
        </w:rPr>
        <w:t xml:space="preserve"> places for 16 and 17 year-olds</w:t>
      </w:r>
      <w:r w:rsidR="000E0A97" w:rsidRPr="000902CD">
        <w:rPr>
          <w:rFonts w:eastAsia="Times New Roman" w:cs="Times New Roman"/>
          <w:lang w:eastAsia="en-US"/>
        </w:rPr>
        <w:t xml:space="preserve"> who are concurrently enrolled in a secondary school</w:t>
      </w:r>
      <w:r w:rsidR="00C54613" w:rsidRPr="000902CD">
        <w:rPr>
          <w:rFonts w:eastAsia="Times New Roman" w:cs="Times New Roman"/>
          <w:lang w:eastAsia="en-US"/>
        </w:rPr>
        <w:t>. The academies allow students to earn both National Certificate of Educational Achievement credits and a tertiary qualification, while gaining practical skills in the workplace. The initiative operates through partnerships between schools, tertiary institutions, industry training organisations and employers.</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49"/>
      </w:tblGrid>
      <w:tr w:rsidR="00BA59A7" w:rsidRPr="000902CD" w:rsidTr="00BA59A7">
        <w:trPr>
          <w:cantSplit/>
        </w:trPr>
        <w:tc>
          <w:tcPr>
            <w:tcW w:w="5000" w:type="pct"/>
            <w:shd w:val="clear" w:color="auto" w:fill="EAF6FF"/>
          </w:tcPr>
          <w:p w:rsidR="00BA59A7" w:rsidRPr="000902CD" w:rsidRDefault="00BA59A7" w:rsidP="00BA59A7">
            <w:pPr>
              <w:pStyle w:val="Keypointheading"/>
              <w:spacing w:after="120"/>
              <w:ind w:right="170"/>
              <w:rPr>
                <w:color w:val="003865"/>
              </w:rPr>
            </w:pPr>
            <w:r w:rsidRPr="000902CD">
              <w:rPr>
                <w:color w:val="003865"/>
              </w:rPr>
              <w:t>Industry training</w:t>
            </w:r>
          </w:p>
          <w:p w:rsidR="00BA59A7" w:rsidRPr="000902CD" w:rsidRDefault="00BA59A7" w:rsidP="00BA59A7">
            <w:pPr>
              <w:pStyle w:val="BodyText"/>
              <w:spacing w:before="120"/>
            </w:pPr>
            <w:r w:rsidRPr="000902CD">
              <w:t>Workplace-based learning is designed to facilitate a more skilled and productive workforce.  The provision of workp</w:t>
            </w:r>
            <w:r w:rsidR="002A31BF" w:rsidRPr="000902CD">
              <w:t>lace-based learning is industry-</w:t>
            </w:r>
            <w:r w:rsidRPr="000902CD">
              <w:t>led, while jointly funded by g</w:t>
            </w:r>
            <w:r w:rsidR="00264C81" w:rsidRPr="000902CD">
              <w:t>overnment and industry.  Participants</w:t>
            </w:r>
            <w:r w:rsidRPr="000902CD">
              <w:t xml:space="preserve"> in industry training are in employment.  They enter individual training agreements with industry training organisations that lay out a programme of learning.  Most of the training takes place on-job.  Th</w:t>
            </w:r>
            <w:r w:rsidR="009215F8" w:rsidRPr="000902CD">
              <w:t>e learning can be self-paced, and</w:t>
            </w:r>
            <w:r w:rsidRPr="000902CD">
              <w:t xml:space="preserve"> the training can be delivered by an experienced staff member or an external trainer.  In some cases, on-job training is complemented by off-job training.</w:t>
            </w:r>
          </w:p>
          <w:p w:rsidR="00BA59A7" w:rsidRPr="000902CD" w:rsidRDefault="00BA59A7" w:rsidP="00BA59A7">
            <w:pPr>
              <w:pStyle w:val="BodyText"/>
            </w:pPr>
            <w:r w:rsidRPr="000902CD">
              <w:t>Ind</w:t>
            </w:r>
            <w:r w:rsidR="00264C81" w:rsidRPr="000902CD">
              <w:t>ustry training, apprenticeships and</w:t>
            </w:r>
            <w:r w:rsidRPr="000902CD">
              <w:t xml:space="preserve"> Gateway (a programme designed to help secondary school students experienc</w:t>
            </w:r>
            <w:r w:rsidR="00264C81" w:rsidRPr="000902CD">
              <w:t xml:space="preserve">e workplace-based learning) </w:t>
            </w:r>
            <w:r w:rsidRPr="000902CD">
              <w:t>are linked to the New Zealand Qualifications Framework, which means that participants earn credits towards national qualifications.  Gateway also aims to assist students to gain employment.</w:t>
            </w:r>
          </w:p>
          <w:p w:rsidR="00BA59A7" w:rsidRPr="000902CD" w:rsidRDefault="00BA59A7" w:rsidP="00BA59A7">
            <w:pPr>
              <w:pStyle w:val="Bullet1"/>
              <w:numPr>
                <w:ilvl w:val="0"/>
                <w:numId w:val="0"/>
              </w:numPr>
            </w:pPr>
            <w:r w:rsidRPr="000902CD">
              <w:t>Participation in industry training programmes, including apprenticeships, is linked to the completion of national certificates and diplomas</w:t>
            </w:r>
            <w:r w:rsidR="00690B85" w:rsidRPr="000902CD">
              <w:t xml:space="preserve"> on the New Zealand Qualifications Framework</w:t>
            </w:r>
            <w:r w:rsidRPr="000902CD">
              <w:t>.  Learners can also gain credits through limited credit programmes and supplementary credit programmes</w:t>
            </w:r>
            <w:r w:rsidR="00264C81" w:rsidRPr="000902CD">
              <w:t>, and recognition of prior learning and current competencies</w:t>
            </w:r>
            <w:r w:rsidRPr="000902CD">
              <w:t xml:space="preserve">. </w:t>
            </w:r>
          </w:p>
        </w:tc>
      </w:tr>
    </w:tbl>
    <w:p w:rsidR="00BA59A7" w:rsidRPr="000902CD" w:rsidRDefault="00BA59A7" w:rsidP="00BA59A7">
      <w:pPr>
        <w:pStyle w:val="BodyText"/>
        <w:spacing w:before="800" w:after="480" w:line="240" w:lineRule="auto"/>
      </w:pPr>
      <w:proofErr w:type="spellStart"/>
      <w:r w:rsidRPr="000902CD">
        <w:rPr>
          <w:sz w:val="14"/>
          <w:szCs w:val="14"/>
          <w:lang w:val="mi-NZ"/>
        </w:rPr>
        <w:t>Analytical</w:t>
      </w:r>
      <w:proofErr w:type="spellEnd"/>
      <w:r w:rsidRPr="000902CD">
        <w:rPr>
          <w:sz w:val="14"/>
          <w:szCs w:val="14"/>
          <w:lang w:val="mi-NZ"/>
        </w:rPr>
        <w:t xml:space="preserve"> </w:t>
      </w:r>
      <w:proofErr w:type="spellStart"/>
      <w:r w:rsidRPr="000902CD">
        <w:rPr>
          <w:sz w:val="14"/>
          <w:szCs w:val="14"/>
          <w:lang w:val="mi-NZ"/>
        </w:rPr>
        <w:t>tables</w:t>
      </w:r>
      <w:proofErr w:type="spellEnd"/>
      <w:r w:rsidRPr="000902CD">
        <w:rPr>
          <w:sz w:val="14"/>
          <w:szCs w:val="14"/>
          <w:lang w:val="mi-NZ"/>
        </w:rPr>
        <w:t xml:space="preserve">:  </w:t>
      </w:r>
      <w:proofErr w:type="spellStart"/>
      <w:r w:rsidRPr="000902CD">
        <w:rPr>
          <w:sz w:val="14"/>
          <w:szCs w:val="14"/>
          <w:lang w:val="mi-NZ"/>
        </w:rPr>
        <w:t>Data</w:t>
      </w:r>
      <w:proofErr w:type="spellEnd"/>
      <w:r w:rsidRPr="000902CD">
        <w:rPr>
          <w:sz w:val="14"/>
          <w:szCs w:val="14"/>
          <w:lang w:val="mi-NZ"/>
        </w:rPr>
        <w:t xml:space="preserve"> </w:t>
      </w:r>
      <w:proofErr w:type="spellStart"/>
      <w:r w:rsidRPr="000902CD">
        <w:rPr>
          <w:sz w:val="14"/>
          <w:szCs w:val="14"/>
          <w:lang w:val="mi-NZ"/>
        </w:rPr>
        <w:t>on</w:t>
      </w:r>
      <w:proofErr w:type="spellEnd"/>
      <w:r w:rsidRPr="000902CD">
        <w:rPr>
          <w:sz w:val="14"/>
          <w:szCs w:val="14"/>
          <w:lang w:val="mi-NZ"/>
        </w:rPr>
        <w:t xml:space="preserve"> </w:t>
      </w:r>
      <w:proofErr w:type="spellStart"/>
      <w:r w:rsidRPr="000902CD">
        <w:rPr>
          <w:sz w:val="14"/>
          <w:szCs w:val="14"/>
          <w:lang w:val="mi-NZ"/>
        </w:rPr>
        <w:t>workplace-based</w:t>
      </w:r>
      <w:proofErr w:type="spellEnd"/>
      <w:r w:rsidRPr="000902CD">
        <w:rPr>
          <w:sz w:val="14"/>
          <w:szCs w:val="14"/>
          <w:lang w:val="mi-NZ"/>
        </w:rPr>
        <w:t xml:space="preserve"> </w:t>
      </w:r>
      <w:proofErr w:type="spellStart"/>
      <w:r w:rsidRPr="000902CD">
        <w:rPr>
          <w:sz w:val="14"/>
          <w:szCs w:val="14"/>
          <w:lang w:val="mi-NZ"/>
        </w:rPr>
        <w:t>learners</w:t>
      </w:r>
      <w:proofErr w:type="spellEnd"/>
      <w:r w:rsidRPr="000902CD">
        <w:rPr>
          <w:sz w:val="14"/>
          <w:szCs w:val="14"/>
          <w:lang w:val="mi-NZ"/>
        </w:rPr>
        <w:t xml:space="preserve"> </w:t>
      </w:r>
      <w:proofErr w:type="spellStart"/>
      <w:r w:rsidRPr="000902CD">
        <w:rPr>
          <w:sz w:val="14"/>
          <w:szCs w:val="14"/>
          <w:lang w:val="mi-NZ"/>
        </w:rPr>
        <w:t>is</w:t>
      </w:r>
      <w:proofErr w:type="spellEnd"/>
      <w:r w:rsidRPr="000902CD">
        <w:rPr>
          <w:sz w:val="14"/>
          <w:szCs w:val="14"/>
          <w:lang w:val="mi-NZ"/>
        </w:rPr>
        <w:t xml:space="preserve"> </w:t>
      </w:r>
      <w:proofErr w:type="spellStart"/>
      <w:r w:rsidRPr="000902CD">
        <w:rPr>
          <w:sz w:val="14"/>
          <w:szCs w:val="14"/>
          <w:lang w:val="mi-NZ"/>
        </w:rPr>
        <w:t>available</w:t>
      </w:r>
      <w:proofErr w:type="spellEnd"/>
      <w:r w:rsidRPr="000902CD">
        <w:rPr>
          <w:sz w:val="14"/>
          <w:szCs w:val="14"/>
          <w:lang w:val="mi-NZ"/>
        </w:rPr>
        <w:t xml:space="preserve"> </w:t>
      </w:r>
      <w:proofErr w:type="spellStart"/>
      <w:r w:rsidRPr="000902CD">
        <w:rPr>
          <w:sz w:val="14"/>
          <w:szCs w:val="14"/>
          <w:lang w:val="mi-NZ"/>
        </w:rPr>
        <w:t>at</w:t>
      </w:r>
      <w:proofErr w:type="spellEnd"/>
      <w:r w:rsidRPr="000902CD">
        <w:rPr>
          <w:sz w:val="14"/>
          <w:szCs w:val="14"/>
          <w:lang w:val="mi-NZ"/>
        </w:rPr>
        <w:t xml:space="preserve">: </w:t>
      </w:r>
      <w:hyperlink r:id="rId79" w:history="1">
        <w:r w:rsidRPr="000902CD">
          <w:rPr>
            <w:sz w:val="14"/>
            <w:szCs w:val="14"/>
            <w:lang w:val="mi-NZ"/>
          </w:rPr>
          <w:t xml:space="preserve">www.educationcounts.govt.nz/statistics/ </w:t>
        </w:r>
        <w:proofErr w:type="spellStart"/>
        <w:r w:rsidRPr="000902CD">
          <w:rPr>
            <w:sz w:val="14"/>
            <w:szCs w:val="14"/>
            <w:lang w:val="mi-NZ"/>
          </w:rPr>
          <w:t>tertiary_education</w:t>
        </w:r>
        <w:proofErr w:type="spellEnd"/>
      </w:hyperlink>
      <w:r w:rsidRPr="000902CD">
        <w:rPr>
          <w:sz w:val="14"/>
          <w:szCs w:val="14"/>
          <w:lang w:val="mi-NZ"/>
        </w:rPr>
        <w:t xml:space="preserve"> − </w:t>
      </w:r>
      <w:proofErr w:type="spellStart"/>
      <w:r w:rsidRPr="000902CD">
        <w:rPr>
          <w:sz w:val="14"/>
          <w:szCs w:val="14"/>
          <w:lang w:val="mi-NZ"/>
        </w:rPr>
        <w:t>select</w:t>
      </w:r>
      <w:proofErr w:type="spellEnd"/>
      <w:r w:rsidRPr="000902CD">
        <w:rPr>
          <w:sz w:val="14"/>
          <w:szCs w:val="14"/>
          <w:lang w:val="mi-NZ"/>
        </w:rPr>
        <w:t xml:space="preserve"> ‘</w:t>
      </w:r>
      <w:proofErr w:type="spellStart"/>
      <w:r w:rsidRPr="000902CD">
        <w:rPr>
          <w:sz w:val="14"/>
          <w:szCs w:val="14"/>
          <w:lang w:val="mi-NZ"/>
        </w:rPr>
        <w:t>participation</w:t>
      </w:r>
      <w:proofErr w:type="spellEnd"/>
      <w:r w:rsidRPr="000902CD">
        <w:rPr>
          <w:sz w:val="14"/>
          <w:szCs w:val="14"/>
          <w:lang w:val="mi-NZ"/>
        </w:rPr>
        <w:t>’ or ‘</w:t>
      </w:r>
      <w:proofErr w:type="spellStart"/>
      <w:r w:rsidRPr="000902CD">
        <w:rPr>
          <w:sz w:val="14"/>
          <w:szCs w:val="14"/>
          <w:lang w:val="mi-NZ"/>
        </w:rPr>
        <w:t>retention</w:t>
      </w:r>
      <w:proofErr w:type="spellEnd"/>
      <w:r w:rsidRPr="000902CD">
        <w:rPr>
          <w:sz w:val="14"/>
          <w:szCs w:val="14"/>
          <w:lang w:val="mi-NZ"/>
        </w:rPr>
        <w:t xml:space="preserve"> and </w:t>
      </w:r>
      <w:proofErr w:type="spellStart"/>
      <w:r w:rsidRPr="000902CD">
        <w:rPr>
          <w:sz w:val="14"/>
          <w:szCs w:val="14"/>
          <w:lang w:val="mi-NZ"/>
        </w:rPr>
        <w:t>achievement</w:t>
      </w:r>
      <w:proofErr w:type="spellEnd"/>
      <w:r w:rsidRPr="000902CD">
        <w:rPr>
          <w:sz w:val="14"/>
          <w:szCs w:val="14"/>
          <w:lang w:val="mi-NZ"/>
        </w:rPr>
        <w:t>’.</w:t>
      </w:r>
    </w:p>
    <w:p w:rsidR="00BA59A7" w:rsidRPr="000902CD" w:rsidRDefault="00BA59A7" w:rsidP="00BA59A7">
      <w:pPr>
        <w:pStyle w:val="BodyText"/>
        <w:sectPr w:rsidR="00BA59A7" w:rsidRPr="000902CD" w:rsidSect="00BA59A7">
          <w:headerReference w:type="even" r:id="rId80"/>
          <w:headerReference w:type="default" r:id="rId81"/>
          <w:footerReference w:type="even" r:id="rId82"/>
          <w:footerReference w:type="default" r:id="rId83"/>
          <w:footnotePr>
            <w:numRestart w:val="eachSect"/>
          </w:footnotePr>
          <w:pgSz w:w="11906" w:h="16838" w:code="9"/>
          <w:pgMar w:top="2041" w:right="1247" w:bottom="1474" w:left="1247" w:header="454" w:footer="567" w:gutter="170"/>
          <w:cols w:num="2" w:space="397"/>
          <w:docGrid w:linePitch="360"/>
        </w:sectPr>
      </w:pPr>
    </w:p>
    <w:p w:rsidR="00BA59A7" w:rsidRPr="000902CD" w:rsidRDefault="00BA59A7" w:rsidP="00BA59A7">
      <w:pPr>
        <w:pStyle w:val="HeadingChapter7Highlights"/>
      </w:pPr>
      <w:bookmarkStart w:id="116" w:name="OLE_LINK8"/>
      <w:bookmarkStart w:id="117" w:name="OLE_LINK14"/>
      <w:bookmarkEnd w:id="116"/>
      <w:bookmarkEnd w:id="117"/>
    </w:p>
    <w:tbl>
      <w:tblPr>
        <w:tblW w:w="0" w:type="auto"/>
        <w:jc w:val="right"/>
        <w:tblCellMar>
          <w:top w:w="28" w:type="dxa"/>
          <w:left w:w="28" w:type="dxa"/>
          <w:bottom w:w="28" w:type="dxa"/>
          <w:right w:w="28" w:type="dxa"/>
        </w:tblCellMar>
        <w:tblLook w:val="01E0"/>
      </w:tblPr>
      <w:tblGrid>
        <w:gridCol w:w="5390"/>
        <w:gridCol w:w="4586"/>
      </w:tblGrid>
      <w:tr w:rsidR="00BA59A7" w:rsidRPr="000902CD" w:rsidTr="00CB352C">
        <w:trPr>
          <w:trHeight w:val="510"/>
          <w:jc w:val="right"/>
        </w:trPr>
        <w:tc>
          <w:tcPr>
            <w:tcW w:w="542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BA59A7">
            <w:pPr>
              <w:pStyle w:val="Heading3AHighlights"/>
            </w:pPr>
            <w:r w:rsidRPr="000902CD">
              <w:t>industry trainees</w:t>
            </w:r>
            <w:r w:rsidR="00621C47" w:rsidRPr="000902CD">
              <w:t xml:space="preserve"> </w:t>
            </w:r>
            <w:r w:rsidR="00DF05F3" w:rsidRPr="000902CD">
              <w:t>(</w:t>
            </w:r>
            <w:r w:rsidR="00621C47" w:rsidRPr="000902CD">
              <w:t>INCLUDING MODERN APPRENTICES)</w:t>
            </w:r>
            <w:r w:rsidRPr="000902CD">
              <w:rPr>
                <w:rStyle w:val="FootnoteReference"/>
              </w:rPr>
              <w:footnoteReference w:id="35"/>
            </w:r>
          </w:p>
        </w:tc>
        <w:tc>
          <w:tcPr>
            <w:tcW w:w="454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BA59A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w:t>
            </w:r>
            <w:r w:rsidR="00037FEB" w:rsidRPr="000902CD">
              <w:rPr>
                <w:rStyle w:val="BodyTextChar"/>
              </w:rPr>
              <w:fldChar w:fldCharType="end"/>
            </w:r>
            <w:r w:rsidRPr="000902CD">
              <w:t xml:space="preserve">  </w:t>
            </w:r>
            <w:bookmarkStart w:id="118" w:name="_Toc308615283"/>
            <w:bookmarkStart w:id="119" w:name="_Toc367365146"/>
            <w:r w:rsidRPr="000902CD">
              <w:t>Learners in industry training</w:t>
            </w:r>
            <w:bookmarkEnd w:id="118"/>
            <w:r w:rsidR="007D1750" w:rsidRPr="000902CD">
              <w:t xml:space="preserve"> (including modern apprentices)</w:t>
            </w:r>
            <w:bookmarkEnd w:id="119"/>
          </w:p>
        </w:tc>
      </w:tr>
      <w:tr w:rsidR="00BA59A7" w:rsidRPr="000902CD" w:rsidTr="00E452F8">
        <w:tblPrEx>
          <w:jc w:val="left"/>
        </w:tblPrEx>
        <w:trPr>
          <w:trHeight w:val="3629"/>
        </w:trPr>
        <w:tc>
          <w:tcPr>
            <w:tcW w:w="5428" w:type="dxa"/>
            <w:tcBorders>
              <w:top w:val="single" w:sz="4" w:space="0" w:color="000000" w:themeColor="text1"/>
              <w:left w:val="nil"/>
              <w:bottom w:val="nil"/>
              <w:right w:val="nil"/>
              <w:tl2br w:val="nil"/>
              <w:tr2bl w:val="nil"/>
            </w:tcBorders>
            <w:shd w:val="clear" w:color="auto" w:fill="auto"/>
          </w:tcPr>
          <w:p w:rsidR="00BA59A7" w:rsidRPr="000902CD" w:rsidRDefault="00BA59A7" w:rsidP="00BA59A7">
            <w:pPr>
              <w:pStyle w:val="HighlightsText"/>
            </w:pPr>
            <w:r w:rsidRPr="000902CD">
              <w:t xml:space="preserve">The number of industry trainees </w:t>
            </w:r>
            <w:r w:rsidR="00E452F8" w:rsidRPr="000902CD">
              <w:t>declined from 2011 to 2012</w:t>
            </w:r>
            <w:r w:rsidR="00E62F50" w:rsidRPr="000902CD">
              <w:t xml:space="preserve">.  This was </w:t>
            </w:r>
            <w:r w:rsidRPr="000902CD">
              <w:t xml:space="preserve">due </w:t>
            </w:r>
            <w:r w:rsidR="002E2DB2" w:rsidRPr="000902CD">
              <w:t xml:space="preserve">to a number of factors, including </w:t>
            </w:r>
            <w:r w:rsidR="00C072F7" w:rsidRPr="000902CD">
              <w:t>changes to</w:t>
            </w:r>
            <w:r w:rsidR="00E452F8" w:rsidRPr="000902CD">
              <w:t xml:space="preserve"> </w:t>
            </w:r>
            <w:r w:rsidR="00142FCD" w:rsidRPr="000902CD">
              <w:t>industry training operational rules</w:t>
            </w:r>
            <w:r w:rsidR="00264C81" w:rsidRPr="000902CD">
              <w:t xml:space="preserve"> in 2011</w:t>
            </w:r>
            <w:r w:rsidR="000E0A97" w:rsidRPr="000902CD">
              <w:t xml:space="preserve"> and</w:t>
            </w:r>
            <w:r w:rsidR="00E452F8" w:rsidRPr="000902CD">
              <w:t xml:space="preserve"> the effects of a </w:t>
            </w:r>
            <w:r w:rsidR="0059252C" w:rsidRPr="000902CD">
              <w:t xml:space="preserve">continued </w:t>
            </w:r>
            <w:r w:rsidR="00E452F8" w:rsidRPr="000902CD">
              <w:t>weak labour market</w:t>
            </w:r>
            <w:r w:rsidR="000E0A97" w:rsidRPr="000902CD">
              <w:t xml:space="preserve">. </w:t>
            </w:r>
            <w:r w:rsidR="00E62F50" w:rsidRPr="000902CD">
              <w:t xml:space="preserve">From 2011 to 2012, the number of trainees </w:t>
            </w:r>
            <w:r w:rsidR="002E2DB2" w:rsidRPr="000902CD">
              <w:t>fell</w:t>
            </w:r>
            <w:r w:rsidR="00E62F50" w:rsidRPr="000902CD">
              <w:t xml:space="preserve"> by 9.5 percent.</w:t>
            </w:r>
            <w:r w:rsidR="0059252C" w:rsidRPr="000902CD">
              <w:t xml:space="preserve"> </w:t>
            </w:r>
            <w:r w:rsidR="002E2DB2" w:rsidRPr="000902CD">
              <w:t>This compared to a 3.6 percent fall from 2008 to 2009. Before this,</w:t>
            </w:r>
            <w:r w:rsidR="0059252C" w:rsidRPr="000902CD">
              <w:t xml:space="preserve"> the number </w:t>
            </w:r>
            <w:r w:rsidR="002E2DB2" w:rsidRPr="000902CD">
              <w:t xml:space="preserve">of trainees </w:t>
            </w:r>
            <w:r w:rsidR="0059252C" w:rsidRPr="000902CD">
              <w:t>had bee</w:t>
            </w:r>
            <w:r w:rsidR="008F0ED1" w:rsidRPr="000902CD">
              <w:t>n increasing.  From 2004 to 2008</w:t>
            </w:r>
            <w:r w:rsidR="0059252C" w:rsidRPr="000902CD">
              <w:t>, the number of trai</w:t>
            </w:r>
            <w:r w:rsidR="008F0ED1" w:rsidRPr="000902CD">
              <w:t>nees averaged an increase of 8.5</w:t>
            </w:r>
            <w:r w:rsidR="0059252C" w:rsidRPr="000902CD">
              <w:t xml:space="preserve"> percent per year.</w:t>
            </w:r>
          </w:p>
          <w:p w:rsidR="00621C47" w:rsidRPr="000902CD" w:rsidRDefault="00621C47" w:rsidP="00E452F8">
            <w:pPr>
              <w:pStyle w:val="Heading4AHighlights"/>
              <w:spacing w:before="100"/>
            </w:pPr>
            <w:r w:rsidRPr="000902CD">
              <w:t>Number of workplace-based learners (incl. modern apprentices) in 2012</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2539"/>
              <w:gridCol w:w="987"/>
              <w:gridCol w:w="1808"/>
            </w:tblGrid>
            <w:tr w:rsidR="00621C47" w:rsidRPr="000902CD" w:rsidTr="00125154">
              <w:trPr>
                <w:jc w:val="right"/>
              </w:trPr>
              <w:tc>
                <w:tcPr>
                  <w:tcW w:w="2380" w:type="pct"/>
                  <w:shd w:val="clear" w:color="auto" w:fill="auto"/>
                  <w:vAlign w:val="center"/>
                </w:tcPr>
                <w:p w:rsidR="00621C47" w:rsidRPr="000902CD" w:rsidRDefault="00621C47" w:rsidP="00885B5F">
                  <w:pPr>
                    <w:pStyle w:val="Tabletexttight"/>
                    <w:rPr>
                      <w:lang w:eastAsia="en-NZ"/>
                    </w:rPr>
                  </w:pPr>
                  <w:r w:rsidRPr="000902CD">
                    <w:rPr>
                      <w:lang w:eastAsia="en-NZ"/>
                    </w:rPr>
                    <w:t xml:space="preserve">Total </w:t>
                  </w:r>
                </w:p>
              </w:tc>
              <w:tc>
                <w:tcPr>
                  <w:tcW w:w="925" w:type="pct"/>
                  <w:shd w:val="clear" w:color="auto" w:fill="auto"/>
                  <w:vAlign w:val="center"/>
                </w:tcPr>
                <w:p w:rsidR="00621C47" w:rsidRPr="000902CD" w:rsidRDefault="008F0ED1" w:rsidP="00125154">
                  <w:pPr>
                    <w:pStyle w:val="Tablenumberstight"/>
                    <w:rPr>
                      <w:lang w:eastAsia="en-NZ"/>
                    </w:rPr>
                  </w:pPr>
                  <w:r w:rsidRPr="000902CD">
                    <w:rPr>
                      <w:lang w:eastAsia="en-NZ"/>
                    </w:rPr>
                    <w:t>139,0</w:t>
                  </w:r>
                  <w:r w:rsidR="00621C47" w:rsidRPr="000902CD">
                    <w:rPr>
                      <w:lang w:eastAsia="en-NZ"/>
                    </w:rPr>
                    <w:t>00</w:t>
                  </w:r>
                </w:p>
              </w:tc>
              <w:tc>
                <w:tcPr>
                  <w:tcW w:w="1696" w:type="pct"/>
                  <w:shd w:val="clear" w:color="auto" w:fill="auto"/>
                  <w:vAlign w:val="center"/>
                </w:tcPr>
                <w:p w:rsidR="00621C47" w:rsidRPr="000902CD" w:rsidRDefault="00621C47" w:rsidP="00125154">
                  <w:pPr>
                    <w:pStyle w:val="Tablenumberstight"/>
                    <w:rPr>
                      <w:lang w:eastAsia="en-NZ"/>
                    </w:rPr>
                  </w:pPr>
                  <w:r w:rsidRPr="000902CD">
                    <w:rPr>
                      <w:lang w:eastAsia="en-NZ"/>
                    </w:rPr>
                    <w:t>(down 9.5% on 2011)</w:t>
                  </w:r>
                </w:p>
              </w:tc>
            </w:tr>
            <w:tr w:rsidR="00621C47" w:rsidRPr="000902CD" w:rsidTr="00125154">
              <w:tblPrEx>
                <w:jc w:val="left"/>
              </w:tblPrEx>
              <w:tc>
                <w:tcPr>
                  <w:tcW w:w="2380" w:type="pct"/>
                  <w:shd w:val="clear" w:color="auto" w:fill="auto"/>
                  <w:vAlign w:val="center"/>
                </w:tcPr>
                <w:p w:rsidR="00621C47" w:rsidRPr="000902CD" w:rsidRDefault="00621C47" w:rsidP="00885B5F">
                  <w:pPr>
                    <w:pStyle w:val="Tabletexttight"/>
                    <w:rPr>
                      <w:lang w:eastAsia="en-NZ"/>
                    </w:rPr>
                  </w:pPr>
                  <w:r w:rsidRPr="000902CD">
                    <w:rPr>
                      <w:lang w:eastAsia="en-NZ"/>
                    </w:rPr>
                    <w:t xml:space="preserve">Males </w:t>
                  </w:r>
                </w:p>
              </w:tc>
              <w:tc>
                <w:tcPr>
                  <w:tcW w:w="925" w:type="pct"/>
                  <w:shd w:val="clear" w:color="auto" w:fill="auto"/>
                  <w:vAlign w:val="center"/>
                </w:tcPr>
                <w:p w:rsidR="00621C47" w:rsidRPr="000902CD" w:rsidRDefault="00651E61" w:rsidP="00125154">
                  <w:pPr>
                    <w:pStyle w:val="Tablenumberstight"/>
                    <w:rPr>
                      <w:lang w:eastAsia="en-NZ"/>
                    </w:rPr>
                  </w:pPr>
                  <w:r w:rsidRPr="000902CD">
                    <w:rPr>
                      <w:lang w:eastAsia="en-NZ"/>
                    </w:rPr>
                    <w:t>93,6</w:t>
                  </w:r>
                  <w:r w:rsidR="00621C47" w:rsidRPr="000902CD">
                    <w:rPr>
                      <w:lang w:eastAsia="en-NZ"/>
                    </w:rPr>
                    <w:t>00</w:t>
                  </w:r>
                </w:p>
              </w:tc>
              <w:tc>
                <w:tcPr>
                  <w:tcW w:w="1696" w:type="pct"/>
                  <w:shd w:val="clear" w:color="auto" w:fill="auto"/>
                  <w:vAlign w:val="center"/>
                </w:tcPr>
                <w:p w:rsidR="00621C47" w:rsidRPr="000902CD" w:rsidRDefault="00651E61" w:rsidP="00125154">
                  <w:pPr>
                    <w:pStyle w:val="Tablenumberstight"/>
                    <w:rPr>
                      <w:lang w:eastAsia="en-NZ"/>
                    </w:rPr>
                  </w:pPr>
                  <w:r w:rsidRPr="000902CD">
                    <w:rPr>
                      <w:lang w:eastAsia="en-NZ"/>
                    </w:rPr>
                    <w:t>(down 9.5</w:t>
                  </w:r>
                  <w:r w:rsidR="00621C47" w:rsidRPr="000902CD">
                    <w:rPr>
                      <w:lang w:eastAsia="en-NZ"/>
                    </w:rPr>
                    <w:t>% on 2011)</w:t>
                  </w:r>
                </w:p>
              </w:tc>
            </w:tr>
            <w:tr w:rsidR="00621C47" w:rsidRPr="000902CD" w:rsidTr="00125154">
              <w:tblPrEx>
                <w:jc w:val="left"/>
              </w:tblPrEx>
              <w:tc>
                <w:tcPr>
                  <w:tcW w:w="2380" w:type="pct"/>
                  <w:shd w:val="clear" w:color="auto" w:fill="auto"/>
                  <w:vAlign w:val="center"/>
                </w:tcPr>
                <w:p w:rsidR="00621C47" w:rsidRPr="000902CD" w:rsidRDefault="00621C47" w:rsidP="00885B5F">
                  <w:pPr>
                    <w:pStyle w:val="Tabletexttight"/>
                    <w:rPr>
                      <w:lang w:eastAsia="en-NZ"/>
                    </w:rPr>
                  </w:pPr>
                  <w:r w:rsidRPr="000902CD">
                    <w:rPr>
                      <w:lang w:eastAsia="en-NZ"/>
                    </w:rPr>
                    <w:t xml:space="preserve">Females </w:t>
                  </w:r>
                </w:p>
              </w:tc>
              <w:tc>
                <w:tcPr>
                  <w:tcW w:w="925" w:type="pct"/>
                  <w:shd w:val="clear" w:color="auto" w:fill="auto"/>
                  <w:vAlign w:val="center"/>
                </w:tcPr>
                <w:p w:rsidR="00621C47" w:rsidRPr="000902CD" w:rsidRDefault="00651E61" w:rsidP="00125154">
                  <w:pPr>
                    <w:pStyle w:val="Tablenumberstight"/>
                    <w:rPr>
                      <w:lang w:eastAsia="en-NZ"/>
                    </w:rPr>
                  </w:pPr>
                  <w:r w:rsidRPr="000902CD">
                    <w:rPr>
                      <w:lang w:eastAsia="en-NZ"/>
                    </w:rPr>
                    <w:t>43,3</w:t>
                  </w:r>
                  <w:r w:rsidR="00621C47" w:rsidRPr="000902CD">
                    <w:rPr>
                      <w:lang w:eastAsia="en-NZ"/>
                    </w:rPr>
                    <w:t>00</w:t>
                  </w:r>
                </w:p>
              </w:tc>
              <w:tc>
                <w:tcPr>
                  <w:tcW w:w="1696" w:type="pct"/>
                  <w:shd w:val="clear" w:color="auto" w:fill="auto"/>
                  <w:vAlign w:val="center"/>
                </w:tcPr>
                <w:p w:rsidR="00621C47" w:rsidRPr="000902CD" w:rsidRDefault="00651E61" w:rsidP="00125154">
                  <w:pPr>
                    <w:pStyle w:val="Tablenumberstight"/>
                    <w:rPr>
                      <w:lang w:eastAsia="en-NZ"/>
                    </w:rPr>
                  </w:pPr>
                  <w:r w:rsidRPr="000902CD">
                    <w:rPr>
                      <w:lang w:eastAsia="en-NZ"/>
                    </w:rPr>
                    <w:t>(down 11</w:t>
                  </w:r>
                  <w:r w:rsidR="00621C47" w:rsidRPr="000902CD">
                    <w:rPr>
                      <w:lang w:eastAsia="en-NZ"/>
                    </w:rPr>
                    <w:t>% on 2011)</w:t>
                  </w:r>
                </w:p>
              </w:tc>
            </w:tr>
          </w:tbl>
          <w:p w:rsidR="00BA59A7" w:rsidRPr="000902CD" w:rsidRDefault="00621C47" w:rsidP="00E452F8">
            <w:pPr>
              <w:pStyle w:val="HighlightsNote"/>
            </w:pPr>
            <w:r w:rsidRPr="000902CD">
              <w:rPr>
                <w:b/>
              </w:rPr>
              <w:t xml:space="preserve">Note: </w:t>
            </w:r>
            <w:r w:rsidR="00E452F8" w:rsidRPr="000902CD">
              <w:rPr>
                <w:b/>
              </w:rPr>
              <w:t xml:space="preserve"> </w:t>
            </w:r>
            <w:r w:rsidRPr="000902CD">
              <w:t xml:space="preserve">Each person involved in training is counted just once per year, regardless of the number of placements, </w:t>
            </w:r>
            <w:r w:rsidR="00E452F8" w:rsidRPr="000902CD">
              <w:t>industry training organisations</w:t>
            </w:r>
            <w:r w:rsidRPr="000902CD">
              <w:t xml:space="preserve"> or funds in which they have </w:t>
            </w:r>
            <w:r w:rsidR="00E452F8" w:rsidRPr="000902CD">
              <w:t>been active within that year.</w:t>
            </w:r>
            <w:r w:rsidR="00E452F8" w:rsidRPr="000902CD">
              <w:br/>
            </w:r>
            <w:r w:rsidR="00125154" w:rsidRPr="000902CD">
              <w:t xml:space="preserve">About a third of </w:t>
            </w:r>
            <w:r w:rsidRPr="000902CD">
              <w:t>trainees are women. Women are unevenly spread among industries and this may reflect employment patterns in the labour market</w:t>
            </w:r>
            <w:r w:rsidR="006E57A2" w:rsidRPr="000902CD">
              <w:t xml:space="preserve">, </w:t>
            </w:r>
            <w:proofErr w:type="spellStart"/>
            <w:r w:rsidR="006E57A2" w:rsidRPr="000902CD">
              <w:t>eg</w:t>
            </w:r>
            <w:proofErr w:type="spellEnd"/>
            <w:r w:rsidR="006E57A2" w:rsidRPr="000902CD">
              <w:t xml:space="preserve"> </w:t>
            </w:r>
            <w:r w:rsidRPr="000902CD">
              <w:t>over 80 percent of hairdressing</w:t>
            </w:r>
            <w:proofErr w:type="gramStart"/>
            <w:r w:rsidRPr="000902CD">
              <w:t xml:space="preserve">, </w:t>
            </w:r>
            <w:r w:rsidR="006E57A2" w:rsidRPr="000902CD">
              <w:t xml:space="preserve"> </w:t>
            </w:r>
            <w:proofErr w:type="spellStart"/>
            <w:r w:rsidRPr="000902CD">
              <w:t>Careerforce</w:t>
            </w:r>
            <w:proofErr w:type="spellEnd"/>
            <w:proofErr w:type="gramEnd"/>
            <w:r w:rsidRPr="000902CD">
              <w:t xml:space="preserve"> (</w:t>
            </w:r>
            <w:r w:rsidR="00E452F8" w:rsidRPr="000902CD">
              <w:t>incl.</w:t>
            </w:r>
            <w:r w:rsidRPr="000902CD">
              <w:t xml:space="preserve"> health, aged ca</w:t>
            </w:r>
            <w:r w:rsidR="00E452F8" w:rsidRPr="000902CD">
              <w:t>re, disability, social services and cleaning services</w:t>
            </w:r>
            <w:r w:rsidRPr="000902CD">
              <w:t>) and pharmacy trainees were women in 2012.</w:t>
            </w:r>
          </w:p>
        </w:tc>
        <w:tc>
          <w:tcPr>
            <w:tcW w:w="4548" w:type="dxa"/>
            <w:tcBorders>
              <w:top w:val="single" w:sz="4" w:space="0" w:color="000000" w:themeColor="text1"/>
              <w:left w:val="nil"/>
              <w:bottom w:val="nil"/>
              <w:right w:val="nil"/>
              <w:tl2br w:val="nil"/>
              <w:tr2bl w:val="nil"/>
            </w:tcBorders>
            <w:shd w:val="clear" w:color="auto" w:fill="auto"/>
            <w:vAlign w:val="bottom"/>
          </w:tcPr>
          <w:p w:rsidR="00E452F8" w:rsidRPr="000902CD" w:rsidRDefault="00651E61" w:rsidP="00E452F8">
            <w:pPr>
              <w:rPr>
                <w:b/>
                <w:color w:val="FF0000"/>
              </w:rPr>
            </w:pPr>
            <w:r w:rsidRPr="000902CD">
              <w:rPr>
                <w:b/>
                <w:noProof/>
                <w:color w:val="FF0000"/>
                <w:lang w:eastAsia="en-NZ"/>
              </w:rPr>
              <w:drawing>
                <wp:inline distT="0" distB="0" distL="0" distR="0">
                  <wp:extent cx="2857500" cy="2133600"/>
                  <wp:effectExtent l="19050" t="0" r="0" b="0"/>
                  <wp:docPr id="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E452F8" w:rsidRPr="000902CD" w:rsidRDefault="00E452F8" w:rsidP="00E452F8">
            <w:pPr>
              <w:rPr>
                <w:b/>
                <w:sz w:val="12"/>
                <w:szCs w:val="12"/>
              </w:rPr>
            </w:pPr>
          </w:p>
          <w:p w:rsidR="00BA59A7" w:rsidRPr="000902CD" w:rsidRDefault="00E452F8" w:rsidP="00E452F8">
            <w:pPr>
              <w:ind w:left="280"/>
              <w:rPr>
                <w:b/>
              </w:rPr>
            </w:pPr>
            <w:r w:rsidRPr="000902CD">
              <w:rPr>
                <w:b/>
                <w:sz w:val="12"/>
                <w:szCs w:val="12"/>
              </w:rPr>
              <w:t>Source</w:t>
            </w:r>
            <w:r w:rsidRPr="000902CD">
              <w:rPr>
                <w:sz w:val="12"/>
                <w:szCs w:val="12"/>
              </w:rPr>
              <w:t>:  Tertiary Education Commission.</w:t>
            </w:r>
          </w:p>
        </w:tc>
      </w:tr>
    </w:tbl>
    <w:p w:rsidR="00BA59A7" w:rsidRPr="000902CD" w:rsidRDefault="00BA59A7" w:rsidP="00BA59A7"/>
    <w:tbl>
      <w:tblPr>
        <w:tblW w:w="0" w:type="auto"/>
        <w:jc w:val="right"/>
        <w:tblCellMar>
          <w:top w:w="28" w:type="dxa"/>
          <w:left w:w="28" w:type="dxa"/>
          <w:bottom w:w="28" w:type="dxa"/>
          <w:right w:w="28" w:type="dxa"/>
        </w:tblCellMar>
        <w:tblLook w:val="01E0"/>
      </w:tblPr>
      <w:tblGrid>
        <w:gridCol w:w="5409"/>
        <w:gridCol w:w="4567"/>
      </w:tblGrid>
      <w:tr w:rsidR="00BA59A7" w:rsidRPr="000902CD" w:rsidTr="00CB352C">
        <w:trPr>
          <w:cantSplit/>
          <w:trHeight w:val="624"/>
          <w:jc w:val="right"/>
        </w:trPr>
        <w:tc>
          <w:tcPr>
            <w:tcW w:w="542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BA59A7">
            <w:pPr>
              <w:pStyle w:val="Heading3AHighlights"/>
            </w:pPr>
            <w:r w:rsidRPr="000902CD">
              <w:t xml:space="preserve">participation </w:t>
            </w:r>
            <w:r w:rsidR="007D1750" w:rsidRPr="000902CD">
              <w:t xml:space="preserve">rate </w:t>
            </w:r>
            <w:r w:rsidRPr="000902CD">
              <w:t>in industry training</w:t>
            </w:r>
          </w:p>
        </w:tc>
        <w:tc>
          <w:tcPr>
            <w:tcW w:w="454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BA59A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2</w:t>
            </w:r>
            <w:r w:rsidR="00037FEB" w:rsidRPr="000902CD">
              <w:rPr>
                <w:rStyle w:val="BodyTextChar"/>
              </w:rPr>
              <w:fldChar w:fldCharType="end"/>
            </w:r>
            <w:r w:rsidRPr="000902CD">
              <w:t xml:space="preserve">  </w:t>
            </w:r>
            <w:bookmarkStart w:id="120" w:name="_Toc308615284"/>
            <w:bookmarkStart w:id="121" w:name="_Toc367365147"/>
            <w:r w:rsidR="0027371D" w:rsidRPr="000902CD">
              <w:t>Participation rates of</w:t>
            </w:r>
            <w:r w:rsidRPr="000902CD">
              <w:t xml:space="preserve"> industry trainees and domestic provider-based students</w:t>
            </w:r>
            <w:bookmarkEnd w:id="120"/>
            <w:bookmarkEnd w:id="121"/>
          </w:p>
        </w:tc>
      </w:tr>
      <w:tr w:rsidR="00BA59A7" w:rsidRPr="000902CD" w:rsidTr="00CB352C">
        <w:tblPrEx>
          <w:jc w:val="left"/>
        </w:tblPrEx>
        <w:trPr>
          <w:cantSplit/>
          <w:trHeight w:val="3629"/>
        </w:trPr>
        <w:tc>
          <w:tcPr>
            <w:tcW w:w="5428" w:type="dxa"/>
            <w:tcBorders>
              <w:top w:val="single" w:sz="4" w:space="0" w:color="000000" w:themeColor="text1"/>
              <w:left w:val="nil"/>
              <w:bottom w:val="nil"/>
              <w:right w:val="nil"/>
              <w:tl2br w:val="nil"/>
              <w:tr2bl w:val="nil"/>
            </w:tcBorders>
            <w:shd w:val="clear" w:color="auto" w:fill="auto"/>
          </w:tcPr>
          <w:p w:rsidR="0059252C" w:rsidRPr="000902CD" w:rsidRDefault="0059252C" w:rsidP="008E44E5">
            <w:pPr>
              <w:pStyle w:val="HighlightsText"/>
              <w:spacing w:line="240" w:lineRule="atLeast"/>
            </w:pPr>
            <w:r w:rsidRPr="000902CD">
              <w:t xml:space="preserve">The decline in the proportion of the workforce in industry training </w:t>
            </w:r>
            <w:r w:rsidR="00571E97" w:rsidRPr="000902CD">
              <w:t>slow</w:t>
            </w:r>
            <w:r w:rsidR="00E45766" w:rsidRPr="000902CD">
              <w:t>ed</w:t>
            </w:r>
            <w:r w:rsidRPr="000902CD">
              <w:t xml:space="preserve"> in 2012. From 2009 to 2011, the proportion of industry trainees decreased from 9.2 percent </w:t>
            </w:r>
            <w:r w:rsidR="00E45766" w:rsidRPr="000902CD">
              <w:t>of the workforce to 6.9 percent.</w:t>
            </w:r>
            <w:r w:rsidRPr="000902CD">
              <w:t xml:space="preserve"> </w:t>
            </w:r>
            <w:r w:rsidR="00E45766" w:rsidRPr="000902CD">
              <w:t>In 2012, the proportion was 6.3 percent</w:t>
            </w:r>
            <w:r w:rsidRPr="000902CD">
              <w:t xml:space="preserve">. This measure is shown in Figure 6.2, together with the proportions of industry trainees and provider-based students in the population aged 15 years and over. </w:t>
            </w:r>
            <w:r w:rsidR="009A38A7" w:rsidRPr="000902CD">
              <w:t>Since 2010, t</w:t>
            </w:r>
            <w:r w:rsidRPr="000902CD">
              <w:t xml:space="preserve">he </w:t>
            </w:r>
            <w:r w:rsidR="00571E97" w:rsidRPr="000902CD">
              <w:t xml:space="preserve">pattern of </w:t>
            </w:r>
            <w:r w:rsidRPr="000902CD">
              <w:t xml:space="preserve">decline in </w:t>
            </w:r>
            <w:r w:rsidR="009A38A7" w:rsidRPr="000902CD">
              <w:t xml:space="preserve">the participation rate of </w:t>
            </w:r>
            <w:r w:rsidRPr="000902CD">
              <w:t xml:space="preserve">industry trainees matches </w:t>
            </w:r>
            <w:r w:rsidR="002E2DB2" w:rsidRPr="000902CD">
              <w:t>the pattern of decline for</w:t>
            </w:r>
            <w:r w:rsidRPr="000902CD">
              <w:t xml:space="preserve"> provider-based students. </w:t>
            </w:r>
          </w:p>
          <w:p w:rsidR="00BA59A7" w:rsidRPr="000902CD" w:rsidRDefault="0027371D" w:rsidP="008E44E5">
            <w:pPr>
              <w:pStyle w:val="Heading4AHighlights"/>
            </w:pPr>
            <w:r w:rsidRPr="000902CD">
              <w:t>P</w:t>
            </w:r>
            <w:r w:rsidR="00BA59A7" w:rsidRPr="000902CD">
              <w:t xml:space="preserve">articipation </w:t>
            </w:r>
            <w:r w:rsidRPr="000902CD">
              <w:t>rates of industry trainees</w:t>
            </w:r>
            <w:r w:rsidR="00BA59A7" w:rsidRPr="000902CD">
              <w:t xml:space="preserve"> </w:t>
            </w:r>
            <w:r w:rsidR="007D1750" w:rsidRPr="000902CD">
              <w:t xml:space="preserve">in the </w:t>
            </w:r>
            <w:r w:rsidRPr="000902CD">
              <w:t>employed workforce</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1099"/>
              <w:gridCol w:w="712"/>
              <w:gridCol w:w="712"/>
              <w:gridCol w:w="713"/>
              <w:gridCol w:w="712"/>
              <w:gridCol w:w="712"/>
              <w:gridCol w:w="713"/>
            </w:tblGrid>
            <w:tr w:rsidR="00E54470" w:rsidRPr="000902CD" w:rsidTr="002A44EB">
              <w:trPr>
                <w:jc w:val="right"/>
              </w:trPr>
              <w:tc>
                <w:tcPr>
                  <w:tcW w:w="1099" w:type="dxa"/>
                  <w:shd w:val="clear" w:color="auto" w:fill="auto"/>
                  <w:vAlign w:val="bottom"/>
                </w:tcPr>
                <w:p w:rsidR="00E54470" w:rsidRPr="000902CD" w:rsidRDefault="00E54470" w:rsidP="00BA59A7">
                  <w:pPr>
                    <w:pStyle w:val="Tabletext"/>
                  </w:pPr>
                </w:p>
              </w:tc>
              <w:tc>
                <w:tcPr>
                  <w:tcW w:w="712" w:type="dxa"/>
                  <w:shd w:val="clear" w:color="auto" w:fill="auto"/>
                  <w:vAlign w:val="bottom"/>
                </w:tcPr>
                <w:p w:rsidR="00E54470" w:rsidRPr="000902CD" w:rsidRDefault="00E54470" w:rsidP="00E54470">
                  <w:pPr>
                    <w:pStyle w:val="Tabletext"/>
                    <w:jc w:val="right"/>
                    <w:rPr>
                      <w:lang w:eastAsia="en-NZ"/>
                    </w:rPr>
                  </w:pPr>
                  <w:r w:rsidRPr="000902CD">
                    <w:rPr>
                      <w:lang w:eastAsia="en-NZ"/>
                    </w:rPr>
                    <w:t>2007</w:t>
                  </w:r>
                </w:p>
              </w:tc>
              <w:tc>
                <w:tcPr>
                  <w:tcW w:w="712" w:type="dxa"/>
                  <w:shd w:val="clear" w:color="auto" w:fill="auto"/>
                  <w:vAlign w:val="bottom"/>
                </w:tcPr>
                <w:p w:rsidR="00E54470" w:rsidRPr="000902CD" w:rsidRDefault="00E54470" w:rsidP="00E54470">
                  <w:pPr>
                    <w:pStyle w:val="Tabletext"/>
                    <w:jc w:val="right"/>
                    <w:rPr>
                      <w:lang w:eastAsia="en-NZ"/>
                    </w:rPr>
                  </w:pPr>
                  <w:r w:rsidRPr="000902CD">
                    <w:rPr>
                      <w:lang w:eastAsia="en-NZ"/>
                    </w:rPr>
                    <w:t>2008</w:t>
                  </w:r>
                </w:p>
              </w:tc>
              <w:tc>
                <w:tcPr>
                  <w:tcW w:w="713" w:type="dxa"/>
                  <w:shd w:val="clear" w:color="auto" w:fill="auto"/>
                  <w:vAlign w:val="bottom"/>
                </w:tcPr>
                <w:p w:rsidR="00E54470" w:rsidRPr="000902CD" w:rsidRDefault="00E54470" w:rsidP="00E54470">
                  <w:pPr>
                    <w:pStyle w:val="Tabletext"/>
                    <w:jc w:val="right"/>
                    <w:rPr>
                      <w:lang w:eastAsia="en-NZ"/>
                    </w:rPr>
                  </w:pPr>
                  <w:r w:rsidRPr="000902CD">
                    <w:rPr>
                      <w:lang w:eastAsia="en-NZ"/>
                    </w:rPr>
                    <w:t>2009</w:t>
                  </w:r>
                </w:p>
              </w:tc>
              <w:tc>
                <w:tcPr>
                  <w:tcW w:w="712" w:type="dxa"/>
                  <w:shd w:val="clear" w:color="auto" w:fill="auto"/>
                  <w:vAlign w:val="bottom"/>
                </w:tcPr>
                <w:p w:rsidR="00E54470" w:rsidRPr="000902CD" w:rsidRDefault="00E54470" w:rsidP="00E54470">
                  <w:pPr>
                    <w:pStyle w:val="Tabletext"/>
                    <w:jc w:val="right"/>
                  </w:pPr>
                  <w:r w:rsidRPr="000902CD">
                    <w:rPr>
                      <w:lang w:eastAsia="en-NZ"/>
                    </w:rPr>
                    <w:t>2010</w:t>
                  </w:r>
                </w:p>
              </w:tc>
              <w:tc>
                <w:tcPr>
                  <w:tcW w:w="712" w:type="dxa"/>
                  <w:shd w:val="clear" w:color="auto" w:fill="auto"/>
                  <w:vAlign w:val="bottom"/>
                </w:tcPr>
                <w:p w:rsidR="00E54470" w:rsidRPr="000902CD" w:rsidRDefault="00E54470" w:rsidP="00E54470">
                  <w:pPr>
                    <w:pStyle w:val="Tabletext"/>
                    <w:jc w:val="right"/>
                    <w:rPr>
                      <w:lang w:eastAsia="en-NZ"/>
                    </w:rPr>
                  </w:pPr>
                  <w:r w:rsidRPr="000902CD">
                    <w:rPr>
                      <w:lang w:eastAsia="en-NZ"/>
                    </w:rPr>
                    <w:t>2011</w:t>
                  </w:r>
                </w:p>
              </w:tc>
              <w:tc>
                <w:tcPr>
                  <w:tcW w:w="713" w:type="dxa"/>
                  <w:shd w:val="clear" w:color="auto" w:fill="auto"/>
                  <w:vAlign w:val="bottom"/>
                </w:tcPr>
                <w:p w:rsidR="00E54470" w:rsidRPr="000902CD" w:rsidRDefault="00E54470" w:rsidP="00E54470">
                  <w:pPr>
                    <w:pStyle w:val="Tabletext"/>
                    <w:jc w:val="right"/>
                  </w:pPr>
                  <w:r w:rsidRPr="000902CD">
                    <w:rPr>
                      <w:lang w:eastAsia="en-NZ"/>
                    </w:rPr>
                    <w:t>2012</w:t>
                  </w:r>
                </w:p>
              </w:tc>
            </w:tr>
            <w:tr w:rsidR="00E54470" w:rsidRPr="000902CD" w:rsidTr="002A44EB">
              <w:tblPrEx>
                <w:jc w:val="left"/>
              </w:tblPrEx>
              <w:tc>
                <w:tcPr>
                  <w:tcW w:w="1099" w:type="dxa"/>
                  <w:shd w:val="clear" w:color="auto" w:fill="auto"/>
                  <w:vAlign w:val="bottom"/>
                </w:tcPr>
                <w:p w:rsidR="00E54470" w:rsidRPr="000902CD" w:rsidRDefault="00E54470" w:rsidP="00BA59A7">
                  <w:pPr>
                    <w:pStyle w:val="Tabletext"/>
                  </w:pPr>
                </w:p>
              </w:tc>
              <w:tc>
                <w:tcPr>
                  <w:tcW w:w="712" w:type="dxa"/>
                  <w:shd w:val="clear" w:color="auto" w:fill="auto"/>
                  <w:vAlign w:val="bottom"/>
                </w:tcPr>
                <w:p w:rsidR="00E54470" w:rsidRPr="000902CD" w:rsidRDefault="00E54470" w:rsidP="00E54470">
                  <w:pPr>
                    <w:pStyle w:val="Tablenumbers"/>
                  </w:pPr>
                  <w:r w:rsidRPr="000902CD">
                    <w:t>8.4%</w:t>
                  </w:r>
                </w:p>
              </w:tc>
              <w:tc>
                <w:tcPr>
                  <w:tcW w:w="712" w:type="dxa"/>
                  <w:shd w:val="clear" w:color="auto" w:fill="auto"/>
                  <w:vAlign w:val="bottom"/>
                </w:tcPr>
                <w:p w:rsidR="00E54470" w:rsidRPr="000902CD" w:rsidRDefault="00E54470" w:rsidP="00E54470">
                  <w:pPr>
                    <w:pStyle w:val="Tablenumbers"/>
                  </w:pPr>
                  <w:r w:rsidRPr="000902CD">
                    <w:t>8.7%</w:t>
                  </w:r>
                </w:p>
              </w:tc>
              <w:tc>
                <w:tcPr>
                  <w:tcW w:w="713" w:type="dxa"/>
                  <w:shd w:val="clear" w:color="auto" w:fill="auto"/>
                  <w:vAlign w:val="bottom"/>
                </w:tcPr>
                <w:p w:rsidR="00E54470" w:rsidRPr="000902CD" w:rsidRDefault="00E54470" w:rsidP="00E54470">
                  <w:pPr>
                    <w:pStyle w:val="Tablenumbers"/>
                  </w:pPr>
                  <w:r w:rsidRPr="000902CD">
                    <w:t>9.2%</w:t>
                  </w:r>
                </w:p>
              </w:tc>
              <w:tc>
                <w:tcPr>
                  <w:tcW w:w="712" w:type="dxa"/>
                  <w:shd w:val="clear" w:color="auto" w:fill="auto"/>
                  <w:vAlign w:val="bottom"/>
                </w:tcPr>
                <w:p w:rsidR="00E54470" w:rsidRPr="000902CD" w:rsidRDefault="00E54470" w:rsidP="00E54470">
                  <w:pPr>
                    <w:pStyle w:val="Tablenumbers"/>
                  </w:pPr>
                  <w:r w:rsidRPr="000902CD">
                    <w:t>8.8%</w:t>
                  </w:r>
                </w:p>
              </w:tc>
              <w:tc>
                <w:tcPr>
                  <w:tcW w:w="712" w:type="dxa"/>
                  <w:shd w:val="clear" w:color="auto" w:fill="auto"/>
                  <w:vAlign w:val="bottom"/>
                </w:tcPr>
                <w:p w:rsidR="00E54470" w:rsidRPr="000902CD" w:rsidRDefault="00E54470" w:rsidP="00BA59A7">
                  <w:pPr>
                    <w:pStyle w:val="Tablenumbers"/>
                  </w:pPr>
                  <w:r w:rsidRPr="000902CD">
                    <w:t>6.9%</w:t>
                  </w:r>
                </w:p>
              </w:tc>
              <w:tc>
                <w:tcPr>
                  <w:tcW w:w="713" w:type="dxa"/>
                  <w:shd w:val="clear" w:color="auto" w:fill="auto"/>
                  <w:vAlign w:val="bottom"/>
                </w:tcPr>
                <w:p w:rsidR="00E54470" w:rsidRPr="000902CD" w:rsidRDefault="00E54470" w:rsidP="00BA59A7">
                  <w:pPr>
                    <w:pStyle w:val="Tablenumbers"/>
                  </w:pPr>
                  <w:r w:rsidRPr="000902CD">
                    <w:t>6.3%</w:t>
                  </w:r>
                </w:p>
              </w:tc>
            </w:tr>
          </w:tbl>
          <w:p w:rsidR="00BA59A7" w:rsidRPr="000902CD" w:rsidRDefault="00BA59A7" w:rsidP="002B6B66">
            <w:pPr>
              <w:pStyle w:val="HighlightsNote"/>
              <w:rPr>
                <w:i/>
              </w:rPr>
            </w:pPr>
            <w:r w:rsidRPr="000902CD">
              <w:rPr>
                <w:b/>
              </w:rPr>
              <w:t>Source</w:t>
            </w:r>
            <w:r w:rsidRPr="000902CD">
              <w:t>:  Tertiary Education Commission and Statistics New Zealand (201</w:t>
            </w:r>
            <w:r w:rsidR="002B6B66" w:rsidRPr="000902CD">
              <w:t>3</w:t>
            </w:r>
            <w:r w:rsidRPr="000902CD">
              <w:t xml:space="preserve">) </w:t>
            </w:r>
            <w:r w:rsidRPr="000902CD">
              <w:rPr>
                <w:i/>
              </w:rPr>
              <w:t>Household Labour Force Survey.</w:t>
            </w:r>
          </w:p>
        </w:tc>
        <w:tc>
          <w:tcPr>
            <w:tcW w:w="4548" w:type="dxa"/>
            <w:tcBorders>
              <w:top w:val="single" w:sz="4" w:space="0" w:color="000000" w:themeColor="text1"/>
              <w:left w:val="nil"/>
              <w:bottom w:val="nil"/>
              <w:right w:val="nil"/>
              <w:tl2br w:val="nil"/>
              <w:tr2bl w:val="nil"/>
            </w:tcBorders>
            <w:shd w:val="clear" w:color="auto" w:fill="auto"/>
          </w:tcPr>
          <w:p w:rsidR="00BA59A7" w:rsidRPr="000902CD" w:rsidRDefault="00F54E59" w:rsidP="00BA59A7">
            <w:pPr>
              <w:jc w:val="right"/>
            </w:pPr>
            <w:r w:rsidRPr="000902CD">
              <w:rPr>
                <w:noProof/>
                <w:lang w:eastAsia="en-NZ"/>
              </w:rPr>
              <w:drawing>
                <wp:inline distT="0" distB="0" distL="0" distR="0">
                  <wp:extent cx="2857500" cy="2133600"/>
                  <wp:effectExtent l="19050" t="0" r="0" b="0"/>
                  <wp:docPr id="17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A59A7" w:rsidRPr="000902CD" w:rsidRDefault="00BA59A7" w:rsidP="00BA59A7"/>
    <w:tbl>
      <w:tblPr>
        <w:tblW w:w="0" w:type="auto"/>
        <w:jc w:val="right"/>
        <w:tblCellMar>
          <w:top w:w="28" w:type="dxa"/>
          <w:left w:w="28" w:type="dxa"/>
          <w:bottom w:w="28" w:type="dxa"/>
          <w:right w:w="28" w:type="dxa"/>
        </w:tblCellMar>
        <w:tblLook w:val="01E0"/>
      </w:tblPr>
      <w:tblGrid>
        <w:gridCol w:w="5390"/>
        <w:gridCol w:w="4586"/>
      </w:tblGrid>
      <w:tr w:rsidR="00BA59A7" w:rsidRPr="000902CD" w:rsidTr="00CB352C">
        <w:trPr>
          <w:cantSplit/>
          <w:trHeight w:val="624"/>
          <w:jc w:val="right"/>
        </w:trPr>
        <w:tc>
          <w:tcPr>
            <w:tcW w:w="5428" w:type="dxa"/>
            <w:tcBorders>
              <w:top w:val="nil"/>
              <w:left w:val="nil"/>
              <w:bottom w:val="single" w:sz="4" w:space="0" w:color="000000" w:themeColor="text1"/>
              <w:right w:val="nil"/>
              <w:tl2br w:val="nil"/>
              <w:tr2bl w:val="nil"/>
            </w:tcBorders>
            <w:shd w:val="clear" w:color="auto" w:fill="auto"/>
            <w:vAlign w:val="bottom"/>
          </w:tcPr>
          <w:p w:rsidR="00BA59A7" w:rsidRPr="000902CD" w:rsidRDefault="00DF05F3" w:rsidP="0078642E">
            <w:pPr>
              <w:pStyle w:val="Heading3AHighlights"/>
            </w:pPr>
            <w:r w:rsidRPr="000902CD">
              <w:t>activit</w:t>
            </w:r>
            <w:r w:rsidR="00850ADF" w:rsidRPr="000902CD">
              <w:t>y of</w:t>
            </w:r>
            <w:r w:rsidR="0078642E" w:rsidRPr="000902CD">
              <w:t xml:space="preserve"> industry trainees</w:t>
            </w:r>
          </w:p>
        </w:tc>
        <w:tc>
          <w:tcPr>
            <w:tcW w:w="454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54191F">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3</w:t>
            </w:r>
            <w:r w:rsidR="00037FEB" w:rsidRPr="000902CD">
              <w:rPr>
                <w:rStyle w:val="BodyTextChar"/>
              </w:rPr>
              <w:fldChar w:fldCharType="end"/>
            </w:r>
            <w:r w:rsidRPr="000902CD">
              <w:t xml:space="preserve">  </w:t>
            </w:r>
            <w:bookmarkStart w:id="122" w:name="_Toc367365148"/>
            <w:r w:rsidR="0054191F" w:rsidRPr="000902CD">
              <w:t>Number of</w:t>
            </w:r>
            <w:r w:rsidR="007D1750" w:rsidRPr="000902CD">
              <w:t xml:space="preserve"> industry trainees (excluding modern apprentices)</w:t>
            </w:r>
            <w:r w:rsidR="0054191F" w:rsidRPr="000902CD">
              <w:t xml:space="preserve"> by </w:t>
            </w:r>
            <w:r w:rsidR="00850ADF" w:rsidRPr="000902CD">
              <w:t xml:space="preserve">main </w:t>
            </w:r>
            <w:r w:rsidR="0054191F" w:rsidRPr="000902CD">
              <w:t>activity</w:t>
            </w:r>
            <w:bookmarkEnd w:id="122"/>
          </w:p>
        </w:tc>
      </w:tr>
      <w:tr w:rsidR="00BA59A7" w:rsidRPr="000902CD" w:rsidTr="00CB352C">
        <w:tblPrEx>
          <w:jc w:val="left"/>
        </w:tblPrEx>
        <w:trPr>
          <w:cantSplit/>
          <w:trHeight w:val="3402"/>
        </w:trPr>
        <w:tc>
          <w:tcPr>
            <w:tcW w:w="5428" w:type="dxa"/>
            <w:tcBorders>
              <w:top w:val="single" w:sz="4" w:space="0" w:color="000000" w:themeColor="text1"/>
              <w:left w:val="nil"/>
              <w:bottom w:val="nil"/>
              <w:right w:val="nil"/>
              <w:tl2br w:val="nil"/>
              <w:tr2bl w:val="nil"/>
            </w:tcBorders>
            <w:shd w:val="clear" w:color="auto" w:fill="auto"/>
          </w:tcPr>
          <w:p w:rsidR="00871110" w:rsidRPr="000902CD" w:rsidRDefault="0078642E" w:rsidP="0078642E">
            <w:pPr>
              <w:pStyle w:val="HighlightsText"/>
            </w:pPr>
            <w:r w:rsidRPr="000902CD">
              <w:t xml:space="preserve">The number of people entering and leaving industry training was steady until 2008. Following the weakening of the New Zealand economy in 2008, </w:t>
            </w:r>
            <w:r w:rsidR="00871110" w:rsidRPr="000902CD">
              <w:t xml:space="preserve">the number </w:t>
            </w:r>
            <w:r w:rsidR="008F0ED1" w:rsidRPr="000902CD">
              <w:t xml:space="preserve">of </w:t>
            </w:r>
            <w:r w:rsidR="00871110" w:rsidRPr="000902CD">
              <w:t>trainees leaving</w:t>
            </w:r>
            <w:r w:rsidRPr="000902CD">
              <w:t xml:space="preserve"> </w:t>
            </w:r>
            <w:r w:rsidR="00871110" w:rsidRPr="000902CD">
              <w:t>without completing a qualification</w:t>
            </w:r>
            <w:r w:rsidRPr="000902CD">
              <w:t xml:space="preserve"> increased by </w:t>
            </w:r>
            <w:r w:rsidR="00CA5B4E" w:rsidRPr="000902CD">
              <w:t>34</w:t>
            </w:r>
            <w:r w:rsidRPr="000902CD">
              <w:t xml:space="preserve"> percent </w:t>
            </w:r>
            <w:r w:rsidR="00871110" w:rsidRPr="000902CD">
              <w:t>from 2008 to</w:t>
            </w:r>
            <w:r w:rsidRPr="000902CD">
              <w:t xml:space="preserve"> 2009 and </w:t>
            </w:r>
            <w:r w:rsidR="00871110" w:rsidRPr="000902CD">
              <w:t xml:space="preserve">by </w:t>
            </w:r>
            <w:r w:rsidR="00CA5B4E" w:rsidRPr="000902CD">
              <w:t>37</w:t>
            </w:r>
            <w:r w:rsidRPr="000902CD">
              <w:t xml:space="preserve"> percent </w:t>
            </w:r>
            <w:r w:rsidR="00871110" w:rsidRPr="000902CD">
              <w:t>from 2009 to 2010.</w:t>
            </w:r>
          </w:p>
          <w:p w:rsidR="0078642E" w:rsidRPr="000902CD" w:rsidRDefault="00871110" w:rsidP="0078642E">
            <w:pPr>
              <w:pStyle w:val="HighlightsText"/>
            </w:pPr>
            <w:r w:rsidRPr="000902CD">
              <w:t>The number of n</w:t>
            </w:r>
            <w:r w:rsidR="0078642E" w:rsidRPr="000902CD">
              <w:t>ew entrant</w:t>
            </w:r>
            <w:r w:rsidR="00CA5B4E" w:rsidRPr="000902CD">
              <w:t>s to training declined from 2007</w:t>
            </w:r>
            <w:r w:rsidR="0078642E" w:rsidRPr="000902CD">
              <w:t xml:space="preserve"> </w:t>
            </w:r>
            <w:r w:rsidR="00CA5B4E" w:rsidRPr="000902CD">
              <w:t>to 2008</w:t>
            </w:r>
            <w:r w:rsidRPr="000902CD">
              <w:t xml:space="preserve"> with strong falls in 2010 and 2011. This reflected </w:t>
            </w:r>
            <w:r w:rsidR="0078642E" w:rsidRPr="000902CD">
              <w:t xml:space="preserve">more difficult trading conditions in most industries during that time, </w:t>
            </w:r>
            <w:r w:rsidRPr="000902CD">
              <w:t>with some</w:t>
            </w:r>
            <w:r w:rsidR="0078642E" w:rsidRPr="000902CD">
              <w:t xml:space="preserve"> trainees </w:t>
            </w:r>
            <w:r w:rsidRPr="000902CD">
              <w:t xml:space="preserve">losing </w:t>
            </w:r>
            <w:r w:rsidR="0078642E" w:rsidRPr="000902CD">
              <w:t xml:space="preserve">their positions, and employers </w:t>
            </w:r>
            <w:r w:rsidRPr="000902CD">
              <w:t xml:space="preserve">taking on </w:t>
            </w:r>
            <w:r w:rsidR="00571E97" w:rsidRPr="000902CD">
              <w:t xml:space="preserve">and training </w:t>
            </w:r>
            <w:r w:rsidRPr="000902CD">
              <w:t>fewer new staff.</w:t>
            </w:r>
          </w:p>
          <w:p w:rsidR="00BA59A7" w:rsidRPr="000902CD" w:rsidRDefault="002E2DB2" w:rsidP="00D667BB">
            <w:pPr>
              <w:pStyle w:val="HighlightsText"/>
            </w:pPr>
            <w:r w:rsidRPr="000902CD">
              <w:t>In</w:t>
            </w:r>
            <w:r w:rsidR="00571E97" w:rsidRPr="000902CD">
              <w:t xml:space="preserve"> 2010</w:t>
            </w:r>
            <w:r w:rsidR="00BD0736" w:rsidRPr="000902CD">
              <w:t>,</w:t>
            </w:r>
            <w:r w:rsidR="0078642E" w:rsidRPr="000902CD">
              <w:t xml:space="preserve"> inactive trainees </w:t>
            </w:r>
            <w:r w:rsidRPr="000902CD">
              <w:t xml:space="preserve">were removed </w:t>
            </w:r>
            <w:r w:rsidR="0078642E" w:rsidRPr="000902CD">
              <w:t>from funded training</w:t>
            </w:r>
            <w:r w:rsidR="001A6043" w:rsidRPr="000902CD">
              <w:t xml:space="preserve"> and, in 2011, </w:t>
            </w:r>
            <w:r w:rsidR="00142FCD" w:rsidRPr="000902CD">
              <w:t xml:space="preserve">changes to the </w:t>
            </w:r>
            <w:r w:rsidRPr="000902CD">
              <w:t xml:space="preserve">operational </w:t>
            </w:r>
            <w:r w:rsidR="006E57A2" w:rsidRPr="000902CD">
              <w:t>funding rules</w:t>
            </w:r>
            <w:r w:rsidRPr="000902CD">
              <w:t xml:space="preserve"> aimed at</w:t>
            </w:r>
            <w:r w:rsidR="00003F6D" w:rsidRPr="000902CD">
              <w:t xml:space="preserve"> </w:t>
            </w:r>
            <w:r w:rsidR="00142FCD" w:rsidRPr="000902CD">
              <w:t xml:space="preserve">improving </w:t>
            </w:r>
            <w:r w:rsidR="0078642E" w:rsidRPr="000902CD">
              <w:t>achievement</w:t>
            </w:r>
            <w:r w:rsidR="00142FCD" w:rsidRPr="000902CD">
              <w:t xml:space="preserve">, </w:t>
            </w:r>
            <w:r w:rsidR="001A6043" w:rsidRPr="000902CD">
              <w:t xml:space="preserve">also </w:t>
            </w:r>
            <w:r w:rsidR="000F60A3" w:rsidRPr="000902CD">
              <w:t>had an</w:t>
            </w:r>
            <w:r w:rsidR="00BD0736" w:rsidRPr="000902CD">
              <w:t xml:space="preserve"> effect</w:t>
            </w:r>
            <w:r w:rsidR="00003F6D" w:rsidRPr="000902CD">
              <w:t xml:space="preserve">. </w:t>
            </w:r>
            <w:r w:rsidR="004F4BE8" w:rsidRPr="000902CD">
              <w:t>The number of trainees leaving with a completed qualification</w:t>
            </w:r>
            <w:r w:rsidR="0078642E" w:rsidRPr="000902CD">
              <w:t xml:space="preserve"> </w:t>
            </w:r>
            <w:r w:rsidR="004F4BE8" w:rsidRPr="000902CD">
              <w:t>increased</w:t>
            </w:r>
            <w:r w:rsidR="00D667BB" w:rsidRPr="000902CD">
              <w:t xml:space="preserve"> by 47</w:t>
            </w:r>
            <w:r w:rsidR="0078642E" w:rsidRPr="000902CD">
              <w:t xml:space="preserve"> percent </w:t>
            </w:r>
            <w:r w:rsidR="004F4BE8" w:rsidRPr="000902CD">
              <w:t>from 2009 to 2010.</w:t>
            </w:r>
            <w:r w:rsidR="0078642E" w:rsidRPr="000902CD">
              <w:t xml:space="preserve"> </w:t>
            </w:r>
            <w:r w:rsidR="004B51BC" w:rsidRPr="000902CD">
              <w:t>O</w:t>
            </w:r>
            <w:r w:rsidR="004F678C" w:rsidRPr="000902CD">
              <w:t xml:space="preserve">f trainees </w:t>
            </w:r>
            <w:r w:rsidR="004F4BE8" w:rsidRPr="000902CD">
              <w:t>who had</w:t>
            </w:r>
            <w:r w:rsidR="004F678C" w:rsidRPr="000902CD">
              <w:t xml:space="preserve"> </w:t>
            </w:r>
            <w:r w:rsidR="004B51BC" w:rsidRPr="000902CD">
              <w:t>studied</w:t>
            </w:r>
            <w:r w:rsidR="004F4BE8" w:rsidRPr="000902CD">
              <w:t xml:space="preserve"> in previous years</w:t>
            </w:r>
            <w:r w:rsidR="004B51BC" w:rsidRPr="000902CD">
              <w:t>,</w:t>
            </w:r>
            <w:r w:rsidR="004F4BE8" w:rsidRPr="000902CD">
              <w:t xml:space="preserve"> </w:t>
            </w:r>
            <w:r w:rsidR="00FE38E2" w:rsidRPr="000902CD">
              <w:t>19</w:t>
            </w:r>
            <w:r w:rsidR="004B51BC" w:rsidRPr="000902CD">
              <w:t xml:space="preserve"> percent </w:t>
            </w:r>
            <w:r w:rsidR="004F4BE8" w:rsidRPr="000902CD">
              <w:t xml:space="preserve">left </w:t>
            </w:r>
            <w:r w:rsidR="004F678C" w:rsidRPr="000902CD">
              <w:t>with a qualification</w:t>
            </w:r>
            <w:r w:rsidR="00D667BB" w:rsidRPr="000902CD">
              <w:t xml:space="preserve"> in 2010, compared to </w:t>
            </w:r>
            <w:r w:rsidR="00FE38E2" w:rsidRPr="000902CD">
              <w:t>11</w:t>
            </w:r>
            <w:r w:rsidR="008F0ED1" w:rsidRPr="000902CD">
              <w:t xml:space="preserve"> percent in 2009</w:t>
            </w:r>
            <w:r w:rsidR="00D667BB" w:rsidRPr="000902CD">
              <w:t>.</w:t>
            </w:r>
          </w:p>
        </w:tc>
        <w:tc>
          <w:tcPr>
            <w:tcW w:w="4548" w:type="dxa"/>
            <w:tcBorders>
              <w:top w:val="single" w:sz="4" w:space="0" w:color="000000" w:themeColor="text1"/>
              <w:left w:val="nil"/>
              <w:bottom w:val="nil"/>
              <w:right w:val="nil"/>
              <w:tl2br w:val="nil"/>
              <w:tr2bl w:val="nil"/>
            </w:tcBorders>
            <w:shd w:val="clear" w:color="auto" w:fill="auto"/>
          </w:tcPr>
          <w:p w:rsidR="00BA59A7" w:rsidRPr="000902CD" w:rsidRDefault="001454BB" w:rsidP="00BA59A7">
            <w:pPr>
              <w:jc w:val="right"/>
            </w:pPr>
            <w:r w:rsidRPr="000902CD">
              <w:rPr>
                <w:noProof/>
                <w:lang w:eastAsia="en-NZ"/>
              </w:rPr>
              <w:drawing>
                <wp:inline distT="0" distB="0" distL="0" distR="0">
                  <wp:extent cx="2857500" cy="2133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A59A7" w:rsidRPr="000902CD" w:rsidRDefault="00BA59A7" w:rsidP="00BA59A7">
      <w:pPr>
        <w:pStyle w:val="Heading2"/>
        <w:sectPr w:rsidR="00BA59A7" w:rsidRPr="000902CD" w:rsidSect="00BA59A7">
          <w:headerReference w:type="even" r:id="rId87"/>
          <w:headerReference w:type="default" r:id="rId88"/>
          <w:footerReference w:type="even" r:id="rId89"/>
          <w:footerReference w:type="default" r:id="rId90"/>
          <w:footnotePr>
            <w:numRestart w:val="eachSect"/>
          </w:footnotePr>
          <w:pgSz w:w="11906" w:h="16838" w:code="9"/>
          <w:pgMar w:top="1134" w:right="851" w:bottom="1021" w:left="851" w:header="454" w:footer="567" w:gutter="284"/>
          <w:cols w:space="397"/>
          <w:docGrid w:linePitch="360"/>
        </w:sectPr>
      </w:pPr>
    </w:p>
    <w:p w:rsidR="00BA59A7" w:rsidRPr="000902CD" w:rsidRDefault="00BA59A7" w:rsidP="00BA59A7">
      <w:pPr>
        <w:pStyle w:val="HeadingChapter7Highlights"/>
      </w:pPr>
    </w:p>
    <w:tbl>
      <w:tblPr>
        <w:tblW w:w="0" w:type="auto"/>
        <w:jc w:val="right"/>
        <w:tblCellMar>
          <w:top w:w="28" w:type="dxa"/>
          <w:left w:w="28" w:type="dxa"/>
          <w:bottom w:w="28" w:type="dxa"/>
          <w:right w:w="28" w:type="dxa"/>
        </w:tblCellMar>
        <w:tblLook w:val="01E0"/>
      </w:tblPr>
      <w:tblGrid>
        <w:gridCol w:w="5553"/>
        <w:gridCol w:w="4423"/>
      </w:tblGrid>
      <w:tr w:rsidR="00BA59A7" w:rsidRPr="000902CD" w:rsidTr="00CB352C">
        <w:trPr>
          <w:trHeight w:val="510"/>
          <w:jc w:val="right"/>
        </w:trPr>
        <w:tc>
          <w:tcPr>
            <w:tcW w:w="5428" w:type="dxa"/>
            <w:tcBorders>
              <w:top w:val="nil"/>
              <w:left w:val="nil"/>
              <w:bottom w:val="single" w:sz="4" w:space="0" w:color="000000" w:themeColor="text1"/>
              <w:right w:val="nil"/>
              <w:tl2br w:val="nil"/>
              <w:tr2bl w:val="nil"/>
            </w:tcBorders>
            <w:shd w:val="clear" w:color="auto" w:fill="auto"/>
            <w:vAlign w:val="bottom"/>
          </w:tcPr>
          <w:p w:rsidR="00BA59A7" w:rsidRPr="000902CD" w:rsidRDefault="002B6B66" w:rsidP="00BA59A7">
            <w:pPr>
              <w:pStyle w:val="Heading3AHighlights"/>
            </w:pPr>
            <w:r w:rsidRPr="000902CD">
              <w:t>industries</w:t>
            </w:r>
            <w:r w:rsidR="00BA59A7" w:rsidRPr="000902CD">
              <w:t xml:space="preserve"> </w:t>
            </w:r>
            <w:r w:rsidR="00E54470" w:rsidRPr="000902CD">
              <w:t>accessing training</w:t>
            </w:r>
          </w:p>
        </w:tc>
        <w:tc>
          <w:tcPr>
            <w:tcW w:w="454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6E57A2">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4</w:t>
            </w:r>
            <w:r w:rsidR="00037FEB" w:rsidRPr="000902CD">
              <w:rPr>
                <w:rStyle w:val="BodyTextChar"/>
              </w:rPr>
              <w:fldChar w:fldCharType="end"/>
            </w:r>
            <w:r w:rsidRPr="000902CD">
              <w:t xml:space="preserve">  </w:t>
            </w:r>
            <w:bookmarkStart w:id="123" w:name="_Toc308615286"/>
            <w:bookmarkStart w:id="124" w:name="_Toc367365149"/>
            <w:r w:rsidRPr="000902CD">
              <w:t xml:space="preserve">Distribution of industry </w:t>
            </w:r>
            <w:r w:rsidR="00E54470" w:rsidRPr="000902CD">
              <w:t>trainees</w:t>
            </w:r>
            <w:r w:rsidRPr="000902CD">
              <w:t xml:space="preserve"> </w:t>
            </w:r>
            <w:r w:rsidR="00E54470" w:rsidRPr="000902CD">
              <w:t>by industry</w:t>
            </w:r>
            <w:bookmarkEnd w:id="123"/>
            <w:bookmarkEnd w:id="124"/>
          </w:p>
        </w:tc>
      </w:tr>
      <w:tr w:rsidR="00BA59A7" w:rsidRPr="000902CD" w:rsidTr="00CB352C">
        <w:tblPrEx>
          <w:jc w:val="left"/>
        </w:tblPrEx>
        <w:trPr>
          <w:trHeight w:val="3629"/>
        </w:trPr>
        <w:tc>
          <w:tcPr>
            <w:tcW w:w="5428" w:type="dxa"/>
            <w:tcBorders>
              <w:top w:val="single" w:sz="4" w:space="0" w:color="000000" w:themeColor="text1"/>
              <w:left w:val="nil"/>
              <w:bottom w:val="nil"/>
              <w:right w:val="nil"/>
              <w:tl2br w:val="nil"/>
              <w:tr2bl w:val="nil"/>
            </w:tcBorders>
            <w:shd w:val="clear" w:color="auto" w:fill="auto"/>
          </w:tcPr>
          <w:p w:rsidR="004B51BC" w:rsidRPr="000902CD" w:rsidRDefault="004B51BC" w:rsidP="003F272D">
            <w:pPr>
              <w:pStyle w:val="HighlightsText"/>
              <w:spacing w:before="60" w:after="60" w:line="200" w:lineRule="atLeast"/>
            </w:pPr>
            <w:r w:rsidRPr="000902CD">
              <w:t xml:space="preserve">Figure 6.4 shows the distribution of trainees by the highest level of the Australian and New Zealand Industry Classification. Industries with the </w:t>
            </w:r>
            <w:r w:rsidR="008F0ED1" w:rsidRPr="000902CD">
              <w:t>largest</w:t>
            </w:r>
            <w:r w:rsidRPr="000902CD">
              <w:t xml:space="preserve"> number of trainees include manufacturing, agriculture, forestry and fishing, healt</w:t>
            </w:r>
            <w:r w:rsidR="00FE38E2" w:rsidRPr="000902CD">
              <w:t xml:space="preserve">h care and social assistance, </w:t>
            </w:r>
            <w:r w:rsidRPr="000902CD">
              <w:t>public administration and safety, and the retail trade. The mining and electricity, gas, water and waste services industries have the highest workforce industry training participation rates.</w:t>
            </w:r>
          </w:p>
          <w:p w:rsidR="004B51BC" w:rsidRPr="000902CD" w:rsidRDefault="004B51BC" w:rsidP="004B51BC">
            <w:pPr>
              <w:pStyle w:val="Heading4AHighlights"/>
              <w:spacing w:before="60"/>
            </w:pPr>
            <w:r w:rsidRPr="000902CD">
              <w:t>Workforce participation rate in industry training by selected industry in 2012</w:t>
            </w:r>
          </w:p>
          <w:tbl>
            <w:tblPr>
              <w:tblW w:w="5519"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833"/>
              <w:gridCol w:w="1176"/>
              <w:gridCol w:w="1510"/>
            </w:tblGrid>
            <w:tr w:rsidR="0027371D" w:rsidRPr="000902CD" w:rsidTr="0027371D">
              <w:trPr>
                <w:trHeight w:hRule="exact" w:val="227"/>
                <w:jc w:val="right"/>
              </w:trPr>
              <w:tc>
                <w:tcPr>
                  <w:tcW w:w="3632" w:type="pct"/>
                  <w:gridSpan w:val="2"/>
                  <w:shd w:val="clear" w:color="auto" w:fill="auto"/>
                  <w:vAlign w:val="center"/>
                </w:tcPr>
                <w:p w:rsidR="0027371D" w:rsidRPr="000902CD" w:rsidRDefault="0027371D" w:rsidP="004B51BC">
                  <w:pPr>
                    <w:pStyle w:val="Tablenumberstight"/>
                    <w:ind w:left="160" w:hanging="160"/>
                    <w:rPr>
                      <w:lang w:eastAsia="en-NZ"/>
                    </w:rPr>
                  </w:pPr>
                  <w:r w:rsidRPr="000902CD">
                    <w:rPr>
                      <w:lang w:eastAsia="en-NZ"/>
                    </w:rPr>
                    <w:t>% in the employed workforce</w:t>
                  </w:r>
                </w:p>
              </w:tc>
              <w:tc>
                <w:tcPr>
                  <w:tcW w:w="1368" w:type="pct"/>
                  <w:shd w:val="clear" w:color="auto" w:fill="auto"/>
                  <w:vAlign w:val="center"/>
                </w:tcPr>
                <w:p w:rsidR="0027371D" w:rsidRPr="000902CD" w:rsidRDefault="0027371D" w:rsidP="004B51BC">
                  <w:pPr>
                    <w:pStyle w:val="Tablenumberstight"/>
                    <w:ind w:left="160" w:hanging="160"/>
                    <w:rPr>
                      <w:lang w:eastAsia="en-NZ"/>
                    </w:rPr>
                  </w:pPr>
                  <w:r w:rsidRPr="000902CD">
                    <w:rPr>
                      <w:lang w:eastAsia="en-NZ"/>
                    </w:rPr>
                    <w:t xml:space="preserve">% of all trainees </w:t>
                  </w:r>
                </w:p>
              </w:tc>
            </w:tr>
            <w:tr w:rsidR="004B51BC" w:rsidRPr="000902CD" w:rsidTr="003F272D">
              <w:trPr>
                <w:jc w:val="right"/>
              </w:trPr>
              <w:tc>
                <w:tcPr>
                  <w:tcW w:w="2567" w:type="pct"/>
                  <w:shd w:val="clear" w:color="auto" w:fill="auto"/>
                </w:tcPr>
                <w:p w:rsidR="004B51BC" w:rsidRPr="000902CD" w:rsidRDefault="004B51BC" w:rsidP="003F272D">
                  <w:pPr>
                    <w:spacing w:line="180" w:lineRule="exact"/>
                    <w:ind w:left="159" w:hanging="159"/>
                    <w:rPr>
                      <w:sz w:val="15"/>
                      <w:szCs w:val="15"/>
                    </w:rPr>
                  </w:pPr>
                  <w:r w:rsidRPr="000902CD">
                    <w:rPr>
                      <w:sz w:val="15"/>
                      <w:szCs w:val="15"/>
                    </w:rPr>
                    <w:t>Mining</w:t>
                  </w:r>
                </w:p>
              </w:tc>
              <w:tc>
                <w:tcPr>
                  <w:tcW w:w="1065" w:type="pct"/>
                  <w:shd w:val="clear" w:color="auto" w:fill="auto"/>
                </w:tcPr>
                <w:p w:rsidR="004B51BC" w:rsidRPr="000902CD" w:rsidRDefault="004B51BC" w:rsidP="004B51BC">
                  <w:pPr>
                    <w:spacing w:line="140" w:lineRule="exact"/>
                    <w:jc w:val="right"/>
                    <w:rPr>
                      <w:sz w:val="15"/>
                      <w:szCs w:val="15"/>
                    </w:rPr>
                  </w:pPr>
                  <w:r w:rsidRPr="000902CD">
                    <w:rPr>
                      <w:sz w:val="15"/>
                      <w:szCs w:val="15"/>
                    </w:rPr>
                    <w:t>30</w:t>
                  </w:r>
                </w:p>
              </w:tc>
              <w:tc>
                <w:tcPr>
                  <w:tcW w:w="1368" w:type="pct"/>
                  <w:shd w:val="clear" w:color="auto" w:fill="auto"/>
                </w:tcPr>
                <w:p w:rsidR="004B51BC" w:rsidRPr="000902CD" w:rsidRDefault="004B51BC" w:rsidP="004B51BC">
                  <w:pPr>
                    <w:spacing w:line="140" w:lineRule="exact"/>
                    <w:jc w:val="right"/>
                    <w:rPr>
                      <w:sz w:val="15"/>
                      <w:szCs w:val="15"/>
                    </w:rPr>
                  </w:pPr>
                  <w:r w:rsidRPr="000902CD">
                    <w:rPr>
                      <w:sz w:val="15"/>
                      <w:szCs w:val="15"/>
                    </w:rPr>
                    <w:t>1.6</w:t>
                  </w:r>
                </w:p>
              </w:tc>
            </w:tr>
            <w:tr w:rsidR="004B51BC" w:rsidRPr="000902CD" w:rsidTr="003F272D">
              <w:trPr>
                <w:jc w:val="right"/>
              </w:trPr>
              <w:tc>
                <w:tcPr>
                  <w:tcW w:w="2567" w:type="pct"/>
                  <w:shd w:val="clear" w:color="auto" w:fill="auto"/>
                </w:tcPr>
                <w:p w:rsidR="004B51BC" w:rsidRPr="000902CD" w:rsidRDefault="004B51BC" w:rsidP="003F272D">
                  <w:pPr>
                    <w:spacing w:line="180" w:lineRule="exact"/>
                    <w:ind w:left="159" w:hanging="159"/>
                    <w:rPr>
                      <w:sz w:val="15"/>
                      <w:szCs w:val="15"/>
                    </w:rPr>
                  </w:pPr>
                  <w:r w:rsidRPr="000902CD">
                    <w:rPr>
                      <w:sz w:val="15"/>
                      <w:szCs w:val="15"/>
                    </w:rPr>
                    <w:t>Electricity, gas, water and waste services</w:t>
                  </w:r>
                </w:p>
              </w:tc>
              <w:tc>
                <w:tcPr>
                  <w:tcW w:w="1065" w:type="pct"/>
                  <w:shd w:val="clear" w:color="auto" w:fill="auto"/>
                </w:tcPr>
                <w:p w:rsidR="004B51BC" w:rsidRPr="000902CD" w:rsidRDefault="004B51BC" w:rsidP="004B51BC">
                  <w:pPr>
                    <w:spacing w:line="140" w:lineRule="exact"/>
                    <w:jc w:val="right"/>
                    <w:rPr>
                      <w:sz w:val="15"/>
                      <w:szCs w:val="15"/>
                    </w:rPr>
                  </w:pPr>
                  <w:r w:rsidRPr="000902CD">
                    <w:rPr>
                      <w:sz w:val="15"/>
                      <w:szCs w:val="15"/>
                    </w:rPr>
                    <w:t>16</w:t>
                  </w:r>
                </w:p>
              </w:tc>
              <w:tc>
                <w:tcPr>
                  <w:tcW w:w="1368" w:type="pct"/>
                  <w:shd w:val="clear" w:color="auto" w:fill="auto"/>
                </w:tcPr>
                <w:p w:rsidR="004B51BC" w:rsidRPr="000902CD" w:rsidRDefault="004B51BC" w:rsidP="004B51BC">
                  <w:pPr>
                    <w:spacing w:line="140" w:lineRule="exact"/>
                    <w:jc w:val="right"/>
                    <w:rPr>
                      <w:sz w:val="15"/>
                      <w:szCs w:val="15"/>
                    </w:rPr>
                  </w:pPr>
                  <w:r w:rsidRPr="000902CD">
                    <w:rPr>
                      <w:sz w:val="15"/>
                      <w:szCs w:val="15"/>
                    </w:rPr>
                    <w:t>2.1</w:t>
                  </w:r>
                </w:p>
              </w:tc>
            </w:tr>
            <w:tr w:rsidR="004B51BC" w:rsidRPr="000902CD" w:rsidTr="003F272D">
              <w:trPr>
                <w:jc w:val="right"/>
              </w:trPr>
              <w:tc>
                <w:tcPr>
                  <w:tcW w:w="2567" w:type="pct"/>
                  <w:shd w:val="clear" w:color="auto" w:fill="auto"/>
                </w:tcPr>
                <w:p w:rsidR="004B51BC" w:rsidRPr="000902CD" w:rsidRDefault="004B51BC" w:rsidP="003F272D">
                  <w:pPr>
                    <w:spacing w:line="180" w:lineRule="exact"/>
                    <w:ind w:left="159" w:hanging="159"/>
                    <w:rPr>
                      <w:sz w:val="15"/>
                      <w:szCs w:val="15"/>
                    </w:rPr>
                  </w:pPr>
                  <w:r w:rsidRPr="000902CD">
                    <w:rPr>
                      <w:sz w:val="15"/>
                      <w:szCs w:val="15"/>
                    </w:rPr>
                    <w:t>Public administration and safety</w:t>
                  </w:r>
                </w:p>
              </w:tc>
              <w:tc>
                <w:tcPr>
                  <w:tcW w:w="1065" w:type="pct"/>
                  <w:shd w:val="clear" w:color="auto" w:fill="auto"/>
                </w:tcPr>
                <w:p w:rsidR="004B51BC" w:rsidRPr="000902CD" w:rsidRDefault="004B51BC" w:rsidP="004B51BC">
                  <w:pPr>
                    <w:spacing w:line="140" w:lineRule="exact"/>
                    <w:jc w:val="right"/>
                    <w:rPr>
                      <w:sz w:val="15"/>
                      <w:szCs w:val="15"/>
                    </w:rPr>
                  </w:pPr>
                  <w:r w:rsidRPr="000902CD">
                    <w:rPr>
                      <w:sz w:val="15"/>
                      <w:szCs w:val="15"/>
                    </w:rPr>
                    <w:t>9.7</w:t>
                  </w:r>
                </w:p>
              </w:tc>
              <w:tc>
                <w:tcPr>
                  <w:tcW w:w="1368" w:type="pct"/>
                  <w:shd w:val="clear" w:color="auto" w:fill="auto"/>
                </w:tcPr>
                <w:p w:rsidR="004B51BC" w:rsidRPr="000902CD" w:rsidRDefault="004B51BC" w:rsidP="004B51BC">
                  <w:pPr>
                    <w:spacing w:line="140" w:lineRule="exact"/>
                    <w:jc w:val="right"/>
                    <w:rPr>
                      <w:sz w:val="15"/>
                      <w:szCs w:val="15"/>
                    </w:rPr>
                  </w:pPr>
                  <w:r w:rsidRPr="000902CD">
                    <w:rPr>
                      <w:sz w:val="15"/>
                      <w:szCs w:val="15"/>
                    </w:rPr>
                    <w:t>9.1</w:t>
                  </w:r>
                </w:p>
              </w:tc>
            </w:tr>
            <w:tr w:rsidR="004B51BC" w:rsidRPr="000902CD" w:rsidTr="003F272D">
              <w:trPr>
                <w:jc w:val="right"/>
              </w:trPr>
              <w:tc>
                <w:tcPr>
                  <w:tcW w:w="2567" w:type="pct"/>
                  <w:shd w:val="clear" w:color="auto" w:fill="auto"/>
                </w:tcPr>
                <w:p w:rsidR="004B51BC" w:rsidRPr="000902CD" w:rsidRDefault="004B51BC" w:rsidP="003F272D">
                  <w:pPr>
                    <w:spacing w:line="180" w:lineRule="exact"/>
                    <w:ind w:left="159" w:hanging="159"/>
                    <w:rPr>
                      <w:sz w:val="15"/>
                      <w:szCs w:val="15"/>
                    </w:rPr>
                  </w:pPr>
                  <w:r w:rsidRPr="000902CD">
                    <w:rPr>
                      <w:sz w:val="15"/>
                      <w:szCs w:val="15"/>
                    </w:rPr>
                    <w:t>Agriculture, forestry and fishing</w:t>
                  </w:r>
                </w:p>
              </w:tc>
              <w:tc>
                <w:tcPr>
                  <w:tcW w:w="1065" w:type="pct"/>
                  <w:shd w:val="clear" w:color="auto" w:fill="auto"/>
                </w:tcPr>
                <w:p w:rsidR="004B51BC" w:rsidRPr="000902CD" w:rsidRDefault="004B51BC" w:rsidP="004B51BC">
                  <w:pPr>
                    <w:spacing w:line="140" w:lineRule="exact"/>
                    <w:jc w:val="right"/>
                    <w:rPr>
                      <w:sz w:val="15"/>
                      <w:szCs w:val="15"/>
                    </w:rPr>
                  </w:pPr>
                  <w:r w:rsidRPr="000902CD">
                    <w:rPr>
                      <w:sz w:val="15"/>
                      <w:szCs w:val="15"/>
                    </w:rPr>
                    <w:t>9.3</w:t>
                  </w:r>
                </w:p>
              </w:tc>
              <w:tc>
                <w:tcPr>
                  <w:tcW w:w="1368" w:type="pct"/>
                  <w:shd w:val="clear" w:color="auto" w:fill="auto"/>
                </w:tcPr>
                <w:p w:rsidR="004B51BC" w:rsidRPr="000902CD" w:rsidRDefault="004B51BC" w:rsidP="004B51BC">
                  <w:pPr>
                    <w:spacing w:line="140" w:lineRule="exact"/>
                    <w:jc w:val="right"/>
                    <w:rPr>
                      <w:sz w:val="15"/>
                      <w:szCs w:val="15"/>
                    </w:rPr>
                  </w:pPr>
                  <w:r w:rsidRPr="000902CD">
                    <w:rPr>
                      <w:sz w:val="15"/>
                      <w:szCs w:val="15"/>
                    </w:rPr>
                    <w:t>11</w:t>
                  </w:r>
                </w:p>
              </w:tc>
            </w:tr>
            <w:tr w:rsidR="004B51BC" w:rsidRPr="000902CD" w:rsidTr="003F272D">
              <w:trPr>
                <w:jc w:val="right"/>
              </w:trPr>
              <w:tc>
                <w:tcPr>
                  <w:tcW w:w="2567" w:type="pct"/>
                  <w:shd w:val="clear" w:color="auto" w:fill="auto"/>
                </w:tcPr>
                <w:p w:rsidR="004B51BC" w:rsidRPr="000902CD" w:rsidRDefault="004B51BC" w:rsidP="003F272D">
                  <w:pPr>
                    <w:spacing w:line="180" w:lineRule="exact"/>
                    <w:ind w:left="159" w:hanging="159"/>
                    <w:rPr>
                      <w:sz w:val="15"/>
                      <w:szCs w:val="15"/>
                    </w:rPr>
                  </w:pPr>
                  <w:r w:rsidRPr="000902CD">
                    <w:rPr>
                      <w:sz w:val="15"/>
                      <w:szCs w:val="15"/>
                    </w:rPr>
                    <w:t>Manufacturing</w:t>
                  </w:r>
                </w:p>
              </w:tc>
              <w:tc>
                <w:tcPr>
                  <w:tcW w:w="1065" w:type="pct"/>
                  <w:shd w:val="clear" w:color="auto" w:fill="auto"/>
                </w:tcPr>
                <w:p w:rsidR="004B51BC" w:rsidRPr="000902CD" w:rsidRDefault="004B51BC" w:rsidP="004B51BC">
                  <w:pPr>
                    <w:spacing w:line="140" w:lineRule="exact"/>
                    <w:jc w:val="right"/>
                    <w:rPr>
                      <w:sz w:val="15"/>
                      <w:szCs w:val="15"/>
                    </w:rPr>
                  </w:pPr>
                  <w:r w:rsidRPr="000902CD">
                    <w:rPr>
                      <w:sz w:val="15"/>
                      <w:szCs w:val="15"/>
                    </w:rPr>
                    <w:t>7.3</w:t>
                  </w:r>
                </w:p>
              </w:tc>
              <w:tc>
                <w:tcPr>
                  <w:tcW w:w="1368" w:type="pct"/>
                  <w:shd w:val="clear" w:color="auto" w:fill="auto"/>
                </w:tcPr>
                <w:p w:rsidR="004B51BC" w:rsidRPr="000902CD" w:rsidRDefault="004B51BC" w:rsidP="004B51BC">
                  <w:pPr>
                    <w:spacing w:line="140" w:lineRule="exact"/>
                    <w:jc w:val="right"/>
                    <w:rPr>
                      <w:sz w:val="15"/>
                      <w:szCs w:val="15"/>
                    </w:rPr>
                  </w:pPr>
                  <w:r w:rsidRPr="000902CD">
                    <w:rPr>
                      <w:sz w:val="15"/>
                      <w:szCs w:val="15"/>
                    </w:rPr>
                    <w:t>14</w:t>
                  </w:r>
                </w:p>
              </w:tc>
            </w:tr>
            <w:tr w:rsidR="004B51BC" w:rsidRPr="000902CD" w:rsidTr="003F272D">
              <w:trPr>
                <w:jc w:val="right"/>
              </w:trPr>
              <w:tc>
                <w:tcPr>
                  <w:tcW w:w="2567" w:type="pct"/>
                  <w:shd w:val="clear" w:color="auto" w:fill="auto"/>
                </w:tcPr>
                <w:p w:rsidR="004B51BC" w:rsidRPr="000902CD" w:rsidRDefault="0049466D" w:rsidP="003F272D">
                  <w:pPr>
                    <w:spacing w:line="180" w:lineRule="exact"/>
                    <w:ind w:left="159" w:hanging="159"/>
                    <w:rPr>
                      <w:sz w:val="15"/>
                      <w:szCs w:val="15"/>
                    </w:rPr>
                  </w:pPr>
                  <w:r w:rsidRPr="000902CD">
                    <w:rPr>
                      <w:sz w:val="15"/>
                      <w:szCs w:val="15"/>
                    </w:rPr>
                    <w:t>Health care</w:t>
                  </w:r>
                  <w:r w:rsidR="002B57FC" w:rsidRPr="000902CD">
                    <w:rPr>
                      <w:sz w:val="15"/>
                      <w:szCs w:val="15"/>
                    </w:rPr>
                    <w:t xml:space="preserve"> and social assistance</w:t>
                  </w:r>
                </w:p>
              </w:tc>
              <w:tc>
                <w:tcPr>
                  <w:tcW w:w="1065" w:type="pct"/>
                  <w:shd w:val="clear" w:color="auto" w:fill="auto"/>
                </w:tcPr>
                <w:p w:rsidR="004B51BC" w:rsidRPr="000902CD" w:rsidRDefault="004B51BC" w:rsidP="004B51BC">
                  <w:pPr>
                    <w:spacing w:line="140" w:lineRule="exact"/>
                    <w:jc w:val="right"/>
                    <w:rPr>
                      <w:sz w:val="15"/>
                      <w:szCs w:val="15"/>
                    </w:rPr>
                  </w:pPr>
                  <w:r w:rsidRPr="000902CD">
                    <w:rPr>
                      <w:sz w:val="15"/>
                      <w:szCs w:val="15"/>
                    </w:rPr>
                    <w:t>5.3</w:t>
                  </w:r>
                </w:p>
              </w:tc>
              <w:tc>
                <w:tcPr>
                  <w:tcW w:w="1368" w:type="pct"/>
                  <w:shd w:val="clear" w:color="auto" w:fill="auto"/>
                </w:tcPr>
                <w:p w:rsidR="004B51BC" w:rsidRPr="000902CD" w:rsidRDefault="004B51BC" w:rsidP="004B51BC">
                  <w:pPr>
                    <w:spacing w:line="140" w:lineRule="exact"/>
                    <w:jc w:val="right"/>
                    <w:rPr>
                      <w:sz w:val="15"/>
                      <w:szCs w:val="15"/>
                    </w:rPr>
                  </w:pPr>
                  <w:r w:rsidRPr="000902CD">
                    <w:rPr>
                      <w:sz w:val="15"/>
                      <w:szCs w:val="15"/>
                    </w:rPr>
                    <w:t>9.4</w:t>
                  </w:r>
                </w:p>
              </w:tc>
            </w:tr>
            <w:tr w:rsidR="00BD0736" w:rsidRPr="000902CD" w:rsidTr="003F272D">
              <w:trPr>
                <w:jc w:val="right"/>
              </w:trPr>
              <w:tc>
                <w:tcPr>
                  <w:tcW w:w="2567" w:type="pct"/>
                  <w:shd w:val="clear" w:color="auto" w:fill="auto"/>
                </w:tcPr>
                <w:p w:rsidR="00BD0736" w:rsidRPr="000902CD" w:rsidRDefault="00BD0736" w:rsidP="003F272D">
                  <w:pPr>
                    <w:spacing w:line="180" w:lineRule="exact"/>
                    <w:ind w:left="159" w:hanging="159"/>
                    <w:rPr>
                      <w:sz w:val="15"/>
                      <w:szCs w:val="15"/>
                    </w:rPr>
                  </w:pPr>
                  <w:r w:rsidRPr="000902CD">
                    <w:rPr>
                      <w:sz w:val="15"/>
                      <w:szCs w:val="15"/>
                    </w:rPr>
                    <w:t>Construction</w:t>
                  </w:r>
                </w:p>
              </w:tc>
              <w:tc>
                <w:tcPr>
                  <w:tcW w:w="1065" w:type="pct"/>
                  <w:shd w:val="clear" w:color="auto" w:fill="auto"/>
                </w:tcPr>
                <w:p w:rsidR="00BD0736" w:rsidRPr="000902CD" w:rsidRDefault="00BD0736" w:rsidP="004B51BC">
                  <w:pPr>
                    <w:spacing w:line="140" w:lineRule="exact"/>
                    <w:jc w:val="right"/>
                    <w:rPr>
                      <w:sz w:val="15"/>
                      <w:szCs w:val="15"/>
                    </w:rPr>
                  </w:pPr>
                  <w:r w:rsidRPr="000902CD">
                    <w:rPr>
                      <w:sz w:val="15"/>
                      <w:szCs w:val="15"/>
                    </w:rPr>
                    <w:t>5.2</w:t>
                  </w:r>
                </w:p>
              </w:tc>
              <w:tc>
                <w:tcPr>
                  <w:tcW w:w="1368" w:type="pct"/>
                  <w:shd w:val="clear" w:color="auto" w:fill="auto"/>
                </w:tcPr>
                <w:p w:rsidR="00BD0736" w:rsidRPr="000902CD" w:rsidRDefault="00BD0736" w:rsidP="004B51BC">
                  <w:pPr>
                    <w:spacing w:line="140" w:lineRule="exact"/>
                    <w:jc w:val="right"/>
                    <w:rPr>
                      <w:sz w:val="15"/>
                      <w:szCs w:val="15"/>
                    </w:rPr>
                  </w:pPr>
                  <w:r w:rsidRPr="000902CD">
                    <w:rPr>
                      <w:sz w:val="15"/>
                      <w:szCs w:val="15"/>
                    </w:rPr>
                    <w:t>6.8</w:t>
                  </w:r>
                </w:p>
              </w:tc>
            </w:tr>
          </w:tbl>
          <w:p w:rsidR="00BA59A7" w:rsidRPr="000902CD" w:rsidRDefault="004B51BC" w:rsidP="00690B85">
            <w:pPr>
              <w:pStyle w:val="HighlightsNote"/>
            </w:pPr>
            <w:r w:rsidRPr="000902CD">
              <w:rPr>
                <w:b/>
              </w:rPr>
              <w:t xml:space="preserve"> </w:t>
            </w:r>
            <w:r w:rsidRPr="000902CD">
              <w:t xml:space="preserve">Source:  Tertiary Education </w:t>
            </w:r>
            <w:proofErr w:type="gramStart"/>
            <w:r w:rsidRPr="000902CD">
              <w:t xml:space="preserve">Commission </w:t>
            </w:r>
            <w:r w:rsidR="00690B85" w:rsidRPr="000902CD">
              <w:t xml:space="preserve"> a</w:t>
            </w:r>
            <w:r w:rsidRPr="000902CD">
              <w:t>nd</w:t>
            </w:r>
            <w:proofErr w:type="gramEnd"/>
            <w:r w:rsidRPr="000902CD">
              <w:t xml:space="preserve"> Statistics New Zealand</w:t>
            </w:r>
            <w:r w:rsidR="00690B85" w:rsidRPr="000902CD">
              <w:t xml:space="preserve">, </w:t>
            </w:r>
            <w:r w:rsidR="00690B85" w:rsidRPr="000902CD">
              <w:rPr>
                <w:i/>
              </w:rPr>
              <w:t>Household Labour Force Survey</w:t>
            </w:r>
            <w:r w:rsidRPr="000902CD">
              <w:t>.</w:t>
            </w:r>
          </w:p>
        </w:tc>
        <w:tc>
          <w:tcPr>
            <w:tcW w:w="4548" w:type="dxa"/>
            <w:tcBorders>
              <w:top w:val="single" w:sz="4" w:space="0" w:color="000000" w:themeColor="text1"/>
              <w:left w:val="nil"/>
              <w:bottom w:val="nil"/>
              <w:right w:val="nil"/>
              <w:tl2br w:val="nil"/>
              <w:tr2bl w:val="nil"/>
            </w:tcBorders>
            <w:shd w:val="clear" w:color="auto" w:fill="auto"/>
          </w:tcPr>
          <w:p w:rsidR="00BA59A7" w:rsidRPr="000902CD" w:rsidRDefault="002B6B66" w:rsidP="00C0657F">
            <w:pPr>
              <w:ind w:right="-145"/>
              <w:jc w:val="right"/>
            </w:pPr>
            <w:r w:rsidRPr="000902CD">
              <w:rPr>
                <w:noProof/>
                <w:lang w:eastAsia="en-NZ"/>
              </w:rPr>
              <w:drawing>
                <wp:inline distT="0" distB="0" distL="0" distR="0">
                  <wp:extent cx="2857500" cy="2133600"/>
                  <wp:effectExtent l="19050" t="0" r="0"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A59A7" w:rsidRPr="000902CD" w:rsidRDefault="00BA59A7" w:rsidP="00BA59A7"/>
    <w:tbl>
      <w:tblPr>
        <w:tblW w:w="0" w:type="auto"/>
        <w:jc w:val="right"/>
        <w:tblCellMar>
          <w:top w:w="28" w:type="dxa"/>
          <w:left w:w="28" w:type="dxa"/>
          <w:bottom w:w="28" w:type="dxa"/>
          <w:right w:w="28" w:type="dxa"/>
        </w:tblCellMar>
        <w:tblLook w:val="01E0"/>
      </w:tblPr>
      <w:tblGrid>
        <w:gridCol w:w="5408"/>
        <w:gridCol w:w="4568"/>
      </w:tblGrid>
      <w:tr w:rsidR="00BA59A7" w:rsidRPr="000902CD" w:rsidTr="00CB352C">
        <w:trPr>
          <w:cantSplit/>
          <w:trHeight w:val="624"/>
          <w:jc w:val="right"/>
        </w:trPr>
        <w:tc>
          <w:tcPr>
            <w:tcW w:w="542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C0657F">
            <w:pPr>
              <w:pStyle w:val="Heading3AHighlights"/>
            </w:pPr>
            <w:r w:rsidRPr="000902CD">
              <w:t>level of training</w:t>
            </w:r>
          </w:p>
        </w:tc>
        <w:tc>
          <w:tcPr>
            <w:tcW w:w="454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FF1D96">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5</w:t>
            </w:r>
            <w:r w:rsidR="00037FEB" w:rsidRPr="000902CD">
              <w:rPr>
                <w:rStyle w:val="BodyTextChar"/>
              </w:rPr>
              <w:fldChar w:fldCharType="end"/>
            </w:r>
            <w:r w:rsidRPr="000902CD">
              <w:t xml:space="preserve">  </w:t>
            </w:r>
            <w:bookmarkStart w:id="125" w:name="_Toc367365150"/>
            <w:bookmarkStart w:id="126" w:name="_Toc308615287"/>
            <w:r w:rsidRPr="000902CD">
              <w:t>Distribution of industry trainees by</w:t>
            </w:r>
            <w:r w:rsidR="00C0657F" w:rsidRPr="000902CD">
              <w:t xml:space="preserve"> highest</w:t>
            </w:r>
            <w:r w:rsidRPr="000902CD">
              <w:t xml:space="preserve"> level</w:t>
            </w:r>
            <w:r w:rsidR="00FF1D96" w:rsidRPr="000902CD">
              <w:t xml:space="preserve"> of training</w:t>
            </w:r>
            <w:bookmarkEnd w:id="125"/>
            <w:r w:rsidRPr="000902CD">
              <w:t xml:space="preserve"> </w:t>
            </w:r>
            <w:bookmarkEnd w:id="126"/>
          </w:p>
        </w:tc>
      </w:tr>
      <w:tr w:rsidR="00BA59A7" w:rsidRPr="000902CD" w:rsidTr="00CB352C">
        <w:tblPrEx>
          <w:jc w:val="left"/>
        </w:tblPrEx>
        <w:trPr>
          <w:cantSplit/>
          <w:trHeight w:val="3629"/>
        </w:trPr>
        <w:tc>
          <w:tcPr>
            <w:tcW w:w="5428" w:type="dxa"/>
            <w:tcBorders>
              <w:top w:val="single" w:sz="4" w:space="0" w:color="000000" w:themeColor="text1"/>
              <w:left w:val="nil"/>
              <w:bottom w:val="nil"/>
              <w:right w:val="nil"/>
              <w:tl2br w:val="nil"/>
              <w:tr2bl w:val="nil"/>
            </w:tcBorders>
            <w:shd w:val="clear" w:color="auto" w:fill="auto"/>
          </w:tcPr>
          <w:p w:rsidR="0049466D" w:rsidRPr="000902CD" w:rsidRDefault="0049466D" w:rsidP="0049466D">
            <w:pPr>
              <w:pStyle w:val="HighlightsText"/>
            </w:pPr>
            <w:r w:rsidRPr="000902CD">
              <w:t xml:space="preserve">In 2012, two-thirds of industry trainees were enrolled in levels 1 to 3 as their highest level of training and 32 percent were enrolled at level 4 and above. Five percent studied at level 5 </w:t>
            </w:r>
            <w:r w:rsidR="00675A0D" w:rsidRPr="000902CD">
              <w:t>or higher</w:t>
            </w:r>
            <w:r w:rsidRPr="000902CD">
              <w:t xml:space="preserve"> –</w:t>
            </w:r>
            <w:r w:rsidR="008F0ED1" w:rsidRPr="000902CD">
              <w:t xml:space="preserve"> industry training organisations</w:t>
            </w:r>
            <w:r w:rsidRPr="000902CD">
              <w:t xml:space="preserve"> can only enrol up to a maximum of 10 percent of their learners at level 5 and above.</w:t>
            </w:r>
            <w:r w:rsidR="00675A0D" w:rsidRPr="000902CD">
              <w:t xml:space="preserve"> </w:t>
            </w:r>
            <w:r w:rsidRPr="000902CD">
              <w:t xml:space="preserve">The proportion of trainees at levels 1 and 2 </w:t>
            </w:r>
            <w:r w:rsidR="00675A0D" w:rsidRPr="000902CD">
              <w:t>has gradually increased</w:t>
            </w:r>
            <w:r w:rsidR="002B0E99" w:rsidRPr="000902CD">
              <w:t xml:space="preserve"> to 39 percent in 2012, up</w:t>
            </w:r>
            <w:r w:rsidR="001A6043" w:rsidRPr="000902CD">
              <w:t xml:space="preserve"> </w:t>
            </w:r>
            <w:r w:rsidR="002B0E99" w:rsidRPr="000902CD">
              <w:t xml:space="preserve">from 26 percent in 2003, </w:t>
            </w:r>
            <w:r w:rsidRPr="000902CD">
              <w:t xml:space="preserve">while </w:t>
            </w:r>
            <w:r w:rsidR="00675A0D" w:rsidRPr="000902CD">
              <w:t xml:space="preserve">the proportion studying at </w:t>
            </w:r>
            <w:r w:rsidRPr="000902CD">
              <w:t xml:space="preserve">level 4 and </w:t>
            </w:r>
            <w:r w:rsidR="00675A0D" w:rsidRPr="000902CD">
              <w:t>higher</w:t>
            </w:r>
            <w:r w:rsidRPr="000902CD">
              <w:t xml:space="preserve"> has reduced to 32 percent</w:t>
            </w:r>
            <w:r w:rsidR="002B0E99" w:rsidRPr="000902CD">
              <w:t xml:space="preserve">, </w:t>
            </w:r>
            <w:r w:rsidR="00A1686D" w:rsidRPr="000902CD">
              <w:t>down from 42 percent</w:t>
            </w:r>
            <w:r w:rsidR="002B0E99" w:rsidRPr="000902CD">
              <w:t xml:space="preserve"> in 2003</w:t>
            </w:r>
            <w:r w:rsidRPr="000902CD">
              <w:t>.</w:t>
            </w:r>
            <w:r w:rsidRPr="000902CD">
              <w:rPr>
                <w:color w:val="FF0000"/>
              </w:rPr>
              <w:t xml:space="preserve"> </w:t>
            </w:r>
            <w:proofErr w:type="spellStart"/>
            <w:r w:rsidR="00C4678C" w:rsidRPr="000902CD">
              <w:t>Māori</w:t>
            </w:r>
            <w:proofErr w:type="spellEnd"/>
            <w:r w:rsidR="00C4678C" w:rsidRPr="000902CD">
              <w:t xml:space="preserve"> and </w:t>
            </w:r>
            <w:proofErr w:type="spellStart"/>
            <w:r w:rsidRPr="000902CD">
              <w:t>Pasifika</w:t>
            </w:r>
            <w:proofErr w:type="spellEnd"/>
            <w:r w:rsidRPr="000902CD">
              <w:t xml:space="preserve"> trainees generally participate at lower l</w:t>
            </w:r>
            <w:r w:rsidR="00675A0D" w:rsidRPr="000902CD">
              <w:t>evels than European or ‘other’ trainees.</w:t>
            </w:r>
          </w:p>
          <w:p w:rsidR="0049466D" w:rsidRPr="000902CD" w:rsidRDefault="0049466D" w:rsidP="0049466D">
            <w:pPr>
              <w:pStyle w:val="Heading4AHighlights"/>
            </w:pPr>
            <w:r w:rsidRPr="000902CD">
              <w:t>Distribution of trainees by ethnic group and highest qualification level in 2012</w:t>
            </w:r>
          </w:p>
          <w:tbl>
            <w:tblPr>
              <w:tblW w:w="5372" w:type="dxa"/>
              <w:tblBorders>
                <w:top w:val="single" w:sz="4" w:space="0" w:color="005AA4"/>
                <w:bottom w:val="single" w:sz="4" w:space="0" w:color="005AA4"/>
              </w:tblBorders>
              <w:tblCellMar>
                <w:left w:w="28" w:type="dxa"/>
                <w:right w:w="28" w:type="dxa"/>
              </w:tblCellMar>
              <w:tblLook w:val="01E0"/>
            </w:tblPr>
            <w:tblGrid>
              <w:gridCol w:w="1720"/>
              <w:gridCol w:w="913"/>
              <w:gridCol w:w="913"/>
              <w:gridCol w:w="913"/>
              <w:gridCol w:w="913"/>
            </w:tblGrid>
            <w:tr w:rsidR="00C4678C" w:rsidRPr="000902CD" w:rsidTr="00C4678C">
              <w:trPr>
                <w:trHeight w:hRule="exact" w:val="198"/>
              </w:trPr>
              <w:tc>
                <w:tcPr>
                  <w:tcW w:w="1600" w:type="pct"/>
                  <w:shd w:val="clear" w:color="auto" w:fill="auto"/>
                  <w:vAlign w:val="bottom"/>
                </w:tcPr>
                <w:p w:rsidR="00C4678C" w:rsidRPr="000902CD" w:rsidRDefault="00C4678C" w:rsidP="0049466D">
                  <w:pPr>
                    <w:pStyle w:val="Tablenumbers"/>
                    <w:jc w:val="left"/>
                    <w:rPr>
                      <w:szCs w:val="15"/>
                    </w:rPr>
                  </w:pPr>
                </w:p>
              </w:tc>
              <w:tc>
                <w:tcPr>
                  <w:tcW w:w="850" w:type="pct"/>
                  <w:shd w:val="clear" w:color="auto" w:fill="auto"/>
                  <w:vAlign w:val="bottom"/>
                </w:tcPr>
                <w:p w:rsidR="00C4678C" w:rsidRPr="000902CD" w:rsidRDefault="00C4678C" w:rsidP="0049466D">
                  <w:pPr>
                    <w:pStyle w:val="Tablenumberstight"/>
                    <w:rPr>
                      <w:szCs w:val="15"/>
                    </w:rPr>
                  </w:pPr>
                  <w:r w:rsidRPr="000902CD">
                    <w:rPr>
                      <w:szCs w:val="15"/>
                    </w:rPr>
                    <w:t>Europeans</w:t>
                  </w:r>
                </w:p>
              </w:tc>
              <w:tc>
                <w:tcPr>
                  <w:tcW w:w="850" w:type="pct"/>
                  <w:shd w:val="clear" w:color="auto" w:fill="auto"/>
                  <w:vAlign w:val="bottom"/>
                </w:tcPr>
                <w:p w:rsidR="00C4678C" w:rsidRPr="000902CD" w:rsidRDefault="00C4678C" w:rsidP="0049466D">
                  <w:pPr>
                    <w:pStyle w:val="Tablenumberstight"/>
                    <w:rPr>
                      <w:szCs w:val="15"/>
                    </w:rPr>
                  </w:pPr>
                  <w:proofErr w:type="spellStart"/>
                  <w:r w:rsidRPr="000902CD">
                    <w:rPr>
                      <w:szCs w:val="15"/>
                    </w:rPr>
                    <w:t>Māori</w:t>
                  </w:r>
                  <w:proofErr w:type="spellEnd"/>
                </w:p>
              </w:tc>
              <w:tc>
                <w:tcPr>
                  <w:tcW w:w="850" w:type="pct"/>
                  <w:vAlign w:val="bottom"/>
                </w:tcPr>
                <w:p w:rsidR="00C4678C" w:rsidRPr="000902CD" w:rsidRDefault="00C4678C" w:rsidP="0049466D">
                  <w:pPr>
                    <w:pStyle w:val="Tablenumberstight"/>
                    <w:rPr>
                      <w:szCs w:val="15"/>
                    </w:rPr>
                  </w:pPr>
                  <w:proofErr w:type="spellStart"/>
                  <w:r w:rsidRPr="000902CD">
                    <w:rPr>
                      <w:szCs w:val="15"/>
                    </w:rPr>
                    <w:t>Pasifika</w:t>
                  </w:r>
                  <w:proofErr w:type="spellEnd"/>
                </w:p>
                <w:p w:rsidR="00C4678C" w:rsidRPr="000902CD" w:rsidRDefault="00C4678C" w:rsidP="0049466D">
                  <w:pPr>
                    <w:pStyle w:val="Tablenumberstight"/>
                    <w:rPr>
                      <w:szCs w:val="15"/>
                    </w:rPr>
                  </w:pPr>
                  <w:r w:rsidRPr="000902CD">
                    <w:rPr>
                      <w:szCs w:val="15"/>
                    </w:rPr>
                    <w:t>MELA</w:t>
                  </w:r>
                </w:p>
              </w:tc>
              <w:tc>
                <w:tcPr>
                  <w:tcW w:w="851" w:type="pct"/>
                  <w:shd w:val="clear" w:color="auto" w:fill="auto"/>
                  <w:vAlign w:val="bottom"/>
                </w:tcPr>
                <w:p w:rsidR="00C4678C" w:rsidRPr="000902CD" w:rsidRDefault="00C4678C" w:rsidP="00C4678C">
                  <w:pPr>
                    <w:pStyle w:val="Tablenumberstight"/>
                    <w:rPr>
                      <w:szCs w:val="15"/>
                    </w:rPr>
                  </w:pPr>
                  <w:r w:rsidRPr="000902CD">
                    <w:rPr>
                      <w:szCs w:val="15"/>
                    </w:rPr>
                    <w:t xml:space="preserve">Other </w:t>
                  </w:r>
                </w:p>
              </w:tc>
            </w:tr>
            <w:tr w:rsidR="00C4678C" w:rsidRPr="000902CD" w:rsidTr="003F272D">
              <w:trPr>
                <w:trHeight w:hRule="exact" w:val="198"/>
              </w:trPr>
              <w:tc>
                <w:tcPr>
                  <w:tcW w:w="1600" w:type="pct"/>
                  <w:shd w:val="clear" w:color="auto" w:fill="auto"/>
                </w:tcPr>
                <w:p w:rsidR="00C4678C" w:rsidRPr="000902CD" w:rsidRDefault="00C4678C" w:rsidP="003F272D">
                  <w:pPr>
                    <w:pStyle w:val="Tablenumbers"/>
                    <w:spacing w:line="180" w:lineRule="atLeast"/>
                    <w:jc w:val="left"/>
                  </w:pPr>
                  <w:r w:rsidRPr="000902CD">
                    <w:rPr>
                      <w:szCs w:val="15"/>
                    </w:rPr>
                    <w:t>Levels 1 &amp; 2</w:t>
                  </w:r>
                </w:p>
              </w:tc>
              <w:tc>
                <w:tcPr>
                  <w:tcW w:w="850" w:type="pct"/>
                  <w:shd w:val="clear" w:color="auto" w:fill="auto"/>
                </w:tcPr>
                <w:p w:rsidR="00C4678C" w:rsidRPr="000902CD" w:rsidRDefault="00C4678C" w:rsidP="003F272D">
                  <w:pPr>
                    <w:pStyle w:val="Tablenumberstight"/>
                  </w:pPr>
                  <w:r w:rsidRPr="000902CD">
                    <w:rPr>
                      <w:szCs w:val="15"/>
                    </w:rPr>
                    <w:t>34%</w:t>
                  </w:r>
                </w:p>
              </w:tc>
              <w:tc>
                <w:tcPr>
                  <w:tcW w:w="850" w:type="pct"/>
                  <w:shd w:val="clear" w:color="auto" w:fill="auto"/>
                </w:tcPr>
                <w:p w:rsidR="00C4678C" w:rsidRPr="000902CD" w:rsidRDefault="00C4678C" w:rsidP="003F272D">
                  <w:pPr>
                    <w:pStyle w:val="Tablenumberstight"/>
                  </w:pPr>
                  <w:r w:rsidRPr="000902CD">
                    <w:rPr>
                      <w:szCs w:val="15"/>
                    </w:rPr>
                    <w:t>43%</w:t>
                  </w:r>
                </w:p>
              </w:tc>
              <w:tc>
                <w:tcPr>
                  <w:tcW w:w="850" w:type="pct"/>
                </w:tcPr>
                <w:p w:rsidR="00C4678C" w:rsidRPr="000902CD" w:rsidRDefault="00C4678C" w:rsidP="003F272D">
                  <w:pPr>
                    <w:pStyle w:val="Tablenumberstight"/>
                  </w:pPr>
                  <w:r w:rsidRPr="000902CD">
                    <w:rPr>
                      <w:szCs w:val="15"/>
                    </w:rPr>
                    <w:t>54%</w:t>
                  </w:r>
                </w:p>
                <w:p w:rsidR="00C4678C" w:rsidRPr="000902CD" w:rsidRDefault="00C4678C" w:rsidP="003F272D">
                  <w:pPr>
                    <w:pStyle w:val="Tablenumberstight"/>
                  </w:pPr>
                  <w:r w:rsidRPr="000902CD">
                    <w:rPr>
                      <w:szCs w:val="15"/>
                    </w:rPr>
                    <w:t>40%</w:t>
                  </w:r>
                </w:p>
              </w:tc>
              <w:tc>
                <w:tcPr>
                  <w:tcW w:w="851" w:type="pct"/>
                  <w:shd w:val="clear" w:color="auto" w:fill="auto"/>
                </w:tcPr>
                <w:p w:rsidR="00C4678C" w:rsidRPr="000902CD" w:rsidRDefault="00C4678C" w:rsidP="003F272D">
                  <w:pPr>
                    <w:pStyle w:val="Tablenumberstight"/>
                  </w:pPr>
                  <w:r w:rsidRPr="000902CD">
                    <w:rPr>
                      <w:szCs w:val="15"/>
                    </w:rPr>
                    <w:t>34%</w:t>
                  </w:r>
                </w:p>
              </w:tc>
            </w:tr>
            <w:tr w:rsidR="00C4678C" w:rsidRPr="000902CD" w:rsidTr="003F272D">
              <w:trPr>
                <w:trHeight w:hRule="exact" w:val="198"/>
              </w:trPr>
              <w:tc>
                <w:tcPr>
                  <w:tcW w:w="1600" w:type="pct"/>
                  <w:shd w:val="clear" w:color="auto" w:fill="auto"/>
                </w:tcPr>
                <w:p w:rsidR="00C4678C" w:rsidRPr="000902CD" w:rsidRDefault="00C4678C" w:rsidP="003F272D">
                  <w:pPr>
                    <w:pStyle w:val="Tablenumbers"/>
                    <w:spacing w:line="180" w:lineRule="atLeast"/>
                    <w:jc w:val="left"/>
                  </w:pPr>
                  <w:r w:rsidRPr="000902CD">
                    <w:rPr>
                      <w:szCs w:val="15"/>
                    </w:rPr>
                    <w:t>Level 3</w:t>
                  </w:r>
                </w:p>
              </w:tc>
              <w:tc>
                <w:tcPr>
                  <w:tcW w:w="850" w:type="pct"/>
                  <w:shd w:val="clear" w:color="auto" w:fill="auto"/>
                </w:tcPr>
                <w:p w:rsidR="00C4678C" w:rsidRPr="000902CD" w:rsidRDefault="00C4678C" w:rsidP="003F272D">
                  <w:pPr>
                    <w:pStyle w:val="Tablenumberstight"/>
                  </w:pPr>
                  <w:r w:rsidRPr="000902CD">
                    <w:rPr>
                      <w:szCs w:val="15"/>
                    </w:rPr>
                    <w:t>28%</w:t>
                  </w:r>
                </w:p>
              </w:tc>
              <w:tc>
                <w:tcPr>
                  <w:tcW w:w="850" w:type="pct"/>
                  <w:shd w:val="clear" w:color="auto" w:fill="auto"/>
                </w:tcPr>
                <w:p w:rsidR="00C4678C" w:rsidRPr="000902CD" w:rsidRDefault="00C4678C" w:rsidP="003F272D">
                  <w:pPr>
                    <w:pStyle w:val="Tablenumberstight"/>
                  </w:pPr>
                  <w:r w:rsidRPr="000902CD">
                    <w:rPr>
                      <w:szCs w:val="15"/>
                    </w:rPr>
                    <w:t>30%</w:t>
                  </w:r>
                </w:p>
              </w:tc>
              <w:tc>
                <w:tcPr>
                  <w:tcW w:w="850" w:type="pct"/>
                </w:tcPr>
                <w:p w:rsidR="00C4678C" w:rsidRPr="000902CD" w:rsidRDefault="00C4678C" w:rsidP="003F272D">
                  <w:pPr>
                    <w:pStyle w:val="Tablenumberstight"/>
                  </w:pPr>
                  <w:r w:rsidRPr="000902CD">
                    <w:rPr>
                      <w:szCs w:val="15"/>
                    </w:rPr>
                    <w:t>28%</w:t>
                  </w:r>
                </w:p>
                <w:p w:rsidR="00C4678C" w:rsidRPr="000902CD" w:rsidRDefault="00C4678C" w:rsidP="003F272D">
                  <w:pPr>
                    <w:pStyle w:val="Tablenumberstight"/>
                  </w:pPr>
                  <w:r w:rsidRPr="000902CD">
                    <w:rPr>
                      <w:szCs w:val="15"/>
                    </w:rPr>
                    <w:t>30%</w:t>
                  </w:r>
                </w:p>
              </w:tc>
              <w:tc>
                <w:tcPr>
                  <w:tcW w:w="851" w:type="pct"/>
                  <w:shd w:val="clear" w:color="auto" w:fill="auto"/>
                </w:tcPr>
                <w:p w:rsidR="00C4678C" w:rsidRPr="000902CD" w:rsidRDefault="00C4678C" w:rsidP="003F272D">
                  <w:pPr>
                    <w:pStyle w:val="Tablenumberstight"/>
                  </w:pPr>
                  <w:r w:rsidRPr="000902CD">
                    <w:rPr>
                      <w:szCs w:val="15"/>
                    </w:rPr>
                    <w:t>35%</w:t>
                  </w:r>
                </w:p>
              </w:tc>
            </w:tr>
            <w:tr w:rsidR="00C4678C" w:rsidRPr="000902CD" w:rsidTr="003F272D">
              <w:trPr>
                <w:trHeight w:hRule="exact" w:val="198"/>
              </w:trPr>
              <w:tc>
                <w:tcPr>
                  <w:tcW w:w="1600" w:type="pct"/>
                  <w:shd w:val="clear" w:color="auto" w:fill="auto"/>
                </w:tcPr>
                <w:p w:rsidR="00C4678C" w:rsidRPr="000902CD" w:rsidRDefault="00C4678C" w:rsidP="003F272D">
                  <w:pPr>
                    <w:pStyle w:val="Tablenumbers"/>
                    <w:spacing w:after="40" w:line="180" w:lineRule="atLeast"/>
                    <w:jc w:val="left"/>
                  </w:pPr>
                  <w:r w:rsidRPr="000902CD">
                    <w:rPr>
                      <w:szCs w:val="15"/>
                    </w:rPr>
                    <w:t>Level 4 and higher</w:t>
                  </w:r>
                </w:p>
              </w:tc>
              <w:tc>
                <w:tcPr>
                  <w:tcW w:w="850" w:type="pct"/>
                  <w:shd w:val="clear" w:color="auto" w:fill="auto"/>
                </w:tcPr>
                <w:p w:rsidR="00C4678C" w:rsidRPr="000902CD" w:rsidRDefault="00C4678C" w:rsidP="003F272D">
                  <w:pPr>
                    <w:pStyle w:val="Tablenumberstight"/>
                    <w:spacing w:after="40"/>
                  </w:pPr>
                  <w:r w:rsidRPr="000902CD">
                    <w:rPr>
                      <w:szCs w:val="15"/>
                    </w:rPr>
                    <w:t>38%</w:t>
                  </w:r>
                </w:p>
              </w:tc>
              <w:tc>
                <w:tcPr>
                  <w:tcW w:w="850" w:type="pct"/>
                  <w:shd w:val="clear" w:color="auto" w:fill="auto"/>
                </w:tcPr>
                <w:p w:rsidR="00C4678C" w:rsidRPr="000902CD" w:rsidRDefault="00C4678C" w:rsidP="003F272D">
                  <w:pPr>
                    <w:pStyle w:val="Tablenumberstight"/>
                    <w:spacing w:after="40"/>
                  </w:pPr>
                  <w:r w:rsidRPr="000902CD">
                    <w:rPr>
                      <w:szCs w:val="15"/>
                    </w:rPr>
                    <w:t>27%</w:t>
                  </w:r>
                </w:p>
              </w:tc>
              <w:tc>
                <w:tcPr>
                  <w:tcW w:w="850" w:type="pct"/>
                </w:tcPr>
                <w:p w:rsidR="00C4678C" w:rsidRPr="000902CD" w:rsidRDefault="00C4678C" w:rsidP="003F272D">
                  <w:pPr>
                    <w:pStyle w:val="Tablenumberstight"/>
                    <w:spacing w:after="40"/>
                  </w:pPr>
                  <w:r w:rsidRPr="000902CD">
                    <w:rPr>
                      <w:szCs w:val="15"/>
                    </w:rPr>
                    <w:t>18%</w:t>
                  </w:r>
                </w:p>
                <w:p w:rsidR="00C4678C" w:rsidRPr="000902CD" w:rsidRDefault="00C4678C" w:rsidP="003F272D">
                  <w:pPr>
                    <w:pStyle w:val="Tablenumberstight"/>
                    <w:spacing w:after="40"/>
                  </w:pPr>
                  <w:r w:rsidRPr="000902CD">
                    <w:rPr>
                      <w:szCs w:val="15"/>
                    </w:rPr>
                    <w:t>30%</w:t>
                  </w:r>
                </w:p>
              </w:tc>
              <w:tc>
                <w:tcPr>
                  <w:tcW w:w="851" w:type="pct"/>
                  <w:shd w:val="clear" w:color="auto" w:fill="auto"/>
                </w:tcPr>
                <w:p w:rsidR="00C4678C" w:rsidRPr="000902CD" w:rsidRDefault="00C4678C" w:rsidP="003F272D">
                  <w:pPr>
                    <w:pStyle w:val="Tablenumberstight"/>
                    <w:spacing w:after="40"/>
                  </w:pPr>
                  <w:r w:rsidRPr="000902CD">
                    <w:rPr>
                      <w:szCs w:val="15"/>
                    </w:rPr>
                    <w:t>31%</w:t>
                  </w:r>
                </w:p>
              </w:tc>
            </w:tr>
          </w:tbl>
          <w:p w:rsidR="00BA59A7" w:rsidRPr="000902CD" w:rsidRDefault="0049466D" w:rsidP="006E57A2">
            <w:pPr>
              <w:pStyle w:val="HighlightsNote"/>
            </w:pPr>
            <w:r w:rsidRPr="000902CD">
              <w:rPr>
                <w:b/>
              </w:rPr>
              <w:t>Source</w:t>
            </w:r>
            <w:r w:rsidRPr="000902CD">
              <w:t>:</w:t>
            </w:r>
            <w:r w:rsidR="006E57A2" w:rsidRPr="000902CD">
              <w:t xml:space="preserve">  Tertiary Education Commission</w:t>
            </w:r>
            <w:r w:rsidRPr="000902CD">
              <w:t>.</w:t>
            </w:r>
          </w:p>
        </w:tc>
        <w:tc>
          <w:tcPr>
            <w:tcW w:w="4548" w:type="dxa"/>
            <w:tcBorders>
              <w:top w:val="single" w:sz="4" w:space="0" w:color="000000" w:themeColor="text1"/>
              <w:left w:val="nil"/>
              <w:bottom w:val="nil"/>
              <w:right w:val="nil"/>
              <w:tl2br w:val="nil"/>
              <w:tr2bl w:val="nil"/>
            </w:tcBorders>
            <w:shd w:val="clear" w:color="auto" w:fill="auto"/>
          </w:tcPr>
          <w:p w:rsidR="00BA59A7" w:rsidRPr="000902CD" w:rsidRDefault="00C55F62" w:rsidP="00BA59A7">
            <w:pPr>
              <w:jc w:val="right"/>
            </w:pPr>
            <w:r w:rsidRPr="000902CD">
              <w:rPr>
                <w:noProof/>
                <w:lang w:eastAsia="en-NZ"/>
              </w:rPr>
              <w:drawing>
                <wp:inline distT="0" distB="0" distL="0" distR="0">
                  <wp:extent cx="2857500" cy="2133600"/>
                  <wp:effectExtent l="19050" t="0" r="0" b="0"/>
                  <wp:docPr id="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A59A7" w:rsidRPr="000902CD" w:rsidRDefault="00BA59A7" w:rsidP="00BA59A7"/>
    <w:tbl>
      <w:tblPr>
        <w:tblW w:w="0" w:type="auto"/>
        <w:jc w:val="right"/>
        <w:tblLayout w:type="fixed"/>
        <w:tblCellMar>
          <w:top w:w="28" w:type="dxa"/>
          <w:left w:w="28" w:type="dxa"/>
          <w:bottom w:w="28" w:type="dxa"/>
          <w:right w:w="28" w:type="dxa"/>
        </w:tblCellMar>
        <w:tblLook w:val="01E0"/>
      </w:tblPr>
      <w:tblGrid>
        <w:gridCol w:w="5428"/>
        <w:gridCol w:w="4548"/>
      </w:tblGrid>
      <w:tr w:rsidR="00BA59A7" w:rsidRPr="000902CD" w:rsidTr="00CB352C">
        <w:trPr>
          <w:cantSplit/>
          <w:trHeight w:val="624"/>
          <w:jc w:val="right"/>
        </w:trPr>
        <w:tc>
          <w:tcPr>
            <w:tcW w:w="5428" w:type="dxa"/>
            <w:tcBorders>
              <w:top w:val="nil"/>
              <w:left w:val="nil"/>
              <w:bottom w:val="single" w:sz="4" w:space="0" w:color="000000" w:themeColor="text1"/>
              <w:right w:val="nil"/>
              <w:tl2br w:val="nil"/>
              <w:tr2bl w:val="nil"/>
            </w:tcBorders>
            <w:shd w:val="clear" w:color="auto" w:fill="auto"/>
            <w:vAlign w:val="bottom"/>
          </w:tcPr>
          <w:p w:rsidR="00BA59A7" w:rsidRPr="000902CD" w:rsidRDefault="00C0657F" w:rsidP="00BA59A7">
            <w:pPr>
              <w:pStyle w:val="Heading3AHighlights"/>
            </w:pPr>
            <w:r w:rsidRPr="000902CD">
              <w:t>ETHNIC</w:t>
            </w:r>
            <w:r w:rsidR="00BA59A7" w:rsidRPr="000902CD">
              <w:t xml:space="preserve"> profile of INDUSTRY TRAINEES</w:t>
            </w:r>
          </w:p>
        </w:tc>
        <w:tc>
          <w:tcPr>
            <w:tcW w:w="454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C0657F">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Pr="000902CD">
              <w:t xml:space="preserve">  </w:t>
            </w:r>
            <w:bookmarkStart w:id="127" w:name="_Toc308615288"/>
            <w:bookmarkStart w:id="128" w:name="_Toc367365151"/>
            <w:r w:rsidRPr="000902CD">
              <w:t xml:space="preserve">Distribution of industry trainees by </w:t>
            </w:r>
            <w:r w:rsidR="00C0657F" w:rsidRPr="000902CD">
              <w:t>ethnic</w:t>
            </w:r>
            <w:r w:rsidRPr="000902CD">
              <w:t xml:space="preserve"> group</w:t>
            </w:r>
            <w:bookmarkEnd w:id="127"/>
            <w:bookmarkEnd w:id="128"/>
          </w:p>
        </w:tc>
      </w:tr>
      <w:tr w:rsidR="00BA59A7" w:rsidRPr="000902CD" w:rsidTr="00CB352C">
        <w:tblPrEx>
          <w:jc w:val="left"/>
        </w:tblPrEx>
        <w:trPr>
          <w:cantSplit/>
          <w:trHeight w:val="3402"/>
        </w:trPr>
        <w:tc>
          <w:tcPr>
            <w:tcW w:w="5428" w:type="dxa"/>
            <w:tcBorders>
              <w:top w:val="single" w:sz="4" w:space="0" w:color="000000" w:themeColor="text1"/>
              <w:left w:val="nil"/>
              <w:bottom w:val="nil"/>
              <w:right w:val="nil"/>
              <w:tl2br w:val="nil"/>
              <w:tr2bl w:val="nil"/>
            </w:tcBorders>
            <w:shd w:val="clear" w:color="auto" w:fill="auto"/>
          </w:tcPr>
          <w:p w:rsidR="00FF1D96" w:rsidRPr="000902CD" w:rsidRDefault="00DA6A9F" w:rsidP="00DA6A9F">
            <w:pPr>
              <w:pStyle w:val="HighlightsText"/>
            </w:pPr>
            <w:r w:rsidRPr="000902CD">
              <w:t xml:space="preserve">The majority of industry trainees </w:t>
            </w:r>
            <w:r w:rsidR="00BD0736" w:rsidRPr="000902CD">
              <w:t>ar</w:t>
            </w:r>
            <w:r w:rsidR="0084629F" w:rsidRPr="000902CD">
              <w:t>e</w:t>
            </w:r>
            <w:r w:rsidRPr="000902CD">
              <w:t xml:space="preserve"> European</w:t>
            </w:r>
            <w:r w:rsidR="0084629F" w:rsidRPr="000902CD">
              <w:t xml:space="preserve">. However, </w:t>
            </w:r>
            <w:r w:rsidRPr="000902CD">
              <w:t xml:space="preserve">this group has declined from 70 percent of </w:t>
            </w:r>
            <w:r w:rsidR="0084629F" w:rsidRPr="000902CD">
              <w:t xml:space="preserve">all </w:t>
            </w:r>
            <w:r w:rsidRPr="000902CD">
              <w:t xml:space="preserve">trainees in 2003 to 64 percent in 2012. </w:t>
            </w:r>
            <w:r w:rsidR="00C75D9E" w:rsidRPr="000902CD">
              <w:t xml:space="preserve"> </w:t>
            </w:r>
            <w:proofErr w:type="spellStart"/>
            <w:r w:rsidR="00C75D9E" w:rsidRPr="000902CD">
              <w:t>Māori</w:t>
            </w:r>
            <w:proofErr w:type="spellEnd"/>
            <w:r w:rsidR="00C75D9E" w:rsidRPr="000902CD">
              <w:t xml:space="preserve"> have traditionally participated in industry training in high numbers, making up 19 percent of all trainees from 2003 to 2008. </w:t>
            </w:r>
            <w:proofErr w:type="spellStart"/>
            <w:r w:rsidR="0084629F" w:rsidRPr="000902CD">
              <w:t>Māori</w:t>
            </w:r>
            <w:proofErr w:type="spellEnd"/>
            <w:r w:rsidR="0084629F" w:rsidRPr="000902CD">
              <w:t xml:space="preserve"> </w:t>
            </w:r>
            <w:r w:rsidR="002B0E99" w:rsidRPr="000902CD">
              <w:t xml:space="preserve">have </w:t>
            </w:r>
            <w:r w:rsidR="0084629F" w:rsidRPr="000902CD">
              <w:t xml:space="preserve">declined to 15 percent </w:t>
            </w:r>
            <w:r w:rsidR="00FF1D96" w:rsidRPr="000902CD">
              <w:t xml:space="preserve">of all trainees </w:t>
            </w:r>
            <w:r w:rsidR="00C55F62" w:rsidRPr="000902CD">
              <w:t>since 2009</w:t>
            </w:r>
            <w:r w:rsidR="00FF1D96" w:rsidRPr="000902CD">
              <w:t>.</w:t>
            </w:r>
          </w:p>
          <w:p w:rsidR="00DA6A9F" w:rsidRPr="000902CD" w:rsidRDefault="00E45070" w:rsidP="00DA6A9F">
            <w:pPr>
              <w:pStyle w:val="HighlightsText"/>
            </w:pPr>
            <w:r w:rsidRPr="000902CD">
              <w:t>Of the workforce, t</w:t>
            </w:r>
            <w:r w:rsidR="00DA6A9F" w:rsidRPr="000902CD">
              <w:t xml:space="preserve">he proportion of </w:t>
            </w:r>
            <w:proofErr w:type="spellStart"/>
            <w:r w:rsidR="00DA6A9F" w:rsidRPr="000902CD">
              <w:t>Māori</w:t>
            </w:r>
            <w:proofErr w:type="spellEnd"/>
            <w:r w:rsidR="00DA6A9F" w:rsidRPr="000902CD">
              <w:t xml:space="preserve"> </w:t>
            </w:r>
            <w:r w:rsidR="00A623EB" w:rsidRPr="000902CD">
              <w:t>participating</w:t>
            </w:r>
            <w:r w:rsidR="00DA6A9F" w:rsidRPr="000902CD">
              <w:t xml:space="preserve"> in training </w:t>
            </w:r>
            <w:r w:rsidR="00A623EB" w:rsidRPr="000902CD">
              <w:t>has fa</w:t>
            </w:r>
            <w:r w:rsidR="00DA6A9F" w:rsidRPr="000902CD">
              <w:t>ll</w:t>
            </w:r>
            <w:r w:rsidR="00A623EB" w:rsidRPr="000902CD">
              <w:t>en</w:t>
            </w:r>
            <w:r w:rsidR="00DA6A9F" w:rsidRPr="000902CD">
              <w:t xml:space="preserve"> from 12 percent in 2008 to 7.4 percent in 2012. </w:t>
            </w:r>
            <w:proofErr w:type="spellStart"/>
            <w:r w:rsidR="00DA6A9F" w:rsidRPr="000902CD">
              <w:t>Pasifika</w:t>
            </w:r>
            <w:proofErr w:type="spellEnd"/>
            <w:r w:rsidR="00DA6A9F" w:rsidRPr="000902CD">
              <w:t xml:space="preserve"> p</w:t>
            </w:r>
            <w:r w:rsidR="00FF1D96" w:rsidRPr="000902CD">
              <w:t xml:space="preserve">articipation, as a proportion of the workforce, </w:t>
            </w:r>
            <w:r w:rsidR="00A623EB" w:rsidRPr="000902CD">
              <w:t xml:space="preserve">has also fallen and it is now </w:t>
            </w:r>
            <w:r w:rsidR="00DA6A9F" w:rsidRPr="000902CD">
              <w:t>under 10 percent</w:t>
            </w:r>
            <w:r w:rsidR="00FF1D96" w:rsidRPr="000902CD">
              <w:t xml:space="preserve">, while </w:t>
            </w:r>
            <w:r w:rsidR="00DA6A9F" w:rsidRPr="000902CD">
              <w:t xml:space="preserve">European participation </w:t>
            </w:r>
            <w:r w:rsidR="00A623EB" w:rsidRPr="000902CD">
              <w:t>fell</w:t>
            </w:r>
            <w:r w:rsidR="00DA6A9F" w:rsidRPr="000902CD">
              <w:t xml:space="preserve"> </w:t>
            </w:r>
            <w:r w:rsidR="00A623EB" w:rsidRPr="000902CD">
              <w:t>from 6.1 percent in 2008 to 4.7 percent in 2012</w:t>
            </w:r>
            <w:r w:rsidR="00DA6A9F" w:rsidRPr="000902CD">
              <w:t>.</w:t>
            </w:r>
          </w:p>
          <w:p w:rsidR="00DA6A9F" w:rsidRPr="000902CD" w:rsidRDefault="0084629F" w:rsidP="00DA6A9F">
            <w:pPr>
              <w:pStyle w:val="Heading4AHighlights"/>
            </w:pPr>
            <w:r w:rsidRPr="000902CD">
              <w:t>P</w:t>
            </w:r>
            <w:r w:rsidR="00DA6A9F" w:rsidRPr="000902CD">
              <w:t>articipation in industry training</w:t>
            </w:r>
            <w:r w:rsidRPr="000902CD">
              <w:t xml:space="preserve"> in the workforce by ethnic group</w:t>
            </w:r>
            <w:r w:rsidR="00DA6A9F" w:rsidRPr="000902CD">
              <w:t xml:space="preserve"> </w:t>
            </w:r>
          </w:p>
          <w:tbl>
            <w:tblPr>
              <w:tblW w:w="5372" w:type="dxa"/>
              <w:tblBorders>
                <w:top w:val="single" w:sz="4" w:space="0" w:color="005AA4"/>
                <w:bottom w:val="single" w:sz="4" w:space="0" w:color="005AA4"/>
              </w:tblBorders>
              <w:tblLayout w:type="fixed"/>
              <w:tblCellMar>
                <w:left w:w="28" w:type="dxa"/>
                <w:right w:w="28" w:type="dxa"/>
              </w:tblCellMar>
              <w:tblLook w:val="01E0"/>
            </w:tblPr>
            <w:tblGrid>
              <w:gridCol w:w="1722"/>
              <w:gridCol w:w="730"/>
              <w:gridCol w:w="730"/>
              <w:gridCol w:w="730"/>
              <w:gridCol w:w="730"/>
              <w:gridCol w:w="730"/>
            </w:tblGrid>
            <w:tr w:rsidR="00DA6A9F" w:rsidRPr="000902CD" w:rsidTr="00DA6A9F">
              <w:trPr>
                <w:trHeight w:hRule="exact" w:val="198"/>
              </w:trPr>
              <w:tc>
                <w:tcPr>
                  <w:tcW w:w="1603" w:type="pct"/>
                  <w:shd w:val="clear" w:color="auto" w:fill="auto"/>
                  <w:vAlign w:val="center"/>
                </w:tcPr>
                <w:p w:rsidR="00DA6A9F" w:rsidRPr="000902CD" w:rsidRDefault="00DA6A9F" w:rsidP="00DA6A9F">
                  <w:pPr>
                    <w:pStyle w:val="Tablenumbers"/>
                    <w:jc w:val="left"/>
                    <w:rPr>
                      <w:szCs w:val="15"/>
                    </w:rPr>
                  </w:pPr>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2008</w:t>
                  </w:r>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2009</w:t>
                  </w:r>
                </w:p>
              </w:tc>
              <w:tc>
                <w:tcPr>
                  <w:tcW w:w="679" w:type="pct"/>
                  <w:vAlign w:val="center"/>
                </w:tcPr>
                <w:p w:rsidR="00DA6A9F" w:rsidRPr="000902CD" w:rsidRDefault="00DA6A9F" w:rsidP="00DA6A9F">
                  <w:pPr>
                    <w:jc w:val="right"/>
                    <w:rPr>
                      <w:sz w:val="15"/>
                      <w:szCs w:val="15"/>
                    </w:rPr>
                  </w:pPr>
                  <w:r w:rsidRPr="000902CD">
                    <w:rPr>
                      <w:sz w:val="15"/>
                      <w:szCs w:val="15"/>
                    </w:rPr>
                    <w:t>2010</w:t>
                  </w:r>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2011</w:t>
                  </w:r>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2012</w:t>
                  </w:r>
                </w:p>
              </w:tc>
            </w:tr>
            <w:tr w:rsidR="00DA6A9F" w:rsidRPr="000902CD" w:rsidTr="001C07CA">
              <w:trPr>
                <w:trHeight w:hRule="exact" w:val="198"/>
              </w:trPr>
              <w:tc>
                <w:tcPr>
                  <w:tcW w:w="1603" w:type="pct"/>
                  <w:tcBorders>
                    <w:bottom w:val="nil"/>
                  </w:tcBorders>
                  <w:shd w:val="clear" w:color="auto" w:fill="auto"/>
                  <w:vAlign w:val="center"/>
                </w:tcPr>
                <w:p w:rsidR="00DA6A9F" w:rsidRPr="000902CD" w:rsidRDefault="00DA6A9F" w:rsidP="001C07CA">
                  <w:pPr>
                    <w:pStyle w:val="Tablenumbers"/>
                    <w:spacing w:line="240" w:lineRule="auto"/>
                    <w:jc w:val="left"/>
                    <w:rPr>
                      <w:szCs w:val="15"/>
                    </w:rPr>
                  </w:pPr>
                  <w:r w:rsidRPr="000902CD">
                    <w:rPr>
                      <w:szCs w:val="15"/>
                    </w:rPr>
                    <w:t>European</w:t>
                  </w:r>
                  <w:r w:rsidR="003B12F1" w:rsidRPr="000902CD">
                    <w:rPr>
                      <w:szCs w:val="15"/>
                    </w:rPr>
                    <w:t>s</w:t>
                  </w:r>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6.1%</w:t>
                  </w:r>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6.5%</w:t>
                  </w:r>
                </w:p>
              </w:tc>
              <w:tc>
                <w:tcPr>
                  <w:tcW w:w="679" w:type="pct"/>
                  <w:vAlign w:val="center"/>
                </w:tcPr>
                <w:p w:rsidR="00DA6A9F" w:rsidRPr="000902CD" w:rsidRDefault="00DA6A9F" w:rsidP="00DA6A9F">
                  <w:pPr>
                    <w:jc w:val="right"/>
                    <w:rPr>
                      <w:sz w:val="15"/>
                      <w:szCs w:val="15"/>
                    </w:rPr>
                  </w:pPr>
                  <w:r w:rsidRPr="000902CD">
                    <w:rPr>
                      <w:sz w:val="15"/>
                      <w:szCs w:val="15"/>
                    </w:rPr>
                    <w:t>6.3%</w:t>
                  </w:r>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5.3%</w:t>
                  </w:r>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4.7%</w:t>
                  </w:r>
                </w:p>
              </w:tc>
            </w:tr>
            <w:tr w:rsidR="00DA6A9F" w:rsidRPr="000902CD" w:rsidTr="001C07CA">
              <w:trPr>
                <w:trHeight w:hRule="exact" w:val="198"/>
              </w:trPr>
              <w:tc>
                <w:tcPr>
                  <w:tcW w:w="1603" w:type="pct"/>
                  <w:tcBorders>
                    <w:top w:val="nil"/>
                    <w:bottom w:val="nil"/>
                  </w:tcBorders>
                  <w:shd w:val="clear" w:color="auto" w:fill="auto"/>
                  <w:vAlign w:val="center"/>
                </w:tcPr>
                <w:p w:rsidR="00DA6A9F" w:rsidRPr="000902CD" w:rsidRDefault="00DA6A9F" w:rsidP="001C07CA">
                  <w:pPr>
                    <w:pStyle w:val="Tablenumbers"/>
                    <w:spacing w:after="60" w:line="240" w:lineRule="auto"/>
                    <w:jc w:val="left"/>
                    <w:rPr>
                      <w:szCs w:val="15"/>
                    </w:rPr>
                  </w:pPr>
                  <w:proofErr w:type="spellStart"/>
                  <w:r w:rsidRPr="000902CD">
                    <w:rPr>
                      <w:szCs w:val="15"/>
                    </w:rPr>
                    <w:t>Māori</w:t>
                  </w:r>
                  <w:proofErr w:type="spellEnd"/>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12%</w:t>
                  </w:r>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13%</w:t>
                  </w:r>
                </w:p>
              </w:tc>
              <w:tc>
                <w:tcPr>
                  <w:tcW w:w="679" w:type="pct"/>
                  <w:vAlign w:val="center"/>
                </w:tcPr>
                <w:p w:rsidR="00DA6A9F" w:rsidRPr="000902CD" w:rsidRDefault="00DA6A9F" w:rsidP="00DA6A9F">
                  <w:pPr>
                    <w:jc w:val="right"/>
                    <w:rPr>
                      <w:sz w:val="15"/>
                      <w:szCs w:val="15"/>
                    </w:rPr>
                  </w:pPr>
                  <w:r w:rsidRPr="000902CD">
                    <w:rPr>
                      <w:sz w:val="15"/>
                      <w:szCs w:val="15"/>
                    </w:rPr>
                    <w:t>12%</w:t>
                  </w:r>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8.8%</w:t>
                  </w:r>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7.4%</w:t>
                  </w:r>
                </w:p>
              </w:tc>
            </w:tr>
            <w:tr w:rsidR="00DA6A9F" w:rsidRPr="000902CD" w:rsidTr="001C07CA">
              <w:trPr>
                <w:trHeight w:hRule="exact" w:val="198"/>
              </w:trPr>
              <w:tc>
                <w:tcPr>
                  <w:tcW w:w="1603" w:type="pct"/>
                  <w:tcBorders>
                    <w:top w:val="nil"/>
                    <w:bottom w:val="nil"/>
                  </w:tcBorders>
                  <w:shd w:val="clear" w:color="auto" w:fill="auto"/>
                  <w:vAlign w:val="center"/>
                </w:tcPr>
                <w:p w:rsidR="00DA6A9F" w:rsidRPr="000902CD" w:rsidRDefault="00DA6A9F" w:rsidP="001C07CA">
                  <w:pPr>
                    <w:pStyle w:val="Tablenumbers"/>
                    <w:spacing w:after="60" w:line="240" w:lineRule="auto"/>
                    <w:jc w:val="left"/>
                    <w:rPr>
                      <w:szCs w:val="15"/>
                    </w:rPr>
                  </w:pPr>
                  <w:proofErr w:type="spellStart"/>
                  <w:r w:rsidRPr="000902CD">
                    <w:rPr>
                      <w:szCs w:val="15"/>
                    </w:rPr>
                    <w:t>Pasifika</w:t>
                  </w:r>
                  <w:proofErr w:type="spellEnd"/>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12%</w:t>
                  </w:r>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13%</w:t>
                  </w:r>
                </w:p>
              </w:tc>
              <w:tc>
                <w:tcPr>
                  <w:tcW w:w="679" w:type="pct"/>
                  <w:vAlign w:val="center"/>
                </w:tcPr>
                <w:p w:rsidR="00DA6A9F" w:rsidRPr="000902CD" w:rsidRDefault="00DA6A9F" w:rsidP="00DA6A9F">
                  <w:pPr>
                    <w:jc w:val="right"/>
                    <w:rPr>
                      <w:sz w:val="15"/>
                      <w:szCs w:val="15"/>
                    </w:rPr>
                  </w:pPr>
                  <w:r w:rsidRPr="000902CD">
                    <w:rPr>
                      <w:sz w:val="15"/>
                      <w:szCs w:val="15"/>
                    </w:rPr>
                    <w:t>13%</w:t>
                  </w:r>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9.5%</w:t>
                  </w:r>
                </w:p>
              </w:tc>
              <w:tc>
                <w:tcPr>
                  <w:tcW w:w="679" w:type="pct"/>
                  <w:shd w:val="clear" w:color="auto" w:fill="auto"/>
                  <w:vAlign w:val="center"/>
                </w:tcPr>
                <w:p w:rsidR="00DA6A9F" w:rsidRPr="000902CD" w:rsidRDefault="00DA6A9F" w:rsidP="00DA6A9F">
                  <w:pPr>
                    <w:jc w:val="right"/>
                    <w:rPr>
                      <w:sz w:val="15"/>
                      <w:szCs w:val="15"/>
                    </w:rPr>
                  </w:pPr>
                  <w:r w:rsidRPr="000902CD">
                    <w:rPr>
                      <w:sz w:val="15"/>
                      <w:szCs w:val="15"/>
                    </w:rPr>
                    <w:t>8.8%</w:t>
                  </w:r>
                </w:p>
              </w:tc>
            </w:tr>
            <w:tr w:rsidR="00DA6A9F" w:rsidRPr="000902CD" w:rsidTr="001C07CA">
              <w:trPr>
                <w:trHeight w:hRule="exact" w:val="198"/>
              </w:trPr>
              <w:tc>
                <w:tcPr>
                  <w:tcW w:w="1603" w:type="pct"/>
                  <w:tcBorders>
                    <w:top w:val="nil"/>
                  </w:tcBorders>
                  <w:shd w:val="clear" w:color="auto" w:fill="auto"/>
                  <w:vAlign w:val="center"/>
                </w:tcPr>
                <w:p w:rsidR="00DA6A9F" w:rsidRPr="000902CD" w:rsidRDefault="001C07CA" w:rsidP="001C07CA">
                  <w:pPr>
                    <w:pStyle w:val="Tablenumbers"/>
                    <w:spacing w:after="60" w:line="240" w:lineRule="auto"/>
                    <w:jc w:val="left"/>
                    <w:rPr>
                      <w:szCs w:val="15"/>
                    </w:rPr>
                  </w:pPr>
                  <w:r w:rsidRPr="000902CD">
                    <w:rPr>
                      <w:szCs w:val="15"/>
                    </w:rPr>
                    <w:t>Other</w:t>
                  </w:r>
                </w:p>
              </w:tc>
              <w:tc>
                <w:tcPr>
                  <w:tcW w:w="679" w:type="pct"/>
                  <w:shd w:val="clear" w:color="auto" w:fill="auto"/>
                  <w:vAlign w:val="center"/>
                </w:tcPr>
                <w:p w:rsidR="00DA6A9F" w:rsidRPr="000902CD" w:rsidRDefault="00DA6A9F" w:rsidP="001C07CA">
                  <w:pPr>
                    <w:spacing w:after="40"/>
                    <w:jc w:val="right"/>
                    <w:rPr>
                      <w:sz w:val="15"/>
                      <w:szCs w:val="15"/>
                    </w:rPr>
                  </w:pPr>
                  <w:r w:rsidRPr="000902CD">
                    <w:rPr>
                      <w:sz w:val="15"/>
                      <w:szCs w:val="15"/>
                    </w:rPr>
                    <w:t>7.8%</w:t>
                  </w:r>
                </w:p>
              </w:tc>
              <w:tc>
                <w:tcPr>
                  <w:tcW w:w="679" w:type="pct"/>
                  <w:shd w:val="clear" w:color="auto" w:fill="auto"/>
                  <w:vAlign w:val="center"/>
                </w:tcPr>
                <w:p w:rsidR="00DA6A9F" w:rsidRPr="000902CD" w:rsidRDefault="00DA6A9F" w:rsidP="001C07CA">
                  <w:pPr>
                    <w:spacing w:after="40"/>
                    <w:jc w:val="right"/>
                    <w:rPr>
                      <w:sz w:val="15"/>
                      <w:szCs w:val="15"/>
                    </w:rPr>
                  </w:pPr>
                  <w:r w:rsidRPr="000902CD">
                    <w:rPr>
                      <w:sz w:val="15"/>
                      <w:szCs w:val="15"/>
                    </w:rPr>
                    <w:t>7.8%</w:t>
                  </w:r>
                </w:p>
              </w:tc>
              <w:tc>
                <w:tcPr>
                  <w:tcW w:w="679" w:type="pct"/>
                  <w:vAlign w:val="center"/>
                </w:tcPr>
                <w:p w:rsidR="00DA6A9F" w:rsidRPr="000902CD" w:rsidRDefault="00DA6A9F" w:rsidP="001C07CA">
                  <w:pPr>
                    <w:spacing w:after="40"/>
                    <w:jc w:val="right"/>
                    <w:rPr>
                      <w:sz w:val="15"/>
                      <w:szCs w:val="15"/>
                    </w:rPr>
                  </w:pPr>
                  <w:r w:rsidRPr="000902CD">
                    <w:rPr>
                      <w:sz w:val="15"/>
                      <w:szCs w:val="15"/>
                    </w:rPr>
                    <w:t>7.4%</w:t>
                  </w:r>
                </w:p>
              </w:tc>
              <w:tc>
                <w:tcPr>
                  <w:tcW w:w="679" w:type="pct"/>
                  <w:shd w:val="clear" w:color="auto" w:fill="auto"/>
                  <w:vAlign w:val="center"/>
                </w:tcPr>
                <w:p w:rsidR="00DA6A9F" w:rsidRPr="000902CD" w:rsidRDefault="00DA6A9F" w:rsidP="001C07CA">
                  <w:pPr>
                    <w:spacing w:after="40"/>
                    <w:jc w:val="right"/>
                    <w:rPr>
                      <w:sz w:val="15"/>
                      <w:szCs w:val="15"/>
                    </w:rPr>
                  </w:pPr>
                  <w:r w:rsidRPr="000902CD">
                    <w:rPr>
                      <w:sz w:val="15"/>
                      <w:szCs w:val="15"/>
                    </w:rPr>
                    <w:t>6.5%</w:t>
                  </w:r>
                </w:p>
              </w:tc>
              <w:tc>
                <w:tcPr>
                  <w:tcW w:w="679" w:type="pct"/>
                  <w:shd w:val="clear" w:color="auto" w:fill="auto"/>
                  <w:vAlign w:val="center"/>
                </w:tcPr>
                <w:p w:rsidR="00DA6A9F" w:rsidRPr="000902CD" w:rsidRDefault="00DA6A9F" w:rsidP="001C07CA">
                  <w:pPr>
                    <w:spacing w:after="40"/>
                    <w:jc w:val="right"/>
                    <w:rPr>
                      <w:sz w:val="15"/>
                      <w:szCs w:val="15"/>
                    </w:rPr>
                  </w:pPr>
                  <w:r w:rsidRPr="000902CD">
                    <w:rPr>
                      <w:sz w:val="15"/>
                      <w:szCs w:val="15"/>
                    </w:rPr>
                    <w:t>6.0%</w:t>
                  </w:r>
                </w:p>
              </w:tc>
            </w:tr>
          </w:tbl>
          <w:p w:rsidR="00DA6A9F" w:rsidRPr="000902CD" w:rsidRDefault="00DA6A9F" w:rsidP="00BA59A7">
            <w:pPr>
              <w:pStyle w:val="HighlightsNote"/>
              <w:rPr>
                <w:b/>
              </w:rPr>
            </w:pPr>
            <w:r w:rsidRPr="000902CD">
              <w:rPr>
                <w:b/>
              </w:rPr>
              <w:t xml:space="preserve">Note:  </w:t>
            </w:r>
            <w:r w:rsidRPr="000902CD">
              <w:t>Trainees are counted in each ethnic group indicated.</w:t>
            </w:r>
          </w:p>
          <w:p w:rsidR="00BA59A7" w:rsidRPr="000902CD" w:rsidRDefault="00DA6A9F" w:rsidP="00C55F62">
            <w:pPr>
              <w:pStyle w:val="HighlightsNote"/>
            </w:pPr>
            <w:r w:rsidRPr="000902CD">
              <w:rPr>
                <w:b/>
              </w:rPr>
              <w:t>Source</w:t>
            </w:r>
            <w:r w:rsidRPr="000902CD">
              <w:t>:  Tertiary Education Commission</w:t>
            </w:r>
            <w:r w:rsidR="00C4678C" w:rsidRPr="000902CD">
              <w:t>.</w:t>
            </w:r>
          </w:p>
        </w:tc>
        <w:tc>
          <w:tcPr>
            <w:tcW w:w="4548" w:type="dxa"/>
            <w:tcBorders>
              <w:top w:val="single" w:sz="4" w:space="0" w:color="000000" w:themeColor="text1"/>
              <w:left w:val="nil"/>
              <w:bottom w:val="nil"/>
              <w:right w:val="nil"/>
              <w:tl2br w:val="nil"/>
              <w:tr2bl w:val="nil"/>
            </w:tcBorders>
            <w:shd w:val="clear" w:color="auto" w:fill="auto"/>
          </w:tcPr>
          <w:p w:rsidR="00BA59A7" w:rsidRPr="000902CD" w:rsidRDefault="00C0657F" w:rsidP="00BA59A7">
            <w:pPr>
              <w:ind w:right="-145"/>
              <w:jc w:val="right"/>
            </w:pPr>
            <w:r w:rsidRPr="000902CD">
              <w:rPr>
                <w:noProof/>
                <w:lang w:eastAsia="en-NZ"/>
              </w:rPr>
              <w:drawing>
                <wp:inline distT="0" distB="0" distL="0" distR="0">
                  <wp:extent cx="2857500" cy="2133600"/>
                  <wp:effectExtent l="19050" t="0" r="0" b="0"/>
                  <wp:docPr id="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A59A7" w:rsidRPr="000902CD" w:rsidRDefault="00BA59A7" w:rsidP="00BA59A7"/>
    <w:p w:rsidR="00BA59A7" w:rsidRPr="000902CD" w:rsidRDefault="00BA59A7" w:rsidP="00BA59A7">
      <w:pPr>
        <w:pStyle w:val="Heading2"/>
        <w:sectPr w:rsidR="00BA59A7" w:rsidRPr="000902CD" w:rsidSect="00BA59A7">
          <w:headerReference w:type="default" r:id="rId94"/>
          <w:footerReference w:type="even" r:id="rId95"/>
          <w:footerReference w:type="default" r:id="rId96"/>
          <w:footnotePr>
            <w:numRestart w:val="eachSect"/>
          </w:footnotePr>
          <w:pgSz w:w="11906" w:h="16838" w:code="9"/>
          <w:pgMar w:top="1134" w:right="851" w:bottom="1021" w:left="851" w:header="454" w:footer="567" w:gutter="284"/>
          <w:cols w:space="397"/>
          <w:docGrid w:linePitch="360"/>
        </w:sectPr>
      </w:pPr>
    </w:p>
    <w:p w:rsidR="00BA59A7" w:rsidRPr="000902CD" w:rsidRDefault="00BA59A7" w:rsidP="00BA59A7">
      <w:pPr>
        <w:pStyle w:val="HeadingChapter7Highlights"/>
      </w:pPr>
    </w:p>
    <w:tbl>
      <w:tblPr>
        <w:tblW w:w="0" w:type="auto"/>
        <w:jc w:val="right"/>
        <w:tblCellMar>
          <w:top w:w="28" w:type="dxa"/>
          <w:left w:w="28" w:type="dxa"/>
          <w:bottom w:w="28" w:type="dxa"/>
          <w:right w:w="28" w:type="dxa"/>
        </w:tblCellMar>
        <w:tblLook w:val="01E0"/>
      </w:tblPr>
      <w:tblGrid>
        <w:gridCol w:w="5428"/>
        <w:gridCol w:w="4548"/>
      </w:tblGrid>
      <w:tr w:rsidR="00BA59A7" w:rsidRPr="000902CD" w:rsidTr="00CB352C">
        <w:trPr>
          <w:trHeight w:val="510"/>
          <w:jc w:val="right"/>
        </w:trPr>
        <w:tc>
          <w:tcPr>
            <w:tcW w:w="542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BA59A7">
            <w:pPr>
              <w:pStyle w:val="Heading3AHighlights"/>
            </w:pPr>
            <w:r w:rsidRPr="000902CD">
              <w:t>age groups vary by industry</w:t>
            </w:r>
          </w:p>
        </w:tc>
        <w:tc>
          <w:tcPr>
            <w:tcW w:w="454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4E433B">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7</w:t>
            </w:r>
            <w:r w:rsidR="00037FEB" w:rsidRPr="000902CD">
              <w:rPr>
                <w:rStyle w:val="BodyTextChar"/>
              </w:rPr>
              <w:fldChar w:fldCharType="end"/>
            </w:r>
            <w:r w:rsidRPr="000902CD">
              <w:t xml:space="preserve">  </w:t>
            </w:r>
            <w:bookmarkStart w:id="129" w:name="_Toc308615289"/>
            <w:bookmarkStart w:id="130" w:name="_Toc367365152"/>
            <w:r w:rsidRPr="000902CD">
              <w:t>Distribution of learners by sele</w:t>
            </w:r>
            <w:r w:rsidR="001A6751" w:rsidRPr="000902CD">
              <w:t>cted industry and age group</w:t>
            </w:r>
            <w:bookmarkEnd w:id="129"/>
            <w:bookmarkEnd w:id="130"/>
          </w:p>
        </w:tc>
      </w:tr>
      <w:tr w:rsidR="00BA59A7" w:rsidRPr="000902CD" w:rsidTr="00CB352C">
        <w:tblPrEx>
          <w:jc w:val="left"/>
        </w:tblPrEx>
        <w:trPr>
          <w:trHeight w:val="3629"/>
        </w:trPr>
        <w:tc>
          <w:tcPr>
            <w:tcW w:w="5428" w:type="dxa"/>
            <w:tcBorders>
              <w:top w:val="single" w:sz="4" w:space="0" w:color="000000" w:themeColor="text1"/>
              <w:left w:val="nil"/>
              <w:bottom w:val="nil"/>
              <w:right w:val="nil"/>
              <w:tl2br w:val="nil"/>
              <w:tr2bl w:val="nil"/>
            </w:tcBorders>
            <w:shd w:val="clear" w:color="auto" w:fill="auto"/>
          </w:tcPr>
          <w:p w:rsidR="00BA59A7" w:rsidRPr="000902CD" w:rsidRDefault="00BA59A7" w:rsidP="000E09DA">
            <w:pPr>
              <w:pStyle w:val="HighlightsText"/>
              <w:spacing w:line="200" w:lineRule="atLeast"/>
            </w:pPr>
            <w:r w:rsidRPr="000902CD">
              <w:t>The age distribution of trainees varies conside</w:t>
            </w:r>
            <w:r w:rsidR="00A25312" w:rsidRPr="000902CD">
              <w:t>rably across industries. In 2012</w:t>
            </w:r>
            <w:r w:rsidRPr="000902CD">
              <w:t xml:space="preserve">, younger trainees – those aged 15 to 19 years – comprised one-third of the trainees in </w:t>
            </w:r>
            <w:r w:rsidR="00A25312" w:rsidRPr="000902CD">
              <w:t>accommodation and food services and one fifth of the trainees in</w:t>
            </w:r>
            <w:r w:rsidRPr="000902CD">
              <w:t xml:space="preserve"> retailing. </w:t>
            </w:r>
            <w:r w:rsidR="00BD5888" w:rsidRPr="000902CD">
              <w:t>More wo</w:t>
            </w:r>
            <w:r w:rsidR="00A25312" w:rsidRPr="000902CD">
              <w:t>rkers</w:t>
            </w:r>
            <w:r w:rsidR="00BD5888" w:rsidRPr="000902CD">
              <w:t xml:space="preserve"> aged 40 years and over</w:t>
            </w:r>
            <w:r w:rsidR="00A25312" w:rsidRPr="000902CD">
              <w:rPr>
                <w:color w:val="FF0000"/>
              </w:rPr>
              <w:t xml:space="preserve"> </w:t>
            </w:r>
            <w:r w:rsidR="00A25312" w:rsidRPr="000902CD">
              <w:t xml:space="preserve">train in industries such as healthcare and social assistance; rental, hiring and real estate services; transport postal and warehousing; </w:t>
            </w:r>
            <w:r w:rsidR="00D14E93" w:rsidRPr="000902CD">
              <w:t xml:space="preserve">and </w:t>
            </w:r>
            <w:r w:rsidR="00A25312" w:rsidRPr="000902CD">
              <w:t>public administration and safety. The decline in industry training in the workforce since 2008 has varied by age group with the strongest decline for those aged 20 to 34 years.</w:t>
            </w:r>
          </w:p>
          <w:p w:rsidR="00A623EB" w:rsidRPr="000902CD" w:rsidRDefault="00A623EB" w:rsidP="000E09DA">
            <w:pPr>
              <w:pStyle w:val="Heading4AHighlights"/>
              <w:spacing w:before="60"/>
            </w:pPr>
            <w:r w:rsidRPr="000902CD">
              <w:t>Participation in industry training in the workforce by age group</w:t>
            </w:r>
          </w:p>
          <w:tbl>
            <w:tblPr>
              <w:tblW w:w="5372" w:type="dxa"/>
              <w:jc w:val="right"/>
              <w:tblBorders>
                <w:top w:val="single" w:sz="4" w:space="0" w:color="005AA4"/>
                <w:bottom w:val="single" w:sz="4" w:space="0" w:color="005AA4"/>
              </w:tblBorders>
              <w:tblCellMar>
                <w:left w:w="28" w:type="dxa"/>
                <w:right w:w="28" w:type="dxa"/>
              </w:tblCellMar>
              <w:tblLook w:val="01E0"/>
            </w:tblPr>
            <w:tblGrid>
              <w:gridCol w:w="1722"/>
              <w:gridCol w:w="730"/>
              <w:gridCol w:w="730"/>
              <w:gridCol w:w="730"/>
              <w:gridCol w:w="730"/>
              <w:gridCol w:w="730"/>
            </w:tblGrid>
            <w:tr w:rsidR="00A623EB" w:rsidRPr="000902CD" w:rsidTr="00A623EB">
              <w:trPr>
                <w:trHeight w:hRule="exact" w:val="170"/>
                <w:jc w:val="right"/>
              </w:trPr>
              <w:tc>
                <w:tcPr>
                  <w:tcW w:w="1603" w:type="pct"/>
                  <w:shd w:val="clear" w:color="auto" w:fill="auto"/>
                  <w:vAlign w:val="center"/>
                </w:tcPr>
                <w:p w:rsidR="00A623EB" w:rsidRPr="000902CD" w:rsidRDefault="00A623EB" w:rsidP="00A623EB">
                  <w:pPr>
                    <w:rPr>
                      <w:sz w:val="15"/>
                      <w:szCs w:val="15"/>
                    </w:rPr>
                  </w:pP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2008</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2009</w:t>
                  </w:r>
                </w:p>
              </w:tc>
              <w:tc>
                <w:tcPr>
                  <w:tcW w:w="679" w:type="pct"/>
                  <w:vAlign w:val="center"/>
                </w:tcPr>
                <w:p w:rsidR="00A623EB" w:rsidRPr="000902CD" w:rsidRDefault="00A623EB" w:rsidP="00A623EB">
                  <w:pPr>
                    <w:jc w:val="right"/>
                    <w:rPr>
                      <w:sz w:val="15"/>
                      <w:szCs w:val="15"/>
                    </w:rPr>
                  </w:pPr>
                  <w:r w:rsidRPr="000902CD">
                    <w:rPr>
                      <w:sz w:val="15"/>
                      <w:szCs w:val="15"/>
                    </w:rPr>
                    <w:t>2010</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2011</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2012</w:t>
                  </w:r>
                </w:p>
              </w:tc>
            </w:tr>
            <w:tr w:rsidR="00A623EB" w:rsidRPr="000902CD" w:rsidTr="00A623EB">
              <w:trPr>
                <w:trHeight w:hRule="exact" w:val="170"/>
                <w:jc w:val="right"/>
              </w:trPr>
              <w:tc>
                <w:tcPr>
                  <w:tcW w:w="1603" w:type="pct"/>
                  <w:shd w:val="clear" w:color="auto" w:fill="auto"/>
                  <w:vAlign w:val="center"/>
                </w:tcPr>
                <w:p w:rsidR="00A623EB" w:rsidRPr="000902CD" w:rsidRDefault="00A623EB" w:rsidP="00A623EB">
                  <w:pPr>
                    <w:rPr>
                      <w:sz w:val="15"/>
                      <w:szCs w:val="15"/>
                    </w:rPr>
                  </w:pPr>
                  <w:r w:rsidRPr="000902CD">
                    <w:rPr>
                      <w:sz w:val="15"/>
                      <w:szCs w:val="15"/>
                    </w:rPr>
                    <w:t>15 to 19 years</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13%</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13%</w:t>
                  </w:r>
                </w:p>
              </w:tc>
              <w:tc>
                <w:tcPr>
                  <w:tcW w:w="679" w:type="pct"/>
                  <w:vAlign w:val="center"/>
                </w:tcPr>
                <w:p w:rsidR="00A623EB" w:rsidRPr="000902CD" w:rsidRDefault="00A623EB" w:rsidP="00A623EB">
                  <w:pPr>
                    <w:jc w:val="right"/>
                    <w:rPr>
                      <w:sz w:val="15"/>
                      <w:szCs w:val="15"/>
                    </w:rPr>
                  </w:pPr>
                  <w:r w:rsidRPr="000902CD">
                    <w:rPr>
                      <w:sz w:val="15"/>
                      <w:szCs w:val="15"/>
                    </w:rPr>
                    <w:t>13%</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12%</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11%</w:t>
                  </w:r>
                </w:p>
              </w:tc>
            </w:tr>
            <w:tr w:rsidR="00A623EB" w:rsidRPr="000902CD" w:rsidTr="00A623EB">
              <w:trPr>
                <w:trHeight w:hRule="exact" w:val="170"/>
                <w:jc w:val="right"/>
              </w:trPr>
              <w:tc>
                <w:tcPr>
                  <w:tcW w:w="1603" w:type="pct"/>
                  <w:shd w:val="clear" w:color="auto" w:fill="auto"/>
                  <w:vAlign w:val="center"/>
                </w:tcPr>
                <w:p w:rsidR="00A623EB" w:rsidRPr="000902CD" w:rsidRDefault="00A623EB" w:rsidP="00A623EB">
                  <w:pPr>
                    <w:rPr>
                      <w:sz w:val="15"/>
                      <w:szCs w:val="15"/>
                    </w:rPr>
                  </w:pPr>
                  <w:r w:rsidRPr="000902CD">
                    <w:rPr>
                      <w:sz w:val="15"/>
                      <w:szCs w:val="15"/>
                    </w:rPr>
                    <w:t>20 to 24 years</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16%</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15%</w:t>
                  </w:r>
                </w:p>
              </w:tc>
              <w:tc>
                <w:tcPr>
                  <w:tcW w:w="679" w:type="pct"/>
                  <w:vAlign w:val="center"/>
                </w:tcPr>
                <w:p w:rsidR="00A623EB" w:rsidRPr="000902CD" w:rsidRDefault="00A623EB" w:rsidP="00A623EB">
                  <w:pPr>
                    <w:jc w:val="right"/>
                    <w:rPr>
                      <w:sz w:val="15"/>
                      <w:szCs w:val="15"/>
                    </w:rPr>
                  </w:pPr>
                  <w:r w:rsidRPr="000902CD">
                    <w:rPr>
                      <w:sz w:val="15"/>
                      <w:szCs w:val="15"/>
                    </w:rPr>
                    <w:t>15%</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12%</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11%</w:t>
                  </w:r>
                </w:p>
              </w:tc>
            </w:tr>
            <w:tr w:rsidR="00A623EB" w:rsidRPr="000902CD" w:rsidTr="00A623EB">
              <w:trPr>
                <w:trHeight w:hRule="exact" w:val="170"/>
                <w:jc w:val="right"/>
              </w:trPr>
              <w:tc>
                <w:tcPr>
                  <w:tcW w:w="1603" w:type="pct"/>
                  <w:shd w:val="clear" w:color="auto" w:fill="auto"/>
                  <w:vAlign w:val="center"/>
                </w:tcPr>
                <w:p w:rsidR="00A623EB" w:rsidRPr="000902CD" w:rsidRDefault="00A623EB" w:rsidP="00A623EB">
                  <w:pPr>
                    <w:rPr>
                      <w:sz w:val="15"/>
                      <w:szCs w:val="15"/>
                    </w:rPr>
                  </w:pPr>
                  <w:r w:rsidRPr="000902CD">
                    <w:rPr>
                      <w:sz w:val="15"/>
                      <w:szCs w:val="15"/>
                    </w:rPr>
                    <w:t>25 to 34 years</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10%</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11%</w:t>
                  </w:r>
                </w:p>
              </w:tc>
              <w:tc>
                <w:tcPr>
                  <w:tcW w:w="679" w:type="pct"/>
                  <w:vAlign w:val="center"/>
                </w:tcPr>
                <w:p w:rsidR="00A623EB" w:rsidRPr="000902CD" w:rsidRDefault="00A623EB" w:rsidP="00A623EB">
                  <w:pPr>
                    <w:jc w:val="right"/>
                    <w:rPr>
                      <w:sz w:val="15"/>
                      <w:szCs w:val="15"/>
                    </w:rPr>
                  </w:pPr>
                  <w:r w:rsidRPr="000902CD">
                    <w:rPr>
                      <w:sz w:val="15"/>
                      <w:szCs w:val="15"/>
                    </w:rPr>
                    <w:t>11%</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8.2%</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7.5%</w:t>
                  </w:r>
                </w:p>
              </w:tc>
            </w:tr>
            <w:tr w:rsidR="00A623EB" w:rsidRPr="000902CD" w:rsidTr="00A623EB">
              <w:trPr>
                <w:trHeight w:hRule="exact" w:val="170"/>
                <w:jc w:val="right"/>
              </w:trPr>
              <w:tc>
                <w:tcPr>
                  <w:tcW w:w="1603" w:type="pct"/>
                  <w:shd w:val="clear" w:color="auto" w:fill="auto"/>
                  <w:vAlign w:val="center"/>
                </w:tcPr>
                <w:p w:rsidR="00A623EB" w:rsidRPr="000902CD" w:rsidRDefault="00A623EB" w:rsidP="00A623EB">
                  <w:pPr>
                    <w:rPr>
                      <w:sz w:val="15"/>
                      <w:szCs w:val="15"/>
                    </w:rPr>
                  </w:pPr>
                  <w:r w:rsidRPr="000902CD">
                    <w:rPr>
                      <w:sz w:val="15"/>
                      <w:szCs w:val="15"/>
                    </w:rPr>
                    <w:t>35 to 44 years</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7.8%</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8.5%</w:t>
                  </w:r>
                </w:p>
              </w:tc>
              <w:tc>
                <w:tcPr>
                  <w:tcW w:w="679" w:type="pct"/>
                  <w:vAlign w:val="center"/>
                </w:tcPr>
                <w:p w:rsidR="00A623EB" w:rsidRPr="000902CD" w:rsidRDefault="00A623EB" w:rsidP="00A623EB">
                  <w:pPr>
                    <w:jc w:val="right"/>
                    <w:rPr>
                      <w:sz w:val="15"/>
                      <w:szCs w:val="15"/>
                    </w:rPr>
                  </w:pPr>
                  <w:r w:rsidRPr="000902CD">
                    <w:rPr>
                      <w:sz w:val="15"/>
                      <w:szCs w:val="15"/>
                    </w:rPr>
                    <w:t>8.0%</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6.4%</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5.7%</w:t>
                  </w:r>
                </w:p>
              </w:tc>
            </w:tr>
            <w:tr w:rsidR="00A623EB" w:rsidRPr="000902CD" w:rsidTr="00A623EB">
              <w:trPr>
                <w:trHeight w:hRule="exact" w:val="170"/>
                <w:jc w:val="right"/>
              </w:trPr>
              <w:tc>
                <w:tcPr>
                  <w:tcW w:w="1603" w:type="pct"/>
                  <w:shd w:val="clear" w:color="auto" w:fill="auto"/>
                  <w:vAlign w:val="center"/>
                </w:tcPr>
                <w:p w:rsidR="00A623EB" w:rsidRPr="000902CD" w:rsidRDefault="00A623EB" w:rsidP="00A623EB">
                  <w:pPr>
                    <w:rPr>
                      <w:sz w:val="15"/>
                      <w:szCs w:val="15"/>
                    </w:rPr>
                  </w:pPr>
                  <w:r w:rsidRPr="000902CD">
                    <w:rPr>
                      <w:sz w:val="15"/>
                      <w:szCs w:val="15"/>
                    </w:rPr>
                    <w:t>45 to 54 years</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5.9%</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6.8%</w:t>
                  </w:r>
                </w:p>
              </w:tc>
              <w:tc>
                <w:tcPr>
                  <w:tcW w:w="679" w:type="pct"/>
                  <w:vAlign w:val="center"/>
                </w:tcPr>
                <w:p w:rsidR="00A623EB" w:rsidRPr="000902CD" w:rsidRDefault="00A623EB" w:rsidP="00A623EB">
                  <w:pPr>
                    <w:jc w:val="right"/>
                    <w:rPr>
                      <w:sz w:val="15"/>
                      <w:szCs w:val="15"/>
                    </w:rPr>
                  </w:pPr>
                  <w:r w:rsidRPr="000902CD">
                    <w:rPr>
                      <w:sz w:val="15"/>
                      <w:szCs w:val="15"/>
                    </w:rPr>
                    <w:t>6.5%</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4.9%</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4.1%</w:t>
                  </w:r>
                </w:p>
              </w:tc>
            </w:tr>
            <w:tr w:rsidR="00A623EB" w:rsidRPr="000902CD" w:rsidTr="00A623EB">
              <w:trPr>
                <w:trHeight w:hRule="exact" w:val="170"/>
                <w:jc w:val="right"/>
              </w:trPr>
              <w:tc>
                <w:tcPr>
                  <w:tcW w:w="1603" w:type="pct"/>
                  <w:shd w:val="clear" w:color="auto" w:fill="auto"/>
                  <w:vAlign w:val="center"/>
                </w:tcPr>
                <w:p w:rsidR="00A623EB" w:rsidRPr="000902CD" w:rsidRDefault="00A623EB" w:rsidP="00A623EB">
                  <w:pPr>
                    <w:rPr>
                      <w:sz w:val="15"/>
                      <w:szCs w:val="15"/>
                    </w:rPr>
                  </w:pPr>
                  <w:r w:rsidRPr="000902CD">
                    <w:rPr>
                      <w:sz w:val="15"/>
                      <w:szCs w:val="15"/>
                    </w:rPr>
                    <w:t>55 to 64 years</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3.9%</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4.6%</w:t>
                  </w:r>
                </w:p>
              </w:tc>
              <w:tc>
                <w:tcPr>
                  <w:tcW w:w="679" w:type="pct"/>
                  <w:vAlign w:val="center"/>
                </w:tcPr>
                <w:p w:rsidR="00A623EB" w:rsidRPr="000902CD" w:rsidRDefault="00A623EB" w:rsidP="00A623EB">
                  <w:pPr>
                    <w:jc w:val="right"/>
                    <w:rPr>
                      <w:sz w:val="15"/>
                      <w:szCs w:val="15"/>
                    </w:rPr>
                  </w:pPr>
                  <w:r w:rsidRPr="000902CD">
                    <w:rPr>
                      <w:sz w:val="15"/>
                      <w:szCs w:val="15"/>
                    </w:rPr>
                    <w:t>4.4%</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3.1%</w:t>
                  </w:r>
                </w:p>
              </w:tc>
              <w:tc>
                <w:tcPr>
                  <w:tcW w:w="679" w:type="pct"/>
                  <w:shd w:val="clear" w:color="auto" w:fill="auto"/>
                  <w:vAlign w:val="center"/>
                </w:tcPr>
                <w:p w:rsidR="00A623EB" w:rsidRPr="000902CD" w:rsidRDefault="00A623EB" w:rsidP="00A623EB">
                  <w:pPr>
                    <w:jc w:val="right"/>
                    <w:rPr>
                      <w:sz w:val="15"/>
                      <w:szCs w:val="15"/>
                    </w:rPr>
                  </w:pPr>
                  <w:r w:rsidRPr="000902CD">
                    <w:rPr>
                      <w:sz w:val="15"/>
                      <w:szCs w:val="15"/>
                    </w:rPr>
                    <w:t>2.6%</w:t>
                  </w:r>
                </w:p>
              </w:tc>
            </w:tr>
            <w:tr w:rsidR="00A623EB" w:rsidRPr="000902CD" w:rsidTr="001E4CC4">
              <w:trPr>
                <w:jc w:val="right"/>
              </w:trPr>
              <w:tc>
                <w:tcPr>
                  <w:tcW w:w="1603" w:type="pct"/>
                  <w:shd w:val="clear" w:color="auto" w:fill="auto"/>
                  <w:vAlign w:val="center"/>
                </w:tcPr>
                <w:p w:rsidR="00A623EB" w:rsidRPr="000902CD" w:rsidRDefault="00A623EB" w:rsidP="001E4CC4">
                  <w:pPr>
                    <w:spacing w:after="40"/>
                    <w:rPr>
                      <w:color w:val="000000"/>
                      <w:sz w:val="15"/>
                      <w:szCs w:val="15"/>
                    </w:rPr>
                  </w:pPr>
                  <w:r w:rsidRPr="000902CD">
                    <w:rPr>
                      <w:color w:val="000000"/>
                      <w:sz w:val="15"/>
                      <w:szCs w:val="15"/>
                    </w:rPr>
                    <w:t>65 years and over</w:t>
                  </w:r>
                </w:p>
              </w:tc>
              <w:tc>
                <w:tcPr>
                  <w:tcW w:w="679" w:type="pct"/>
                  <w:shd w:val="clear" w:color="auto" w:fill="auto"/>
                  <w:vAlign w:val="center"/>
                </w:tcPr>
                <w:p w:rsidR="00A623EB" w:rsidRPr="000902CD" w:rsidRDefault="00A623EB" w:rsidP="001E4CC4">
                  <w:pPr>
                    <w:spacing w:after="40"/>
                    <w:jc w:val="right"/>
                    <w:rPr>
                      <w:sz w:val="15"/>
                      <w:szCs w:val="15"/>
                    </w:rPr>
                  </w:pPr>
                  <w:r w:rsidRPr="000902CD">
                    <w:rPr>
                      <w:sz w:val="15"/>
                      <w:szCs w:val="15"/>
                    </w:rPr>
                    <w:t>2.3%</w:t>
                  </w:r>
                </w:p>
              </w:tc>
              <w:tc>
                <w:tcPr>
                  <w:tcW w:w="679" w:type="pct"/>
                  <w:shd w:val="clear" w:color="auto" w:fill="auto"/>
                  <w:vAlign w:val="center"/>
                </w:tcPr>
                <w:p w:rsidR="00A623EB" w:rsidRPr="000902CD" w:rsidRDefault="00A623EB" w:rsidP="001E4CC4">
                  <w:pPr>
                    <w:spacing w:after="40"/>
                    <w:jc w:val="right"/>
                    <w:rPr>
                      <w:sz w:val="15"/>
                      <w:szCs w:val="15"/>
                    </w:rPr>
                  </w:pPr>
                  <w:r w:rsidRPr="000902CD">
                    <w:rPr>
                      <w:sz w:val="15"/>
                      <w:szCs w:val="15"/>
                    </w:rPr>
                    <w:t>2.8%</w:t>
                  </w:r>
                </w:p>
              </w:tc>
              <w:tc>
                <w:tcPr>
                  <w:tcW w:w="679" w:type="pct"/>
                  <w:vAlign w:val="center"/>
                </w:tcPr>
                <w:p w:rsidR="00A623EB" w:rsidRPr="000902CD" w:rsidRDefault="00A623EB" w:rsidP="001E4CC4">
                  <w:pPr>
                    <w:spacing w:after="40"/>
                    <w:jc w:val="right"/>
                    <w:rPr>
                      <w:sz w:val="15"/>
                      <w:szCs w:val="15"/>
                    </w:rPr>
                  </w:pPr>
                  <w:r w:rsidRPr="000902CD">
                    <w:rPr>
                      <w:sz w:val="15"/>
                      <w:szCs w:val="15"/>
                    </w:rPr>
                    <w:t>2.7%</w:t>
                  </w:r>
                </w:p>
              </w:tc>
              <w:tc>
                <w:tcPr>
                  <w:tcW w:w="679" w:type="pct"/>
                  <w:shd w:val="clear" w:color="auto" w:fill="auto"/>
                  <w:vAlign w:val="center"/>
                </w:tcPr>
                <w:p w:rsidR="00A623EB" w:rsidRPr="000902CD" w:rsidRDefault="00A623EB" w:rsidP="001E4CC4">
                  <w:pPr>
                    <w:spacing w:after="40"/>
                    <w:jc w:val="right"/>
                    <w:rPr>
                      <w:sz w:val="15"/>
                      <w:szCs w:val="15"/>
                    </w:rPr>
                  </w:pPr>
                  <w:r w:rsidRPr="000902CD">
                    <w:rPr>
                      <w:sz w:val="15"/>
                      <w:szCs w:val="15"/>
                    </w:rPr>
                    <w:t>1.5%</w:t>
                  </w:r>
                </w:p>
              </w:tc>
              <w:tc>
                <w:tcPr>
                  <w:tcW w:w="679" w:type="pct"/>
                  <w:shd w:val="clear" w:color="auto" w:fill="auto"/>
                  <w:vAlign w:val="center"/>
                </w:tcPr>
                <w:p w:rsidR="00A623EB" w:rsidRPr="000902CD" w:rsidRDefault="00A623EB" w:rsidP="001E4CC4">
                  <w:pPr>
                    <w:spacing w:after="40"/>
                    <w:jc w:val="right"/>
                    <w:rPr>
                      <w:sz w:val="15"/>
                      <w:szCs w:val="15"/>
                    </w:rPr>
                  </w:pPr>
                  <w:r w:rsidRPr="000902CD">
                    <w:rPr>
                      <w:sz w:val="15"/>
                      <w:szCs w:val="15"/>
                    </w:rPr>
                    <w:t>1.2%</w:t>
                  </w:r>
                </w:p>
              </w:tc>
            </w:tr>
          </w:tbl>
          <w:p w:rsidR="00BA59A7" w:rsidRPr="000902CD" w:rsidRDefault="00A623EB" w:rsidP="00BD5888">
            <w:pPr>
              <w:pStyle w:val="HighlightsNote"/>
              <w:spacing w:before="120"/>
            </w:pPr>
            <w:r w:rsidRPr="000902CD">
              <w:rPr>
                <w:b/>
              </w:rPr>
              <w:t>Source</w:t>
            </w:r>
            <w:r w:rsidRPr="000902CD">
              <w:t>:  Tertiary Education Commission and Statistics New Zealand</w:t>
            </w:r>
            <w:r w:rsidR="00BD5888" w:rsidRPr="000902CD">
              <w:t>.</w:t>
            </w:r>
          </w:p>
        </w:tc>
        <w:tc>
          <w:tcPr>
            <w:tcW w:w="4548" w:type="dxa"/>
            <w:tcBorders>
              <w:top w:val="single" w:sz="4" w:space="0" w:color="000000" w:themeColor="text1"/>
              <w:left w:val="nil"/>
              <w:bottom w:val="nil"/>
              <w:right w:val="nil"/>
              <w:tl2br w:val="nil"/>
              <w:tr2bl w:val="nil"/>
            </w:tcBorders>
            <w:shd w:val="clear" w:color="auto" w:fill="auto"/>
          </w:tcPr>
          <w:p w:rsidR="00BA59A7" w:rsidRPr="000902CD" w:rsidRDefault="00CB7BF4" w:rsidP="00BA59A7">
            <w:pPr>
              <w:ind w:right="-145"/>
              <w:jc w:val="right"/>
            </w:pPr>
            <w:r w:rsidRPr="000902CD">
              <w:rPr>
                <w:noProof/>
                <w:lang w:eastAsia="en-NZ"/>
              </w:rPr>
              <w:drawing>
                <wp:inline distT="0" distB="0" distL="0" distR="0">
                  <wp:extent cx="2857500" cy="2286000"/>
                  <wp:effectExtent l="19050" t="0" r="0" b="0"/>
                  <wp:docPr id="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print"/>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tc>
      </w:tr>
    </w:tbl>
    <w:p w:rsidR="00BA59A7" w:rsidRPr="000902CD" w:rsidRDefault="00BA59A7" w:rsidP="00BA59A7"/>
    <w:tbl>
      <w:tblPr>
        <w:tblW w:w="0" w:type="auto"/>
        <w:jc w:val="right"/>
        <w:tblCellMar>
          <w:top w:w="28" w:type="dxa"/>
          <w:left w:w="28" w:type="dxa"/>
          <w:bottom w:w="28" w:type="dxa"/>
          <w:right w:w="28" w:type="dxa"/>
        </w:tblCellMar>
        <w:tblLook w:val="01E0"/>
      </w:tblPr>
      <w:tblGrid>
        <w:gridCol w:w="5408"/>
        <w:gridCol w:w="4568"/>
      </w:tblGrid>
      <w:tr w:rsidR="00BA59A7" w:rsidRPr="000902CD" w:rsidTr="00CB352C">
        <w:trPr>
          <w:cantSplit/>
          <w:trHeight w:val="624"/>
          <w:jc w:val="right"/>
        </w:trPr>
        <w:tc>
          <w:tcPr>
            <w:tcW w:w="542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BA59A7">
            <w:pPr>
              <w:pStyle w:val="Heading3AHighlights"/>
            </w:pPr>
            <w:r w:rsidRPr="000902CD">
              <w:t>providing access to qualifications</w:t>
            </w:r>
            <w:r w:rsidR="001A6751" w:rsidRPr="000902CD">
              <w:t>-based learning</w:t>
            </w:r>
          </w:p>
        </w:tc>
        <w:tc>
          <w:tcPr>
            <w:tcW w:w="454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BA59A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8</w:t>
            </w:r>
            <w:r w:rsidR="00037FEB" w:rsidRPr="000902CD">
              <w:rPr>
                <w:rStyle w:val="BodyTextChar"/>
              </w:rPr>
              <w:fldChar w:fldCharType="end"/>
            </w:r>
            <w:r w:rsidRPr="000902CD">
              <w:t xml:space="preserve">  </w:t>
            </w:r>
            <w:bookmarkStart w:id="131" w:name="_Toc308615290"/>
            <w:bookmarkStart w:id="132" w:name="_Toc367365153"/>
            <w:r w:rsidRPr="000902CD">
              <w:t xml:space="preserve">Distribution of </w:t>
            </w:r>
            <w:r w:rsidR="003C05F1" w:rsidRPr="000902CD">
              <w:t xml:space="preserve">all </w:t>
            </w:r>
            <w:r w:rsidRPr="000902CD">
              <w:t>learners by previous highest qualification</w:t>
            </w:r>
            <w:bookmarkEnd w:id="131"/>
            <w:bookmarkEnd w:id="132"/>
          </w:p>
        </w:tc>
      </w:tr>
      <w:tr w:rsidR="00BA59A7" w:rsidRPr="000902CD" w:rsidTr="00CB352C">
        <w:tblPrEx>
          <w:jc w:val="left"/>
        </w:tblPrEx>
        <w:trPr>
          <w:cantSplit/>
          <w:trHeight w:val="3629"/>
        </w:trPr>
        <w:tc>
          <w:tcPr>
            <w:tcW w:w="5428" w:type="dxa"/>
            <w:tcBorders>
              <w:top w:val="single" w:sz="4" w:space="0" w:color="000000" w:themeColor="text1"/>
              <w:left w:val="nil"/>
              <w:bottom w:val="nil"/>
              <w:right w:val="nil"/>
              <w:tl2br w:val="nil"/>
              <w:tr2bl w:val="nil"/>
            </w:tcBorders>
            <w:shd w:val="clear" w:color="auto" w:fill="auto"/>
          </w:tcPr>
          <w:p w:rsidR="000E73B7" w:rsidRPr="000902CD" w:rsidRDefault="003C05F1" w:rsidP="00D563CC">
            <w:pPr>
              <w:pStyle w:val="HighlightsText"/>
              <w:spacing w:before="60" w:after="60"/>
            </w:pPr>
            <w:r w:rsidRPr="000902CD">
              <w:t xml:space="preserve">The mix of qualifications held by trainees prior to </w:t>
            </w:r>
            <w:r w:rsidR="008F2200" w:rsidRPr="000902CD">
              <w:t xml:space="preserve">starting training </w:t>
            </w:r>
            <w:r w:rsidRPr="000902CD">
              <w:t xml:space="preserve">changed rapidly in 2011 and 2012. </w:t>
            </w:r>
            <w:r w:rsidR="000E73B7" w:rsidRPr="000902CD">
              <w:t xml:space="preserve">Over half of </w:t>
            </w:r>
            <w:r w:rsidR="001F5884" w:rsidRPr="000902CD">
              <w:t xml:space="preserve">all </w:t>
            </w:r>
            <w:r w:rsidR="000E73B7" w:rsidRPr="000902CD">
              <w:t xml:space="preserve">trainees in 2011 held an NCEA level 3 or </w:t>
            </w:r>
            <w:r w:rsidR="008F2200" w:rsidRPr="000902CD">
              <w:t>higher qualification</w:t>
            </w:r>
            <w:r w:rsidR="000E73B7" w:rsidRPr="000902CD">
              <w:t>, compared to 37 percent in 2003. The largest increase has been in the proportion</w:t>
            </w:r>
            <w:r w:rsidR="0028442F" w:rsidRPr="000902CD">
              <w:t xml:space="preserve"> with</w:t>
            </w:r>
            <w:r w:rsidR="000E73B7" w:rsidRPr="000902CD">
              <w:t xml:space="preserve"> </w:t>
            </w:r>
            <w:r w:rsidR="0028442F" w:rsidRPr="000902CD">
              <w:t>tertiary</w:t>
            </w:r>
            <w:r w:rsidR="000E73B7" w:rsidRPr="000902CD">
              <w:t xml:space="preserve"> quali</w:t>
            </w:r>
            <w:r w:rsidR="008F2200" w:rsidRPr="000902CD">
              <w:t>fication</w:t>
            </w:r>
            <w:r w:rsidR="00D12010" w:rsidRPr="000902CD">
              <w:t>s</w:t>
            </w:r>
            <w:r w:rsidR="0028442F" w:rsidRPr="000902CD">
              <w:t xml:space="preserve"> (41 percent in 2012 compared to 31</w:t>
            </w:r>
            <w:r w:rsidR="00CB7BF4" w:rsidRPr="000902CD">
              <w:t xml:space="preserve"> percent in 2003).</w:t>
            </w:r>
            <w:r w:rsidR="00D563CC" w:rsidRPr="000902CD">
              <w:t xml:space="preserve"> </w:t>
            </w:r>
            <w:r w:rsidR="008F2200" w:rsidRPr="000902CD">
              <w:t>Of new entrants into industry</w:t>
            </w:r>
            <w:r w:rsidR="000E73B7" w:rsidRPr="000902CD">
              <w:t xml:space="preserve"> training</w:t>
            </w:r>
            <w:r w:rsidR="008F2200" w:rsidRPr="000902CD">
              <w:t xml:space="preserve">, </w:t>
            </w:r>
            <w:r w:rsidR="0028442F" w:rsidRPr="000902CD">
              <w:t>46</w:t>
            </w:r>
            <w:r w:rsidR="00D12010" w:rsidRPr="000902CD">
              <w:t xml:space="preserve"> percent held a </w:t>
            </w:r>
            <w:r w:rsidR="0028442F" w:rsidRPr="000902CD">
              <w:t>tertiary</w:t>
            </w:r>
            <w:r w:rsidR="00D12010" w:rsidRPr="000902CD">
              <w:t xml:space="preserve"> qualification in 2012, </w:t>
            </w:r>
            <w:r w:rsidR="0028442F" w:rsidRPr="000902CD">
              <w:t>compared to 33 percent in 2008</w:t>
            </w:r>
            <w:r w:rsidR="00D12010" w:rsidRPr="000902CD">
              <w:t>.</w:t>
            </w:r>
          </w:p>
          <w:p w:rsidR="00034AC9" w:rsidRPr="000902CD" w:rsidRDefault="006D636B" w:rsidP="00D563CC">
            <w:pPr>
              <w:pStyle w:val="Heading4AHighlights"/>
              <w:spacing w:before="60"/>
            </w:pPr>
            <w:r w:rsidRPr="000902CD">
              <w:t xml:space="preserve">New </w:t>
            </w:r>
            <w:r w:rsidR="003C05F1" w:rsidRPr="000902CD">
              <w:t>entrants into industry training</w:t>
            </w:r>
            <w:r w:rsidR="00034AC9" w:rsidRPr="000902CD">
              <w:t xml:space="preserve"> by </w:t>
            </w:r>
            <w:r w:rsidR="00190468" w:rsidRPr="000902CD">
              <w:t xml:space="preserve">previous </w:t>
            </w:r>
            <w:r w:rsidR="00034AC9" w:rsidRPr="000902CD">
              <w:t>highest qualification</w:t>
            </w:r>
          </w:p>
          <w:tbl>
            <w:tblPr>
              <w:tblW w:w="5372" w:type="dxa"/>
              <w:jc w:val="right"/>
              <w:tblBorders>
                <w:top w:val="single" w:sz="4" w:space="0" w:color="005AA4"/>
                <w:bottom w:val="single" w:sz="4" w:space="0" w:color="005AA4"/>
              </w:tblBorders>
              <w:tblCellMar>
                <w:left w:w="28" w:type="dxa"/>
                <w:right w:w="28" w:type="dxa"/>
              </w:tblCellMar>
              <w:tblLook w:val="01E0"/>
            </w:tblPr>
            <w:tblGrid>
              <w:gridCol w:w="1863"/>
              <w:gridCol w:w="701"/>
              <w:gridCol w:w="702"/>
              <w:gridCol w:w="702"/>
              <w:gridCol w:w="702"/>
              <w:gridCol w:w="702"/>
            </w:tblGrid>
            <w:tr w:rsidR="00034AC9" w:rsidRPr="000902CD" w:rsidTr="00D563CC">
              <w:trPr>
                <w:jc w:val="right"/>
              </w:trPr>
              <w:tc>
                <w:tcPr>
                  <w:tcW w:w="1734" w:type="pct"/>
                  <w:shd w:val="clear" w:color="auto" w:fill="auto"/>
                  <w:vAlign w:val="center"/>
                </w:tcPr>
                <w:p w:rsidR="00034AC9" w:rsidRPr="000902CD" w:rsidRDefault="00034AC9" w:rsidP="00190468">
                  <w:pPr>
                    <w:rPr>
                      <w:sz w:val="15"/>
                      <w:szCs w:val="15"/>
                    </w:rPr>
                  </w:pPr>
                </w:p>
              </w:tc>
              <w:tc>
                <w:tcPr>
                  <w:tcW w:w="652" w:type="pct"/>
                  <w:shd w:val="clear" w:color="auto" w:fill="auto"/>
                </w:tcPr>
                <w:p w:rsidR="00034AC9" w:rsidRPr="000902CD" w:rsidRDefault="00034AC9" w:rsidP="00D563CC">
                  <w:pPr>
                    <w:spacing w:before="40"/>
                    <w:jc w:val="right"/>
                    <w:rPr>
                      <w:sz w:val="15"/>
                      <w:szCs w:val="15"/>
                    </w:rPr>
                  </w:pPr>
                  <w:r w:rsidRPr="000902CD">
                    <w:rPr>
                      <w:sz w:val="15"/>
                      <w:szCs w:val="15"/>
                    </w:rPr>
                    <w:t>2008</w:t>
                  </w:r>
                </w:p>
              </w:tc>
              <w:tc>
                <w:tcPr>
                  <w:tcW w:w="653" w:type="pct"/>
                  <w:shd w:val="clear" w:color="auto" w:fill="auto"/>
                </w:tcPr>
                <w:p w:rsidR="00034AC9" w:rsidRPr="000902CD" w:rsidRDefault="00034AC9" w:rsidP="00D563CC">
                  <w:pPr>
                    <w:spacing w:before="40"/>
                    <w:jc w:val="right"/>
                    <w:rPr>
                      <w:sz w:val="15"/>
                      <w:szCs w:val="15"/>
                    </w:rPr>
                  </w:pPr>
                  <w:r w:rsidRPr="000902CD">
                    <w:rPr>
                      <w:sz w:val="15"/>
                      <w:szCs w:val="15"/>
                    </w:rPr>
                    <w:t>2009</w:t>
                  </w:r>
                </w:p>
              </w:tc>
              <w:tc>
                <w:tcPr>
                  <w:tcW w:w="653" w:type="pct"/>
                </w:tcPr>
                <w:p w:rsidR="00034AC9" w:rsidRPr="000902CD" w:rsidRDefault="00034AC9" w:rsidP="00D563CC">
                  <w:pPr>
                    <w:spacing w:before="40"/>
                    <w:jc w:val="right"/>
                    <w:rPr>
                      <w:sz w:val="15"/>
                      <w:szCs w:val="15"/>
                    </w:rPr>
                  </w:pPr>
                  <w:r w:rsidRPr="000902CD">
                    <w:rPr>
                      <w:sz w:val="15"/>
                      <w:szCs w:val="15"/>
                    </w:rPr>
                    <w:t>2010</w:t>
                  </w:r>
                </w:p>
              </w:tc>
              <w:tc>
                <w:tcPr>
                  <w:tcW w:w="653" w:type="pct"/>
                  <w:shd w:val="clear" w:color="auto" w:fill="auto"/>
                </w:tcPr>
                <w:p w:rsidR="00034AC9" w:rsidRPr="000902CD" w:rsidRDefault="00034AC9" w:rsidP="00D563CC">
                  <w:pPr>
                    <w:spacing w:before="40"/>
                    <w:jc w:val="right"/>
                    <w:rPr>
                      <w:sz w:val="15"/>
                      <w:szCs w:val="15"/>
                    </w:rPr>
                  </w:pPr>
                  <w:r w:rsidRPr="000902CD">
                    <w:rPr>
                      <w:sz w:val="15"/>
                      <w:szCs w:val="15"/>
                    </w:rPr>
                    <w:t>2011</w:t>
                  </w:r>
                </w:p>
              </w:tc>
              <w:tc>
                <w:tcPr>
                  <w:tcW w:w="653" w:type="pct"/>
                  <w:shd w:val="clear" w:color="auto" w:fill="auto"/>
                </w:tcPr>
                <w:p w:rsidR="00034AC9" w:rsidRPr="000902CD" w:rsidRDefault="00034AC9" w:rsidP="00D563CC">
                  <w:pPr>
                    <w:spacing w:before="40"/>
                    <w:jc w:val="right"/>
                    <w:rPr>
                      <w:sz w:val="15"/>
                      <w:szCs w:val="15"/>
                    </w:rPr>
                  </w:pPr>
                  <w:r w:rsidRPr="000902CD">
                    <w:rPr>
                      <w:sz w:val="15"/>
                      <w:szCs w:val="15"/>
                    </w:rPr>
                    <w:t>2012</w:t>
                  </w:r>
                </w:p>
              </w:tc>
            </w:tr>
            <w:tr w:rsidR="00034AC9" w:rsidRPr="000902CD" w:rsidTr="00190468">
              <w:trPr>
                <w:trHeight w:hRule="exact" w:val="170"/>
                <w:jc w:val="right"/>
              </w:trPr>
              <w:tc>
                <w:tcPr>
                  <w:tcW w:w="1734" w:type="pct"/>
                  <w:shd w:val="clear" w:color="auto" w:fill="auto"/>
                  <w:vAlign w:val="center"/>
                </w:tcPr>
                <w:p w:rsidR="00034AC9" w:rsidRPr="000902CD" w:rsidRDefault="00034AC9" w:rsidP="00190468">
                  <w:pPr>
                    <w:rPr>
                      <w:sz w:val="15"/>
                      <w:szCs w:val="15"/>
                    </w:rPr>
                  </w:pPr>
                  <w:r w:rsidRPr="000902CD">
                    <w:rPr>
                      <w:sz w:val="15"/>
                      <w:szCs w:val="15"/>
                    </w:rPr>
                    <w:t>None</w:t>
                  </w:r>
                </w:p>
              </w:tc>
              <w:tc>
                <w:tcPr>
                  <w:tcW w:w="652" w:type="pct"/>
                  <w:shd w:val="clear" w:color="auto" w:fill="auto"/>
                  <w:vAlign w:val="center"/>
                </w:tcPr>
                <w:p w:rsidR="00034AC9" w:rsidRPr="000902CD" w:rsidRDefault="00034AC9" w:rsidP="00190468">
                  <w:pPr>
                    <w:jc w:val="right"/>
                    <w:rPr>
                      <w:sz w:val="15"/>
                      <w:szCs w:val="15"/>
                    </w:rPr>
                  </w:pPr>
                  <w:r w:rsidRPr="000902CD">
                    <w:rPr>
                      <w:sz w:val="15"/>
                      <w:szCs w:val="15"/>
                    </w:rPr>
                    <w:t>22%</w:t>
                  </w:r>
                </w:p>
              </w:tc>
              <w:tc>
                <w:tcPr>
                  <w:tcW w:w="653" w:type="pct"/>
                  <w:shd w:val="clear" w:color="auto" w:fill="auto"/>
                  <w:vAlign w:val="center"/>
                </w:tcPr>
                <w:p w:rsidR="00034AC9" w:rsidRPr="000902CD" w:rsidRDefault="00034AC9" w:rsidP="00190468">
                  <w:pPr>
                    <w:jc w:val="right"/>
                    <w:rPr>
                      <w:sz w:val="15"/>
                      <w:szCs w:val="15"/>
                    </w:rPr>
                  </w:pPr>
                  <w:r w:rsidRPr="000902CD">
                    <w:rPr>
                      <w:sz w:val="15"/>
                      <w:szCs w:val="15"/>
                    </w:rPr>
                    <w:t>22%</w:t>
                  </w:r>
                </w:p>
              </w:tc>
              <w:tc>
                <w:tcPr>
                  <w:tcW w:w="653" w:type="pct"/>
                  <w:vAlign w:val="center"/>
                </w:tcPr>
                <w:p w:rsidR="00034AC9" w:rsidRPr="000902CD" w:rsidRDefault="00034AC9" w:rsidP="00190468">
                  <w:pPr>
                    <w:jc w:val="right"/>
                    <w:rPr>
                      <w:sz w:val="15"/>
                      <w:szCs w:val="15"/>
                    </w:rPr>
                  </w:pPr>
                  <w:r w:rsidRPr="000902CD">
                    <w:rPr>
                      <w:sz w:val="15"/>
                      <w:szCs w:val="15"/>
                    </w:rPr>
                    <w:t>21%</w:t>
                  </w:r>
                </w:p>
              </w:tc>
              <w:tc>
                <w:tcPr>
                  <w:tcW w:w="653" w:type="pct"/>
                  <w:shd w:val="clear" w:color="auto" w:fill="auto"/>
                  <w:vAlign w:val="center"/>
                </w:tcPr>
                <w:p w:rsidR="00034AC9" w:rsidRPr="000902CD" w:rsidRDefault="00034AC9" w:rsidP="00190468">
                  <w:pPr>
                    <w:jc w:val="right"/>
                    <w:rPr>
                      <w:sz w:val="15"/>
                      <w:szCs w:val="15"/>
                    </w:rPr>
                  </w:pPr>
                  <w:r w:rsidRPr="000902CD">
                    <w:rPr>
                      <w:sz w:val="15"/>
                      <w:szCs w:val="15"/>
                    </w:rPr>
                    <w:t>22%</w:t>
                  </w:r>
                </w:p>
              </w:tc>
              <w:tc>
                <w:tcPr>
                  <w:tcW w:w="653" w:type="pct"/>
                  <w:shd w:val="clear" w:color="auto" w:fill="auto"/>
                  <w:vAlign w:val="center"/>
                </w:tcPr>
                <w:p w:rsidR="00034AC9" w:rsidRPr="000902CD" w:rsidRDefault="00034AC9" w:rsidP="00190468">
                  <w:pPr>
                    <w:jc w:val="right"/>
                    <w:rPr>
                      <w:sz w:val="15"/>
                      <w:szCs w:val="15"/>
                    </w:rPr>
                  </w:pPr>
                  <w:r w:rsidRPr="000902CD">
                    <w:rPr>
                      <w:sz w:val="15"/>
                      <w:szCs w:val="15"/>
                    </w:rPr>
                    <w:t>21%</w:t>
                  </w:r>
                </w:p>
              </w:tc>
            </w:tr>
            <w:tr w:rsidR="00034AC9" w:rsidRPr="000902CD" w:rsidTr="00190468">
              <w:trPr>
                <w:trHeight w:hRule="exact" w:val="170"/>
                <w:jc w:val="right"/>
              </w:trPr>
              <w:tc>
                <w:tcPr>
                  <w:tcW w:w="1734" w:type="pct"/>
                  <w:shd w:val="clear" w:color="auto" w:fill="auto"/>
                  <w:vAlign w:val="center"/>
                </w:tcPr>
                <w:p w:rsidR="00034AC9" w:rsidRPr="000902CD" w:rsidRDefault="00190468" w:rsidP="00190468">
                  <w:pPr>
                    <w:rPr>
                      <w:sz w:val="15"/>
                      <w:szCs w:val="15"/>
                    </w:rPr>
                  </w:pPr>
                  <w:r w:rsidRPr="000902CD">
                    <w:rPr>
                      <w:sz w:val="15"/>
                      <w:szCs w:val="15"/>
                    </w:rPr>
                    <w:t xml:space="preserve">NCEA level </w:t>
                  </w:r>
                  <w:r w:rsidR="00034AC9" w:rsidRPr="000902CD">
                    <w:rPr>
                      <w:sz w:val="15"/>
                      <w:szCs w:val="15"/>
                    </w:rPr>
                    <w:t>1 or equivalent</w:t>
                  </w:r>
                </w:p>
              </w:tc>
              <w:tc>
                <w:tcPr>
                  <w:tcW w:w="652" w:type="pct"/>
                  <w:shd w:val="clear" w:color="auto" w:fill="auto"/>
                  <w:vAlign w:val="center"/>
                </w:tcPr>
                <w:p w:rsidR="00034AC9" w:rsidRPr="000902CD" w:rsidRDefault="00034AC9" w:rsidP="00190468">
                  <w:pPr>
                    <w:jc w:val="right"/>
                    <w:rPr>
                      <w:sz w:val="15"/>
                      <w:szCs w:val="15"/>
                    </w:rPr>
                  </w:pPr>
                  <w:r w:rsidRPr="000902CD">
                    <w:rPr>
                      <w:sz w:val="15"/>
                      <w:szCs w:val="15"/>
                    </w:rPr>
                    <w:t>19%</w:t>
                  </w:r>
                </w:p>
              </w:tc>
              <w:tc>
                <w:tcPr>
                  <w:tcW w:w="653" w:type="pct"/>
                  <w:shd w:val="clear" w:color="auto" w:fill="auto"/>
                  <w:vAlign w:val="center"/>
                </w:tcPr>
                <w:p w:rsidR="00034AC9" w:rsidRPr="000902CD" w:rsidRDefault="00034AC9" w:rsidP="00190468">
                  <w:pPr>
                    <w:jc w:val="right"/>
                    <w:rPr>
                      <w:sz w:val="15"/>
                      <w:szCs w:val="15"/>
                    </w:rPr>
                  </w:pPr>
                  <w:r w:rsidRPr="000902CD">
                    <w:rPr>
                      <w:sz w:val="15"/>
                      <w:szCs w:val="15"/>
                    </w:rPr>
                    <w:t>17%</w:t>
                  </w:r>
                </w:p>
              </w:tc>
              <w:tc>
                <w:tcPr>
                  <w:tcW w:w="653" w:type="pct"/>
                  <w:vAlign w:val="center"/>
                </w:tcPr>
                <w:p w:rsidR="00034AC9" w:rsidRPr="000902CD" w:rsidRDefault="00034AC9" w:rsidP="00190468">
                  <w:pPr>
                    <w:jc w:val="right"/>
                    <w:rPr>
                      <w:sz w:val="15"/>
                      <w:szCs w:val="15"/>
                    </w:rPr>
                  </w:pPr>
                  <w:r w:rsidRPr="000902CD">
                    <w:rPr>
                      <w:sz w:val="15"/>
                      <w:szCs w:val="15"/>
                    </w:rPr>
                    <w:t>16%</w:t>
                  </w:r>
                </w:p>
              </w:tc>
              <w:tc>
                <w:tcPr>
                  <w:tcW w:w="653" w:type="pct"/>
                  <w:shd w:val="clear" w:color="auto" w:fill="auto"/>
                  <w:vAlign w:val="center"/>
                </w:tcPr>
                <w:p w:rsidR="00034AC9" w:rsidRPr="000902CD" w:rsidRDefault="00034AC9" w:rsidP="00190468">
                  <w:pPr>
                    <w:jc w:val="right"/>
                    <w:rPr>
                      <w:sz w:val="15"/>
                      <w:szCs w:val="15"/>
                    </w:rPr>
                  </w:pPr>
                  <w:r w:rsidRPr="000902CD">
                    <w:rPr>
                      <w:sz w:val="15"/>
                      <w:szCs w:val="15"/>
                    </w:rPr>
                    <w:t>14%</w:t>
                  </w:r>
                </w:p>
              </w:tc>
              <w:tc>
                <w:tcPr>
                  <w:tcW w:w="653" w:type="pct"/>
                  <w:shd w:val="clear" w:color="auto" w:fill="auto"/>
                  <w:vAlign w:val="center"/>
                </w:tcPr>
                <w:p w:rsidR="00034AC9" w:rsidRPr="000902CD" w:rsidRDefault="00034AC9" w:rsidP="00190468">
                  <w:pPr>
                    <w:jc w:val="right"/>
                    <w:rPr>
                      <w:sz w:val="15"/>
                      <w:szCs w:val="15"/>
                    </w:rPr>
                  </w:pPr>
                  <w:r w:rsidRPr="000902CD">
                    <w:rPr>
                      <w:sz w:val="15"/>
                      <w:szCs w:val="15"/>
                    </w:rPr>
                    <w:t>12%</w:t>
                  </w:r>
                </w:p>
              </w:tc>
            </w:tr>
            <w:tr w:rsidR="00034AC9" w:rsidRPr="000902CD" w:rsidTr="00190468">
              <w:trPr>
                <w:trHeight w:hRule="exact" w:val="170"/>
                <w:jc w:val="right"/>
              </w:trPr>
              <w:tc>
                <w:tcPr>
                  <w:tcW w:w="1734" w:type="pct"/>
                  <w:shd w:val="clear" w:color="auto" w:fill="auto"/>
                  <w:vAlign w:val="center"/>
                </w:tcPr>
                <w:p w:rsidR="00034AC9" w:rsidRPr="000902CD" w:rsidRDefault="00190468" w:rsidP="00190468">
                  <w:pPr>
                    <w:rPr>
                      <w:sz w:val="15"/>
                      <w:szCs w:val="15"/>
                    </w:rPr>
                  </w:pPr>
                  <w:r w:rsidRPr="000902CD">
                    <w:rPr>
                      <w:sz w:val="15"/>
                      <w:szCs w:val="15"/>
                    </w:rPr>
                    <w:t xml:space="preserve">NCEA level </w:t>
                  </w:r>
                  <w:r w:rsidR="00034AC9" w:rsidRPr="000902CD">
                    <w:rPr>
                      <w:sz w:val="15"/>
                      <w:szCs w:val="15"/>
                    </w:rPr>
                    <w:t>2 or equivalent</w:t>
                  </w:r>
                </w:p>
              </w:tc>
              <w:tc>
                <w:tcPr>
                  <w:tcW w:w="652" w:type="pct"/>
                  <w:shd w:val="clear" w:color="auto" w:fill="auto"/>
                  <w:vAlign w:val="center"/>
                </w:tcPr>
                <w:p w:rsidR="00034AC9" w:rsidRPr="000902CD" w:rsidRDefault="00034AC9" w:rsidP="00190468">
                  <w:pPr>
                    <w:jc w:val="right"/>
                    <w:rPr>
                      <w:sz w:val="15"/>
                      <w:szCs w:val="15"/>
                    </w:rPr>
                  </w:pPr>
                  <w:r w:rsidRPr="000902CD">
                    <w:rPr>
                      <w:sz w:val="15"/>
                      <w:szCs w:val="15"/>
                    </w:rPr>
                    <w:t>15%</w:t>
                  </w:r>
                </w:p>
              </w:tc>
              <w:tc>
                <w:tcPr>
                  <w:tcW w:w="653" w:type="pct"/>
                  <w:shd w:val="clear" w:color="auto" w:fill="auto"/>
                  <w:vAlign w:val="center"/>
                </w:tcPr>
                <w:p w:rsidR="00034AC9" w:rsidRPr="000902CD" w:rsidRDefault="00034AC9" w:rsidP="00190468">
                  <w:pPr>
                    <w:jc w:val="right"/>
                    <w:rPr>
                      <w:sz w:val="15"/>
                      <w:szCs w:val="15"/>
                    </w:rPr>
                  </w:pPr>
                  <w:r w:rsidRPr="000902CD">
                    <w:rPr>
                      <w:sz w:val="15"/>
                      <w:szCs w:val="15"/>
                    </w:rPr>
                    <w:t>15%</w:t>
                  </w:r>
                </w:p>
              </w:tc>
              <w:tc>
                <w:tcPr>
                  <w:tcW w:w="653" w:type="pct"/>
                  <w:vAlign w:val="center"/>
                </w:tcPr>
                <w:p w:rsidR="00034AC9" w:rsidRPr="000902CD" w:rsidRDefault="00034AC9" w:rsidP="00190468">
                  <w:pPr>
                    <w:jc w:val="right"/>
                    <w:rPr>
                      <w:sz w:val="15"/>
                      <w:szCs w:val="15"/>
                    </w:rPr>
                  </w:pPr>
                  <w:r w:rsidRPr="000902CD">
                    <w:rPr>
                      <w:sz w:val="15"/>
                      <w:szCs w:val="15"/>
                    </w:rPr>
                    <w:t>16%</w:t>
                  </w:r>
                </w:p>
              </w:tc>
              <w:tc>
                <w:tcPr>
                  <w:tcW w:w="653" w:type="pct"/>
                  <w:shd w:val="clear" w:color="auto" w:fill="auto"/>
                  <w:vAlign w:val="center"/>
                </w:tcPr>
                <w:p w:rsidR="00034AC9" w:rsidRPr="000902CD" w:rsidRDefault="00034AC9" w:rsidP="00190468">
                  <w:pPr>
                    <w:jc w:val="right"/>
                    <w:rPr>
                      <w:sz w:val="15"/>
                      <w:szCs w:val="15"/>
                    </w:rPr>
                  </w:pPr>
                  <w:r w:rsidRPr="000902CD">
                    <w:rPr>
                      <w:sz w:val="15"/>
                      <w:szCs w:val="15"/>
                    </w:rPr>
                    <w:t>14%</w:t>
                  </w:r>
                </w:p>
              </w:tc>
              <w:tc>
                <w:tcPr>
                  <w:tcW w:w="653" w:type="pct"/>
                  <w:shd w:val="clear" w:color="auto" w:fill="auto"/>
                  <w:vAlign w:val="center"/>
                </w:tcPr>
                <w:p w:rsidR="00034AC9" w:rsidRPr="000902CD" w:rsidRDefault="00034AC9" w:rsidP="00190468">
                  <w:pPr>
                    <w:jc w:val="right"/>
                    <w:rPr>
                      <w:sz w:val="15"/>
                      <w:szCs w:val="15"/>
                    </w:rPr>
                  </w:pPr>
                  <w:r w:rsidRPr="000902CD">
                    <w:rPr>
                      <w:sz w:val="15"/>
                      <w:szCs w:val="15"/>
                    </w:rPr>
                    <w:t>12%</w:t>
                  </w:r>
                </w:p>
              </w:tc>
            </w:tr>
            <w:tr w:rsidR="00034AC9" w:rsidRPr="000902CD" w:rsidTr="00190468">
              <w:trPr>
                <w:trHeight w:hRule="exact" w:val="170"/>
                <w:jc w:val="right"/>
              </w:trPr>
              <w:tc>
                <w:tcPr>
                  <w:tcW w:w="1734" w:type="pct"/>
                  <w:shd w:val="clear" w:color="auto" w:fill="auto"/>
                  <w:vAlign w:val="center"/>
                </w:tcPr>
                <w:p w:rsidR="00034AC9" w:rsidRPr="000902CD" w:rsidRDefault="00190468" w:rsidP="00190468">
                  <w:pPr>
                    <w:rPr>
                      <w:sz w:val="15"/>
                      <w:szCs w:val="15"/>
                    </w:rPr>
                  </w:pPr>
                  <w:r w:rsidRPr="000902CD">
                    <w:rPr>
                      <w:sz w:val="15"/>
                      <w:szCs w:val="15"/>
                    </w:rPr>
                    <w:t xml:space="preserve">NCEA level </w:t>
                  </w:r>
                  <w:r w:rsidR="00034AC9" w:rsidRPr="000902CD">
                    <w:rPr>
                      <w:sz w:val="15"/>
                      <w:szCs w:val="15"/>
                    </w:rPr>
                    <w:t>3 or equivalent</w:t>
                  </w:r>
                </w:p>
              </w:tc>
              <w:tc>
                <w:tcPr>
                  <w:tcW w:w="652" w:type="pct"/>
                  <w:shd w:val="clear" w:color="auto" w:fill="auto"/>
                  <w:vAlign w:val="center"/>
                </w:tcPr>
                <w:p w:rsidR="00034AC9" w:rsidRPr="000902CD" w:rsidRDefault="00034AC9" w:rsidP="00190468">
                  <w:pPr>
                    <w:jc w:val="right"/>
                    <w:rPr>
                      <w:sz w:val="15"/>
                      <w:szCs w:val="15"/>
                    </w:rPr>
                  </w:pPr>
                  <w:r w:rsidRPr="000902CD">
                    <w:rPr>
                      <w:sz w:val="15"/>
                      <w:szCs w:val="15"/>
                    </w:rPr>
                    <w:t>10%</w:t>
                  </w:r>
                </w:p>
              </w:tc>
              <w:tc>
                <w:tcPr>
                  <w:tcW w:w="653" w:type="pct"/>
                  <w:shd w:val="clear" w:color="auto" w:fill="auto"/>
                  <w:vAlign w:val="center"/>
                </w:tcPr>
                <w:p w:rsidR="00034AC9" w:rsidRPr="000902CD" w:rsidRDefault="00034AC9" w:rsidP="00190468">
                  <w:pPr>
                    <w:jc w:val="right"/>
                    <w:rPr>
                      <w:sz w:val="15"/>
                      <w:szCs w:val="15"/>
                    </w:rPr>
                  </w:pPr>
                  <w:r w:rsidRPr="000902CD">
                    <w:rPr>
                      <w:sz w:val="15"/>
                      <w:szCs w:val="15"/>
                    </w:rPr>
                    <w:t>11%</w:t>
                  </w:r>
                </w:p>
              </w:tc>
              <w:tc>
                <w:tcPr>
                  <w:tcW w:w="653" w:type="pct"/>
                  <w:vAlign w:val="center"/>
                </w:tcPr>
                <w:p w:rsidR="00034AC9" w:rsidRPr="000902CD" w:rsidRDefault="00034AC9" w:rsidP="00190468">
                  <w:pPr>
                    <w:jc w:val="right"/>
                    <w:rPr>
                      <w:sz w:val="15"/>
                      <w:szCs w:val="15"/>
                    </w:rPr>
                  </w:pPr>
                  <w:r w:rsidRPr="000902CD">
                    <w:rPr>
                      <w:sz w:val="15"/>
                      <w:szCs w:val="15"/>
                    </w:rPr>
                    <w:t>13%</w:t>
                  </w:r>
                </w:p>
              </w:tc>
              <w:tc>
                <w:tcPr>
                  <w:tcW w:w="653" w:type="pct"/>
                  <w:shd w:val="clear" w:color="auto" w:fill="auto"/>
                  <w:vAlign w:val="center"/>
                </w:tcPr>
                <w:p w:rsidR="00034AC9" w:rsidRPr="000902CD" w:rsidRDefault="00034AC9" w:rsidP="00190468">
                  <w:pPr>
                    <w:jc w:val="right"/>
                    <w:rPr>
                      <w:sz w:val="15"/>
                      <w:szCs w:val="15"/>
                    </w:rPr>
                  </w:pPr>
                  <w:r w:rsidRPr="000902CD">
                    <w:rPr>
                      <w:sz w:val="15"/>
                      <w:szCs w:val="15"/>
                    </w:rPr>
                    <w:t>11%</w:t>
                  </w:r>
                </w:p>
              </w:tc>
              <w:tc>
                <w:tcPr>
                  <w:tcW w:w="653" w:type="pct"/>
                  <w:shd w:val="clear" w:color="auto" w:fill="auto"/>
                  <w:vAlign w:val="center"/>
                </w:tcPr>
                <w:p w:rsidR="00034AC9" w:rsidRPr="000902CD" w:rsidRDefault="00034AC9" w:rsidP="00190468">
                  <w:pPr>
                    <w:jc w:val="right"/>
                    <w:rPr>
                      <w:sz w:val="15"/>
                      <w:szCs w:val="15"/>
                    </w:rPr>
                  </w:pPr>
                  <w:r w:rsidRPr="000902CD">
                    <w:rPr>
                      <w:sz w:val="15"/>
                      <w:szCs w:val="15"/>
                    </w:rPr>
                    <w:t>8.9%</w:t>
                  </w:r>
                </w:p>
              </w:tc>
            </w:tr>
            <w:tr w:rsidR="00034AC9" w:rsidRPr="000902CD" w:rsidTr="001E4CC4">
              <w:trPr>
                <w:jc w:val="right"/>
              </w:trPr>
              <w:tc>
                <w:tcPr>
                  <w:tcW w:w="1734" w:type="pct"/>
                  <w:shd w:val="clear" w:color="auto" w:fill="auto"/>
                  <w:vAlign w:val="center"/>
                </w:tcPr>
                <w:p w:rsidR="00034AC9" w:rsidRPr="000902CD" w:rsidRDefault="004E433B" w:rsidP="001E4CC4">
                  <w:pPr>
                    <w:spacing w:after="40"/>
                    <w:rPr>
                      <w:sz w:val="15"/>
                      <w:szCs w:val="15"/>
                    </w:rPr>
                  </w:pPr>
                  <w:r w:rsidRPr="000902CD">
                    <w:rPr>
                      <w:sz w:val="15"/>
                      <w:szCs w:val="15"/>
                    </w:rPr>
                    <w:t>Tertiary qualification</w:t>
                  </w:r>
                  <w:r w:rsidR="001E4CC4" w:rsidRPr="000902CD">
                    <w:rPr>
                      <w:sz w:val="15"/>
                      <w:szCs w:val="15"/>
                    </w:rPr>
                    <w:t>s</w:t>
                  </w:r>
                </w:p>
              </w:tc>
              <w:tc>
                <w:tcPr>
                  <w:tcW w:w="652" w:type="pct"/>
                  <w:shd w:val="clear" w:color="auto" w:fill="auto"/>
                  <w:vAlign w:val="center"/>
                </w:tcPr>
                <w:p w:rsidR="00034AC9" w:rsidRPr="000902CD" w:rsidRDefault="004E433B" w:rsidP="001E4CC4">
                  <w:pPr>
                    <w:spacing w:after="40"/>
                    <w:jc w:val="right"/>
                    <w:rPr>
                      <w:sz w:val="15"/>
                      <w:szCs w:val="15"/>
                    </w:rPr>
                  </w:pPr>
                  <w:r w:rsidRPr="000902CD">
                    <w:rPr>
                      <w:sz w:val="15"/>
                      <w:szCs w:val="15"/>
                    </w:rPr>
                    <w:t>33</w:t>
                  </w:r>
                  <w:r w:rsidR="00034AC9" w:rsidRPr="000902CD">
                    <w:rPr>
                      <w:sz w:val="15"/>
                      <w:szCs w:val="15"/>
                    </w:rPr>
                    <w:t>%</w:t>
                  </w:r>
                </w:p>
              </w:tc>
              <w:tc>
                <w:tcPr>
                  <w:tcW w:w="653" w:type="pct"/>
                  <w:shd w:val="clear" w:color="auto" w:fill="auto"/>
                  <w:vAlign w:val="center"/>
                </w:tcPr>
                <w:p w:rsidR="00034AC9" w:rsidRPr="000902CD" w:rsidRDefault="004E433B" w:rsidP="001E4CC4">
                  <w:pPr>
                    <w:spacing w:after="40"/>
                    <w:jc w:val="right"/>
                    <w:rPr>
                      <w:sz w:val="15"/>
                      <w:szCs w:val="15"/>
                    </w:rPr>
                  </w:pPr>
                  <w:r w:rsidRPr="000902CD">
                    <w:rPr>
                      <w:sz w:val="15"/>
                      <w:szCs w:val="15"/>
                    </w:rPr>
                    <w:t>35</w:t>
                  </w:r>
                  <w:r w:rsidR="00034AC9" w:rsidRPr="000902CD">
                    <w:rPr>
                      <w:sz w:val="15"/>
                      <w:szCs w:val="15"/>
                    </w:rPr>
                    <w:t>%</w:t>
                  </w:r>
                </w:p>
              </w:tc>
              <w:tc>
                <w:tcPr>
                  <w:tcW w:w="653" w:type="pct"/>
                  <w:vAlign w:val="center"/>
                </w:tcPr>
                <w:p w:rsidR="00034AC9" w:rsidRPr="000902CD" w:rsidRDefault="004E433B" w:rsidP="001E4CC4">
                  <w:pPr>
                    <w:spacing w:after="40"/>
                    <w:jc w:val="right"/>
                    <w:rPr>
                      <w:sz w:val="15"/>
                      <w:szCs w:val="15"/>
                    </w:rPr>
                  </w:pPr>
                  <w:r w:rsidRPr="000902CD">
                    <w:rPr>
                      <w:sz w:val="15"/>
                      <w:szCs w:val="15"/>
                    </w:rPr>
                    <w:t>34</w:t>
                  </w:r>
                  <w:r w:rsidR="00034AC9" w:rsidRPr="000902CD">
                    <w:rPr>
                      <w:sz w:val="15"/>
                      <w:szCs w:val="15"/>
                    </w:rPr>
                    <w:t>%</w:t>
                  </w:r>
                </w:p>
              </w:tc>
              <w:tc>
                <w:tcPr>
                  <w:tcW w:w="653" w:type="pct"/>
                  <w:shd w:val="clear" w:color="auto" w:fill="auto"/>
                  <w:vAlign w:val="center"/>
                </w:tcPr>
                <w:p w:rsidR="00034AC9" w:rsidRPr="000902CD" w:rsidRDefault="004E433B" w:rsidP="001E4CC4">
                  <w:pPr>
                    <w:spacing w:after="40"/>
                    <w:jc w:val="right"/>
                    <w:rPr>
                      <w:sz w:val="15"/>
                      <w:szCs w:val="15"/>
                    </w:rPr>
                  </w:pPr>
                  <w:r w:rsidRPr="000902CD">
                    <w:rPr>
                      <w:sz w:val="15"/>
                      <w:szCs w:val="15"/>
                    </w:rPr>
                    <w:t>38</w:t>
                  </w:r>
                  <w:r w:rsidR="00034AC9" w:rsidRPr="000902CD">
                    <w:rPr>
                      <w:sz w:val="15"/>
                      <w:szCs w:val="15"/>
                    </w:rPr>
                    <w:t>%</w:t>
                  </w:r>
                </w:p>
              </w:tc>
              <w:tc>
                <w:tcPr>
                  <w:tcW w:w="653" w:type="pct"/>
                  <w:shd w:val="clear" w:color="auto" w:fill="auto"/>
                  <w:vAlign w:val="center"/>
                </w:tcPr>
                <w:p w:rsidR="00034AC9" w:rsidRPr="000902CD" w:rsidRDefault="004E433B" w:rsidP="001E4CC4">
                  <w:pPr>
                    <w:spacing w:after="40"/>
                    <w:jc w:val="right"/>
                    <w:rPr>
                      <w:sz w:val="15"/>
                      <w:szCs w:val="15"/>
                    </w:rPr>
                  </w:pPr>
                  <w:r w:rsidRPr="000902CD">
                    <w:rPr>
                      <w:sz w:val="15"/>
                      <w:szCs w:val="15"/>
                    </w:rPr>
                    <w:t>46</w:t>
                  </w:r>
                  <w:r w:rsidR="00034AC9" w:rsidRPr="000902CD">
                    <w:rPr>
                      <w:sz w:val="15"/>
                      <w:szCs w:val="15"/>
                    </w:rPr>
                    <w:t>%</w:t>
                  </w:r>
                </w:p>
              </w:tc>
            </w:tr>
          </w:tbl>
          <w:p w:rsidR="00BA59A7" w:rsidRPr="000902CD" w:rsidRDefault="00034AC9" w:rsidP="00BA59A7">
            <w:pPr>
              <w:pStyle w:val="HighlightsNote"/>
            </w:pPr>
            <w:r w:rsidRPr="000902CD">
              <w:rPr>
                <w:b/>
              </w:rPr>
              <w:t>Source</w:t>
            </w:r>
            <w:r w:rsidRPr="000902CD">
              <w:t>:  Tertiary Education Commission and Statistics New Zealand.</w:t>
            </w:r>
          </w:p>
        </w:tc>
        <w:tc>
          <w:tcPr>
            <w:tcW w:w="4548" w:type="dxa"/>
            <w:tcBorders>
              <w:top w:val="single" w:sz="4" w:space="0" w:color="000000" w:themeColor="text1"/>
              <w:left w:val="nil"/>
              <w:bottom w:val="nil"/>
              <w:right w:val="nil"/>
              <w:tl2br w:val="nil"/>
              <w:tr2bl w:val="nil"/>
            </w:tcBorders>
            <w:shd w:val="clear" w:color="auto" w:fill="auto"/>
          </w:tcPr>
          <w:p w:rsidR="00BA59A7" w:rsidRPr="000902CD" w:rsidRDefault="0028442F" w:rsidP="00BA59A7">
            <w:pPr>
              <w:jc w:val="right"/>
            </w:pPr>
            <w:r w:rsidRPr="000902CD">
              <w:rPr>
                <w:noProof/>
                <w:lang w:eastAsia="en-NZ"/>
              </w:rPr>
              <w:drawing>
                <wp:inline distT="0" distB="0" distL="0" distR="0">
                  <wp:extent cx="2857500" cy="2133600"/>
                  <wp:effectExtent l="19050" t="0" r="0" b="0"/>
                  <wp:docPr id="1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A59A7" w:rsidRPr="000902CD" w:rsidRDefault="00BA59A7" w:rsidP="00BA59A7"/>
    <w:tbl>
      <w:tblPr>
        <w:tblW w:w="0" w:type="auto"/>
        <w:jc w:val="right"/>
        <w:tblCellMar>
          <w:top w:w="28" w:type="dxa"/>
          <w:left w:w="28" w:type="dxa"/>
          <w:bottom w:w="28" w:type="dxa"/>
          <w:right w:w="28" w:type="dxa"/>
        </w:tblCellMar>
        <w:tblLook w:val="01E0"/>
      </w:tblPr>
      <w:tblGrid>
        <w:gridCol w:w="5390"/>
        <w:gridCol w:w="4586"/>
      </w:tblGrid>
      <w:tr w:rsidR="00BA59A7" w:rsidRPr="000902CD" w:rsidTr="00CB352C">
        <w:trPr>
          <w:cantSplit/>
          <w:trHeight w:val="624"/>
          <w:jc w:val="right"/>
        </w:trPr>
        <w:tc>
          <w:tcPr>
            <w:tcW w:w="542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C8637E">
            <w:pPr>
              <w:pStyle w:val="Heading3AHighlights"/>
            </w:pPr>
            <w:r w:rsidRPr="000902CD">
              <w:t>national qualification achievement</w:t>
            </w:r>
          </w:p>
        </w:tc>
        <w:tc>
          <w:tcPr>
            <w:tcW w:w="454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E543C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9</w:t>
            </w:r>
            <w:r w:rsidR="00037FEB" w:rsidRPr="000902CD">
              <w:rPr>
                <w:rStyle w:val="BodyTextChar"/>
              </w:rPr>
              <w:fldChar w:fldCharType="end"/>
            </w:r>
            <w:r w:rsidRPr="000902CD">
              <w:t xml:space="preserve">  </w:t>
            </w:r>
            <w:bookmarkStart w:id="133" w:name="_Toc308615291"/>
            <w:bookmarkStart w:id="134" w:name="_Toc367365154"/>
            <w:r w:rsidR="00E543C7" w:rsidRPr="000902CD">
              <w:t>National certificates awarde</w:t>
            </w:r>
            <w:r w:rsidRPr="000902CD">
              <w:t>d by qualification level</w:t>
            </w:r>
            <w:bookmarkEnd w:id="133"/>
            <w:bookmarkEnd w:id="134"/>
          </w:p>
        </w:tc>
      </w:tr>
      <w:tr w:rsidR="00BA59A7" w:rsidRPr="000902CD" w:rsidTr="00CB352C">
        <w:tblPrEx>
          <w:jc w:val="left"/>
        </w:tblPrEx>
        <w:trPr>
          <w:cantSplit/>
          <w:trHeight w:val="3629"/>
        </w:trPr>
        <w:tc>
          <w:tcPr>
            <w:tcW w:w="5428" w:type="dxa"/>
            <w:tcBorders>
              <w:top w:val="single" w:sz="4" w:space="0" w:color="000000" w:themeColor="text1"/>
              <w:left w:val="nil"/>
              <w:bottom w:val="nil"/>
              <w:right w:val="nil"/>
              <w:tl2br w:val="nil"/>
              <w:tr2bl w:val="nil"/>
            </w:tcBorders>
            <w:shd w:val="clear" w:color="auto" w:fill="auto"/>
          </w:tcPr>
          <w:p w:rsidR="00D84263" w:rsidRPr="000902CD" w:rsidRDefault="00052F93" w:rsidP="00D84263">
            <w:pPr>
              <w:pStyle w:val="HighlightsText"/>
            </w:pPr>
            <w:r w:rsidRPr="000902CD">
              <w:t xml:space="preserve">From a high of 46,000 qualifications awarded in 2010, the number </w:t>
            </w:r>
            <w:r w:rsidR="00D84263" w:rsidRPr="000902CD">
              <w:t xml:space="preserve">declined by 17 percent </w:t>
            </w:r>
            <w:r w:rsidRPr="000902CD">
              <w:t xml:space="preserve">in 2011 and by another 5 percent from 2011 to </w:t>
            </w:r>
            <w:r w:rsidR="00D84263" w:rsidRPr="000902CD">
              <w:t>2012</w:t>
            </w:r>
            <w:r w:rsidRPr="000902CD">
              <w:t>.</w:t>
            </w:r>
            <w:r w:rsidR="00C17DD0" w:rsidRPr="000902CD">
              <w:t xml:space="preserve"> </w:t>
            </w:r>
            <w:r w:rsidR="00D84263" w:rsidRPr="000902CD">
              <w:t xml:space="preserve">The method of qualification validation and reporting has changed with the introduction of </w:t>
            </w:r>
            <w:r w:rsidR="002B0E99" w:rsidRPr="000902CD">
              <w:t>a new</w:t>
            </w:r>
            <w:r w:rsidR="00D84263" w:rsidRPr="000902CD">
              <w:t xml:space="preserve"> industry training register in 2011, so comparisons with previous years should be </w:t>
            </w:r>
            <w:r w:rsidRPr="000902CD">
              <w:t>made</w:t>
            </w:r>
            <w:r w:rsidR="00D84263" w:rsidRPr="000902CD">
              <w:t xml:space="preserve"> with caution. The proportion of national certificates gained at higher levels (level 4 or above) has declined from 32 percent </w:t>
            </w:r>
            <w:r w:rsidRPr="000902CD">
              <w:t>in 2010 to 25 percent in 2012.</w:t>
            </w:r>
          </w:p>
          <w:p w:rsidR="00D84263" w:rsidRPr="000902CD" w:rsidRDefault="00D84263" w:rsidP="00D84263">
            <w:pPr>
              <w:pStyle w:val="Heading4AHighlights"/>
              <w:spacing w:before="60"/>
            </w:pPr>
            <w:r w:rsidRPr="000902CD">
              <w:t>Number of national certificates awarded by qualification level</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1126"/>
              <w:gridCol w:w="841"/>
              <w:gridCol w:w="843"/>
              <w:gridCol w:w="842"/>
              <w:gridCol w:w="842"/>
              <w:gridCol w:w="840"/>
            </w:tblGrid>
            <w:tr w:rsidR="00D84263" w:rsidRPr="000902CD" w:rsidTr="008E44E5">
              <w:trPr>
                <w:jc w:val="right"/>
              </w:trPr>
              <w:tc>
                <w:tcPr>
                  <w:tcW w:w="1055" w:type="pct"/>
                  <w:shd w:val="clear" w:color="auto" w:fill="auto"/>
                  <w:vAlign w:val="bottom"/>
                </w:tcPr>
                <w:p w:rsidR="00D84263" w:rsidRPr="000902CD" w:rsidRDefault="00D84263" w:rsidP="00052F93">
                  <w:pPr>
                    <w:pStyle w:val="Tabletexttight"/>
                    <w:rPr>
                      <w:lang w:eastAsia="en-NZ"/>
                    </w:rPr>
                  </w:pPr>
                </w:p>
              </w:tc>
              <w:tc>
                <w:tcPr>
                  <w:tcW w:w="788" w:type="pct"/>
                  <w:shd w:val="clear" w:color="auto" w:fill="auto"/>
                </w:tcPr>
                <w:p w:rsidR="00D84263" w:rsidRPr="000902CD" w:rsidRDefault="00D84263" w:rsidP="008E44E5">
                  <w:pPr>
                    <w:pStyle w:val="Tablenumberstight"/>
                    <w:spacing w:before="40" w:after="40"/>
                    <w:rPr>
                      <w:lang w:eastAsia="en-NZ"/>
                    </w:rPr>
                  </w:pPr>
                  <w:r w:rsidRPr="000902CD">
                    <w:rPr>
                      <w:lang w:eastAsia="en-NZ"/>
                    </w:rPr>
                    <w:t>2008</w:t>
                  </w:r>
                </w:p>
              </w:tc>
              <w:tc>
                <w:tcPr>
                  <w:tcW w:w="790" w:type="pct"/>
                </w:tcPr>
                <w:p w:rsidR="00D84263" w:rsidRPr="000902CD" w:rsidRDefault="00D84263" w:rsidP="008E44E5">
                  <w:pPr>
                    <w:pStyle w:val="Tablenumberstight"/>
                    <w:spacing w:before="40" w:after="40"/>
                    <w:rPr>
                      <w:lang w:eastAsia="en-NZ"/>
                    </w:rPr>
                  </w:pPr>
                  <w:r w:rsidRPr="000902CD">
                    <w:rPr>
                      <w:lang w:eastAsia="en-NZ"/>
                    </w:rPr>
                    <w:t>2009</w:t>
                  </w:r>
                </w:p>
              </w:tc>
              <w:tc>
                <w:tcPr>
                  <w:tcW w:w="789" w:type="pct"/>
                </w:tcPr>
                <w:p w:rsidR="00D84263" w:rsidRPr="000902CD" w:rsidRDefault="00D84263" w:rsidP="008E44E5">
                  <w:pPr>
                    <w:pStyle w:val="Tablenumberstight"/>
                    <w:spacing w:before="40" w:after="40"/>
                    <w:rPr>
                      <w:lang w:eastAsia="en-NZ"/>
                    </w:rPr>
                  </w:pPr>
                  <w:r w:rsidRPr="000902CD">
                    <w:rPr>
                      <w:lang w:eastAsia="en-NZ"/>
                    </w:rPr>
                    <w:t>2010</w:t>
                  </w:r>
                </w:p>
              </w:tc>
              <w:tc>
                <w:tcPr>
                  <w:tcW w:w="789" w:type="pct"/>
                </w:tcPr>
                <w:p w:rsidR="00D84263" w:rsidRPr="000902CD" w:rsidRDefault="00D84263" w:rsidP="008E44E5">
                  <w:pPr>
                    <w:pStyle w:val="Tablenumberstight"/>
                    <w:spacing w:before="40" w:after="40"/>
                    <w:rPr>
                      <w:lang w:eastAsia="en-NZ"/>
                    </w:rPr>
                  </w:pPr>
                  <w:r w:rsidRPr="000902CD">
                    <w:rPr>
                      <w:lang w:eastAsia="en-NZ"/>
                    </w:rPr>
                    <w:t>2011</w:t>
                  </w:r>
                </w:p>
              </w:tc>
              <w:tc>
                <w:tcPr>
                  <w:tcW w:w="787" w:type="pct"/>
                  <w:shd w:val="clear" w:color="auto" w:fill="auto"/>
                </w:tcPr>
                <w:p w:rsidR="00D84263" w:rsidRPr="000902CD" w:rsidRDefault="00D84263" w:rsidP="008E44E5">
                  <w:pPr>
                    <w:pStyle w:val="Tablenumberstight"/>
                    <w:spacing w:before="40" w:after="40"/>
                    <w:rPr>
                      <w:lang w:eastAsia="en-NZ"/>
                    </w:rPr>
                  </w:pPr>
                  <w:r w:rsidRPr="000902CD">
                    <w:rPr>
                      <w:lang w:eastAsia="en-NZ"/>
                    </w:rPr>
                    <w:t>2012</w:t>
                  </w:r>
                </w:p>
              </w:tc>
            </w:tr>
            <w:tr w:rsidR="00D84263" w:rsidRPr="000902CD" w:rsidTr="00052F93">
              <w:tblPrEx>
                <w:jc w:val="left"/>
              </w:tblPrEx>
              <w:trPr>
                <w:trHeight w:hRule="exact" w:val="198"/>
              </w:trPr>
              <w:tc>
                <w:tcPr>
                  <w:tcW w:w="1055" w:type="pct"/>
                  <w:shd w:val="clear" w:color="auto" w:fill="auto"/>
                  <w:vAlign w:val="bottom"/>
                </w:tcPr>
                <w:p w:rsidR="00D84263" w:rsidRPr="000902CD" w:rsidRDefault="00D84263" w:rsidP="00052F93">
                  <w:pPr>
                    <w:rPr>
                      <w:sz w:val="15"/>
                      <w:szCs w:val="15"/>
                    </w:rPr>
                  </w:pPr>
                  <w:r w:rsidRPr="000902CD">
                    <w:rPr>
                      <w:sz w:val="15"/>
                      <w:szCs w:val="15"/>
                    </w:rPr>
                    <w:t>Levels 1-2</w:t>
                  </w:r>
                </w:p>
              </w:tc>
              <w:tc>
                <w:tcPr>
                  <w:tcW w:w="788" w:type="pct"/>
                  <w:shd w:val="clear" w:color="auto" w:fill="auto"/>
                </w:tcPr>
                <w:p w:rsidR="00D84263" w:rsidRPr="000902CD" w:rsidRDefault="00D84263" w:rsidP="00052F93">
                  <w:pPr>
                    <w:jc w:val="right"/>
                    <w:rPr>
                      <w:sz w:val="15"/>
                      <w:szCs w:val="15"/>
                    </w:rPr>
                  </w:pPr>
                  <w:r w:rsidRPr="000902CD">
                    <w:rPr>
                      <w:sz w:val="15"/>
                      <w:szCs w:val="15"/>
                    </w:rPr>
                    <w:t>15,800</w:t>
                  </w:r>
                </w:p>
              </w:tc>
              <w:tc>
                <w:tcPr>
                  <w:tcW w:w="790" w:type="pct"/>
                </w:tcPr>
                <w:p w:rsidR="00D84263" w:rsidRPr="000902CD" w:rsidRDefault="00D84263" w:rsidP="0089323A">
                  <w:pPr>
                    <w:jc w:val="right"/>
                    <w:rPr>
                      <w:sz w:val="15"/>
                      <w:szCs w:val="15"/>
                    </w:rPr>
                  </w:pPr>
                  <w:r w:rsidRPr="000902CD">
                    <w:rPr>
                      <w:sz w:val="15"/>
                      <w:szCs w:val="15"/>
                    </w:rPr>
                    <w:t>17,</w:t>
                  </w:r>
                  <w:r w:rsidR="0089323A" w:rsidRPr="000902CD">
                    <w:rPr>
                      <w:sz w:val="15"/>
                      <w:szCs w:val="15"/>
                    </w:rPr>
                    <w:t>900</w:t>
                  </w:r>
                </w:p>
              </w:tc>
              <w:tc>
                <w:tcPr>
                  <w:tcW w:w="789" w:type="pct"/>
                </w:tcPr>
                <w:p w:rsidR="00D84263" w:rsidRPr="000902CD" w:rsidRDefault="00D84263" w:rsidP="0089323A">
                  <w:pPr>
                    <w:jc w:val="right"/>
                    <w:rPr>
                      <w:sz w:val="15"/>
                      <w:szCs w:val="15"/>
                    </w:rPr>
                  </w:pPr>
                  <w:r w:rsidRPr="000902CD">
                    <w:rPr>
                      <w:sz w:val="15"/>
                      <w:szCs w:val="15"/>
                    </w:rPr>
                    <w:t>22,</w:t>
                  </w:r>
                  <w:r w:rsidR="0089323A" w:rsidRPr="000902CD">
                    <w:rPr>
                      <w:sz w:val="15"/>
                      <w:szCs w:val="15"/>
                    </w:rPr>
                    <w:t>300</w:t>
                  </w:r>
                </w:p>
              </w:tc>
              <w:tc>
                <w:tcPr>
                  <w:tcW w:w="789" w:type="pct"/>
                </w:tcPr>
                <w:p w:rsidR="00D84263" w:rsidRPr="000902CD" w:rsidRDefault="00D84263" w:rsidP="0089323A">
                  <w:pPr>
                    <w:jc w:val="right"/>
                    <w:rPr>
                      <w:sz w:val="15"/>
                      <w:szCs w:val="15"/>
                    </w:rPr>
                  </w:pPr>
                  <w:r w:rsidRPr="000902CD">
                    <w:rPr>
                      <w:sz w:val="15"/>
                      <w:szCs w:val="15"/>
                    </w:rPr>
                    <w:t>16,</w:t>
                  </w:r>
                  <w:r w:rsidR="0089323A" w:rsidRPr="000902CD">
                    <w:rPr>
                      <w:sz w:val="15"/>
                      <w:szCs w:val="15"/>
                    </w:rPr>
                    <w:t>300</w:t>
                  </w:r>
                </w:p>
              </w:tc>
              <w:tc>
                <w:tcPr>
                  <w:tcW w:w="787" w:type="pct"/>
                  <w:shd w:val="clear" w:color="auto" w:fill="auto"/>
                </w:tcPr>
                <w:p w:rsidR="00D84263" w:rsidRPr="000902CD" w:rsidRDefault="00D84263" w:rsidP="0089323A">
                  <w:pPr>
                    <w:jc w:val="right"/>
                    <w:rPr>
                      <w:sz w:val="15"/>
                      <w:szCs w:val="15"/>
                    </w:rPr>
                  </w:pPr>
                  <w:r w:rsidRPr="000902CD">
                    <w:rPr>
                      <w:sz w:val="15"/>
                      <w:szCs w:val="15"/>
                    </w:rPr>
                    <w:t>15,</w:t>
                  </w:r>
                  <w:r w:rsidR="0089323A" w:rsidRPr="000902CD">
                    <w:rPr>
                      <w:sz w:val="15"/>
                      <w:szCs w:val="15"/>
                    </w:rPr>
                    <w:t>50</w:t>
                  </w:r>
                  <w:r w:rsidRPr="000902CD">
                    <w:rPr>
                      <w:sz w:val="15"/>
                      <w:szCs w:val="15"/>
                    </w:rPr>
                    <w:t>0</w:t>
                  </w:r>
                </w:p>
              </w:tc>
            </w:tr>
            <w:tr w:rsidR="00D84263" w:rsidRPr="000902CD" w:rsidTr="00052F93">
              <w:tblPrEx>
                <w:jc w:val="left"/>
              </w:tblPrEx>
              <w:trPr>
                <w:trHeight w:hRule="exact" w:val="198"/>
              </w:trPr>
              <w:tc>
                <w:tcPr>
                  <w:tcW w:w="1055" w:type="pct"/>
                  <w:shd w:val="clear" w:color="auto" w:fill="auto"/>
                  <w:vAlign w:val="bottom"/>
                </w:tcPr>
                <w:p w:rsidR="00D84263" w:rsidRPr="000902CD" w:rsidRDefault="00D84263" w:rsidP="00052F93">
                  <w:pPr>
                    <w:rPr>
                      <w:sz w:val="15"/>
                      <w:szCs w:val="15"/>
                    </w:rPr>
                  </w:pPr>
                  <w:r w:rsidRPr="000902CD">
                    <w:rPr>
                      <w:sz w:val="15"/>
                      <w:szCs w:val="15"/>
                    </w:rPr>
                    <w:t>Level 3</w:t>
                  </w:r>
                </w:p>
              </w:tc>
              <w:tc>
                <w:tcPr>
                  <w:tcW w:w="788" w:type="pct"/>
                  <w:shd w:val="clear" w:color="auto" w:fill="auto"/>
                </w:tcPr>
                <w:p w:rsidR="00D84263" w:rsidRPr="000902CD" w:rsidRDefault="00D84263" w:rsidP="00D12010">
                  <w:pPr>
                    <w:jc w:val="right"/>
                    <w:rPr>
                      <w:sz w:val="15"/>
                      <w:szCs w:val="15"/>
                    </w:rPr>
                  </w:pPr>
                  <w:r w:rsidRPr="000902CD">
                    <w:rPr>
                      <w:sz w:val="15"/>
                      <w:szCs w:val="15"/>
                    </w:rPr>
                    <w:t>7,86</w:t>
                  </w:r>
                  <w:r w:rsidR="00D12010" w:rsidRPr="000902CD">
                    <w:rPr>
                      <w:sz w:val="15"/>
                      <w:szCs w:val="15"/>
                    </w:rPr>
                    <w:t>0</w:t>
                  </w:r>
                </w:p>
              </w:tc>
              <w:tc>
                <w:tcPr>
                  <w:tcW w:w="790" w:type="pct"/>
                </w:tcPr>
                <w:p w:rsidR="00D84263" w:rsidRPr="000902CD" w:rsidRDefault="00D84263" w:rsidP="0089323A">
                  <w:pPr>
                    <w:jc w:val="right"/>
                    <w:rPr>
                      <w:sz w:val="15"/>
                      <w:szCs w:val="15"/>
                    </w:rPr>
                  </w:pPr>
                  <w:r w:rsidRPr="000902CD">
                    <w:rPr>
                      <w:sz w:val="15"/>
                      <w:szCs w:val="15"/>
                    </w:rPr>
                    <w:t>9,35</w:t>
                  </w:r>
                  <w:r w:rsidR="0089323A" w:rsidRPr="000902CD">
                    <w:rPr>
                      <w:sz w:val="15"/>
                      <w:szCs w:val="15"/>
                    </w:rPr>
                    <w:t>0</w:t>
                  </w:r>
                </w:p>
              </w:tc>
              <w:tc>
                <w:tcPr>
                  <w:tcW w:w="789" w:type="pct"/>
                </w:tcPr>
                <w:p w:rsidR="00D84263" w:rsidRPr="000902CD" w:rsidRDefault="00D84263" w:rsidP="0089323A">
                  <w:pPr>
                    <w:jc w:val="right"/>
                    <w:rPr>
                      <w:sz w:val="15"/>
                      <w:szCs w:val="15"/>
                    </w:rPr>
                  </w:pPr>
                  <w:r w:rsidRPr="000902CD">
                    <w:rPr>
                      <w:sz w:val="15"/>
                      <w:szCs w:val="15"/>
                    </w:rPr>
                    <w:t>11,4</w:t>
                  </w:r>
                  <w:r w:rsidR="0089323A" w:rsidRPr="000902CD">
                    <w:rPr>
                      <w:sz w:val="15"/>
                      <w:szCs w:val="15"/>
                    </w:rPr>
                    <w:t>00</w:t>
                  </w:r>
                </w:p>
              </w:tc>
              <w:tc>
                <w:tcPr>
                  <w:tcW w:w="789" w:type="pct"/>
                </w:tcPr>
                <w:p w:rsidR="00D84263" w:rsidRPr="000902CD" w:rsidRDefault="00D84263" w:rsidP="0089323A">
                  <w:pPr>
                    <w:jc w:val="right"/>
                    <w:rPr>
                      <w:sz w:val="15"/>
                      <w:szCs w:val="15"/>
                    </w:rPr>
                  </w:pPr>
                  <w:r w:rsidRPr="000902CD">
                    <w:rPr>
                      <w:sz w:val="15"/>
                      <w:szCs w:val="15"/>
                    </w:rPr>
                    <w:t>11,</w:t>
                  </w:r>
                  <w:r w:rsidR="0089323A" w:rsidRPr="000902CD">
                    <w:rPr>
                      <w:sz w:val="15"/>
                      <w:szCs w:val="15"/>
                    </w:rPr>
                    <w:t>800</w:t>
                  </w:r>
                </w:p>
              </w:tc>
              <w:tc>
                <w:tcPr>
                  <w:tcW w:w="787" w:type="pct"/>
                  <w:shd w:val="clear" w:color="auto" w:fill="auto"/>
                </w:tcPr>
                <w:p w:rsidR="00D84263" w:rsidRPr="000902CD" w:rsidRDefault="00D84263" w:rsidP="0089323A">
                  <w:pPr>
                    <w:jc w:val="right"/>
                    <w:rPr>
                      <w:sz w:val="15"/>
                      <w:szCs w:val="15"/>
                    </w:rPr>
                  </w:pPr>
                  <w:r w:rsidRPr="000902CD">
                    <w:rPr>
                      <w:sz w:val="15"/>
                      <w:szCs w:val="15"/>
                    </w:rPr>
                    <w:t>11,90</w:t>
                  </w:r>
                  <w:r w:rsidR="0089323A" w:rsidRPr="000902CD">
                    <w:rPr>
                      <w:sz w:val="15"/>
                      <w:szCs w:val="15"/>
                    </w:rPr>
                    <w:t>0</w:t>
                  </w:r>
                </w:p>
              </w:tc>
            </w:tr>
            <w:tr w:rsidR="00D84263" w:rsidRPr="000902CD" w:rsidTr="00052F93">
              <w:tblPrEx>
                <w:jc w:val="left"/>
              </w:tblPrEx>
              <w:trPr>
                <w:trHeight w:hRule="exact" w:val="198"/>
              </w:trPr>
              <w:tc>
                <w:tcPr>
                  <w:tcW w:w="1055" w:type="pct"/>
                  <w:shd w:val="clear" w:color="auto" w:fill="auto"/>
                  <w:vAlign w:val="bottom"/>
                </w:tcPr>
                <w:p w:rsidR="00D84263" w:rsidRPr="000902CD" w:rsidRDefault="00D84263" w:rsidP="00052F93">
                  <w:pPr>
                    <w:rPr>
                      <w:sz w:val="15"/>
                      <w:szCs w:val="15"/>
                    </w:rPr>
                  </w:pPr>
                  <w:r w:rsidRPr="000902CD">
                    <w:rPr>
                      <w:sz w:val="15"/>
                      <w:szCs w:val="15"/>
                    </w:rPr>
                    <w:t>Level 4</w:t>
                  </w:r>
                </w:p>
              </w:tc>
              <w:tc>
                <w:tcPr>
                  <w:tcW w:w="788" w:type="pct"/>
                  <w:shd w:val="clear" w:color="auto" w:fill="auto"/>
                </w:tcPr>
                <w:p w:rsidR="00D84263" w:rsidRPr="000902CD" w:rsidRDefault="00D84263" w:rsidP="00D12010">
                  <w:pPr>
                    <w:jc w:val="right"/>
                    <w:rPr>
                      <w:sz w:val="15"/>
                      <w:szCs w:val="15"/>
                    </w:rPr>
                  </w:pPr>
                  <w:r w:rsidRPr="000902CD">
                    <w:rPr>
                      <w:sz w:val="15"/>
                      <w:szCs w:val="15"/>
                    </w:rPr>
                    <w:t>8,49</w:t>
                  </w:r>
                  <w:r w:rsidR="00D12010" w:rsidRPr="000902CD">
                    <w:rPr>
                      <w:sz w:val="15"/>
                      <w:szCs w:val="15"/>
                    </w:rPr>
                    <w:t>0</w:t>
                  </w:r>
                </w:p>
              </w:tc>
              <w:tc>
                <w:tcPr>
                  <w:tcW w:w="790" w:type="pct"/>
                </w:tcPr>
                <w:p w:rsidR="00D84263" w:rsidRPr="000902CD" w:rsidRDefault="00D84263" w:rsidP="00052F93">
                  <w:pPr>
                    <w:jc w:val="right"/>
                    <w:rPr>
                      <w:sz w:val="15"/>
                      <w:szCs w:val="15"/>
                    </w:rPr>
                  </w:pPr>
                  <w:r w:rsidRPr="000902CD">
                    <w:rPr>
                      <w:sz w:val="15"/>
                      <w:szCs w:val="15"/>
                    </w:rPr>
                    <w:t>11,684</w:t>
                  </w:r>
                </w:p>
              </w:tc>
              <w:tc>
                <w:tcPr>
                  <w:tcW w:w="789" w:type="pct"/>
                </w:tcPr>
                <w:p w:rsidR="00D84263" w:rsidRPr="000902CD" w:rsidRDefault="00D84263" w:rsidP="0089323A">
                  <w:pPr>
                    <w:jc w:val="right"/>
                    <w:rPr>
                      <w:sz w:val="15"/>
                      <w:szCs w:val="15"/>
                    </w:rPr>
                  </w:pPr>
                  <w:r w:rsidRPr="000902CD">
                    <w:rPr>
                      <w:sz w:val="15"/>
                      <w:szCs w:val="15"/>
                    </w:rPr>
                    <w:t>10,4</w:t>
                  </w:r>
                  <w:r w:rsidR="0089323A" w:rsidRPr="000902CD">
                    <w:rPr>
                      <w:sz w:val="15"/>
                      <w:szCs w:val="15"/>
                    </w:rPr>
                    <w:t>00</w:t>
                  </w:r>
                </w:p>
              </w:tc>
              <w:tc>
                <w:tcPr>
                  <w:tcW w:w="789" w:type="pct"/>
                </w:tcPr>
                <w:p w:rsidR="00D84263" w:rsidRPr="000902CD" w:rsidRDefault="00D84263" w:rsidP="0089323A">
                  <w:pPr>
                    <w:jc w:val="right"/>
                    <w:rPr>
                      <w:sz w:val="15"/>
                      <w:szCs w:val="15"/>
                    </w:rPr>
                  </w:pPr>
                  <w:r w:rsidRPr="000902CD">
                    <w:rPr>
                      <w:sz w:val="15"/>
                      <w:szCs w:val="15"/>
                    </w:rPr>
                    <w:t>8,95</w:t>
                  </w:r>
                  <w:r w:rsidR="0089323A" w:rsidRPr="000902CD">
                    <w:rPr>
                      <w:sz w:val="15"/>
                      <w:szCs w:val="15"/>
                    </w:rPr>
                    <w:t>0</w:t>
                  </w:r>
                </w:p>
              </w:tc>
              <w:tc>
                <w:tcPr>
                  <w:tcW w:w="787" w:type="pct"/>
                  <w:shd w:val="clear" w:color="auto" w:fill="auto"/>
                </w:tcPr>
                <w:p w:rsidR="00D84263" w:rsidRPr="000902CD" w:rsidRDefault="00D84263" w:rsidP="0089323A">
                  <w:pPr>
                    <w:jc w:val="right"/>
                    <w:rPr>
                      <w:sz w:val="15"/>
                      <w:szCs w:val="15"/>
                    </w:rPr>
                  </w:pPr>
                  <w:r w:rsidRPr="000902CD">
                    <w:rPr>
                      <w:sz w:val="15"/>
                      <w:szCs w:val="15"/>
                    </w:rPr>
                    <w:t>7,90</w:t>
                  </w:r>
                  <w:r w:rsidR="0089323A" w:rsidRPr="000902CD">
                    <w:rPr>
                      <w:sz w:val="15"/>
                      <w:szCs w:val="15"/>
                    </w:rPr>
                    <w:t>0</w:t>
                  </w:r>
                </w:p>
              </w:tc>
            </w:tr>
            <w:tr w:rsidR="00D84263" w:rsidRPr="000902CD" w:rsidTr="00052F93">
              <w:tblPrEx>
                <w:jc w:val="left"/>
              </w:tblPrEx>
              <w:trPr>
                <w:trHeight w:hRule="exact" w:val="198"/>
              </w:trPr>
              <w:tc>
                <w:tcPr>
                  <w:tcW w:w="1055" w:type="pct"/>
                  <w:shd w:val="clear" w:color="auto" w:fill="auto"/>
                  <w:vAlign w:val="bottom"/>
                </w:tcPr>
                <w:p w:rsidR="00D84263" w:rsidRPr="000902CD" w:rsidRDefault="00D84263" w:rsidP="00052F93">
                  <w:pPr>
                    <w:rPr>
                      <w:sz w:val="15"/>
                      <w:szCs w:val="15"/>
                    </w:rPr>
                  </w:pPr>
                  <w:r w:rsidRPr="000902CD">
                    <w:rPr>
                      <w:sz w:val="15"/>
                      <w:szCs w:val="15"/>
                    </w:rPr>
                    <w:t>Levels 5-7</w:t>
                  </w:r>
                </w:p>
              </w:tc>
              <w:tc>
                <w:tcPr>
                  <w:tcW w:w="788" w:type="pct"/>
                  <w:shd w:val="clear" w:color="auto" w:fill="auto"/>
                </w:tcPr>
                <w:p w:rsidR="00D84263" w:rsidRPr="000902CD" w:rsidRDefault="00D84263" w:rsidP="00052F93">
                  <w:pPr>
                    <w:jc w:val="right"/>
                    <w:rPr>
                      <w:sz w:val="15"/>
                      <w:szCs w:val="15"/>
                    </w:rPr>
                  </w:pPr>
                  <w:r w:rsidRPr="000902CD">
                    <w:rPr>
                      <w:sz w:val="15"/>
                      <w:szCs w:val="15"/>
                    </w:rPr>
                    <w:t>678</w:t>
                  </w:r>
                </w:p>
              </w:tc>
              <w:tc>
                <w:tcPr>
                  <w:tcW w:w="790" w:type="pct"/>
                </w:tcPr>
                <w:p w:rsidR="00D84263" w:rsidRPr="000902CD" w:rsidRDefault="0089323A" w:rsidP="00052F93">
                  <w:pPr>
                    <w:jc w:val="right"/>
                    <w:rPr>
                      <w:sz w:val="15"/>
                      <w:szCs w:val="15"/>
                    </w:rPr>
                  </w:pPr>
                  <w:r w:rsidRPr="000902CD">
                    <w:rPr>
                      <w:sz w:val="15"/>
                      <w:szCs w:val="15"/>
                    </w:rPr>
                    <w:t>1,050</w:t>
                  </w:r>
                </w:p>
              </w:tc>
              <w:tc>
                <w:tcPr>
                  <w:tcW w:w="789" w:type="pct"/>
                </w:tcPr>
                <w:p w:rsidR="00D84263" w:rsidRPr="000902CD" w:rsidRDefault="00D84263" w:rsidP="0089323A">
                  <w:pPr>
                    <w:jc w:val="right"/>
                    <w:rPr>
                      <w:sz w:val="15"/>
                      <w:szCs w:val="15"/>
                    </w:rPr>
                  </w:pPr>
                  <w:r w:rsidRPr="000902CD">
                    <w:rPr>
                      <w:sz w:val="15"/>
                      <w:szCs w:val="15"/>
                    </w:rPr>
                    <w:t>1,8</w:t>
                  </w:r>
                  <w:r w:rsidR="0089323A" w:rsidRPr="000902CD">
                    <w:rPr>
                      <w:sz w:val="15"/>
                      <w:szCs w:val="15"/>
                    </w:rPr>
                    <w:t>60</w:t>
                  </w:r>
                </w:p>
              </w:tc>
              <w:tc>
                <w:tcPr>
                  <w:tcW w:w="789" w:type="pct"/>
                </w:tcPr>
                <w:p w:rsidR="00D84263" w:rsidRPr="000902CD" w:rsidRDefault="00D84263" w:rsidP="0089323A">
                  <w:pPr>
                    <w:jc w:val="right"/>
                    <w:rPr>
                      <w:sz w:val="15"/>
                      <w:szCs w:val="15"/>
                    </w:rPr>
                  </w:pPr>
                  <w:r w:rsidRPr="000902CD">
                    <w:rPr>
                      <w:sz w:val="15"/>
                      <w:szCs w:val="15"/>
                    </w:rPr>
                    <w:t>1,3</w:t>
                  </w:r>
                  <w:r w:rsidR="0089323A" w:rsidRPr="000902CD">
                    <w:rPr>
                      <w:sz w:val="15"/>
                      <w:szCs w:val="15"/>
                    </w:rPr>
                    <w:t>90</w:t>
                  </w:r>
                </w:p>
              </w:tc>
              <w:tc>
                <w:tcPr>
                  <w:tcW w:w="787" w:type="pct"/>
                  <w:shd w:val="clear" w:color="auto" w:fill="auto"/>
                </w:tcPr>
                <w:p w:rsidR="00D84263" w:rsidRPr="000902CD" w:rsidRDefault="00D84263" w:rsidP="0089323A">
                  <w:pPr>
                    <w:jc w:val="right"/>
                    <w:rPr>
                      <w:sz w:val="15"/>
                      <w:szCs w:val="15"/>
                    </w:rPr>
                  </w:pPr>
                  <w:r w:rsidRPr="000902CD">
                    <w:rPr>
                      <w:sz w:val="15"/>
                      <w:szCs w:val="15"/>
                    </w:rPr>
                    <w:t>1,06</w:t>
                  </w:r>
                  <w:r w:rsidR="0089323A" w:rsidRPr="000902CD">
                    <w:rPr>
                      <w:sz w:val="15"/>
                      <w:szCs w:val="15"/>
                    </w:rPr>
                    <w:t>0</w:t>
                  </w:r>
                </w:p>
              </w:tc>
            </w:tr>
            <w:tr w:rsidR="00D84263" w:rsidRPr="000902CD" w:rsidTr="001E4CC4">
              <w:tblPrEx>
                <w:jc w:val="left"/>
              </w:tblPrEx>
              <w:tc>
                <w:tcPr>
                  <w:tcW w:w="1055" w:type="pct"/>
                  <w:shd w:val="clear" w:color="auto" w:fill="auto"/>
                  <w:vAlign w:val="bottom"/>
                </w:tcPr>
                <w:p w:rsidR="00D84263" w:rsidRPr="000902CD" w:rsidRDefault="00D84263" w:rsidP="001E4CC4">
                  <w:pPr>
                    <w:spacing w:after="40" w:line="200" w:lineRule="exact"/>
                    <w:rPr>
                      <w:sz w:val="15"/>
                      <w:szCs w:val="15"/>
                    </w:rPr>
                  </w:pPr>
                  <w:r w:rsidRPr="000902CD">
                    <w:rPr>
                      <w:sz w:val="15"/>
                      <w:szCs w:val="15"/>
                    </w:rPr>
                    <w:t>Total</w:t>
                  </w:r>
                </w:p>
              </w:tc>
              <w:tc>
                <w:tcPr>
                  <w:tcW w:w="788" w:type="pct"/>
                  <w:shd w:val="clear" w:color="auto" w:fill="auto"/>
                </w:tcPr>
                <w:p w:rsidR="00D84263" w:rsidRPr="000902CD" w:rsidRDefault="00D84263" w:rsidP="001E4CC4">
                  <w:pPr>
                    <w:spacing w:after="60" w:line="200" w:lineRule="exact"/>
                    <w:jc w:val="right"/>
                    <w:rPr>
                      <w:sz w:val="15"/>
                      <w:szCs w:val="15"/>
                    </w:rPr>
                  </w:pPr>
                  <w:r w:rsidRPr="000902CD">
                    <w:rPr>
                      <w:sz w:val="15"/>
                      <w:szCs w:val="15"/>
                    </w:rPr>
                    <w:t>32,831</w:t>
                  </w:r>
                </w:p>
              </w:tc>
              <w:tc>
                <w:tcPr>
                  <w:tcW w:w="790" w:type="pct"/>
                </w:tcPr>
                <w:p w:rsidR="00D84263" w:rsidRPr="000902CD" w:rsidRDefault="0089323A" w:rsidP="001E4CC4">
                  <w:pPr>
                    <w:spacing w:after="60" w:line="200" w:lineRule="exact"/>
                    <w:jc w:val="right"/>
                    <w:rPr>
                      <w:sz w:val="15"/>
                      <w:szCs w:val="15"/>
                    </w:rPr>
                  </w:pPr>
                  <w:r w:rsidRPr="000902CD">
                    <w:rPr>
                      <w:sz w:val="15"/>
                      <w:szCs w:val="15"/>
                    </w:rPr>
                    <w:t>40,000</w:t>
                  </w:r>
                </w:p>
              </w:tc>
              <w:tc>
                <w:tcPr>
                  <w:tcW w:w="789" w:type="pct"/>
                </w:tcPr>
                <w:p w:rsidR="00D84263" w:rsidRPr="000902CD" w:rsidRDefault="00D84263" w:rsidP="001E4CC4">
                  <w:pPr>
                    <w:spacing w:after="60" w:line="200" w:lineRule="exact"/>
                    <w:jc w:val="right"/>
                    <w:rPr>
                      <w:sz w:val="15"/>
                      <w:szCs w:val="15"/>
                    </w:rPr>
                  </w:pPr>
                  <w:r w:rsidRPr="000902CD">
                    <w:rPr>
                      <w:sz w:val="15"/>
                      <w:szCs w:val="15"/>
                    </w:rPr>
                    <w:t>4</w:t>
                  </w:r>
                  <w:r w:rsidR="0089323A" w:rsidRPr="000902CD">
                    <w:rPr>
                      <w:sz w:val="15"/>
                      <w:szCs w:val="15"/>
                    </w:rPr>
                    <w:t>6</w:t>
                  </w:r>
                  <w:r w:rsidRPr="000902CD">
                    <w:rPr>
                      <w:sz w:val="15"/>
                      <w:szCs w:val="15"/>
                    </w:rPr>
                    <w:t>,</w:t>
                  </w:r>
                  <w:r w:rsidR="0089323A" w:rsidRPr="000902CD">
                    <w:rPr>
                      <w:sz w:val="15"/>
                      <w:szCs w:val="15"/>
                    </w:rPr>
                    <w:t>000</w:t>
                  </w:r>
                </w:p>
              </w:tc>
              <w:tc>
                <w:tcPr>
                  <w:tcW w:w="789" w:type="pct"/>
                </w:tcPr>
                <w:p w:rsidR="00D84263" w:rsidRPr="000902CD" w:rsidRDefault="00D84263" w:rsidP="001E4CC4">
                  <w:pPr>
                    <w:spacing w:after="60" w:line="200" w:lineRule="exact"/>
                    <w:jc w:val="right"/>
                    <w:rPr>
                      <w:sz w:val="15"/>
                      <w:szCs w:val="15"/>
                    </w:rPr>
                  </w:pPr>
                  <w:r w:rsidRPr="000902CD">
                    <w:rPr>
                      <w:sz w:val="15"/>
                      <w:szCs w:val="15"/>
                    </w:rPr>
                    <w:t>38,</w:t>
                  </w:r>
                  <w:r w:rsidR="0089323A" w:rsidRPr="000902CD">
                    <w:rPr>
                      <w:sz w:val="15"/>
                      <w:szCs w:val="15"/>
                    </w:rPr>
                    <w:t>400</w:t>
                  </w:r>
                </w:p>
              </w:tc>
              <w:tc>
                <w:tcPr>
                  <w:tcW w:w="787" w:type="pct"/>
                  <w:shd w:val="clear" w:color="auto" w:fill="auto"/>
                </w:tcPr>
                <w:p w:rsidR="00D84263" w:rsidRPr="000902CD" w:rsidRDefault="00D84263" w:rsidP="001E4CC4">
                  <w:pPr>
                    <w:spacing w:after="60" w:line="200" w:lineRule="exact"/>
                    <w:jc w:val="right"/>
                    <w:rPr>
                      <w:sz w:val="15"/>
                      <w:szCs w:val="15"/>
                    </w:rPr>
                  </w:pPr>
                  <w:r w:rsidRPr="000902CD">
                    <w:rPr>
                      <w:sz w:val="15"/>
                      <w:szCs w:val="15"/>
                    </w:rPr>
                    <w:t>36,3</w:t>
                  </w:r>
                  <w:r w:rsidR="0089323A" w:rsidRPr="000902CD">
                    <w:rPr>
                      <w:sz w:val="15"/>
                      <w:szCs w:val="15"/>
                    </w:rPr>
                    <w:t>50</w:t>
                  </w:r>
                </w:p>
              </w:tc>
            </w:tr>
          </w:tbl>
          <w:p w:rsidR="00D84263" w:rsidRPr="000902CD" w:rsidRDefault="00D84263" w:rsidP="00D84263">
            <w:pPr>
              <w:pStyle w:val="HighlightsNote"/>
            </w:pPr>
            <w:r w:rsidRPr="000902CD">
              <w:rPr>
                <w:b/>
              </w:rPr>
              <w:t>Source</w:t>
            </w:r>
            <w:r w:rsidRPr="000902CD">
              <w:t>:  Tertiary Education Commission.</w:t>
            </w:r>
          </w:p>
          <w:p w:rsidR="00BA59A7" w:rsidRPr="000902CD" w:rsidRDefault="00BA59A7" w:rsidP="00BA59A7">
            <w:pPr>
              <w:pStyle w:val="HighlightsNote"/>
              <w:spacing w:line="120" w:lineRule="atLeast"/>
            </w:pPr>
          </w:p>
        </w:tc>
        <w:tc>
          <w:tcPr>
            <w:tcW w:w="4548" w:type="dxa"/>
            <w:tcBorders>
              <w:top w:val="single" w:sz="4" w:space="0" w:color="000000" w:themeColor="text1"/>
              <w:left w:val="nil"/>
              <w:bottom w:val="nil"/>
              <w:right w:val="nil"/>
              <w:tl2br w:val="nil"/>
              <w:tr2bl w:val="nil"/>
            </w:tcBorders>
            <w:shd w:val="clear" w:color="auto" w:fill="auto"/>
          </w:tcPr>
          <w:p w:rsidR="00BA59A7" w:rsidRPr="000902CD" w:rsidRDefault="00FE1A74" w:rsidP="00BA59A7">
            <w:pPr>
              <w:jc w:val="right"/>
            </w:pPr>
            <w:r w:rsidRPr="000902CD">
              <w:rPr>
                <w:noProof/>
                <w:lang w:eastAsia="en-NZ"/>
              </w:rPr>
              <w:drawing>
                <wp:inline distT="0" distB="0" distL="0" distR="0">
                  <wp:extent cx="2857500" cy="2133600"/>
                  <wp:effectExtent l="19050" t="0" r="0" b="0"/>
                  <wp:docPr id="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A59A7" w:rsidRPr="000902CD" w:rsidRDefault="00BA59A7" w:rsidP="00BA59A7">
      <w:pPr>
        <w:pStyle w:val="HeadingChapter7Highlights"/>
      </w:pPr>
    </w:p>
    <w:tbl>
      <w:tblPr>
        <w:tblW w:w="0" w:type="auto"/>
        <w:jc w:val="right"/>
        <w:tblCellMar>
          <w:top w:w="28" w:type="dxa"/>
          <w:left w:w="28" w:type="dxa"/>
          <w:bottom w:w="28" w:type="dxa"/>
          <w:right w:w="28" w:type="dxa"/>
        </w:tblCellMar>
        <w:tblLook w:val="01E0"/>
      </w:tblPr>
      <w:tblGrid>
        <w:gridCol w:w="5390"/>
        <w:gridCol w:w="4586"/>
      </w:tblGrid>
      <w:tr w:rsidR="00BA59A7" w:rsidRPr="000902CD" w:rsidTr="00CB352C">
        <w:trPr>
          <w:trHeight w:val="510"/>
          <w:jc w:val="right"/>
        </w:trPr>
        <w:tc>
          <w:tcPr>
            <w:tcW w:w="5428" w:type="dxa"/>
            <w:tcBorders>
              <w:top w:val="nil"/>
              <w:left w:val="nil"/>
              <w:bottom w:val="single" w:sz="4" w:space="0" w:color="000000" w:themeColor="text1"/>
              <w:right w:val="nil"/>
              <w:tl2br w:val="nil"/>
              <w:tr2bl w:val="nil"/>
            </w:tcBorders>
            <w:shd w:val="clear" w:color="auto" w:fill="auto"/>
            <w:vAlign w:val="bottom"/>
          </w:tcPr>
          <w:p w:rsidR="00BA59A7" w:rsidRPr="000902CD" w:rsidRDefault="00024375" w:rsidP="00024375">
            <w:pPr>
              <w:pStyle w:val="Heading3AHighlights"/>
            </w:pPr>
            <w:r w:rsidRPr="000902CD">
              <w:t>NATIONAL CERTIFICATE ACHIEVEMENT</w:t>
            </w:r>
          </w:p>
        </w:tc>
        <w:tc>
          <w:tcPr>
            <w:tcW w:w="454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2037AD">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10</w:t>
            </w:r>
            <w:r w:rsidR="00037FEB" w:rsidRPr="000902CD">
              <w:rPr>
                <w:rStyle w:val="BodyTextChar"/>
              </w:rPr>
              <w:fldChar w:fldCharType="end"/>
            </w:r>
            <w:r w:rsidRPr="000902CD">
              <w:t xml:space="preserve">  </w:t>
            </w:r>
            <w:bookmarkStart w:id="135" w:name="_Toc308615292"/>
            <w:bookmarkStart w:id="136" w:name="_Toc367365155"/>
            <w:r w:rsidR="00C8637E" w:rsidRPr="000902CD">
              <w:t>Distribution of n</w:t>
            </w:r>
            <w:r w:rsidRPr="000902CD">
              <w:t xml:space="preserve">ational certificates </w:t>
            </w:r>
            <w:r w:rsidR="00E543C7" w:rsidRPr="000902CD">
              <w:t>awarded</w:t>
            </w:r>
            <w:r w:rsidRPr="000902CD">
              <w:t xml:space="preserve"> by previous  qualification</w:t>
            </w:r>
            <w:bookmarkEnd w:id="135"/>
            <w:r w:rsidR="002037AD" w:rsidRPr="000902CD">
              <w:t xml:space="preserve"> level</w:t>
            </w:r>
            <w:bookmarkEnd w:id="136"/>
          </w:p>
        </w:tc>
      </w:tr>
      <w:tr w:rsidR="00BA59A7" w:rsidRPr="000902CD" w:rsidTr="00CB352C">
        <w:tblPrEx>
          <w:jc w:val="left"/>
        </w:tblPrEx>
        <w:trPr>
          <w:trHeight w:val="3629"/>
        </w:trPr>
        <w:tc>
          <w:tcPr>
            <w:tcW w:w="5428" w:type="dxa"/>
            <w:tcBorders>
              <w:top w:val="single" w:sz="4" w:space="0" w:color="000000" w:themeColor="text1"/>
              <w:left w:val="nil"/>
              <w:bottom w:val="nil"/>
              <w:right w:val="nil"/>
              <w:tl2br w:val="nil"/>
              <w:tr2bl w:val="nil"/>
            </w:tcBorders>
            <w:shd w:val="clear" w:color="auto" w:fill="auto"/>
          </w:tcPr>
          <w:p w:rsidR="00987B10" w:rsidRPr="000902CD" w:rsidRDefault="00987B10" w:rsidP="00987B10">
            <w:pPr>
              <w:pStyle w:val="HighlightsText"/>
            </w:pPr>
            <w:r w:rsidRPr="000902CD">
              <w:t xml:space="preserve">The proportion of national certificates gained by </w:t>
            </w:r>
            <w:r w:rsidR="00200B86" w:rsidRPr="000902CD">
              <w:t>industry trainees</w:t>
            </w:r>
            <w:r w:rsidRPr="000902CD">
              <w:t xml:space="preserve"> with no previous qualification has remained steady at 20 percent of all qualifications gained. </w:t>
            </w:r>
            <w:r w:rsidR="0089323A" w:rsidRPr="000902CD">
              <w:t>Trainees</w:t>
            </w:r>
            <w:r w:rsidRPr="000902CD">
              <w:t xml:space="preserve"> with </w:t>
            </w:r>
            <w:r w:rsidR="001E4CC4" w:rsidRPr="000902CD">
              <w:t>tertiary qualifications accounted for 43</w:t>
            </w:r>
            <w:r w:rsidRPr="000902CD">
              <w:t xml:space="preserve"> percent of </w:t>
            </w:r>
            <w:r w:rsidR="0089323A" w:rsidRPr="000902CD">
              <w:t>all</w:t>
            </w:r>
            <w:r w:rsidRPr="000902CD">
              <w:t xml:space="preserve"> t</w:t>
            </w:r>
            <w:r w:rsidR="001E4CC4" w:rsidRPr="000902CD">
              <w:t>hose</w:t>
            </w:r>
            <w:r w:rsidRPr="000902CD">
              <w:t xml:space="preserve"> who </w:t>
            </w:r>
            <w:r w:rsidR="00D54E9F" w:rsidRPr="000902CD">
              <w:t>gained a national certificate</w:t>
            </w:r>
            <w:r w:rsidR="00EE6205" w:rsidRPr="000902CD">
              <w:t xml:space="preserve"> in 2012, </w:t>
            </w:r>
            <w:r w:rsidR="001E4CC4" w:rsidRPr="000902CD">
              <w:t>up from 37</w:t>
            </w:r>
            <w:r w:rsidRPr="000902CD">
              <w:t xml:space="preserve"> percent in 201</w:t>
            </w:r>
            <w:r w:rsidR="001E4CC4" w:rsidRPr="000902CD">
              <w:t>1</w:t>
            </w:r>
            <w:r w:rsidRPr="000902CD">
              <w:t>.</w:t>
            </w:r>
            <w:r w:rsidR="0089323A" w:rsidRPr="000902CD">
              <w:t xml:space="preserve"> At all other qualification levels, t</w:t>
            </w:r>
            <w:r w:rsidR="00EE6205" w:rsidRPr="000902CD">
              <w:t>he proportion of national certi</w:t>
            </w:r>
            <w:r w:rsidR="0089323A" w:rsidRPr="000902CD">
              <w:t>ficates gained by</w:t>
            </w:r>
            <w:r w:rsidR="001E4CC4" w:rsidRPr="000902CD">
              <w:t xml:space="preserve"> industry</w:t>
            </w:r>
            <w:r w:rsidR="0089323A" w:rsidRPr="000902CD">
              <w:t xml:space="preserve"> trainees </w:t>
            </w:r>
            <w:r w:rsidR="00EE6205" w:rsidRPr="000902CD">
              <w:t>declined.</w:t>
            </w:r>
          </w:p>
          <w:p w:rsidR="00987B10" w:rsidRPr="000902CD" w:rsidRDefault="00987B10" w:rsidP="00987B10">
            <w:pPr>
              <w:pStyle w:val="HighlightsText"/>
              <w:jc w:val="left"/>
              <w:rPr>
                <w:b/>
                <w:sz w:val="16"/>
                <w:szCs w:val="16"/>
              </w:rPr>
            </w:pPr>
            <w:r w:rsidRPr="000902CD">
              <w:rPr>
                <w:b/>
                <w:sz w:val="16"/>
                <w:szCs w:val="16"/>
              </w:rPr>
              <w:t>Proportion of national certificates awarded by previous qualification level</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1844"/>
              <w:gridCol w:w="698"/>
              <w:gridCol w:w="698"/>
              <w:gridCol w:w="698"/>
              <w:gridCol w:w="698"/>
              <w:gridCol w:w="698"/>
            </w:tblGrid>
            <w:tr w:rsidR="00987B10" w:rsidRPr="000902CD" w:rsidTr="0089323A">
              <w:trPr>
                <w:trHeight w:hRule="exact" w:val="198"/>
                <w:jc w:val="right"/>
              </w:trPr>
              <w:tc>
                <w:tcPr>
                  <w:tcW w:w="1729" w:type="pct"/>
                  <w:shd w:val="clear" w:color="auto" w:fill="auto"/>
                  <w:vAlign w:val="bottom"/>
                </w:tcPr>
                <w:p w:rsidR="00987B10" w:rsidRPr="000902CD" w:rsidRDefault="00987B10" w:rsidP="00910255">
                  <w:pPr>
                    <w:pStyle w:val="Tabletexttight"/>
                    <w:rPr>
                      <w:lang w:eastAsia="en-NZ"/>
                    </w:rPr>
                  </w:pPr>
                </w:p>
              </w:tc>
              <w:tc>
                <w:tcPr>
                  <w:tcW w:w="654" w:type="pct"/>
                  <w:shd w:val="clear" w:color="auto" w:fill="auto"/>
                </w:tcPr>
                <w:p w:rsidR="00987B10" w:rsidRPr="000902CD" w:rsidRDefault="00987B10" w:rsidP="0089323A">
                  <w:pPr>
                    <w:pStyle w:val="Tablenumberstight"/>
                    <w:rPr>
                      <w:lang w:eastAsia="en-NZ"/>
                    </w:rPr>
                  </w:pPr>
                  <w:r w:rsidRPr="000902CD">
                    <w:rPr>
                      <w:lang w:eastAsia="en-NZ"/>
                    </w:rPr>
                    <w:t>2008</w:t>
                  </w:r>
                </w:p>
              </w:tc>
              <w:tc>
                <w:tcPr>
                  <w:tcW w:w="654" w:type="pct"/>
                </w:tcPr>
                <w:p w:rsidR="00987B10" w:rsidRPr="000902CD" w:rsidRDefault="00987B10" w:rsidP="0089323A">
                  <w:pPr>
                    <w:pStyle w:val="Tablenumberstight"/>
                    <w:rPr>
                      <w:lang w:eastAsia="en-NZ"/>
                    </w:rPr>
                  </w:pPr>
                  <w:r w:rsidRPr="000902CD">
                    <w:rPr>
                      <w:lang w:eastAsia="en-NZ"/>
                    </w:rPr>
                    <w:t>2009</w:t>
                  </w:r>
                </w:p>
              </w:tc>
              <w:tc>
                <w:tcPr>
                  <w:tcW w:w="654" w:type="pct"/>
                </w:tcPr>
                <w:p w:rsidR="00987B10" w:rsidRPr="000902CD" w:rsidRDefault="00987B10" w:rsidP="0089323A">
                  <w:pPr>
                    <w:pStyle w:val="Tablenumberstight"/>
                    <w:rPr>
                      <w:lang w:eastAsia="en-NZ"/>
                    </w:rPr>
                  </w:pPr>
                  <w:r w:rsidRPr="000902CD">
                    <w:rPr>
                      <w:lang w:eastAsia="en-NZ"/>
                    </w:rPr>
                    <w:t>2010</w:t>
                  </w:r>
                </w:p>
              </w:tc>
              <w:tc>
                <w:tcPr>
                  <w:tcW w:w="654" w:type="pct"/>
                </w:tcPr>
                <w:p w:rsidR="00987B10" w:rsidRPr="000902CD" w:rsidRDefault="00987B10" w:rsidP="0089323A">
                  <w:pPr>
                    <w:pStyle w:val="Tablenumberstight"/>
                    <w:rPr>
                      <w:lang w:eastAsia="en-NZ"/>
                    </w:rPr>
                  </w:pPr>
                  <w:r w:rsidRPr="000902CD">
                    <w:rPr>
                      <w:lang w:eastAsia="en-NZ"/>
                    </w:rPr>
                    <w:t>2011</w:t>
                  </w:r>
                </w:p>
              </w:tc>
              <w:tc>
                <w:tcPr>
                  <w:tcW w:w="654" w:type="pct"/>
                  <w:shd w:val="clear" w:color="auto" w:fill="auto"/>
                </w:tcPr>
                <w:p w:rsidR="00987B10" w:rsidRPr="000902CD" w:rsidRDefault="00987B10" w:rsidP="0089323A">
                  <w:pPr>
                    <w:pStyle w:val="Tablenumberstight"/>
                    <w:rPr>
                      <w:lang w:eastAsia="en-NZ"/>
                    </w:rPr>
                  </w:pPr>
                  <w:r w:rsidRPr="000902CD">
                    <w:rPr>
                      <w:lang w:eastAsia="en-NZ"/>
                    </w:rPr>
                    <w:t>2012</w:t>
                  </w:r>
                </w:p>
              </w:tc>
            </w:tr>
            <w:tr w:rsidR="00987B10" w:rsidRPr="000902CD" w:rsidTr="001E4CC4">
              <w:tblPrEx>
                <w:jc w:val="left"/>
              </w:tblPrEx>
              <w:tc>
                <w:tcPr>
                  <w:tcW w:w="1729" w:type="pct"/>
                  <w:shd w:val="clear" w:color="auto" w:fill="auto"/>
                  <w:vAlign w:val="bottom"/>
                </w:tcPr>
                <w:p w:rsidR="00987B10" w:rsidRPr="000902CD" w:rsidRDefault="00987B10" w:rsidP="001E4CC4">
                  <w:pPr>
                    <w:pStyle w:val="Tabletexttight"/>
                    <w:spacing w:line="200" w:lineRule="exact"/>
                    <w:rPr>
                      <w:lang w:eastAsia="en-NZ"/>
                    </w:rPr>
                  </w:pPr>
                  <w:r w:rsidRPr="000902CD">
                    <w:rPr>
                      <w:lang w:eastAsia="en-NZ"/>
                    </w:rPr>
                    <w:t>None</w:t>
                  </w:r>
                </w:p>
              </w:tc>
              <w:tc>
                <w:tcPr>
                  <w:tcW w:w="654" w:type="pct"/>
                  <w:shd w:val="clear" w:color="auto" w:fill="auto"/>
                </w:tcPr>
                <w:p w:rsidR="00987B10" w:rsidRPr="000902CD" w:rsidRDefault="00987B10" w:rsidP="001E4CC4">
                  <w:pPr>
                    <w:spacing w:line="200" w:lineRule="exact"/>
                    <w:jc w:val="right"/>
                    <w:rPr>
                      <w:sz w:val="15"/>
                      <w:szCs w:val="15"/>
                    </w:rPr>
                  </w:pPr>
                  <w:r w:rsidRPr="000902CD">
                    <w:rPr>
                      <w:sz w:val="15"/>
                      <w:szCs w:val="15"/>
                    </w:rPr>
                    <w:t>20%</w:t>
                  </w:r>
                </w:p>
              </w:tc>
              <w:tc>
                <w:tcPr>
                  <w:tcW w:w="654" w:type="pct"/>
                </w:tcPr>
                <w:p w:rsidR="00987B10" w:rsidRPr="000902CD" w:rsidRDefault="00987B10" w:rsidP="001E4CC4">
                  <w:pPr>
                    <w:spacing w:line="200" w:lineRule="exact"/>
                    <w:jc w:val="right"/>
                    <w:rPr>
                      <w:sz w:val="15"/>
                      <w:szCs w:val="15"/>
                    </w:rPr>
                  </w:pPr>
                  <w:r w:rsidRPr="000902CD">
                    <w:rPr>
                      <w:sz w:val="15"/>
                      <w:szCs w:val="15"/>
                    </w:rPr>
                    <w:t>18%</w:t>
                  </w:r>
                </w:p>
              </w:tc>
              <w:tc>
                <w:tcPr>
                  <w:tcW w:w="654" w:type="pct"/>
                </w:tcPr>
                <w:p w:rsidR="00987B10" w:rsidRPr="000902CD" w:rsidRDefault="00987B10" w:rsidP="001E4CC4">
                  <w:pPr>
                    <w:spacing w:line="200" w:lineRule="exact"/>
                    <w:jc w:val="right"/>
                    <w:rPr>
                      <w:sz w:val="15"/>
                      <w:szCs w:val="15"/>
                    </w:rPr>
                  </w:pPr>
                  <w:r w:rsidRPr="000902CD">
                    <w:rPr>
                      <w:sz w:val="15"/>
                      <w:szCs w:val="15"/>
                    </w:rPr>
                    <w:t>21%</w:t>
                  </w:r>
                </w:p>
              </w:tc>
              <w:tc>
                <w:tcPr>
                  <w:tcW w:w="654" w:type="pct"/>
                </w:tcPr>
                <w:p w:rsidR="00987B10" w:rsidRPr="000902CD" w:rsidRDefault="00987B10" w:rsidP="001E4CC4">
                  <w:pPr>
                    <w:spacing w:line="200" w:lineRule="exact"/>
                    <w:jc w:val="right"/>
                    <w:rPr>
                      <w:sz w:val="15"/>
                      <w:szCs w:val="15"/>
                    </w:rPr>
                  </w:pPr>
                  <w:r w:rsidRPr="000902CD">
                    <w:rPr>
                      <w:sz w:val="15"/>
                      <w:szCs w:val="15"/>
                    </w:rPr>
                    <w:t>20%</w:t>
                  </w:r>
                </w:p>
              </w:tc>
              <w:tc>
                <w:tcPr>
                  <w:tcW w:w="654" w:type="pct"/>
                  <w:shd w:val="clear" w:color="auto" w:fill="auto"/>
                </w:tcPr>
                <w:p w:rsidR="00987B10" w:rsidRPr="000902CD" w:rsidRDefault="00987B10" w:rsidP="001E4CC4">
                  <w:pPr>
                    <w:spacing w:line="200" w:lineRule="exact"/>
                    <w:jc w:val="right"/>
                    <w:rPr>
                      <w:sz w:val="15"/>
                      <w:szCs w:val="15"/>
                    </w:rPr>
                  </w:pPr>
                  <w:r w:rsidRPr="000902CD">
                    <w:rPr>
                      <w:sz w:val="15"/>
                      <w:szCs w:val="15"/>
                    </w:rPr>
                    <w:t>20%</w:t>
                  </w:r>
                </w:p>
              </w:tc>
            </w:tr>
            <w:tr w:rsidR="00987B10" w:rsidRPr="000902CD" w:rsidTr="001E4CC4">
              <w:tblPrEx>
                <w:jc w:val="left"/>
              </w:tblPrEx>
              <w:tc>
                <w:tcPr>
                  <w:tcW w:w="1729" w:type="pct"/>
                  <w:shd w:val="clear" w:color="auto" w:fill="auto"/>
                  <w:vAlign w:val="bottom"/>
                </w:tcPr>
                <w:p w:rsidR="00987B10" w:rsidRPr="000902CD" w:rsidRDefault="00987B10" w:rsidP="001E4CC4">
                  <w:pPr>
                    <w:pStyle w:val="Tabletexttight"/>
                    <w:spacing w:line="200" w:lineRule="exact"/>
                    <w:rPr>
                      <w:lang w:eastAsia="en-NZ"/>
                    </w:rPr>
                  </w:pPr>
                  <w:r w:rsidRPr="000902CD">
                    <w:rPr>
                      <w:lang w:eastAsia="en-NZ"/>
                    </w:rPr>
                    <w:t>NCEA level 1</w:t>
                  </w:r>
                </w:p>
              </w:tc>
              <w:tc>
                <w:tcPr>
                  <w:tcW w:w="654" w:type="pct"/>
                  <w:shd w:val="clear" w:color="auto" w:fill="auto"/>
                </w:tcPr>
                <w:p w:rsidR="00987B10" w:rsidRPr="000902CD" w:rsidRDefault="00987B10" w:rsidP="001E4CC4">
                  <w:pPr>
                    <w:spacing w:line="200" w:lineRule="exact"/>
                    <w:jc w:val="right"/>
                    <w:rPr>
                      <w:sz w:val="15"/>
                      <w:szCs w:val="15"/>
                    </w:rPr>
                  </w:pPr>
                  <w:r w:rsidRPr="000902CD">
                    <w:rPr>
                      <w:sz w:val="15"/>
                      <w:szCs w:val="15"/>
                    </w:rPr>
                    <w:t>22%</w:t>
                  </w:r>
                </w:p>
              </w:tc>
              <w:tc>
                <w:tcPr>
                  <w:tcW w:w="654" w:type="pct"/>
                </w:tcPr>
                <w:p w:rsidR="00987B10" w:rsidRPr="000902CD" w:rsidRDefault="00987B10" w:rsidP="001E4CC4">
                  <w:pPr>
                    <w:spacing w:line="200" w:lineRule="exact"/>
                    <w:jc w:val="right"/>
                    <w:rPr>
                      <w:sz w:val="15"/>
                      <w:szCs w:val="15"/>
                    </w:rPr>
                  </w:pPr>
                  <w:r w:rsidRPr="000902CD">
                    <w:rPr>
                      <w:sz w:val="15"/>
                      <w:szCs w:val="15"/>
                    </w:rPr>
                    <w:t>20%</w:t>
                  </w:r>
                </w:p>
              </w:tc>
              <w:tc>
                <w:tcPr>
                  <w:tcW w:w="654" w:type="pct"/>
                </w:tcPr>
                <w:p w:rsidR="00987B10" w:rsidRPr="000902CD" w:rsidRDefault="00987B10" w:rsidP="001E4CC4">
                  <w:pPr>
                    <w:spacing w:line="200" w:lineRule="exact"/>
                    <w:jc w:val="right"/>
                    <w:rPr>
                      <w:sz w:val="15"/>
                      <w:szCs w:val="15"/>
                    </w:rPr>
                  </w:pPr>
                  <w:r w:rsidRPr="000902CD">
                    <w:rPr>
                      <w:sz w:val="15"/>
                      <w:szCs w:val="15"/>
                    </w:rPr>
                    <w:t>18%</w:t>
                  </w:r>
                </w:p>
              </w:tc>
              <w:tc>
                <w:tcPr>
                  <w:tcW w:w="654" w:type="pct"/>
                </w:tcPr>
                <w:p w:rsidR="00987B10" w:rsidRPr="000902CD" w:rsidRDefault="00987B10" w:rsidP="001E4CC4">
                  <w:pPr>
                    <w:spacing w:line="200" w:lineRule="exact"/>
                    <w:jc w:val="right"/>
                    <w:rPr>
                      <w:sz w:val="15"/>
                      <w:szCs w:val="15"/>
                    </w:rPr>
                  </w:pPr>
                  <w:r w:rsidRPr="000902CD">
                    <w:rPr>
                      <w:sz w:val="15"/>
                      <w:szCs w:val="15"/>
                    </w:rPr>
                    <w:t>16%</w:t>
                  </w:r>
                </w:p>
              </w:tc>
              <w:tc>
                <w:tcPr>
                  <w:tcW w:w="654" w:type="pct"/>
                  <w:shd w:val="clear" w:color="auto" w:fill="auto"/>
                </w:tcPr>
                <w:p w:rsidR="00987B10" w:rsidRPr="000902CD" w:rsidRDefault="00987B10" w:rsidP="001E4CC4">
                  <w:pPr>
                    <w:spacing w:line="200" w:lineRule="exact"/>
                    <w:jc w:val="right"/>
                    <w:rPr>
                      <w:sz w:val="15"/>
                      <w:szCs w:val="15"/>
                    </w:rPr>
                  </w:pPr>
                  <w:r w:rsidRPr="000902CD">
                    <w:rPr>
                      <w:sz w:val="15"/>
                      <w:szCs w:val="15"/>
                    </w:rPr>
                    <w:t>14%</w:t>
                  </w:r>
                </w:p>
              </w:tc>
            </w:tr>
            <w:tr w:rsidR="00987B10" w:rsidRPr="000902CD" w:rsidTr="001E4CC4">
              <w:tblPrEx>
                <w:jc w:val="left"/>
              </w:tblPrEx>
              <w:tc>
                <w:tcPr>
                  <w:tcW w:w="1729" w:type="pct"/>
                  <w:shd w:val="clear" w:color="auto" w:fill="auto"/>
                  <w:vAlign w:val="bottom"/>
                </w:tcPr>
                <w:p w:rsidR="00987B10" w:rsidRPr="000902CD" w:rsidRDefault="00987B10" w:rsidP="001E4CC4">
                  <w:pPr>
                    <w:pStyle w:val="Tabletexttight"/>
                    <w:spacing w:line="200" w:lineRule="exact"/>
                    <w:rPr>
                      <w:lang w:eastAsia="en-NZ"/>
                    </w:rPr>
                  </w:pPr>
                  <w:r w:rsidRPr="000902CD">
                    <w:rPr>
                      <w:lang w:eastAsia="en-NZ"/>
                    </w:rPr>
                    <w:t>NCEA level 2</w:t>
                  </w:r>
                </w:p>
              </w:tc>
              <w:tc>
                <w:tcPr>
                  <w:tcW w:w="654" w:type="pct"/>
                  <w:shd w:val="clear" w:color="auto" w:fill="auto"/>
                </w:tcPr>
                <w:p w:rsidR="00987B10" w:rsidRPr="000902CD" w:rsidRDefault="00987B10" w:rsidP="001E4CC4">
                  <w:pPr>
                    <w:spacing w:line="200" w:lineRule="exact"/>
                    <w:jc w:val="right"/>
                    <w:rPr>
                      <w:sz w:val="15"/>
                      <w:szCs w:val="15"/>
                    </w:rPr>
                  </w:pPr>
                  <w:r w:rsidRPr="000902CD">
                    <w:rPr>
                      <w:sz w:val="15"/>
                      <w:szCs w:val="15"/>
                    </w:rPr>
                    <w:t>17%</w:t>
                  </w:r>
                </w:p>
              </w:tc>
              <w:tc>
                <w:tcPr>
                  <w:tcW w:w="654" w:type="pct"/>
                </w:tcPr>
                <w:p w:rsidR="00987B10" w:rsidRPr="000902CD" w:rsidRDefault="00987B10" w:rsidP="001E4CC4">
                  <w:pPr>
                    <w:spacing w:line="200" w:lineRule="exact"/>
                    <w:jc w:val="right"/>
                    <w:rPr>
                      <w:sz w:val="15"/>
                      <w:szCs w:val="15"/>
                    </w:rPr>
                  </w:pPr>
                  <w:r w:rsidRPr="000902CD">
                    <w:rPr>
                      <w:sz w:val="15"/>
                      <w:szCs w:val="15"/>
                    </w:rPr>
                    <w:t>17%</w:t>
                  </w:r>
                </w:p>
              </w:tc>
              <w:tc>
                <w:tcPr>
                  <w:tcW w:w="654" w:type="pct"/>
                </w:tcPr>
                <w:p w:rsidR="00987B10" w:rsidRPr="000902CD" w:rsidRDefault="00987B10" w:rsidP="001E4CC4">
                  <w:pPr>
                    <w:spacing w:line="200" w:lineRule="exact"/>
                    <w:jc w:val="right"/>
                    <w:rPr>
                      <w:sz w:val="15"/>
                      <w:szCs w:val="15"/>
                    </w:rPr>
                  </w:pPr>
                  <w:r w:rsidRPr="000902CD">
                    <w:rPr>
                      <w:sz w:val="15"/>
                      <w:szCs w:val="15"/>
                    </w:rPr>
                    <w:t>16%</w:t>
                  </w:r>
                </w:p>
              </w:tc>
              <w:tc>
                <w:tcPr>
                  <w:tcW w:w="654" w:type="pct"/>
                </w:tcPr>
                <w:p w:rsidR="00987B10" w:rsidRPr="000902CD" w:rsidRDefault="00987B10" w:rsidP="001E4CC4">
                  <w:pPr>
                    <w:spacing w:line="200" w:lineRule="exact"/>
                    <w:jc w:val="right"/>
                    <w:rPr>
                      <w:sz w:val="15"/>
                      <w:szCs w:val="15"/>
                    </w:rPr>
                  </w:pPr>
                  <w:r w:rsidRPr="000902CD">
                    <w:rPr>
                      <w:sz w:val="15"/>
                      <w:szCs w:val="15"/>
                    </w:rPr>
                    <w:t>15%</w:t>
                  </w:r>
                </w:p>
              </w:tc>
              <w:tc>
                <w:tcPr>
                  <w:tcW w:w="654" w:type="pct"/>
                  <w:shd w:val="clear" w:color="auto" w:fill="auto"/>
                </w:tcPr>
                <w:p w:rsidR="00987B10" w:rsidRPr="000902CD" w:rsidRDefault="00987B10" w:rsidP="001E4CC4">
                  <w:pPr>
                    <w:spacing w:line="200" w:lineRule="exact"/>
                    <w:jc w:val="right"/>
                    <w:rPr>
                      <w:sz w:val="15"/>
                      <w:szCs w:val="15"/>
                    </w:rPr>
                  </w:pPr>
                  <w:r w:rsidRPr="000902CD">
                    <w:rPr>
                      <w:sz w:val="15"/>
                      <w:szCs w:val="15"/>
                    </w:rPr>
                    <w:t>13%</w:t>
                  </w:r>
                </w:p>
              </w:tc>
            </w:tr>
            <w:tr w:rsidR="00987B10" w:rsidRPr="000902CD" w:rsidTr="001E4CC4">
              <w:tblPrEx>
                <w:jc w:val="left"/>
              </w:tblPrEx>
              <w:tc>
                <w:tcPr>
                  <w:tcW w:w="1729" w:type="pct"/>
                  <w:shd w:val="clear" w:color="auto" w:fill="auto"/>
                  <w:vAlign w:val="bottom"/>
                </w:tcPr>
                <w:p w:rsidR="00987B10" w:rsidRPr="000902CD" w:rsidRDefault="00987B10" w:rsidP="001E4CC4">
                  <w:pPr>
                    <w:pStyle w:val="Tabletexttight"/>
                    <w:spacing w:line="200" w:lineRule="exact"/>
                    <w:rPr>
                      <w:lang w:eastAsia="en-NZ"/>
                    </w:rPr>
                  </w:pPr>
                  <w:r w:rsidRPr="000902CD">
                    <w:rPr>
                      <w:lang w:eastAsia="en-NZ"/>
                    </w:rPr>
                    <w:t>NCEA level 3</w:t>
                  </w:r>
                </w:p>
              </w:tc>
              <w:tc>
                <w:tcPr>
                  <w:tcW w:w="654" w:type="pct"/>
                  <w:shd w:val="clear" w:color="auto" w:fill="auto"/>
                </w:tcPr>
                <w:p w:rsidR="00987B10" w:rsidRPr="000902CD" w:rsidRDefault="00987B10" w:rsidP="001E4CC4">
                  <w:pPr>
                    <w:spacing w:line="200" w:lineRule="exact"/>
                    <w:jc w:val="right"/>
                    <w:rPr>
                      <w:sz w:val="15"/>
                      <w:szCs w:val="15"/>
                    </w:rPr>
                  </w:pPr>
                  <w:r w:rsidRPr="000902CD">
                    <w:rPr>
                      <w:sz w:val="15"/>
                      <w:szCs w:val="15"/>
                    </w:rPr>
                    <w:t>10%</w:t>
                  </w:r>
                </w:p>
              </w:tc>
              <w:tc>
                <w:tcPr>
                  <w:tcW w:w="654" w:type="pct"/>
                </w:tcPr>
                <w:p w:rsidR="00987B10" w:rsidRPr="000902CD" w:rsidRDefault="00987B10" w:rsidP="001E4CC4">
                  <w:pPr>
                    <w:spacing w:line="200" w:lineRule="exact"/>
                    <w:jc w:val="right"/>
                    <w:rPr>
                      <w:sz w:val="15"/>
                      <w:szCs w:val="15"/>
                    </w:rPr>
                  </w:pPr>
                  <w:r w:rsidRPr="000902CD">
                    <w:rPr>
                      <w:sz w:val="15"/>
                      <w:szCs w:val="15"/>
                    </w:rPr>
                    <w:t>9.3%</w:t>
                  </w:r>
                </w:p>
              </w:tc>
              <w:tc>
                <w:tcPr>
                  <w:tcW w:w="654" w:type="pct"/>
                </w:tcPr>
                <w:p w:rsidR="00987B10" w:rsidRPr="000902CD" w:rsidRDefault="00987B10" w:rsidP="001E4CC4">
                  <w:pPr>
                    <w:spacing w:line="200" w:lineRule="exact"/>
                    <w:jc w:val="right"/>
                    <w:rPr>
                      <w:sz w:val="15"/>
                      <w:szCs w:val="15"/>
                    </w:rPr>
                  </w:pPr>
                  <w:r w:rsidRPr="000902CD">
                    <w:rPr>
                      <w:sz w:val="15"/>
                      <w:szCs w:val="15"/>
                    </w:rPr>
                    <w:t>10%</w:t>
                  </w:r>
                </w:p>
              </w:tc>
              <w:tc>
                <w:tcPr>
                  <w:tcW w:w="654" w:type="pct"/>
                </w:tcPr>
                <w:p w:rsidR="00987B10" w:rsidRPr="000902CD" w:rsidRDefault="00987B10" w:rsidP="001E4CC4">
                  <w:pPr>
                    <w:spacing w:line="200" w:lineRule="exact"/>
                    <w:jc w:val="right"/>
                    <w:rPr>
                      <w:sz w:val="15"/>
                      <w:szCs w:val="15"/>
                    </w:rPr>
                  </w:pPr>
                  <w:r w:rsidRPr="000902CD">
                    <w:rPr>
                      <w:sz w:val="15"/>
                      <w:szCs w:val="15"/>
                    </w:rPr>
                    <w:t>11%</w:t>
                  </w:r>
                </w:p>
              </w:tc>
              <w:tc>
                <w:tcPr>
                  <w:tcW w:w="654" w:type="pct"/>
                  <w:shd w:val="clear" w:color="auto" w:fill="auto"/>
                </w:tcPr>
                <w:p w:rsidR="00987B10" w:rsidRPr="000902CD" w:rsidRDefault="00987B10" w:rsidP="001E4CC4">
                  <w:pPr>
                    <w:spacing w:line="200" w:lineRule="exact"/>
                    <w:jc w:val="right"/>
                    <w:rPr>
                      <w:sz w:val="15"/>
                      <w:szCs w:val="15"/>
                    </w:rPr>
                  </w:pPr>
                  <w:r w:rsidRPr="000902CD">
                    <w:rPr>
                      <w:sz w:val="15"/>
                      <w:szCs w:val="15"/>
                    </w:rPr>
                    <w:t>9.5%</w:t>
                  </w:r>
                </w:p>
              </w:tc>
            </w:tr>
            <w:tr w:rsidR="00987B10" w:rsidRPr="000902CD" w:rsidTr="001E4CC4">
              <w:tblPrEx>
                <w:jc w:val="left"/>
              </w:tblPrEx>
              <w:tc>
                <w:tcPr>
                  <w:tcW w:w="1729" w:type="pct"/>
                  <w:shd w:val="clear" w:color="auto" w:fill="auto"/>
                  <w:vAlign w:val="bottom"/>
                </w:tcPr>
                <w:p w:rsidR="00987B10" w:rsidRPr="000902CD" w:rsidRDefault="001E4CC4" w:rsidP="001E4CC4">
                  <w:pPr>
                    <w:pStyle w:val="Tabletexttight"/>
                    <w:spacing w:after="40" w:line="200" w:lineRule="exact"/>
                    <w:rPr>
                      <w:lang w:eastAsia="en-NZ"/>
                    </w:rPr>
                  </w:pPr>
                  <w:r w:rsidRPr="000902CD">
                    <w:rPr>
                      <w:lang w:eastAsia="en-NZ"/>
                    </w:rPr>
                    <w:t>Tertiary qualifications</w:t>
                  </w:r>
                </w:p>
              </w:tc>
              <w:tc>
                <w:tcPr>
                  <w:tcW w:w="654" w:type="pct"/>
                  <w:shd w:val="clear" w:color="auto" w:fill="auto"/>
                </w:tcPr>
                <w:p w:rsidR="00987B10" w:rsidRPr="000902CD" w:rsidRDefault="001E4CC4" w:rsidP="001E4CC4">
                  <w:pPr>
                    <w:spacing w:line="200" w:lineRule="exact"/>
                    <w:jc w:val="right"/>
                    <w:rPr>
                      <w:sz w:val="15"/>
                      <w:szCs w:val="15"/>
                    </w:rPr>
                  </w:pPr>
                  <w:r w:rsidRPr="000902CD">
                    <w:rPr>
                      <w:sz w:val="15"/>
                      <w:szCs w:val="15"/>
                    </w:rPr>
                    <w:t>32</w:t>
                  </w:r>
                  <w:r w:rsidR="00987B10" w:rsidRPr="000902CD">
                    <w:rPr>
                      <w:sz w:val="15"/>
                      <w:szCs w:val="15"/>
                    </w:rPr>
                    <w:t>%</w:t>
                  </w:r>
                </w:p>
              </w:tc>
              <w:tc>
                <w:tcPr>
                  <w:tcW w:w="654" w:type="pct"/>
                </w:tcPr>
                <w:p w:rsidR="00987B10" w:rsidRPr="000902CD" w:rsidRDefault="001E4CC4" w:rsidP="001E4CC4">
                  <w:pPr>
                    <w:spacing w:line="200" w:lineRule="exact"/>
                    <w:jc w:val="right"/>
                    <w:rPr>
                      <w:sz w:val="15"/>
                      <w:szCs w:val="15"/>
                    </w:rPr>
                  </w:pPr>
                  <w:r w:rsidRPr="000902CD">
                    <w:rPr>
                      <w:sz w:val="15"/>
                      <w:szCs w:val="15"/>
                    </w:rPr>
                    <w:t>37</w:t>
                  </w:r>
                  <w:r w:rsidR="00987B10" w:rsidRPr="000902CD">
                    <w:rPr>
                      <w:sz w:val="15"/>
                      <w:szCs w:val="15"/>
                    </w:rPr>
                    <w:t>%</w:t>
                  </w:r>
                </w:p>
              </w:tc>
              <w:tc>
                <w:tcPr>
                  <w:tcW w:w="654" w:type="pct"/>
                </w:tcPr>
                <w:p w:rsidR="00987B10" w:rsidRPr="000902CD" w:rsidRDefault="001E4CC4" w:rsidP="001E4CC4">
                  <w:pPr>
                    <w:spacing w:line="200" w:lineRule="exact"/>
                    <w:jc w:val="right"/>
                    <w:rPr>
                      <w:sz w:val="15"/>
                      <w:szCs w:val="15"/>
                    </w:rPr>
                  </w:pPr>
                  <w:r w:rsidRPr="000902CD">
                    <w:rPr>
                      <w:sz w:val="15"/>
                      <w:szCs w:val="15"/>
                    </w:rPr>
                    <w:t>35</w:t>
                  </w:r>
                  <w:r w:rsidR="00987B10" w:rsidRPr="000902CD">
                    <w:rPr>
                      <w:sz w:val="15"/>
                      <w:szCs w:val="15"/>
                    </w:rPr>
                    <w:t>%</w:t>
                  </w:r>
                </w:p>
              </w:tc>
              <w:tc>
                <w:tcPr>
                  <w:tcW w:w="654" w:type="pct"/>
                </w:tcPr>
                <w:p w:rsidR="00987B10" w:rsidRPr="000902CD" w:rsidRDefault="001E4CC4" w:rsidP="001E4CC4">
                  <w:pPr>
                    <w:spacing w:line="200" w:lineRule="exact"/>
                    <w:jc w:val="right"/>
                    <w:rPr>
                      <w:sz w:val="15"/>
                      <w:szCs w:val="15"/>
                    </w:rPr>
                  </w:pPr>
                  <w:r w:rsidRPr="000902CD">
                    <w:rPr>
                      <w:sz w:val="15"/>
                      <w:szCs w:val="15"/>
                    </w:rPr>
                    <w:t>37</w:t>
                  </w:r>
                  <w:r w:rsidR="00987B10" w:rsidRPr="000902CD">
                    <w:rPr>
                      <w:sz w:val="15"/>
                      <w:szCs w:val="15"/>
                    </w:rPr>
                    <w:t>%</w:t>
                  </w:r>
                </w:p>
              </w:tc>
              <w:tc>
                <w:tcPr>
                  <w:tcW w:w="654" w:type="pct"/>
                  <w:shd w:val="clear" w:color="auto" w:fill="auto"/>
                </w:tcPr>
                <w:p w:rsidR="00987B10" w:rsidRPr="000902CD" w:rsidRDefault="001E4CC4" w:rsidP="001E4CC4">
                  <w:pPr>
                    <w:spacing w:line="200" w:lineRule="exact"/>
                    <w:jc w:val="right"/>
                    <w:rPr>
                      <w:sz w:val="15"/>
                      <w:szCs w:val="15"/>
                    </w:rPr>
                  </w:pPr>
                  <w:r w:rsidRPr="000902CD">
                    <w:rPr>
                      <w:sz w:val="15"/>
                      <w:szCs w:val="15"/>
                    </w:rPr>
                    <w:t>43</w:t>
                  </w:r>
                  <w:r w:rsidR="00987B10" w:rsidRPr="000902CD">
                    <w:rPr>
                      <w:sz w:val="15"/>
                      <w:szCs w:val="15"/>
                    </w:rPr>
                    <w:t>%</w:t>
                  </w:r>
                </w:p>
              </w:tc>
            </w:tr>
          </w:tbl>
          <w:p w:rsidR="00BA59A7" w:rsidRPr="000902CD" w:rsidRDefault="00987B10" w:rsidP="00BA59A7">
            <w:pPr>
              <w:pStyle w:val="HighlightsNote"/>
            </w:pPr>
            <w:r w:rsidRPr="000902CD">
              <w:rPr>
                <w:b/>
              </w:rPr>
              <w:t>Source</w:t>
            </w:r>
            <w:r w:rsidRPr="000902CD">
              <w:t>:  Tertiary Education Commission.</w:t>
            </w:r>
          </w:p>
        </w:tc>
        <w:tc>
          <w:tcPr>
            <w:tcW w:w="4548" w:type="dxa"/>
            <w:tcBorders>
              <w:top w:val="single" w:sz="4" w:space="0" w:color="000000" w:themeColor="text1"/>
              <w:left w:val="nil"/>
              <w:bottom w:val="nil"/>
              <w:right w:val="nil"/>
              <w:tl2br w:val="nil"/>
              <w:tr2bl w:val="nil"/>
            </w:tcBorders>
            <w:shd w:val="clear" w:color="auto" w:fill="auto"/>
          </w:tcPr>
          <w:p w:rsidR="00BA59A7" w:rsidRPr="000902CD" w:rsidRDefault="002037AD" w:rsidP="00BA59A7">
            <w:pPr>
              <w:jc w:val="right"/>
            </w:pPr>
            <w:r w:rsidRPr="000902CD">
              <w:rPr>
                <w:noProof/>
                <w:lang w:eastAsia="en-NZ"/>
              </w:rPr>
              <w:drawing>
                <wp:inline distT="0" distB="0" distL="0" distR="0">
                  <wp:extent cx="2857500" cy="2133600"/>
                  <wp:effectExtent l="19050" t="0" r="0" b="0"/>
                  <wp:docPr id="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A59A7" w:rsidRPr="000902CD" w:rsidRDefault="00BA59A7" w:rsidP="00BA59A7"/>
    <w:tbl>
      <w:tblPr>
        <w:tblW w:w="0" w:type="auto"/>
        <w:jc w:val="right"/>
        <w:tblCellMar>
          <w:top w:w="28" w:type="dxa"/>
          <w:left w:w="28" w:type="dxa"/>
          <w:bottom w:w="28" w:type="dxa"/>
          <w:right w:w="28" w:type="dxa"/>
        </w:tblCellMar>
        <w:tblLook w:val="01E0"/>
      </w:tblPr>
      <w:tblGrid>
        <w:gridCol w:w="5408"/>
        <w:gridCol w:w="4568"/>
      </w:tblGrid>
      <w:tr w:rsidR="00BA59A7" w:rsidRPr="000902CD" w:rsidTr="00CB352C">
        <w:trPr>
          <w:cantSplit/>
          <w:trHeight w:val="624"/>
          <w:jc w:val="right"/>
        </w:trPr>
        <w:tc>
          <w:tcPr>
            <w:tcW w:w="542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BA59A7">
            <w:pPr>
              <w:pStyle w:val="Heading3AHighlights"/>
            </w:pPr>
            <w:r w:rsidRPr="000902CD">
              <w:t>credit achievement</w:t>
            </w:r>
          </w:p>
        </w:tc>
        <w:tc>
          <w:tcPr>
            <w:tcW w:w="454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02437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11</w:t>
            </w:r>
            <w:r w:rsidR="00037FEB" w:rsidRPr="000902CD">
              <w:rPr>
                <w:rStyle w:val="BodyTextChar"/>
              </w:rPr>
              <w:fldChar w:fldCharType="end"/>
            </w:r>
            <w:r w:rsidRPr="000902CD">
              <w:t xml:space="preserve">  </w:t>
            </w:r>
            <w:bookmarkStart w:id="137" w:name="_Toc308615293"/>
            <w:bookmarkStart w:id="138" w:name="_Toc367365156"/>
            <w:r w:rsidR="00C8637E" w:rsidRPr="000902CD">
              <w:t>Distribution of c</w:t>
            </w:r>
            <w:r w:rsidRPr="000902CD">
              <w:t xml:space="preserve">redits </w:t>
            </w:r>
            <w:r w:rsidR="00024375" w:rsidRPr="000902CD">
              <w:t>awarded</w:t>
            </w:r>
            <w:r w:rsidRPr="000902CD">
              <w:t xml:space="preserve"> by qualification level</w:t>
            </w:r>
            <w:bookmarkEnd w:id="137"/>
            <w:bookmarkEnd w:id="138"/>
          </w:p>
        </w:tc>
      </w:tr>
      <w:tr w:rsidR="00BA59A7" w:rsidRPr="000902CD" w:rsidTr="001E4CC4">
        <w:tblPrEx>
          <w:jc w:val="left"/>
        </w:tblPrEx>
        <w:trPr>
          <w:cantSplit/>
        </w:trPr>
        <w:tc>
          <w:tcPr>
            <w:tcW w:w="5428" w:type="dxa"/>
            <w:tcBorders>
              <w:top w:val="single" w:sz="4" w:space="0" w:color="000000" w:themeColor="text1"/>
              <w:left w:val="nil"/>
              <w:bottom w:val="nil"/>
              <w:right w:val="nil"/>
              <w:tl2br w:val="nil"/>
              <w:tr2bl w:val="nil"/>
            </w:tcBorders>
            <w:shd w:val="clear" w:color="auto" w:fill="auto"/>
          </w:tcPr>
          <w:p w:rsidR="001E3761" w:rsidRPr="000902CD" w:rsidRDefault="00D563CC" w:rsidP="001E4CC4">
            <w:pPr>
              <w:pStyle w:val="HighlightsText"/>
              <w:spacing w:line="200" w:lineRule="atLeast"/>
            </w:pPr>
            <w:r w:rsidRPr="000902CD">
              <w:t>The proportion gaining between 40 and 59 credits has increased to 13 percent in 2012, up from 8.3 percent in 2008. The proportion gaining 20 or fewer credit</w:t>
            </w:r>
            <w:r w:rsidR="00FE38E2" w:rsidRPr="000902CD">
              <w:t>s</w:t>
            </w:r>
            <w:r w:rsidRPr="000902CD">
              <w:t xml:space="preserve"> has almost doubled between 2008 and 2012. The proportion of trainees gaining no credits per year has fallen to 29 percent in 2012, down from 55 percent in 2008. F</w:t>
            </w:r>
            <w:r w:rsidR="001E3761" w:rsidRPr="000902CD">
              <w:t>rom 2011, trainees are required to attain at least one credit per year</w:t>
            </w:r>
            <w:r w:rsidR="003650B2" w:rsidRPr="000902CD">
              <w:t xml:space="preserve"> and i</w:t>
            </w:r>
            <w:r w:rsidR="001E3761" w:rsidRPr="000902CD">
              <w:t>nactive trainees were withdrawn from the register in 2010.</w:t>
            </w:r>
            <w:r w:rsidRPr="000902CD">
              <w:t xml:space="preserve"> The method of credit attainment validation and reporting has changed since the introduction of the industry training register in 2011, so comparisons with previous years should be made with caution. </w:t>
            </w:r>
            <w:r w:rsidR="00762FEF" w:rsidRPr="000902CD">
              <w:t xml:space="preserve"> </w:t>
            </w:r>
          </w:p>
          <w:p w:rsidR="001E3761" w:rsidRPr="000902CD" w:rsidRDefault="001E3761" w:rsidP="00024375">
            <w:pPr>
              <w:pStyle w:val="Heading4AHighlights"/>
              <w:spacing w:before="60"/>
            </w:pPr>
            <w:r w:rsidRPr="000902CD">
              <w:t>Distribution of number of credits achieved</w:t>
            </w:r>
          </w:p>
          <w:tbl>
            <w:tblPr>
              <w:tblW w:w="5372" w:type="dxa"/>
              <w:jc w:val="right"/>
              <w:tblBorders>
                <w:top w:val="single" w:sz="4" w:space="0" w:color="005AA4"/>
                <w:bottom w:val="single" w:sz="4" w:space="0" w:color="005AA4"/>
              </w:tblBorders>
              <w:tblCellMar>
                <w:left w:w="28" w:type="dxa"/>
                <w:right w:w="28" w:type="dxa"/>
              </w:tblCellMar>
              <w:tblLook w:val="01E0"/>
            </w:tblPr>
            <w:tblGrid>
              <w:gridCol w:w="1437"/>
              <w:gridCol w:w="786"/>
              <w:gridCol w:w="788"/>
              <w:gridCol w:w="788"/>
              <w:gridCol w:w="788"/>
              <w:gridCol w:w="785"/>
            </w:tblGrid>
            <w:tr w:rsidR="001E3761" w:rsidRPr="000902CD" w:rsidTr="00690B85">
              <w:trPr>
                <w:trHeight w:hRule="exact" w:val="198"/>
                <w:jc w:val="right"/>
              </w:trPr>
              <w:tc>
                <w:tcPr>
                  <w:tcW w:w="1338" w:type="pct"/>
                  <w:shd w:val="clear" w:color="auto" w:fill="auto"/>
                  <w:vAlign w:val="center"/>
                </w:tcPr>
                <w:p w:rsidR="001E3761" w:rsidRPr="000902CD" w:rsidRDefault="001E3761" w:rsidP="00762FEF">
                  <w:pPr>
                    <w:pStyle w:val="Tabletexttight"/>
                    <w:jc w:val="center"/>
                  </w:pPr>
                </w:p>
              </w:tc>
              <w:tc>
                <w:tcPr>
                  <w:tcW w:w="732" w:type="pct"/>
                  <w:vAlign w:val="center"/>
                </w:tcPr>
                <w:p w:rsidR="001E3761" w:rsidRPr="000902CD" w:rsidRDefault="001E3761" w:rsidP="00762FEF">
                  <w:pPr>
                    <w:pStyle w:val="Tablenumberstight"/>
                    <w:spacing w:line="140" w:lineRule="atLeast"/>
                  </w:pPr>
                  <w:r w:rsidRPr="000902CD">
                    <w:rPr>
                      <w:lang w:eastAsia="en-NZ"/>
                    </w:rPr>
                    <w:t>2008</w:t>
                  </w:r>
                </w:p>
              </w:tc>
              <w:tc>
                <w:tcPr>
                  <w:tcW w:w="733" w:type="pct"/>
                  <w:shd w:val="clear" w:color="auto" w:fill="auto"/>
                  <w:vAlign w:val="center"/>
                </w:tcPr>
                <w:p w:rsidR="001E3761" w:rsidRPr="000902CD" w:rsidRDefault="001E3761" w:rsidP="00762FEF">
                  <w:pPr>
                    <w:pStyle w:val="Tablenumberstight"/>
                    <w:spacing w:line="140" w:lineRule="atLeast"/>
                  </w:pPr>
                  <w:r w:rsidRPr="000902CD">
                    <w:t>2009</w:t>
                  </w:r>
                </w:p>
              </w:tc>
              <w:tc>
                <w:tcPr>
                  <w:tcW w:w="733" w:type="pct"/>
                  <w:shd w:val="clear" w:color="auto" w:fill="auto"/>
                  <w:vAlign w:val="center"/>
                </w:tcPr>
                <w:p w:rsidR="001E3761" w:rsidRPr="000902CD" w:rsidRDefault="001E3761" w:rsidP="00762FEF">
                  <w:pPr>
                    <w:pStyle w:val="Tablenumberstight"/>
                    <w:spacing w:line="140" w:lineRule="atLeast"/>
                  </w:pPr>
                  <w:r w:rsidRPr="000902CD">
                    <w:t>2010</w:t>
                  </w:r>
                </w:p>
              </w:tc>
              <w:tc>
                <w:tcPr>
                  <w:tcW w:w="733" w:type="pct"/>
                  <w:shd w:val="clear" w:color="auto" w:fill="auto"/>
                  <w:vAlign w:val="center"/>
                </w:tcPr>
                <w:p w:rsidR="001E3761" w:rsidRPr="000902CD" w:rsidRDefault="001E3761" w:rsidP="00762FEF">
                  <w:pPr>
                    <w:pStyle w:val="Tablenumberstight"/>
                    <w:spacing w:line="140" w:lineRule="atLeast"/>
                  </w:pPr>
                  <w:r w:rsidRPr="000902CD">
                    <w:t>2011</w:t>
                  </w:r>
                </w:p>
              </w:tc>
              <w:tc>
                <w:tcPr>
                  <w:tcW w:w="733" w:type="pct"/>
                  <w:shd w:val="clear" w:color="auto" w:fill="auto"/>
                  <w:vAlign w:val="center"/>
                </w:tcPr>
                <w:p w:rsidR="001E3761" w:rsidRPr="000902CD" w:rsidRDefault="001E3761" w:rsidP="00762FEF">
                  <w:pPr>
                    <w:pStyle w:val="Tablenumberstight"/>
                    <w:spacing w:line="140" w:lineRule="atLeast"/>
                  </w:pPr>
                  <w:r w:rsidRPr="000902CD">
                    <w:t>2012</w:t>
                  </w:r>
                </w:p>
              </w:tc>
            </w:tr>
            <w:tr w:rsidR="001E3761" w:rsidRPr="000902CD" w:rsidTr="00690B85">
              <w:trPr>
                <w:trHeight w:hRule="exact" w:val="198"/>
                <w:jc w:val="right"/>
              </w:trPr>
              <w:tc>
                <w:tcPr>
                  <w:tcW w:w="1338" w:type="pct"/>
                  <w:shd w:val="clear" w:color="auto" w:fill="auto"/>
                  <w:vAlign w:val="center"/>
                </w:tcPr>
                <w:p w:rsidR="001E3761" w:rsidRPr="000902CD" w:rsidRDefault="003650B2" w:rsidP="00762FEF">
                  <w:pPr>
                    <w:rPr>
                      <w:sz w:val="16"/>
                      <w:szCs w:val="16"/>
                    </w:rPr>
                  </w:pPr>
                  <w:r w:rsidRPr="000902CD">
                    <w:rPr>
                      <w:sz w:val="16"/>
                      <w:szCs w:val="16"/>
                    </w:rPr>
                    <w:t>No credits</w:t>
                  </w:r>
                </w:p>
              </w:tc>
              <w:tc>
                <w:tcPr>
                  <w:tcW w:w="732" w:type="pct"/>
                  <w:vAlign w:val="center"/>
                </w:tcPr>
                <w:p w:rsidR="001E3761" w:rsidRPr="000902CD" w:rsidRDefault="001E3761" w:rsidP="00762FEF">
                  <w:pPr>
                    <w:jc w:val="right"/>
                    <w:rPr>
                      <w:sz w:val="15"/>
                      <w:szCs w:val="15"/>
                    </w:rPr>
                  </w:pPr>
                  <w:r w:rsidRPr="000902CD">
                    <w:rPr>
                      <w:sz w:val="15"/>
                      <w:szCs w:val="15"/>
                    </w:rPr>
                    <w:t>55%</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56%</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50%</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39%</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29%</w:t>
                  </w:r>
                </w:p>
              </w:tc>
            </w:tr>
            <w:tr w:rsidR="001E3761" w:rsidRPr="000902CD" w:rsidTr="00690B85">
              <w:trPr>
                <w:trHeight w:hRule="exact" w:val="198"/>
                <w:jc w:val="right"/>
              </w:trPr>
              <w:tc>
                <w:tcPr>
                  <w:tcW w:w="1338" w:type="pct"/>
                  <w:shd w:val="clear" w:color="auto" w:fill="auto"/>
                  <w:vAlign w:val="center"/>
                </w:tcPr>
                <w:p w:rsidR="001E3761" w:rsidRPr="000902CD" w:rsidRDefault="008B1E07" w:rsidP="00762FEF">
                  <w:pPr>
                    <w:rPr>
                      <w:sz w:val="16"/>
                      <w:szCs w:val="16"/>
                    </w:rPr>
                  </w:pPr>
                  <w:r w:rsidRPr="000902CD">
                    <w:rPr>
                      <w:sz w:val="16"/>
                      <w:szCs w:val="16"/>
                    </w:rPr>
                    <w:t>L</w:t>
                  </w:r>
                  <w:r w:rsidR="001E3761" w:rsidRPr="000902CD">
                    <w:rPr>
                      <w:sz w:val="16"/>
                      <w:szCs w:val="16"/>
                    </w:rPr>
                    <w:t>ess than 20</w:t>
                  </w:r>
                </w:p>
              </w:tc>
              <w:tc>
                <w:tcPr>
                  <w:tcW w:w="732" w:type="pct"/>
                  <w:vAlign w:val="center"/>
                </w:tcPr>
                <w:p w:rsidR="001E3761" w:rsidRPr="000902CD" w:rsidRDefault="001E3761" w:rsidP="00762FEF">
                  <w:pPr>
                    <w:jc w:val="right"/>
                    <w:rPr>
                      <w:sz w:val="15"/>
                      <w:szCs w:val="15"/>
                    </w:rPr>
                  </w:pPr>
                  <w:r w:rsidRPr="000902CD">
                    <w:rPr>
                      <w:sz w:val="15"/>
                      <w:szCs w:val="15"/>
                    </w:rPr>
                    <w:t>15%</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15%</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17%</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27%</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29%</w:t>
                  </w:r>
                </w:p>
              </w:tc>
            </w:tr>
            <w:tr w:rsidR="001E3761" w:rsidRPr="000902CD" w:rsidTr="00690B85">
              <w:trPr>
                <w:trHeight w:hRule="exact" w:val="198"/>
                <w:jc w:val="right"/>
              </w:trPr>
              <w:tc>
                <w:tcPr>
                  <w:tcW w:w="1338" w:type="pct"/>
                  <w:shd w:val="clear" w:color="auto" w:fill="auto"/>
                  <w:vAlign w:val="center"/>
                </w:tcPr>
                <w:p w:rsidR="001E3761" w:rsidRPr="000902CD" w:rsidRDefault="003650B2" w:rsidP="00762FEF">
                  <w:pPr>
                    <w:rPr>
                      <w:sz w:val="16"/>
                      <w:szCs w:val="16"/>
                    </w:rPr>
                  </w:pPr>
                  <w:r w:rsidRPr="000902CD">
                    <w:rPr>
                      <w:sz w:val="16"/>
                      <w:szCs w:val="16"/>
                    </w:rPr>
                    <w:t>20 to</w:t>
                  </w:r>
                  <w:r w:rsidR="001E3761" w:rsidRPr="000902CD">
                    <w:rPr>
                      <w:sz w:val="16"/>
                      <w:szCs w:val="16"/>
                    </w:rPr>
                    <w:t xml:space="preserve"> 39</w:t>
                  </w:r>
                </w:p>
              </w:tc>
              <w:tc>
                <w:tcPr>
                  <w:tcW w:w="732" w:type="pct"/>
                  <w:vAlign w:val="center"/>
                </w:tcPr>
                <w:p w:rsidR="001E3761" w:rsidRPr="000902CD" w:rsidRDefault="001E3761" w:rsidP="00762FEF">
                  <w:pPr>
                    <w:jc w:val="right"/>
                    <w:rPr>
                      <w:sz w:val="15"/>
                      <w:szCs w:val="15"/>
                    </w:rPr>
                  </w:pPr>
                  <w:r w:rsidRPr="000902CD">
                    <w:rPr>
                      <w:sz w:val="15"/>
                      <w:szCs w:val="15"/>
                    </w:rPr>
                    <w:t>12%</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12%</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14%</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15%</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19%</w:t>
                  </w:r>
                </w:p>
              </w:tc>
            </w:tr>
            <w:tr w:rsidR="001E3761" w:rsidRPr="000902CD" w:rsidTr="00690B85">
              <w:trPr>
                <w:trHeight w:hRule="exact" w:val="198"/>
                <w:jc w:val="right"/>
              </w:trPr>
              <w:tc>
                <w:tcPr>
                  <w:tcW w:w="1338" w:type="pct"/>
                  <w:shd w:val="clear" w:color="auto" w:fill="auto"/>
                  <w:vAlign w:val="center"/>
                </w:tcPr>
                <w:p w:rsidR="001E3761" w:rsidRPr="000902CD" w:rsidRDefault="003650B2" w:rsidP="00762FEF">
                  <w:pPr>
                    <w:rPr>
                      <w:sz w:val="16"/>
                      <w:szCs w:val="16"/>
                    </w:rPr>
                  </w:pPr>
                  <w:r w:rsidRPr="000902CD">
                    <w:rPr>
                      <w:sz w:val="16"/>
                      <w:szCs w:val="16"/>
                    </w:rPr>
                    <w:t>40 to</w:t>
                  </w:r>
                  <w:r w:rsidR="001E3761" w:rsidRPr="000902CD">
                    <w:rPr>
                      <w:sz w:val="16"/>
                      <w:szCs w:val="16"/>
                    </w:rPr>
                    <w:t xml:space="preserve"> 59</w:t>
                  </w:r>
                </w:p>
              </w:tc>
              <w:tc>
                <w:tcPr>
                  <w:tcW w:w="732" w:type="pct"/>
                  <w:vAlign w:val="center"/>
                </w:tcPr>
                <w:p w:rsidR="001E3761" w:rsidRPr="000902CD" w:rsidRDefault="001E3761" w:rsidP="00762FEF">
                  <w:pPr>
                    <w:jc w:val="right"/>
                    <w:rPr>
                      <w:sz w:val="15"/>
                      <w:szCs w:val="15"/>
                    </w:rPr>
                  </w:pPr>
                  <w:r w:rsidRPr="000902CD">
                    <w:rPr>
                      <w:sz w:val="15"/>
                      <w:szCs w:val="15"/>
                    </w:rPr>
                    <w:t>8.3%</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7.9%</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9.3%</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10%</w:t>
                  </w:r>
                </w:p>
              </w:tc>
              <w:tc>
                <w:tcPr>
                  <w:tcW w:w="733" w:type="pct"/>
                  <w:shd w:val="clear" w:color="auto" w:fill="auto"/>
                  <w:vAlign w:val="center"/>
                </w:tcPr>
                <w:p w:rsidR="001E3761" w:rsidRPr="000902CD" w:rsidRDefault="001E3761" w:rsidP="00762FEF">
                  <w:pPr>
                    <w:jc w:val="right"/>
                    <w:rPr>
                      <w:sz w:val="15"/>
                      <w:szCs w:val="15"/>
                    </w:rPr>
                  </w:pPr>
                  <w:r w:rsidRPr="000902CD">
                    <w:rPr>
                      <w:sz w:val="15"/>
                      <w:szCs w:val="15"/>
                    </w:rPr>
                    <w:t>13%</w:t>
                  </w:r>
                </w:p>
              </w:tc>
            </w:tr>
            <w:tr w:rsidR="001E3761" w:rsidRPr="000902CD" w:rsidTr="001E4CC4">
              <w:trPr>
                <w:jc w:val="right"/>
              </w:trPr>
              <w:tc>
                <w:tcPr>
                  <w:tcW w:w="1338" w:type="pct"/>
                  <w:shd w:val="clear" w:color="auto" w:fill="auto"/>
                  <w:vAlign w:val="center"/>
                </w:tcPr>
                <w:p w:rsidR="001E3761" w:rsidRPr="000902CD" w:rsidRDefault="001E3761" w:rsidP="001E4CC4">
                  <w:pPr>
                    <w:spacing w:after="40"/>
                    <w:rPr>
                      <w:sz w:val="16"/>
                      <w:szCs w:val="16"/>
                    </w:rPr>
                  </w:pPr>
                  <w:r w:rsidRPr="000902CD">
                    <w:rPr>
                      <w:sz w:val="16"/>
                      <w:szCs w:val="16"/>
                    </w:rPr>
                    <w:t>60 or more</w:t>
                  </w:r>
                </w:p>
              </w:tc>
              <w:tc>
                <w:tcPr>
                  <w:tcW w:w="732" w:type="pct"/>
                  <w:vAlign w:val="center"/>
                </w:tcPr>
                <w:p w:rsidR="001E3761" w:rsidRPr="000902CD" w:rsidRDefault="001E3761" w:rsidP="001E4CC4">
                  <w:pPr>
                    <w:spacing w:after="40"/>
                    <w:jc w:val="right"/>
                    <w:rPr>
                      <w:sz w:val="15"/>
                      <w:szCs w:val="15"/>
                    </w:rPr>
                  </w:pPr>
                  <w:r w:rsidRPr="000902CD">
                    <w:rPr>
                      <w:sz w:val="15"/>
                      <w:szCs w:val="15"/>
                    </w:rPr>
                    <w:t>9.2%</w:t>
                  </w:r>
                </w:p>
              </w:tc>
              <w:tc>
                <w:tcPr>
                  <w:tcW w:w="733" w:type="pct"/>
                  <w:shd w:val="clear" w:color="auto" w:fill="auto"/>
                  <w:vAlign w:val="center"/>
                </w:tcPr>
                <w:p w:rsidR="001E3761" w:rsidRPr="000902CD" w:rsidRDefault="001E3761" w:rsidP="001E4CC4">
                  <w:pPr>
                    <w:spacing w:after="40"/>
                    <w:jc w:val="right"/>
                    <w:rPr>
                      <w:sz w:val="15"/>
                      <w:szCs w:val="15"/>
                    </w:rPr>
                  </w:pPr>
                  <w:r w:rsidRPr="000902CD">
                    <w:rPr>
                      <w:sz w:val="15"/>
                      <w:szCs w:val="15"/>
                    </w:rPr>
                    <w:t>8.6%</w:t>
                  </w:r>
                </w:p>
              </w:tc>
              <w:tc>
                <w:tcPr>
                  <w:tcW w:w="733" w:type="pct"/>
                  <w:shd w:val="clear" w:color="auto" w:fill="auto"/>
                  <w:vAlign w:val="center"/>
                </w:tcPr>
                <w:p w:rsidR="001E3761" w:rsidRPr="000902CD" w:rsidRDefault="001E3761" w:rsidP="001E4CC4">
                  <w:pPr>
                    <w:spacing w:after="40"/>
                    <w:jc w:val="right"/>
                    <w:rPr>
                      <w:sz w:val="15"/>
                      <w:szCs w:val="15"/>
                    </w:rPr>
                  </w:pPr>
                  <w:r w:rsidRPr="000902CD">
                    <w:rPr>
                      <w:sz w:val="15"/>
                      <w:szCs w:val="15"/>
                    </w:rPr>
                    <w:t>9.8%</w:t>
                  </w:r>
                </w:p>
              </w:tc>
              <w:tc>
                <w:tcPr>
                  <w:tcW w:w="733" w:type="pct"/>
                  <w:shd w:val="clear" w:color="auto" w:fill="auto"/>
                  <w:vAlign w:val="center"/>
                </w:tcPr>
                <w:p w:rsidR="001E3761" w:rsidRPr="000902CD" w:rsidRDefault="001E3761" w:rsidP="001E4CC4">
                  <w:pPr>
                    <w:spacing w:after="40"/>
                    <w:jc w:val="right"/>
                    <w:rPr>
                      <w:sz w:val="15"/>
                      <w:szCs w:val="15"/>
                    </w:rPr>
                  </w:pPr>
                  <w:r w:rsidRPr="000902CD">
                    <w:rPr>
                      <w:sz w:val="15"/>
                      <w:szCs w:val="15"/>
                    </w:rPr>
                    <w:t>9.0%</w:t>
                  </w:r>
                </w:p>
              </w:tc>
              <w:tc>
                <w:tcPr>
                  <w:tcW w:w="733" w:type="pct"/>
                  <w:shd w:val="clear" w:color="auto" w:fill="auto"/>
                  <w:vAlign w:val="center"/>
                </w:tcPr>
                <w:p w:rsidR="001E3761" w:rsidRPr="000902CD" w:rsidRDefault="001E3761" w:rsidP="001E4CC4">
                  <w:pPr>
                    <w:spacing w:after="40"/>
                    <w:jc w:val="right"/>
                    <w:rPr>
                      <w:sz w:val="15"/>
                      <w:szCs w:val="15"/>
                    </w:rPr>
                  </w:pPr>
                  <w:r w:rsidRPr="000902CD">
                    <w:rPr>
                      <w:sz w:val="15"/>
                      <w:szCs w:val="15"/>
                    </w:rPr>
                    <w:t>9.4%</w:t>
                  </w:r>
                </w:p>
              </w:tc>
            </w:tr>
          </w:tbl>
          <w:p w:rsidR="00BA59A7" w:rsidRPr="000902CD" w:rsidRDefault="001E3761" w:rsidP="00BA59A7">
            <w:pPr>
              <w:pStyle w:val="HighlightsNote"/>
            </w:pPr>
            <w:r w:rsidRPr="000902CD">
              <w:rPr>
                <w:b/>
              </w:rPr>
              <w:t>Source</w:t>
            </w:r>
            <w:r w:rsidRPr="000902CD">
              <w:t>:  Tertiary Education Commission.</w:t>
            </w:r>
          </w:p>
        </w:tc>
        <w:tc>
          <w:tcPr>
            <w:tcW w:w="4548" w:type="dxa"/>
            <w:tcBorders>
              <w:top w:val="single" w:sz="4" w:space="0" w:color="000000" w:themeColor="text1"/>
              <w:left w:val="nil"/>
              <w:bottom w:val="nil"/>
              <w:right w:val="nil"/>
              <w:tl2br w:val="nil"/>
              <w:tr2bl w:val="nil"/>
            </w:tcBorders>
            <w:shd w:val="clear" w:color="auto" w:fill="auto"/>
          </w:tcPr>
          <w:p w:rsidR="00BA59A7" w:rsidRPr="000902CD" w:rsidRDefault="003650B2" w:rsidP="00BA59A7">
            <w:pPr>
              <w:jc w:val="right"/>
            </w:pPr>
            <w:r w:rsidRPr="000902CD">
              <w:rPr>
                <w:noProof/>
                <w:lang w:eastAsia="en-NZ"/>
              </w:rPr>
              <w:drawing>
                <wp:inline distT="0" distB="0" distL="0" distR="0">
                  <wp:extent cx="2857500" cy="2133600"/>
                  <wp:effectExtent l="19050" t="0" r="0" b="0"/>
                  <wp:docPr id="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A59A7" w:rsidRPr="000902CD" w:rsidRDefault="00BA59A7" w:rsidP="00BA59A7"/>
    <w:tbl>
      <w:tblPr>
        <w:tblW w:w="0" w:type="auto"/>
        <w:jc w:val="right"/>
        <w:tblCellMar>
          <w:top w:w="28" w:type="dxa"/>
          <w:left w:w="28" w:type="dxa"/>
          <w:bottom w:w="28" w:type="dxa"/>
          <w:right w:w="28" w:type="dxa"/>
        </w:tblCellMar>
        <w:tblLook w:val="01E0"/>
      </w:tblPr>
      <w:tblGrid>
        <w:gridCol w:w="5408"/>
        <w:gridCol w:w="4568"/>
      </w:tblGrid>
      <w:tr w:rsidR="00BA59A7" w:rsidRPr="000902CD" w:rsidTr="00CB352C">
        <w:trPr>
          <w:cantSplit/>
          <w:trHeight w:val="624"/>
          <w:jc w:val="right"/>
        </w:trPr>
        <w:tc>
          <w:tcPr>
            <w:tcW w:w="5428" w:type="dxa"/>
            <w:tcBorders>
              <w:top w:val="nil"/>
              <w:left w:val="nil"/>
              <w:bottom w:val="single" w:sz="4" w:space="0" w:color="000000" w:themeColor="text1"/>
              <w:right w:val="nil"/>
              <w:tl2br w:val="nil"/>
              <w:tr2bl w:val="nil"/>
            </w:tcBorders>
            <w:shd w:val="clear" w:color="auto" w:fill="auto"/>
            <w:vAlign w:val="bottom"/>
          </w:tcPr>
          <w:p w:rsidR="00BA59A7" w:rsidRPr="000902CD" w:rsidRDefault="00C8637E" w:rsidP="00BA59A7">
            <w:pPr>
              <w:pStyle w:val="Heading3AHighlights"/>
            </w:pPr>
            <w:r w:rsidRPr="000902CD">
              <w:t>five-year qualification</w:t>
            </w:r>
            <w:r w:rsidR="00BA59A7" w:rsidRPr="000902CD">
              <w:t xml:space="preserve"> completion rate</w:t>
            </w:r>
            <w:r w:rsidR="00DC2BD3" w:rsidRPr="000902CD">
              <w:t>s</w:t>
            </w:r>
          </w:p>
        </w:tc>
        <w:tc>
          <w:tcPr>
            <w:tcW w:w="4548" w:type="dxa"/>
            <w:tcBorders>
              <w:top w:val="nil"/>
              <w:left w:val="nil"/>
              <w:bottom w:val="single" w:sz="4" w:space="0" w:color="000000" w:themeColor="text1"/>
              <w:right w:val="nil"/>
              <w:tl2br w:val="nil"/>
              <w:tr2bl w:val="nil"/>
            </w:tcBorders>
            <w:shd w:val="clear" w:color="auto" w:fill="auto"/>
            <w:vAlign w:val="bottom"/>
          </w:tcPr>
          <w:p w:rsidR="00BA59A7" w:rsidRPr="000902CD" w:rsidRDefault="00BA59A7" w:rsidP="00DC2BD3">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Pr="000902CD">
              <w:t xml:space="preserve">  </w:t>
            </w:r>
            <w:bookmarkStart w:id="139" w:name="_Toc367365157"/>
            <w:bookmarkStart w:id="140" w:name="_Toc308615294"/>
            <w:r w:rsidR="00DC2BD3" w:rsidRPr="000902CD">
              <w:t xml:space="preserve">Five-year qualification </w:t>
            </w:r>
            <w:r w:rsidRPr="000902CD">
              <w:t>completion rates</w:t>
            </w:r>
            <w:r w:rsidR="00DC2BD3" w:rsidRPr="000902CD">
              <w:t xml:space="preserve"> of industry trainees</w:t>
            </w:r>
            <w:bookmarkEnd w:id="139"/>
            <w:r w:rsidRPr="000902CD">
              <w:t xml:space="preserve"> </w:t>
            </w:r>
            <w:bookmarkEnd w:id="140"/>
          </w:p>
        </w:tc>
      </w:tr>
      <w:tr w:rsidR="00BA59A7" w:rsidRPr="000902CD" w:rsidTr="00CB352C">
        <w:tblPrEx>
          <w:jc w:val="left"/>
        </w:tblPrEx>
        <w:trPr>
          <w:cantSplit/>
          <w:trHeight w:val="3402"/>
        </w:trPr>
        <w:tc>
          <w:tcPr>
            <w:tcW w:w="5428" w:type="dxa"/>
            <w:tcBorders>
              <w:top w:val="single" w:sz="4" w:space="0" w:color="000000" w:themeColor="text1"/>
              <w:left w:val="nil"/>
              <w:bottom w:val="nil"/>
              <w:right w:val="nil"/>
              <w:tl2br w:val="nil"/>
              <w:tr2bl w:val="nil"/>
            </w:tcBorders>
            <w:shd w:val="clear" w:color="auto" w:fill="auto"/>
          </w:tcPr>
          <w:p w:rsidR="002E041C" w:rsidRPr="000902CD" w:rsidRDefault="00763C16" w:rsidP="00690B85">
            <w:pPr>
              <w:pStyle w:val="HighlightsText"/>
            </w:pPr>
            <w:r w:rsidRPr="000902CD">
              <w:t>O</w:t>
            </w:r>
            <w:r w:rsidR="00690B85" w:rsidRPr="000902CD">
              <w:t xml:space="preserve">f </w:t>
            </w:r>
            <w:r w:rsidRPr="000902CD">
              <w:t xml:space="preserve">the </w:t>
            </w:r>
            <w:r w:rsidR="00690B85" w:rsidRPr="000902CD">
              <w:t xml:space="preserve">industry trainees who </w:t>
            </w:r>
            <w:r w:rsidRPr="000902CD">
              <w:t xml:space="preserve">started </w:t>
            </w:r>
            <w:r w:rsidR="003650B2" w:rsidRPr="000902CD">
              <w:t>training</w:t>
            </w:r>
            <w:r w:rsidR="00690B85" w:rsidRPr="000902CD">
              <w:t xml:space="preserve"> in 2008</w:t>
            </w:r>
            <w:r w:rsidRPr="000902CD">
              <w:t>, 36 percent</w:t>
            </w:r>
            <w:r w:rsidR="00690B85" w:rsidRPr="000902CD">
              <w:t xml:space="preserve"> had gained a</w:t>
            </w:r>
            <w:r w:rsidRPr="000902CD">
              <w:t xml:space="preserve"> national qualification by 2012</w:t>
            </w:r>
            <w:r w:rsidR="00436E69" w:rsidRPr="000902CD">
              <w:t>, up 4</w:t>
            </w:r>
            <w:r w:rsidR="00E93C5B" w:rsidRPr="000902CD">
              <w:t xml:space="preserve"> percentage points compared to tr</w:t>
            </w:r>
            <w:r w:rsidR="002037AD" w:rsidRPr="000902CD">
              <w:t>ai</w:t>
            </w:r>
            <w:r w:rsidR="002E041C" w:rsidRPr="000902CD">
              <w:t>nees who started study in 2005.</w:t>
            </w:r>
            <w:r w:rsidR="00FE38E2" w:rsidRPr="000902CD">
              <w:t xml:space="preserve"> However, comparisons of data from 2011 onwards with that from previous years should be made with caution as the qualification validation process changed in 2011. </w:t>
            </w:r>
          </w:p>
          <w:p w:rsidR="00690B85" w:rsidRPr="000902CD" w:rsidRDefault="00E93C5B" w:rsidP="00690B85">
            <w:pPr>
              <w:pStyle w:val="HighlightsText"/>
            </w:pPr>
            <w:r w:rsidRPr="000902CD">
              <w:t>In 2012, 34</w:t>
            </w:r>
            <w:r w:rsidR="00690B85" w:rsidRPr="000902CD">
              <w:t xml:space="preserve"> percent </w:t>
            </w:r>
            <w:r w:rsidR="00763C16" w:rsidRPr="000902CD">
              <w:t xml:space="preserve">completed their qualification </w:t>
            </w:r>
            <w:r w:rsidR="00690B85" w:rsidRPr="000902CD">
              <w:t xml:space="preserve">at the intended </w:t>
            </w:r>
            <w:r w:rsidR="002E041C" w:rsidRPr="000902CD">
              <w:t xml:space="preserve">or higher </w:t>
            </w:r>
            <w:r w:rsidR="00690B85" w:rsidRPr="000902CD">
              <w:t>level and 2</w:t>
            </w:r>
            <w:r w:rsidR="008E44E5" w:rsidRPr="000902CD">
              <w:t>.4</w:t>
            </w:r>
            <w:r w:rsidR="00690B85" w:rsidRPr="000902CD">
              <w:t xml:space="preserve"> percent at a </w:t>
            </w:r>
            <w:r w:rsidR="00C74D22" w:rsidRPr="000902CD">
              <w:t>level lower than intended.</w:t>
            </w:r>
          </w:p>
          <w:p w:rsidR="00690B85" w:rsidRPr="000902CD" w:rsidRDefault="00CD23FE" w:rsidP="00690B85">
            <w:pPr>
              <w:pStyle w:val="Heading4AHighlights"/>
            </w:pPr>
            <w:r w:rsidRPr="000902CD">
              <w:t>Five-year qualification completion rates of industry trainees</w:t>
            </w:r>
          </w:p>
          <w:tbl>
            <w:tblPr>
              <w:tblW w:w="5372" w:type="dxa"/>
              <w:jc w:val="right"/>
              <w:tblBorders>
                <w:top w:val="single" w:sz="4" w:space="0" w:color="005AA4"/>
                <w:bottom w:val="single" w:sz="4" w:space="0" w:color="005AA4"/>
              </w:tblBorders>
              <w:tblCellMar>
                <w:left w:w="28" w:type="dxa"/>
                <w:right w:w="28" w:type="dxa"/>
              </w:tblCellMar>
              <w:tblLook w:val="01E0"/>
            </w:tblPr>
            <w:tblGrid>
              <w:gridCol w:w="1985"/>
              <w:gridCol w:w="19"/>
              <w:gridCol w:w="405"/>
              <w:gridCol w:w="11"/>
              <w:gridCol w:w="979"/>
              <w:gridCol w:w="6"/>
              <w:gridCol w:w="985"/>
              <w:gridCol w:w="982"/>
            </w:tblGrid>
            <w:tr w:rsidR="00690B85" w:rsidRPr="000902CD" w:rsidTr="008E44E5">
              <w:trPr>
                <w:jc w:val="right"/>
              </w:trPr>
              <w:tc>
                <w:tcPr>
                  <w:tcW w:w="1866" w:type="pct"/>
                  <w:gridSpan w:val="2"/>
                  <w:shd w:val="clear" w:color="auto" w:fill="auto"/>
                  <w:vAlign w:val="center"/>
                </w:tcPr>
                <w:p w:rsidR="00690B85" w:rsidRPr="000902CD" w:rsidRDefault="002037AD" w:rsidP="008E44E5">
                  <w:pPr>
                    <w:pStyle w:val="Tabletexttight"/>
                    <w:spacing w:before="40" w:after="40"/>
                    <w:jc w:val="right"/>
                  </w:pPr>
                  <w:r w:rsidRPr="000902CD">
                    <w:t>Completion year</w:t>
                  </w:r>
                  <w:r w:rsidR="00A50495" w:rsidRPr="000902CD">
                    <w:t>s</w:t>
                  </w:r>
                  <w:r w:rsidR="00D563CC" w:rsidRPr="000902CD">
                    <w:t>:</w:t>
                  </w:r>
                </w:p>
              </w:tc>
              <w:tc>
                <w:tcPr>
                  <w:tcW w:w="387" w:type="pct"/>
                  <w:gridSpan w:val="2"/>
                  <w:shd w:val="clear" w:color="auto" w:fill="auto"/>
                  <w:vAlign w:val="center"/>
                </w:tcPr>
                <w:p w:rsidR="00690B85" w:rsidRPr="000902CD" w:rsidRDefault="00690B85" w:rsidP="008E44E5">
                  <w:pPr>
                    <w:pStyle w:val="Tabletexttight"/>
                    <w:spacing w:before="40" w:after="40"/>
                    <w:jc w:val="right"/>
                  </w:pPr>
                  <w:r w:rsidRPr="000902CD">
                    <w:t>2009</w:t>
                  </w:r>
                </w:p>
              </w:tc>
              <w:tc>
                <w:tcPr>
                  <w:tcW w:w="916" w:type="pct"/>
                  <w:gridSpan w:val="2"/>
                  <w:shd w:val="clear" w:color="auto" w:fill="auto"/>
                  <w:vAlign w:val="center"/>
                </w:tcPr>
                <w:p w:rsidR="00690B85" w:rsidRPr="000902CD" w:rsidRDefault="00690B85" w:rsidP="008E44E5">
                  <w:pPr>
                    <w:pStyle w:val="Tabletexttight"/>
                    <w:spacing w:before="40" w:after="40"/>
                    <w:jc w:val="right"/>
                  </w:pPr>
                  <w:r w:rsidRPr="000902CD">
                    <w:t>2010</w:t>
                  </w:r>
                </w:p>
              </w:tc>
              <w:tc>
                <w:tcPr>
                  <w:tcW w:w="917" w:type="pct"/>
                  <w:shd w:val="clear" w:color="auto" w:fill="auto"/>
                  <w:vAlign w:val="center"/>
                </w:tcPr>
                <w:p w:rsidR="00690B85" w:rsidRPr="000902CD" w:rsidRDefault="00690B85" w:rsidP="008E44E5">
                  <w:pPr>
                    <w:pStyle w:val="Tabletexttight"/>
                    <w:spacing w:before="40" w:after="40"/>
                    <w:jc w:val="right"/>
                  </w:pPr>
                  <w:r w:rsidRPr="000902CD">
                    <w:t>2011</w:t>
                  </w:r>
                </w:p>
              </w:tc>
              <w:tc>
                <w:tcPr>
                  <w:tcW w:w="914" w:type="pct"/>
                  <w:shd w:val="clear" w:color="auto" w:fill="auto"/>
                  <w:vAlign w:val="center"/>
                </w:tcPr>
                <w:p w:rsidR="00690B85" w:rsidRPr="000902CD" w:rsidRDefault="00690B85" w:rsidP="008E44E5">
                  <w:pPr>
                    <w:pStyle w:val="Tabletexttight"/>
                    <w:spacing w:before="40" w:after="40"/>
                    <w:jc w:val="right"/>
                  </w:pPr>
                  <w:r w:rsidRPr="000902CD">
                    <w:t>2012</w:t>
                  </w:r>
                </w:p>
              </w:tc>
            </w:tr>
            <w:tr w:rsidR="00690B85" w:rsidRPr="000902CD" w:rsidTr="00D563CC">
              <w:tblPrEx>
                <w:jc w:val="left"/>
              </w:tblPrEx>
              <w:trPr>
                <w:trHeight w:hRule="exact" w:val="198"/>
              </w:trPr>
              <w:tc>
                <w:tcPr>
                  <w:tcW w:w="1848" w:type="pct"/>
                  <w:shd w:val="clear" w:color="auto" w:fill="auto"/>
                  <w:vAlign w:val="center"/>
                </w:tcPr>
                <w:p w:rsidR="00690B85" w:rsidRPr="000902CD" w:rsidRDefault="00690B85" w:rsidP="00690B85">
                  <w:pPr>
                    <w:rPr>
                      <w:sz w:val="15"/>
                      <w:szCs w:val="15"/>
                    </w:rPr>
                  </w:pPr>
                  <w:r w:rsidRPr="000902CD">
                    <w:rPr>
                      <w:sz w:val="15"/>
                      <w:szCs w:val="15"/>
                    </w:rPr>
                    <w:t xml:space="preserve">At </w:t>
                  </w:r>
                  <w:r w:rsidR="002E041C" w:rsidRPr="000902CD">
                    <w:rPr>
                      <w:sz w:val="15"/>
                      <w:szCs w:val="15"/>
                    </w:rPr>
                    <w:t xml:space="preserve">the </w:t>
                  </w:r>
                  <w:r w:rsidRPr="000902CD">
                    <w:rPr>
                      <w:sz w:val="15"/>
                      <w:szCs w:val="15"/>
                    </w:rPr>
                    <w:t xml:space="preserve">intended </w:t>
                  </w:r>
                  <w:r w:rsidR="002E041C" w:rsidRPr="000902CD">
                    <w:rPr>
                      <w:sz w:val="15"/>
                      <w:szCs w:val="15"/>
                    </w:rPr>
                    <w:t xml:space="preserve">or higher </w:t>
                  </w:r>
                  <w:r w:rsidRPr="000902CD">
                    <w:rPr>
                      <w:sz w:val="15"/>
                      <w:szCs w:val="15"/>
                    </w:rPr>
                    <w:t xml:space="preserve">level </w:t>
                  </w:r>
                </w:p>
              </w:tc>
              <w:tc>
                <w:tcPr>
                  <w:tcW w:w="395" w:type="pct"/>
                  <w:gridSpan w:val="2"/>
                  <w:shd w:val="clear" w:color="auto" w:fill="auto"/>
                  <w:vAlign w:val="center"/>
                </w:tcPr>
                <w:p w:rsidR="00690B85" w:rsidRPr="000902CD" w:rsidRDefault="00690B85" w:rsidP="00690B85">
                  <w:pPr>
                    <w:jc w:val="right"/>
                    <w:rPr>
                      <w:sz w:val="15"/>
                      <w:szCs w:val="15"/>
                    </w:rPr>
                  </w:pPr>
                  <w:r w:rsidRPr="000902CD">
                    <w:rPr>
                      <w:sz w:val="15"/>
                      <w:szCs w:val="15"/>
                    </w:rPr>
                    <w:t>29%</w:t>
                  </w:r>
                </w:p>
              </w:tc>
              <w:tc>
                <w:tcPr>
                  <w:tcW w:w="921" w:type="pct"/>
                  <w:gridSpan w:val="2"/>
                  <w:shd w:val="clear" w:color="auto" w:fill="auto"/>
                  <w:vAlign w:val="center"/>
                </w:tcPr>
                <w:p w:rsidR="00690B85" w:rsidRPr="000902CD" w:rsidRDefault="00690B85" w:rsidP="00690B85">
                  <w:pPr>
                    <w:jc w:val="right"/>
                    <w:rPr>
                      <w:sz w:val="15"/>
                      <w:szCs w:val="15"/>
                    </w:rPr>
                  </w:pPr>
                  <w:r w:rsidRPr="000902CD">
                    <w:rPr>
                      <w:sz w:val="15"/>
                      <w:szCs w:val="15"/>
                    </w:rPr>
                    <w:t>35%</w:t>
                  </w:r>
                </w:p>
              </w:tc>
              <w:tc>
                <w:tcPr>
                  <w:tcW w:w="922" w:type="pct"/>
                  <w:gridSpan w:val="2"/>
                  <w:shd w:val="clear" w:color="auto" w:fill="auto"/>
                  <w:vAlign w:val="center"/>
                </w:tcPr>
                <w:p w:rsidR="00690B85" w:rsidRPr="000902CD" w:rsidRDefault="00690B85" w:rsidP="00690B85">
                  <w:pPr>
                    <w:jc w:val="right"/>
                    <w:rPr>
                      <w:sz w:val="15"/>
                      <w:szCs w:val="15"/>
                    </w:rPr>
                  </w:pPr>
                  <w:r w:rsidRPr="000902CD">
                    <w:rPr>
                      <w:sz w:val="15"/>
                      <w:szCs w:val="15"/>
                    </w:rPr>
                    <w:t>33%</w:t>
                  </w:r>
                </w:p>
              </w:tc>
              <w:tc>
                <w:tcPr>
                  <w:tcW w:w="914" w:type="pct"/>
                  <w:shd w:val="clear" w:color="auto" w:fill="auto"/>
                  <w:vAlign w:val="center"/>
                </w:tcPr>
                <w:p w:rsidR="00690B85" w:rsidRPr="000902CD" w:rsidRDefault="00690B85" w:rsidP="00690B85">
                  <w:pPr>
                    <w:jc w:val="right"/>
                    <w:rPr>
                      <w:sz w:val="15"/>
                      <w:szCs w:val="15"/>
                    </w:rPr>
                  </w:pPr>
                  <w:r w:rsidRPr="000902CD">
                    <w:rPr>
                      <w:sz w:val="15"/>
                      <w:szCs w:val="15"/>
                    </w:rPr>
                    <w:t>34%</w:t>
                  </w:r>
                </w:p>
              </w:tc>
            </w:tr>
            <w:tr w:rsidR="00690B85" w:rsidRPr="000902CD" w:rsidTr="00D563CC">
              <w:tblPrEx>
                <w:jc w:val="left"/>
              </w:tblPrEx>
              <w:trPr>
                <w:trHeight w:hRule="exact" w:val="198"/>
              </w:trPr>
              <w:tc>
                <w:tcPr>
                  <w:tcW w:w="1848" w:type="pct"/>
                  <w:shd w:val="clear" w:color="auto" w:fill="auto"/>
                  <w:vAlign w:val="center"/>
                </w:tcPr>
                <w:p w:rsidR="00690B85" w:rsidRPr="000902CD" w:rsidRDefault="00690B85" w:rsidP="00690B85">
                  <w:pPr>
                    <w:rPr>
                      <w:sz w:val="15"/>
                      <w:szCs w:val="15"/>
                    </w:rPr>
                  </w:pPr>
                  <w:r w:rsidRPr="000902CD">
                    <w:rPr>
                      <w:sz w:val="15"/>
                      <w:szCs w:val="15"/>
                    </w:rPr>
                    <w:t xml:space="preserve">At a lower level </w:t>
                  </w:r>
                </w:p>
              </w:tc>
              <w:tc>
                <w:tcPr>
                  <w:tcW w:w="395" w:type="pct"/>
                  <w:gridSpan w:val="2"/>
                  <w:shd w:val="clear" w:color="auto" w:fill="auto"/>
                  <w:vAlign w:val="center"/>
                </w:tcPr>
                <w:p w:rsidR="00690B85" w:rsidRPr="000902CD" w:rsidRDefault="00690B85" w:rsidP="00690B85">
                  <w:pPr>
                    <w:jc w:val="right"/>
                    <w:rPr>
                      <w:sz w:val="15"/>
                      <w:szCs w:val="15"/>
                    </w:rPr>
                  </w:pPr>
                  <w:r w:rsidRPr="000902CD">
                    <w:rPr>
                      <w:sz w:val="15"/>
                      <w:szCs w:val="15"/>
                    </w:rPr>
                    <w:t>2.2%</w:t>
                  </w:r>
                </w:p>
              </w:tc>
              <w:tc>
                <w:tcPr>
                  <w:tcW w:w="921" w:type="pct"/>
                  <w:gridSpan w:val="2"/>
                  <w:shd w:val="clear" w:color="auto" w:fill="auto"/>
                  <w:vAlign w:val="center"/>
                </w:tcPr>
                <w:p w:rsidR="00690B85" w:rsidRPr="000902CD" w:rsidRDefault="00690B85" w:rsidP="00690B85">
                  <w:pPr>
                    <w:jc w:val="right"/>
                    <w:rPr>
                      <w:sz w:val="15"/>
                      <w:szCs w:val="15"/>
                    </w:rPr>
                  </w:pPr>
                  <w:r w:rsidRPr="000902CD">
                    <w:rPr>
                      <w:sz w:val="15"/>
                      <w:szCs w:val="15"/>
                    </w:rPr>
                    <w:t>2.1%</w:t>
                  </w:r>
                </w:p>
              </w:tc>
              <w:tc>
                <w:tcPr>
                  <w:tcW w:w="922" w:type="pct"/>
                  <w:gridSpan w:val="2"/>
                  <w:shd w:val="clear" w:color="auto" w:fill="auto"/>
                  <w:vAlign w:val="center"/>
                </w:tcPr>
                <w:p w:rsidR="00690B85" w:rsidRPr="000902CD" w:rsidRDefault="00690B85" w:rsidP="00690B85">
                  <w:pPr>
                    <w:jc w:val="right"/>
                    <w:rPr>
                      <w:sz w:val="15"/>
                      <w:szCs w:val="15"/>
                    </w:rPr>
                  </w:pPr>
                  <w:r w:rsidRPr="000902CD">
                    <w:rPr>
                      <w:sz w:val="15"/>
                      <w:szCs w:val="15"/>
                    </w:rPr>
                    <w:t>2.0%</w:t>
                  </w:r>
                </w:p>
              </w:tc>
              <w:tc>
                <w:tcPr>
                  <w:tcW w:w="914" w:type="pct"/>
                  <w:shd w:val="clear" w:color="auto" w:fill="auto"/>
                  <w:vAlign w:val="center"/>
                </w:tcPr>
                <w:p w:rsidR="00690B85" w:rsidRPr="000902CD" w:rsidRDefault="00690B85" w:rsidP="00690B85">
                  <w:pPr>
                    <w:jc w:val="right"/>
                    <w:rPr>
                      <w:sz w:val="15"/>
                      <w:szCs w:val="15"/>
                    </w:rPr>
                  </w:pPr>
                  <w:r w:rsidRPr="000902CD">
                    <w:rPr>
                      <w:sz w:val="15"/>
                      <w:szCs w:val="15"/>
                    </w:rPr>
                    <w:t>2.4%</w:t>
                  </w:r>
                </w:p>
              </w:tc>
            </w:tr>
            <w:tr w:rsidR="00463DCE" w:rsidRPr="000902CD" w:rsidTr="00D563CC">
              <w:tblPrEx>
                <w:jc w:val="left"/>
              </w:tblPrEx>
              <w:tc>
                <w:tcPr>
                  <w:tcW w:w="1848" w:type="pct"/>
                  <w:shd w:val="clear" w:color="auto" w:fill="auto"/>
                  <w:vAlign w:val="center"/>
                </w:tcPr>
                <w:p w:rsidR="00463DCE" w:rsidRPr="000902CD" w:rsidRDefault="00463DCE" w:rsidP="002037AD">
                  <w:pPr>
                    <w:spacing w:after="40"/>
                    <w:rPr>
                      <w:sz w:val="15"/>
                      <w:szCs w:val="15"/>
                    </w:rPr>
                  </w:pPr>
                  <w:r w:rsidRPr="000902CD">
                    <w:rPr>
                      <w:sz w:val="15"/>
                      <w:szCs w:val="15"/>
                    </w:rPr>
                    <w:t xml:space="preserve">At any level </w:t>
                  </w:r>
                </w:p>
              </w:tc>
              <w:tc>
                <w:tcPr>
                  <w:tcW w:w="395" w:type="pct"/>
                  <w:gridSpan w:val="2"/>
                  <w:shd w:val="clear" w:color="auto" w:fill="auto"/>
                  <w:vAlign w:val="center"/>
                </w:tcPr>
                <w:p w:rsidR="00463DCE" w:rsidRPr="000902CD" w:rsidRDefault="00463DCE" w:rsidP="002037AD">
                  <w:pPr>
                    <w:spacing w:after="40"/>
                    <w:jc w:val="right"/>
                    <w:rPr>
                      <w:sz w:val="15"/>
                      <w:szCs w:val="15"/>
                    </w:rPr>
                  </w:pPr>
                  <w:r w:rsidRPr="000902CD">
                    <w:rPr>
                      <w:sz w:val="15"/>
                      <w:szCs w:val="15"/>
                    </w:rPr>
                    <w:t>32%</w:t>
                  </w:r>
                </w:p>
              </w:tc>
              <w:tc>
                <w:tcPr>
                  <w:tcW w:w="921" w:type="pct"/>
                  <w:gridSpan w:val="2"/>
                  <w:shd w:val="clear" w:color="auto" w:fill="auto"/>
                  <w:vAlign w:val="center"/>
                </w:tcPr>
                <w:p w:rsidR="00463DCE" w:rsidRPr="000902CD" w:rsidRDefault="00463DCE" w:rsidP="002037AD">
                  <w:pPr>
                    <w:spacing w:after="40"/>
                    <w:jc w:val="right"/>
                    <w:rPr>
                      <w:sz w:val="15"/>
                      <w:szCs w:val="15"/>
                    </w:rPr>
                  </w:pPr>
                  <w:r w:rsidRPr="000902CD">
                    <w:rPr>
                      <w:sz w:val="15"/>
                      <w:szCs w:val="15"/>
                    </w:rPr>
                    <w:t>37%</w:t>
                  </w:r>
                </w:p>
              </w:tc>
              <w:tc>
                <w:tcPr>
                  <w:tcW w:w="922" w:type="pct"/>
                  <w:gridSpan w:val="2"/>
                  <w:shd w:val="clear" w:color="auto" w:fill="auto"/>
                  <w:vAlign w:val="center"/>
                </w:tcPr>
                <w:p w:rsidR="00463DCE" w:rsidRPr="000902CD" w:rsidRDefault="00463DCE" w:rsidP="002037AD">
                  <w:pPr>
                    <w:spacing w:after="40"/>
                    <w:jc w:val="right"/>
                    <w:rPr>
                      <w:sz w:val="15"/>
                      <w:szCs w:val="15"/>
                    </w:rPr>
                  </w:pPr>
                  <w:r w:rsidRPr="000902CD">
                    <w:rPr>
                      <w:sz w:val="15"/>
                      <w:szCs w:val="15"/>
                    </w:rPr>
                    <w:t>35%</w:t>
                  </w:r>
                </w:p>
              </w:tc>
              <w:tc>
                <w:tcPr>
                  <w:tcW w:w="914" w:type="pct"/>
                  <w:shd w:val="clear" w:color="auto" w:fill="auto"/>
                  <w:vAlign w:val="center"/>
                </w:tcPr>
                <w:p w:rsidR="00463DCE" w:rsidRPr="000902CD" w:rsidRDefault="00463DCE" w:rsidP="002037AD">
                  <w:pPr>
                    <w:spacing w:after="40"/>
                    <w:jc w:val="right"/>
                    <w:rPr>
                      <w:sz w:val="15"/>
                      <w:szCs w:val="15"/>
                    </w:rPr>
                  </w:pPr>
                  <w:r w:rsidRPr="000902CD">
                    <w:rPr>
                      <w:sz w:val="15"/>
                      <w:szCs w:val="15"/>
                    </w:rPr>
                    <w:t>36%</w:t>
                  </w:r>
                </w:p>
              </w:tc>
            </w:tr>
          </w:tbl>
          <w:p w:rsidR="00763C16" w:rsidRPr="000902CD" w:rsidRDefault="00690B85" w:rsidP="00763C16">
            <w:pPr>
              <w:pStyle w:val="HighlightsNote"/>
              <w:rPr>
                <w:b/>
              </w:rPr>
            </w:pPr>
            <w:r w:rsidRPr="000902CD">
              <w:rPr>
                <w:b/>
              </w:rPr>
              <w:t>Note</w:t>
            </w:r>
            <w:r w:rsidRPr="000902CD">
              <w:t>s</w:t>
            </w:r>
            <w:r w:rsidRPr="000902CD">
              <w:rPr>
                <w:b/>
              </w:rPr>
              <w:t>:</w:t>
            </w:r>
          </w:p>
          <w:p w:rsidR="00763C16" w:rsidRPr="000902CD" w:rsidRDefault="00763C16" w:rsidP="00763C16">
            <w:pPr>
              <w:pStyle w:val="HighlightsNote"/>
            </w:pPr>
            <w:r w:rsidRPr="000902CD">
              <w:t>1.</w:t>
            </w:r>
            <w:r w:rsidRPr="000902CD">
              <w:rPr>
                <w:b/>
              </w:rPr>
              <w:t xml:space="preserve">  </w:t>
            </w:r>
            <w:r w:rsidR="00690B85" w:rsidRPr="000902CD">
              <w:t xml:space="preserve">These </w:t>
            </w:r>
            <w:r w:rsidR="00CD23FE" w:rsidRPr="000902CD">
              <w:t xml:space="preserve">qualification </w:t>
            </w:r>
            <w:r w:rsidR="00690B85" w:rsidRPr="000902CD">
              <w:t>completion rates are for industry trainees excluding modern apprentices.</w:t>
            </w:r>
            <w:r w:rsidRPr="000902CD">
              <w:t xml:space="preserve"> </w:t>
            </w:r>
          </w:p>
          <w:p w:rsidR="00C74D22" w:rsidRPr="000902CD" w:rsidRDefault="00763C16" w:rsidP="00C74D22">
            <w:pPr>
              <w:pStyle w:val="HighlightsNote"/>
            </w:pPr>
            <w:r w:rsidRPr="000902CD">
              <w:t xml:space="preserve">2.  </w:t>
            </w:r>
            <w:r w:rsidR="00CD23FE" w:rsidRPr="000902CD">
              <w:t xml:space="preserve">Intended level is the </w:t>
            </w:r>
            <w:r w:rsidR="00690B85" w:rsidRPr="000902CD">
              <w:t xml:space="preserve">programme </w:t>
            </w:r>
            <w:r w:rsidR="00CD23FE" w:rsidRPr="000902CD">
              <w:t xml:space="preserve">qualification level at the time of </w:t>
            </w:r>
            <w:r w:rsidR="003650B2" w:rsidRPr="000902CD">
              <w:t>starting training</w:t>
            </w:r>
            <w:r w:rsidR="00C74D22" w:rsidRPr="000902CD">
              <w:t>.</w:t>
            </w:r>
          </w:p>
          <w:p w:rsidR="00690B85" w:rsidRPr="000902CD" w:rsidRDefault="00E93C5B" w:rsidP="00C74D22">
            <w:pPr>
              <w:pStyle w:val="HighlightsNote"/>
            </w:pPr>
            <w:r w:rsidRPr="000902CD">
              <w:t xml:space="preserve">3.  </w:t>
            </w:r>
            <w:r w:rsidR="00690B85" w:rsidRPr="000902CD">
              <w:t xml:space="preserve">These </w:t>
            </w:r>
            <w:r w:rsidRPr="000902CD">
              <w:t xml:space="preserve">qualification </w:t>
            </w:r>
            <w:r w:rsidR="00690B85" w:rsidRPr="000902CD">
              <w:t>completion rates cover all programmes of study of varying duration.</w:t>
            </w:r>
          </w:p>
          <w:p w:rsidR="00BA59A7" w:rsidRPr="000902CD" w:rsidRDefault="00690B85" w:rsidP="00690B85">
            <w:pPr>
              <w:pStyle w:val="HighlightsNote"/>
            </w:pPr>
            <w:r w:rsidRPr="000902CD">
              <w:rPr>
                <w:b/>
              </w:rPr>
              <w:t>Source</w:t>
            </w:r>
            <w:r w:rsidRPr="000902CD">
              <w:t>:  Ministry of Education and Tertiary Education Commission.</w:t>
            </w:r>
          </w:p>
        </w:tc>
        <w:tc>
          <w:tcPr>
            <w:tcW w:w="4548" w:type="dxa"/>
            <w:tcBorders>
              <w:top w:val="single" w:sz="4" w:space="0" w:color="000000" w:themeColor="text1"/>
              <w:left w:val="nil"/>
              <w:bottom w:val="nil"/>
              <w:right w:val="nil"/>
              <w:tl2br w:val="nil"/>
              <w:tr2bl w:val="nil"/>
            </w:tcBorders>
            <w:shd w:val="clear" w:color="auto" w:fill="auto"/>
          </w:tcPr>
          <w:p w:rsidR="00BA59A7" w:rsidRPr="000902CD" w:rsidRDefault="00A50495" w:rsidP="00BA59A7">
            <w:pPr>
              <w:jc w:val="right"/>
              <w:rPr>
                <w:color w:val="FF0000"/>
              </w:rPr>
            </w:pPr>
            <w:r w:rsidRPr="000902CD">
              <w:rPr>
                <w:noProof/>
                <w:color w:val="FF0000"/>
                <w:lang w:eastAsia="en-NZ"/>
              </w:rPr>
              <w:drawing>
                <wp:inline distT="0" distB="0" distL="0" distR="0">
                  <wp:extent cx="2857500" cy="2133600"/>
                  <wp:effectExtent l="19050" t="0" r="0" b="0"/>
                  <wp:docPr id="1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2A44EB" w:rsidRPr="000902CD" w:rsidRDefault="002A44EB">
      <w:r w:rsidRPr="000902CD">
        <w:br w:type="page"/>
      </w:r>
    </w:p>
    <w:p w:rsidR="00BA59A7" w:rsidRPr="000902CD" w:rsidRDefault="00BA59A7" w:rsidP="002A44EB">
      <w:bookmarkStart w:id="141" w:name="OLE_LINK9"/>
      <w:bookmarkStart w:id="142" w:name="OLE_LINK15"/>
      <w:bookmarkEnd w:id="141"/>
      <w:bookmarkEnd w:id="142"/>
    </w:p>
    <w:tbl>
      <w:tblPr>
        <w:tblW w:w="0" w:type="auto"/>
        <w:jc w:val="right"/>
        <w:tblCellMar>
          <w:top w:w="28" w:type="dxa"/>
          <w:left w:w="28" w:type="dxa"/>
          <w:bottom w:w="28" w:type="dxa"/>
          <w:right w:w="28" w:type="dxa"/>
        </w:tblCellMar>
        <w:tblLook w:val="01E0"/>
      </w:tblPr>
      <w:tblGrid>
        <w:gridCol w:w="5390"/>
        <w:gridCol w:w="4586"/>
      </w:tblGrid>
      <w:tr w:rsidR="00BA59A7" w:rsidRPr="000902CD" w:rsidTr="002A44EB">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BA59A7" w:rsidRPr="000902CD" w:rsidRDefault="00BA59A7" w:rsidP="00DC2BD3">
            <w:pPr>
              <w:pStyle w:val="Heading3AHighlights"/>
            </w:pPr>
            <w:r w:rsidRPr="000902CD">
              <w:t>modern apprenticeships</w:t>
            </w:r>
          </w:p>
        </w:tc>
        <w:tc>
          <w:tcPr>
            <w:tcW w:w="4548" w:type="dxa"/>
            <w:tcBorders>
              <w:top w:val="nil"/>
              <w:left w:val="nil"/>
              <w:bottom w:val="single" w:sz="4" w:space="0" w:color="auto"/>
              <w:right w:val="nil"/>
              <w:tl2br w:val="nil"/>
              <w:tr2bl w:val="nil"/>
            </w:tcBorders>
            <w:shd w:val="clear" w:color="auto" w:fill="auto"/>
            <w:vAlign w:val="bottom"/>
          </w:tcPr>
          <w:p w:rsidR="00BA59A7" w:rsidRPr="000902CD" w:rsidRDefault="00BA59A7" w:rsidP="00BA59A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13</w:t>
            </w:r>
            <w:r w:rsidR="00037FEB" w:rsidRPr="000902CD">
              <w:rPr>
                <w:rStyle w:val="BodyTextChar"/>
              </w:rPr>
              <w:fldChar w:fldCharType="end"/>
            </w:r>
            <w:r w:rsidRPr="000902CD">
              <w:t xml:space="preserve">  </w:t>
            </w:r>
            <w:bookmarkStart w:id="143" w:name="_Toc308615295"/>
            <w:bookmarkStart w:id="144" w:name="_Toc367365158"/>
            <w:r w:rsidRPr="000902CD">
              <w:t>Number of modern apprentices</w:t>
            </w:r>
            <w:bookmarkEnd w:id="143"/>
            <w:r w:rsidR="00DC2BD3" w:rsidRPr="000902CD">
              <w:t xml:space="preserve"> by gender</w:t>
            </w:r>
            <w:bookmarkEnd w:id="144"/>
          </w:p>
        </w:tc>
      </w:tr>
      <w:tr w:rsidR="00BA59A7" w:rsidRPr="000902CD" w:rsidTr="002A44EB">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CD23FE" w:rsidRPr="000902CD" w:rsidRDefault="00CD23FE" w:rsidP="00CD23FE">
            <w:pPr>
              <w:pStyle w:val="HighlightsText"/>
              <w:spacing w:before="60" w:after="60" w:line="200" w:lineRule="atLeast"/>
            </w:pPr>
            <w:r w:rsidRPr="000902CD">
              <w:t xml:space="preserve">The number of modern apprentices increased by 3.8 percent from 2011 to 2012, following </w:t>
            </w:r>
            <w:r w:rsidR="00C74D22" w:rsidRPr="000902CD">
              <w:t>decreases in 2011 and 2010</w:t>
            </w:r>
            <w:r w:rsidRPr="000902CD">
              <w:t>. The recent dec</w:t>
            </w:r>
            <w:r w:rsidR="00C74D22" w:rsidRPr="000902CD">
              <w:t>reases</w:t>
            </w:r>
            <w:r w:rsidRPr="000902CD">
              <w:t xml:space="preserve"> may </w:t>
            </w:r>
            <w:r w:rsidR="00C74D22" w:rsidRPr="000902CD">
              <w:t xml:space="preserve">have reflected </w:t>
            </w:r>
            <w:r w:rsidRPr="000902CD">
              <w:t xml:space="preserve">the reluctance of some employers to take on </w:t>
            </w:r>
            <w:r w:rsidR="00FE38E2" w:rsidRPr="000902CD">
              <w:t xml:space="preserve">and train </w:t>
            </w:r>
            <w:r w:rsidR="003B12F1" w:rsidRPr="000902CD">
              <w:t>young employee</w:t>
            </w:r>
            <w:r w:rsidRPr="000902CD">
              <w:t>s and new apprentices at a time</w:t>
            </w:r>
            <w:r w:rsidR="00C74D22" w:rsidRPr="000902CD">
              <w:t xml:space="preserve"> of low economic growth. P</w:t>
            </w:r>
            <w:r w:rsidRPr="000902CD">
              <w:t>eople who wish to enter an apprenticeship are mostly aged between 16 and 21 years.</w:t>
            </w:r>
          </w:p>
          <w:p w:rsidR="00CD23FE" w:rsidRPr="000902CD" w:rsidRDefault="00CD23FE" w:rsidP="00CD23FE">
            <w:pPr>
              <w:pStyle w:val="HighlightsText"/>
              <w:spacing w:before="60" w:after="60" w:line="200" w:lineRule="atLeast"/>
            </w:pPr>
            <w:r w:rsidRPr="000902CD">
              <w:t>The number of female modern apprentices increased from 2011 to 2012 by 2.2 percent; however, women only accounted for 12 percent of the total number of modern apprentices in 2012.</w:t>
            </w:r>
          </w:p>
          <w:p w:rsidR="00CD23FE" w:rsidRPr="000902CD" w:rsidRDefault="00CD23FE" w:rsidP="00CD23FE">
            <w:pPr>
              <w:pStyle w:val="Heading4AHighlights"/>
            </w:pPr>
            <w:r w:rsidRPr="000902CD">
              <w:t>Number of modern apprentices in 2012</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2835"/>
              <w:gridCol w:w="721"/>
              <w:gridCol w:w="1778"/>
            </w:tblGrid>
            <w:tr w:rsidR="00CD23FE" w:rsidRPr="000902CD" w:rsidTr="00CD23FE">
              <w:trPr>
                <w:trHeight w:hRule="exact" w:val="198"/>
                <w:jc w:val="right"/>
              </w:trPr>
              <w:tc>
                <w:tcPr>
                  <w:tcW w:w="2657" w:type="pct"/>
                  <w:shd w:val="clear" w:color="auto" w:fill="auto"/>
                  <w:vAlign w:val="bottom"/>
                </w:tcPr>
                <w:p w:rsidR="00CD23FE" w:rsidRPr="000902CD" w:rsidRDefault="00CD23FE" w:rsidP="003B12F1">
                  <w:pPr>
                    <w:pStyle w:val="Tabletexttight"/>
                    <w:spacing w:line="120" w:lineRule="atLeast"/>
                    <w:rPr>
                      <w:lang w:eastAsia="en-NZ"/>
                    </w:rPr>
                  </w:pPr>
                  <w:r w:rsidRPr="000902CD">
                    <w:rPr>
                      <w:lang w:eastAsia="en-NZ"/>
                    </w:rPr>
                    <w:t>All apprentices</w:t>
                  </w:r>
                </w:p>
              </w:tc>
              <w:tc>
                <w:tcPr>
                  <w:tcW w:w="676" w:type="pct"/>
                  <w:shd w:val="clear" w:color="auto" w:fill="auto"/>
                  <w:vAlign w:val="bottom"/>
                </w:tcPr>
                <w:p w:rsidR="00CD23FE" w:rsidRPr="000902CD" w:rsidRDefault="00CD23FE" w:rsidP="003B12F1">
                  <w:pPr>
                    <w:pStyle w:val="Tablenumberstight"/>
                    <w:spacing w:line="120" w:lineRule="atLeast"/>
                    <w:rPr>
                      <w:lang w:eastAsia="en-NZ"/>
                    </w:rPr>
                  </w:pPr>
                  <w:r w:rsidRPr="000902CD">
                    <w:rPr>
                      <w:lang w:eastAsia="en-NZ"/>
                    </w:rPr>
                    <w:t>15,300</w:t>
                  </w:r>
                </w:p>
              </w:tc>
              <w:tc>
                <w:tcPr>
                  <w:tcW w:w="1667" w:type="pct"/>
                  <w:shd w:val="clear" w:color="auto" w:fill="auto"/>
                  <w:vAlign w:val="bottom"/>
                </w:tcPr>
                <w:p w:rsidR="00CD23FE" w:rsidRPr="000902CD" w:rsidRDefault="00CD23FE" w:rsidP="003B12F1">
                  <w:pPr>
                    <w:pStyle w:val="Tablenumberstight"/>
                    <w:spacing w:line="120" w:lineRule="atLeast"/>
                    <w:rPr>
                      <w:lang w:eastAsia="en-NZ"/>
                    </w:rPr>
                  </w:pPr>
                  <w:r w:rsidRPr="000902CD">
                    <w:rPr>
                      <w:lang w:eastAsia="en-NZ"/>
                    </w:rPr>
                    <w:t>(up 3.8% on 2011)</w:t>
                  </w:r>
                </w:p>
              </w:tc>
            </w:tr>
            <w:tr w:rsidR="00CD23FE" w:rsidRPr="000902CD" w:rsidTr="00CD23FE">
              <w:tblPrEx>
                <w:jc w:val="left"/>
              </w:tblPrEx>
              <w:trPr>
                <w:trHeight w:hRule="exact" w:val="198"/>
              </w:trPr>
              <w:tc>
                <w:tcPr>
                  <w:tcW w:w="2657" w:type="pct"/>
                  <w:shd w:val="clear" w:color="auto" w:fill="auto"/>
                  <w:vAlign w:val="bottom"/>
                </w:tcPr>
                <w:p w:rsidR="00CD23FE" w:rsidRPr="000902CD" w:rsidRDefault="00CD23FE" w:rsidP="003B12F1">
                  <w:pPr>
                    <w:pStyle w:val="Tabletexttight"/>
                    <w:spacing w:line="120" w:lineRule="atLeast"/>
                    <w:rPr>
                      <w:lang w:eastAsia="en-NZ"/>
                    </w:rPr>
                  </w:pPr>
                  <w:r w:rsidRPr="000902CD">
                    <w:rPr>
                      <w:lang w:eastAsia="en-NZ"/>
                    </w:rPr>
                    <w:t>Males</w:t>
                  </w:r>
                </w:p>
              </w:tc>
              <w:tc>
                <w:tcPr>
                  <w:tcW w:w="676" w:type="pct"/>
                  <w:shd w:val="clear" w:color="auto" w:fill="auto"/>
                  <w:vAlign w:val="bottom"/>
                </w:tcPr>
                <w:p w:rsidR="00CD23FE" w:rsidRPr="000902CD" w:rsidRDefault="00CD23FE" w:rsidP="003B12F1">
                  <w:pPr>
                    <w:pStyle w:val="Tablenumberstight"/>
                    <w:spacing w:line="120" w:lineRule="atLeast"/>
                    <w:rPr>
                      <w:lang w:eastAsia="en-NZ"/>
                    </w:rPr>
                  </w:pPr>
                  <w:r w:rsidRPr="000902CD">
                    <w:rPr>
                      <w:lang w:eastAsia="en-NZ"/>
                    </w:rPr>
                    <w:t>13,500</w:t>
                  </w:r>
                </w:p>
              </w:tc>
              <w:tc>
                <w:tcPr>
                  <w:tcW w:w="1667" w:type="pct"/>
                  <w:shd w:val="clear" w:color="auto" w:fill="auto"/>
                  <w:vAlign w:val="bottom"/>
                </w:tcPr>
                <w:p w:rsidR="00CD23FE" w:rsidRPr="000902CD" w:rsidRDefault="00CD23FE" w:rsidP="003B12F1">
                  <w:pPr>
                    <w:pStyle w:val="Tablenumberstight"/>
                    <w:spacing w:line="120" w:lineRule="atLeast"/>
                    <w:rPr>
                      <w:lang w:eastAsia="en-NZ"/>
                    </w:rPr>
                  </w:pPr>
                  <w:r w:rsidRPr="000902CD">
                    <w:rPr>
                      <w:lang w:eastAsia="en-NZ"/>
                    </w:rPr>
                    <w:t>(up 3.9% on 2011)</w:t>
                  </w:r>
                </w:p>
              </w:tc>
            </w:tr>
            <w:tr w:rsidR="00CD23FE" w:rsidRPr="000902CD" w:rsidTr="00CD23FE">
              <w:tblPrEx>
                <w:jc w:val="left"/>
              </w:tblPrEx>
              <w:trPr>
                <w:trHeight w:hRule="exact" w:val="198"/>
              </w:trPr>
              <w:tc>
                <w:tcPr>
                  <w:tcW w:w="2657" w:type="pct"/>
                  <w:shd w:val="clear" w:color="auto" w:fill="auto"/>
                  <w:vAlign w:val="bottom"/>
                </w:tcPr>
                <w:p w:rsidR="00CD23FE" w:rsidRPr="000902CD" w:rsidRDefault="00CD23FE" w:rsidP="003B12F1">
                  <w:pPr>
                    <w:pStyle w:val="Tabletexttight"/>
                    <w:spacing w:line="120" w:lineRule="atLeast"/>
                    <w:rPr>
                      <w:lang w:eastAsia="en-NZ"/>
                    </w:rPr>
                  </w:pPr>
                  <w:r w:rsidRPr="000902CD">
                    <w:rPr>
                      <w:lang w:eastAsia="en-NZ"/>
                    </w:rPr>
                    <w:t>Females</w:t>
                  </w:r>
                </w:p>
              </w:tc>
              <w:tc>
                <w:tcPr>
                  <w:tcW w:w="676" w:type="pct"/>
                  <w:shd w:val="clear" w:color="auto" w:fill="auto"/>
                  <w:vAlign w:val="bottom"/>
                </w:tcPr>
                <w:p w:rsidR="00CD23FE" w:rsidRPr="000902CD" w:rsidRDefault="00E93C5B" w:rsidP="003B12F1">
                  <w:pPr>
                    <w:pStyle w:val="Tablenumberstight"/>
                    <w:spacing w:line="120" w:lineRule="atLeast"/>
                    <w:rPr>
                      <w:lang w:eastAsia="en-NZ"/>
                    </w:rPr>
                  </w:pPr>
                  <w:r w:rsidRPr="000902CD">
                    <w:rPr>
                      <w:lang w:eastAsia="en-NZ"/>
                    </w:rPr>
                    <w:t>1,79</w:t>
                  </w:r>
                  <w:r w:rsidR="00CD23FE" w:rsidRPr="000902CD">
                    <w:rPr>
                      <w:lang w:eastAsia="en-NZ"/>
                    </w:rPr>
                    <w:t>0</w:t>
                  </w:r>
                </w:p>
              </w:tc>
              <w:tc>
                <w:tcPr>
                  <w:tcW w:w="1667" w:type="pct"/>
                  <w:shd w:val="clear" w:color="auto" w:fill="auto"/>
                  <w:vAlign w:val="bottom"/>
                </w:tcPr>
                <w:p w:rsidR="00CD23FE" w:rsidRPr="000902CD" w:rsidRDefault="00CD23FE" w:rsidP="003B12F1">
                  <w:pPr>
                    <w:pStyle w:val="Tablenumberstight"/>
                    <w:spacing w:line="120" w:lineRule="atLeast"/>
                    <w:rPr>
                      <w:lang w:eastAsia="en-NZ"/>
                    </w:rPr>
                  </w:pPr>
                  <w:r w:rsidRPr="000902CD">
                    <w:rPr>
                      <w:lang w:eastAsia="en-NZ"/>
                    </w:rPr>
                    <w:t>(up 2.2% on 2011)</w:t>
                  </w:r>
                </w:p>
              </w:tc>
            </w:tr>
            <w:tr w:rsidR="00CD23FE" w:rsidRPr="000902CD" w:rsidTr="00CD23FE">
              <w:tblPrEx>
                <w:jc w:val="left"/>
              </w:tblPrEx>
              <w:trPr>
                <w:trHeight w:hRule="exact" w:val="198"/>
              </w:trPr>
              <w:tc>
                <w:tcPr>
                  <w:tcW w:w="2657" w:type="pct"/>
                  <w:shd w:val="clear" w:color="auto" w:fill="auto"/>
                  <w:vAlign w:val="bottom"/>
                </w:tcPr>
                <w:p w:rsidR="00CD23FE" w:rsidRPr="000902CD" w:rsidRDefault="00CD23FE" w:rsidP="003B12F1">
                  <w:pPr>
                    <w:pStyle w:val="Tabletexttight"/>
                    <w:spacing w:line="120" w:lineRule="atLeast"/>
                    <w:rPr>
                      <w:lang w:eastAsia="en-NZ"/>
                    </w:rPr>
                  </w:pPr>
                  <w:r w:rsidRPr="000902CD">
                    <w:rPr>
                      <w:lang w:eastAsia="en-NZ"/>
                    </w:rPr>
                    <w:t>Proportion of the workforce (15 to 19 years)</w:t>
                  </w:r>
                </w:p>
              </w:tc>
              <w:tc>
                <w:tcPr>
                  <w:tcW w:w="676" w:type="pct"/>
                  <w:shd w:val="clear" w:color="auto" w:fill="auto"/>
                  <w:vAlign w:val="bottom"/>
                </w:tcPr>
                <w:p w:rsidR="00CD23FE" w:rsidRPr="000902CD" w:rsidRDefault="00E93C5B" w:rsidP="003B12F1">
                  <w:pPr>
                    <w:pStyle w:val="Tablenumberstight"/>
                    <w:spacing w:line="120" w:lineRule="atLeast"/>
                    <w:rPr>
                      <w:lang w:eastAsia="en-NZ"/>
                    </w:rPr>
                  </w:pPr>
                  <w:r w:rsidRPr="000902CD">
                    <w:rPr>
                      <w:lang w:eastAsia="en-NZ"/>
                    </w:rPr>
                    <w:t>15</w:t>
                  </w:r>
                  <w:r w:rsidR="00CD23FE" w:rsidRPr="000902CD">
                    <w:rPr>
                      <w:lang w:eastAsia="en-NZ"/>
                    </w:rPr>
                    <w:t>%</w:t>
                  </w:r>
                </w:p>
              </w:tc>
              <w:tc>
                <w:tcPr>
                  <w:tcW w:w="1667" w:type="pct"/>
                  <w:shd w:val="clear" w:color="auto" w:fill="auto"/>
                  <w:vAlign w:val="bottom"/>
                </w:tcPr>
                <w:p w:rsidR="00CD23FE" w:rsidRPr="000902CD" w:rsidRDefault="00E93C5B" w:rsidP="003B12F1">
                  <w:pPr>
                    <w:pStyle w:val="Tablenumberstight"/>
                    <w:spacing w:line="120" w:lineRule="atLeast"/>
                    <w:rPr>
                      <w:lang w:eastAsia="en-NZ"/>
                    </w:rPr>
                  </w:pPr>
                  <w:r w:rsidRPr="000902CD">
                    <w:rPr>
                      <w:lang w:eastAsia="en-NZ"/>
                    </w:rPr>
                    <w:t>(13</w:t>
                  </w:r>
                  <w:r w:rsidR="00CD23FE" w:rsidRPr="000902CD">
                    <w:rPr>
                      <w:lang w:eastAsia="en-NZ"/>
                    </w:rPr>
                    <w:t>% in 2009)</w:t>
                  </w:r>
                </w:p>
              </w:tc>
            </w:tr>
          </w:tbl>
          <w:p w:rsidR="00BA59A7" w:rsidRPr="000902CD" w:rsidRDefault="00CD23FE" w:rsidP="00BA59A7">
            <w:pPr>
              <w:pStyle w:val="HighlightsNote"/>
            </w:pPr>
            <w:r w:rsidRPr="000902CD">
              <w:rPr>
                <w:b/>
              </w:rPr>
              <w:t>Source</w:t>
            </w:r>
            <w:r w:rsidRPr="000902CD">
              <w:t>:  Tertiary Education Commission and Statistics New Zealand.</w:t>
            </w:r>
          </w:p>
        </w:tc>
        <w:tc>
          <w:tcPr>
            <w:tcW w:w="4548" w:type="dxa"/>
            <w:tcBorders>
              <w:top w:val="single" w:sz="4" w:space="0" w:color="auto"/>
              <w:left w:val="nil"/>
              <w:bottom w:val="nil"/>
              <w:right w:val="nil"/>
              <w:tl2br w:val="nil"/>
              <w:tr2bl w:val="nil"/>
            </w:tcBorders>
            <w:shd w:val="clear" w:color="auto" w:fill="auto"/>
          </w:tcPr>
          <w:p w:rsidR="00BA59A7" w:rsidRPr="000902CD" w:rsidRDefault="00D55C9B" w:rsidP="00BA59A7">
            <w:pPr>
              <w:jc w:val="right"/>
              <w:rPr>
                <w:color w:val="FF0000"/>
              </w:rPr>
            </w:pPr>
            <w:r w:rsidRPr="000902CD">
              <w:rPr>
                <w:noProof/>
                <w:color w:val="FF0000"/>
                <w:lang w:eastAsia="en-NZ"/>
              </w:rPr>
              <w:drawing>
                <wp:inline distT="0" distB="0" distL="0" distR="0">
                  <wp:extent cx="2857500" cy="2133600"/>
                  <wp:effectExtent l="19050" t="0" r="0" b="0"/>
                  <wp:docPr id="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A59A7" w:rsidRPr="000902CD" w:rsidRDefault="00BA59A7" w:rsidP="00BA59A7"/>
    <w:tbl>
      <w:tblPr>
        <w:tblW w:w="0" w:type="auto"/>
        <w:jc w:val="right"/>
        <w:tblCellMar>
          <w:top w:w="28" w:type="dxa"/>
          <w:left w:w="28" w:type="dxa"/>
          <w:bottom w:w="28" w:type="dxa"/>
          <w:right w:w="28" w:type="dxa"/>
        </w:tblCellMar>
        <w:tblLook w:val="01E0"/>
      </w:tblPr>
      <w:tblGrid>
        <w:gridCol w:w="5390"/>
        <w:gridCol w:w="4586"/>
      </w:tblGrid>
      <w:tr w:rsidR="00BA59A7" w:rsidRPr="000902CD" w:rsidTr="002A44EB">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BA59A7" w:rsidRPr="000902CD" w:rsidRDefault="00325930" w:rsidP="00D563CC">
            <w:pPr>
              <w:pStyle w:val="Heading3AHighlights"/>
            </w:pPr>
            <w:r w:rsidRPr="000902CD">
              <w:t xml:space="preserve">ACTIVITY IN </w:t>
            </w:r>
            <w:r w:rsidR="00D563CC" w:rsidRPr="000902CD">
              <w:t>MODERN A</w:t>
            </w:r>
            <w:r w:rsidR="00BA59A7" w:rsidRPr="000902CD">
              <w:t>pprentices</w:t>
            </w:r>
            <w:r w:rsidRPr="000902CD">
              <w:t>HIPS</w:t>
            </w:r>
          </w:p>
        </w:tc>
        <w:tc>
          <w:tcPr>
            <w:tcW w:w="4548" w:type="dxa"/>
            <w:tcBorders>
              <w:top w:val="nil"/>
              <w:left w:val="nil"/>
              <w:bottom w:val="single" w:sz="4" w:space="0" w:color="auto"/>
              <w:right w:val="nil"/>
              <w:tl2br w:val="nil"/>
              <w:tr2bl w:val="nil"/>
            </w:tcBorders>
            <w:shd w:val="clear" w:color="auto" w:fill="auto"/>
            <w:vAlign w:val="bottom"/>
          </w:tcPr>
          <w:p w:rsidR="00BA59A7" w:rsidRPr="000902CD" w:rsidRDefault="00BA59A7" w:rsidP="00E503EF">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Pr="000902CD">
              <w:t xml:space="preserve">  </w:t>
            </w:r>
            <w:bookmarkStart w:id="145" w:name="_Toc308615296"/>
            <w:bookmarkStart w:id="146" w:name="_Toc367365159"/>
            <w:r w:rsidRPr="000902CD">
              <w:t xml:space="preserve">Distribution of </w:t>
            </w:r>
            <w:r w:rsidR="00D82704" w:rsidRPr="000902CD">
              <w:t xml:space="preserve">modern </w:t>
            </w:r>
            <w:r w:rsidRPr="000902CD">
              <w:t xml:space="preserve">apprentices by </w:t>
            </w:r>
            <w:bookmarkEnd w:id="145"/>
            <w:r w:rsidR="00D82704" w:rsidRPr="000902CD">
              <w:t>main activity</w:t>
            </w:r>
            <w:bookmarkEnd w:id="146"/>
          </w:p>
        </w:tc>
      </w:tr>
      <w:tr w:rsidR="00BA59A7" w:rsidRPr="000902CD" w:rsidTr="002A44EB">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3B12F1" w:rsidRPr="000902CD" w:rsidRDefault="00FA76A7" w:rsidP="004850A4">
            <w:pPr>
              <w:pStyle w:val="HighlightsText"/>
              <w:spacing w:before="60" w:after="60" w:line="200" w:lineRule="exact"/>
            </w:pPr>
            <w:r w:rsidRPr="000902CD">
              <w:t>In 2012, 29 percent of</w:t>
            </w:r>
            <w:r w:rsidR="003B12F1" w:rsidRPr="000902CD">
              <w:t xml:space="preserve"> </w:t>
            </w:r>
            <w:r w:rsidR="00D563CC" w:rsidRPr="000902CD">
              <w:t xml:space="preserve">modern </w:t>
            </w:r>
            <w:r w:rsidR="003B12F1" w:rsidRPr="000902CD">
              <w:t xml:space="preserve">apprentices </w:t>
            </w:r>
            <w:r w:rsidRPr="000902CD">
              <w:t>were new entrants, and 39</w:t>
            </w:r>
            <w:r w:rsidR="003B12F1" w:rsidRPr="000902CD">
              <w:t xml:space="preserve"> percent were continuing training </w:t>
            </w:r>
            <w:r w:rsidR="002C7A65" w:rsidRPr="000902CD">
              <w:t xml:space="preserve">previously </w:t>
            </w:r>
            <w:r w:rsidR="003B12F1" w:rsidRPr="000902CD">
              <w:t>started</w:t>
            </w:r>
            <w:r w:rsidR="002C7A65" w:rsidRPr="000902CD">
              <w:t xml:space="preserve">. </w:t>
            </w:r>
            <w:r w:rsidR="00253327" w:rsidRPr="000902CD">
              <w:t>Sixteen</w:t>
            </w:r>
            <w:r w:rsidR="003B12F1" w:rsidRPr="000902CD">
              <w:t xml:space="preserve"> percent of trainees </w:t>
            </w:r>
            <w:r w:rsidR="002C7A65" w:rsidRPr="000902CD">
              <w:t xml:space="preserve">completed </w:t>
            </w:r>
            <w:r w:rsidR="00D563CC" w:rsidRPr="000902CD">
              <w:t>a programme</w:t>
            </w:r>
            <w:r w:rsidR="002C7A65" w:rsidRPr="000902CD">
              <w:t xml:space="preserve"> and stopped training and another 1</w:t>
            </w:r>
            <w:r w:rsidR="00253327" w:rsidRPr="000902CD">
              <w:t>6</w:t>
            </w:r>
            <w:r w:rsidR="002C7A65" w:rsidRPr="000902CD">
              <w:t xml:space="preserve"> percent left without </w:t>
            </w:r>
            <w:r w:rsidR="00D563CC" w:rsidRPr="000902CD">
              <w:t>completing</w:t>
            </w:r>
            <w:r w:rsidR="002C7A65" w:rsidRPr="000902CD">
              <w:t xml:space="preserve">. </w:t>
            </w:r>
            <w:r w:rsidR="003B12F1" w:rsidRPr="000902CD">
              <w:t xml:space="preserve">The proportion of </w:t>
            </w:r>
            <w:r w:rsidR="00D563CC" w:rsidRPr="000902CD">
              <w:t xml:space="preserve">modern </w:t>
            </w:r>
            <w:r w:rsidR="003B12F1" w:rsidRPr="000902CD">
              <w:t xml:space="preserve">apprentices continuing </w:t>
            </w:r>
            <w:r w:rsidR="00253327" w:rsidRPr="000902CD">
              <w:t>training</w:t>
            </w:r>
            <w:r w:rsidR="002C7A65" w:rsidRPr="000902CD">
              <w:t xml:space="preserve"> in 2009</w:t>
            </w:r>
            <w:r w:rsidR="00253327" w:rsidRPr="000902CD">
              <w:t xml:space="preserve"> was 53</w:t>
            </w:r>
            <w:r w:rsidR="003B12F1" w:rsidRPr="000902CD">
              <w:t xml:space="preserve"> percent</w:t>
            </w:r>
            <w:r w:rsidR="00253327" w:rsidRPr="000902CD">
              <w:t>, compared to 39 percent in 2012,</w:t>
            </w:r>
            <w:r w:rsidR="00E93C5B" w:rsidRPr="000902CD">
              <w:t xml:space="preserve"> while</w:t>
            </w:r>
            <w:r w:rsidR="003B12F1" w:rsidRPr="000902CD">
              <w:t xml:space="preserve"> </w:t>
            </w:r>
            <w:r w:rsidR="0027371D" w:rsidRPr="000902CD">
              <w:t xml:space="preserve">the proportion of </w:t>
            </w:r>
            <w:r w:rsidR="003B12F1" w:rsidRPr="000902CD">
              <w:t xml:space="preserve">new entrants </w:t>
            </w:r>
            <w:r w:rsidR="00E503EF" w:rsidRPr="000902CD">
              <w:t>in 2009</w:t>
            </w:r>
            <w:r w:rsidR="00253327" w:rsidRPr="000902CD">
              <w:t xml:space="preserve"> was 24</w:t>
            </w:r>
            <w:r w:rsidR="00E93C5B" w:rsidRPr="000902CD">
              <w:t xml:space="preserve"> percent</w:t>
            </w:r>
            <w:r w:rsidR="00253327" w:rsidRPr="000902CD">
              <w:t>, compared to 29 percent in 2012</w:t>
            </w:r>
            <w:r w:rsidR="00E503EF" w:rsidRPr="000902CD">
              <w:t xml:space="preserve">. </w:t>
            </w:r>
            <w:r w:rsidR="003B12F1" w:rsidRPr="000902CD">
              <w:t xml:space="preserve">The distribution of </w:t>
            </w:r>
            <w:r w:rsidR="00D563CC" w:rsidRPr="000902CD">
              <w:t xml:space="preserve">modern </w:t>
            </w:r>
            <w:r w:rsidR="003B12F1" w:rsidRPr="000902CD">
              <w:t>apprentices by ethnic group has remained largely unchanged, with 81 percent</w:t>
            </w:r>
            <w:r w:rsidR="00140143" w:rsidRPr="000902CD">
              <w:t xml:space="preserve"> of apprentices</w:t>
            </w:r>
            <w:r w:rsidR="003B12F1" w:rsidRPr="000902CD">
              <w:t xml:space="preserve"> </w:t>
            </w:r>
            <w:r w:rsidR="002C7A65" w:rsidRPr="000902CD">
              <w:t>reporting to be</w:t>
            </w:r>
            <w:r w:rsidR="003B12F1" w:rsidRPr="000902CD">
              <w:t xml:space="preserve"> European. </w:t>
            </w:r>
            <w:proofErr w:type="spellStart"/>
            <w:r w:rsidR="003B12F1" w:rsidRPr="000902CD">
              <w:t>Māori</w:t>
            </w:r>
            <w:proofErr w:type="spellEnd"/>
            <w:r w:rsidR="003B12F1" w:rsidRPr="000902CD">
              <w:t xml:space="preserve"> </w:t>
            </w:r>
            <w:r w:rsidR="0027371D" w:rsidRPr="000902CD">
              <w:t xml:space="preserve">modern apprentices </w:t>
            </w:r>
            <w:r w:rsidR="003B12F1" w:rsidRPr="000902CD">
              <w:t>have a slightly higher workforce participation rate than other ethnic groups.</w:t>
            </w:r>
          </w:p>
          <w:p w:rsidR="003B12F1" w:rsidRPr="000902CD" w:rsidRDefault="003B12F1" w:rsidP="003B12F1">
            <w:pPr>
              <w:pStyle w:val="Heading4AHighlights"/>
              <w:spacing w:before="60"/>
            </w:pPr>
            <w:r w:rsidRPr="000902CD">
              <w:t>Proportion of modern apprentices by ethnic group in 2012</w:t>
            </w:r>
          </w:p>
          <w:tbl>
            <w:tblPr>
              <w:tblW w:w="5000" w:type="pct"/>
              <w:tblBorders>
                <w:top w:val="single" w:sz="4" w:space="0" w:color="005AA4"/>
                <w:bottom w:val="single" w:sz="4" w:space="0" w:color="005AA4"/>
              </w:tblBorders>
              <w:tblCellMar>
                <w:top w:w="28" w:type="dxa"/>
                <w:left w:w="28" w:type="dxa"/>
                <w:bottom w:w="28" w:type="dxa"/>
                <w:right w:w="28" w:type="dxa"/>
              </w:tblCellMar>
              <w:tblLook w:val="01E0"/>
            </w:tblPr>
            <w:tblGrid>
              <w:gridCol w:w="711"/>
              <w:gridCol w:w="2402"/>
              <w:gridCol w:w="2221"/>
            </w:tblGrid>
            <w:tr w:rsidR="0027371D" w:rsidRPr="000902CD" w:rsidTr="00A8537C">
              <w:tc>
                <w:tcPr>
                  <w:tcW w:w="2917" w:type="pct"/>
                  <w:gridSpan w:val="2"/>
                  <w:shd w:val="clear" w:color="auto" w:fill="auto"/>
                  <w:vAlign w:val="bottom"/>
                </w:tcPr>
                <w:p w:rsidR="0027371D" w:rsidRPr="000902CD" w:rsidRDefault="0027371D" w:rsidP="003B12F1">
                  <w:pPr>
                    <w:jc w:val="right"/>
                    <w:rPr>
                      <w:sz w:val="15"/>
                      <w:szCs w:val="15"/>
                    </w:rPr>
                  </w:pPr>
                  <w:r w:rsidRPr="000902CD">
                    <w:rPr>
                      <w:sz w:val="15"/>
                      <w:szCs w:val="15"/>
                    </w:rPr>
                    <w:t>% of the employed workforce</w:t>
                  </w:r>
                </w:p>
              </w:tc>
              <w:tc>
                <w:tcPr>
                  <w:tcW w:w="2083" w:type="pct"/>
                  <w:shd w:val="clear" w:color="auto" w:fill="auto"/>
                  <w:vAlign w:val="bottom"/>
                </w:tcPr>
                <w:p w:rsidR="0027371D" w:rsidRPr="000902CD" w:rsidRDefault="0027371D" w:rsidP="003B12F1">
                  <w:pPr>
                    <w:pStyle w:val="Tablenumberstight"/>
                    <w:rPr>
                      <w:lang w:eastAsia="en-NZ"/>
                    </w:rPr>
                  </w:pPr>
                  <w:r w:rsidRPr="000902CD">
                    <w:rPr>
                      <w:lang w:eastAsia="en-NZ"/>
                    </w:rPr>
                    <w:t>% of modern apprentices</w:t>
                  </w:r>
                </w:p>
              </w:tc>
            </w:tr>
            <w:tr w:rsidR="003B12F1" w:rsidRPr="000902CD" w:rsidTr="00A8537C">
              <w:tc>
                <w:tcPr>
                  <w:tcW w:w="666" w:type="pct"/>
                  <w:shd w:val="clear" w:color="auto" w:fill="auto"/>
                </w:tcPr>
                <w:p w:rsidR="003B12F1" w:rsidRPr="000902CD" w:rsidRDefault="003B12F1" w:rsidP="00A8537C">
                  <w:pPr>
                    <w:pStyle w:val="Tabletexttight"/>
                    <w:spacing w:line="140" w:lineRule="exact"/>
                    <w:rPr>
                      <w:lang w:eastAsia="en-NZ"/>
                    </w:rPr>
                  </w:pPr>
                  <w:r w:rsidRPr="000902CD">
                    <w:rPr>
                      <w:lang w:eastAsia="en-NZ"/>
                    </w:rPr>
                    <w:t>Europeans</w:t>
                  </w:r>
                </w:p>
              </w:tc>
              <w:tc>
                <w:tcPr>
                  <w:tcW w:w="2252" w:type="pct"/>
                  <w:shd w:val="clear" w:color="auto" w:fill="auto"/>
                </w:tcPr>
                <w:p w:rsidR="003B12F1" w:rsidRPr="000902CD" w:rsidRDefault="003B12F1" w:rsidP="00A8537C">
                  <w:pPr>
                    <w:spacing w:line="140" w:lineRule="exact"/>
                    <w:jc w:val="right"/>
                    <w:rPr>
                      <w:sz w:val="15"/>
                      <w:szCs w:val="15"/>
                    </w:rPr>
                  </w:pPr>
                  <w:r w:rsidRPr="000902CD">
                    <w:rPr>
                      <w:sz w:val="15"/>
                      <w:szCs w:val="15"/>
                    </w:rPr>
                    <w:t>0.7</w:t>
                  </w:r>
                </w:p>
              </w:tc>
              <w:tc>
                <w:tcPr>
                  <w:tcW w:w="2083" w:type="pct"/>
                  <w:shd w:val="clear" w:color="auto" w:fill="auto"/>
                </w:tcPr>
                <w:p w:rsidR="003B12F1" w:rsidRPr="000902CD" w:rsidRDefault="003B12F1" w:rsidP="00A8537C">
                  <w:pPr>
                    <w:pStyle w:val="Tablenumberstight"/>
                    <w:spacing w:line="140" w:lineRule="exact"/>
                    <w:rPr>
                      <w:lang w:eastAsia="en-NZ"/>
                    </w:rPr>
                  </w:pPr>
                  <w:r w:rsidRPr="000902CD">
                    <w:rPr>
                      <w:lang w:eastAsia="en-NZ"/>
                    </w:rPr>
                    <w:t>8</w:t>
                  </w:r>
                  <w:r w:rsidR="002C7A65" w:rsidRPr="000902CD">
                    <w:rPr>
                      <w:lang w:eastAsia="en-NZ"/>
                    </w:rPr>
                    <w:t>1</w:t>
                  </w:r>
                  <w:r w:rsidRPr="000902CD">
                    <w:rPr>
                      <w:lang w:eastAsia="en-NZ"/>
                    </w:rPr>
                    <w:t xml:space="preserve"> </w:t>
                  </w:r>
                </w:p>
              </w:tc>
            </w:tr>
            <w:tr w:rsidR="003B12F1" w:rsidRPr="000902CD" w:rsidTr="00A8537C">
              <w:tc>
                <w:tcPr>
                  <w:tcW w:w="666" w:type="pct"/>
                  <w:shd w:val="clear" w:color="auto" w:fill="auto"/>
                </w:tcPr>
                <w:p w:rsidR="003B12F1" w:rsidRPr="000902CD" w:rsidRDefault="003B12F1" w:rsidP="00A8537C">
                  <w:pPr>
                    <w:pStyle w:val="Tabletexttight"/>
                    <w:spacing w:line="140" w:lineRule="exact"/>
                    <w:rPr>
                      <w:lang w:eastAsia="en-NZ"/>
                    </w:rPr>
                  </w:pPr>
                  <w:proofErr w:type="spellStart"/>
                  <w:r w:rsidRPr="000902CD">
                    <w:rPr>
                      <w:lang w:eastAsia="en-NZ"/>
                    </w:rPr>
                    <w:t>Māori</w:t>
                  </w:r>
                  <w:proofErr w:type="spellEnd"/>
                </w:p>
              </w:tc>
              <w:tc>
                <w:tcPr>
                  <w:tcW w:w="2252" w:type="pct"/>
                  <w:shd w:val="clear" w:color="auto" w:fill="auto"/>
                </w:tcPr>
                <w:p w:rsidR="003B12F1" w:rsidRPr="000902CD" w:rsidRDefault="003B12F1" w:rsidP="00A8537C">
                  <w:pPr>
                    <w:spacing w:line="140" w:lineRule="exact"/>
                    <w:jc w:val="right"/>
                    <w:rPr>
                      <w:sz w:val="15"/>
                      <w:szCs w:val="15"/>
                    </w:rPr>
                  </w:pPr>
                  <w:r w:rsidRPr="000902CD">
                    <w:rPr>
                      <w:sz w:val="15"/>
                      <w:szCs w:val="15"/>
                    </w:rPr>
                    <w:t>0.8</w:t>
                  </w:r>
                </w:p>
              </w:tc>
              <w:tc>
                <w:tcPr>
                  <w:tcW w:w="2083" w:type="pct"/>
                  <w:shd w:val="clear" w:color="auto" w:fill="auto"/>
                </w:tcPr>
                <w:p w:rsidR="003B12F1" w:rsidRPr="000902CD" w:rsidRDefault="003B12F1" w:rsidP="00A8537C">
                  <w:pPr>
                    <w:pStyle w:val="Tablenumberstight"/>
                    <w:spacing w:line="140" w:lineRule="exact"/>
                    <w:rPr>
                      <w:lang w:eastAsia="en-NZ"/>
                    </w:rPr>
                  </w:pPr>
                  <w:r w:rsidRPr="000902CD">
                    <w:rPr>
                      <w:lang w:eastAsia="en-NZ"/>
                    </w:rPr>
                    <w:t>14</w:t>
                  </w:r>
                </w:p>
              </w:tc>
            </w:tr>
            <w:tr w:rsidR="003B12F1" w:rsidRPr="000902CD" w:rsidTr="00A8537C">
              <w:tc>
                <w:tcPr>
                  <w:tcW w:w="666" w:type="pct"/>
                  <w:shd w:val="clear" w:color="auto" w:fill="auto"/>
                </w:tcPr>
                <w:p w:rsidR="003B12F1" w:rsidRPr="000902CD" w:rsidRDefault="00140143" w:rsidP="00A8537C">
                  <w:pPr>
                    <w:pStyle w:val="Tabletexttight"/>
                    <w:spacing w:line="140" w:lineRule="exact"/>
                    <w:rPr>
                      <w:lang w:eastAsia="en-NZ"/>
                    </w:rPr>
                  </w:pPr>
                  <w:proofErr w:type="spellStart"/>
                  <w:r w:rsidRPr="000902CD">
                    <w:rPr>
                      <w:lang w:eastAsia="en-NZ"/>
                    </w:rPr>
                    <w:t>Pasifika</w:t>
                  </w:r>
                  <w:proofErr w:type="spellEnd"/>
                </w:p>
              </w:tc>
              <w:tc>
                <w:tcPr>
                  <w:tcW w:w="2252" w:type="pct"/>
                  <w:shd w:val="clear" w:color="auto" w:fill="auto"/>
                </w:tcPr>
                <w:p w:rsidR="003B12F1" w:rsidRPr="000902CD" w:rsidRDefault="003B12F1" w:rsidP="00A8537C">
                  <w:pPr>
                    <w:spacing w:line="140" w:lineRule="exact"/>
                    <w:jc w:val="right"/>
                    <w:rPr>
                      <w:sz w:val="15"/>
                      <w:szCs w:val="15"/>
                    </w:rPr>
                  </w:pPr>
                  <w:r w:rsidRPr="000902CD">
                    <w:rPr>
                      <w:sz w:val="15"/>
                      <w:szCs w:val="15"/>
                    </w:rPr>
                    <w:t>0.4</w:t>
                  </w:r>
                </w:p>
              </w:tc>
              <w:tc>
                <w:tcPr>
                  <w:tcW w:w="2083" w:type="pct"/>
                  <w:shd w:val="clear" w:color="auto" w:fill="auto"/>
                </w:tcPr>
                <w:p w:rsidR="003B12F1" w:rsidRPr="000902CD" w:rsidRDefault="003B12F1" w:rsidP="00A8537C">
                  <w:pPr>
                    <w:pStyle w:val="Tablenumberstight"/>
                    <w:spacing w:line="140" w:lineRule="exact"/>
                    <w:rPr>
                      <w:lang w:eastAsia="en-NZ"/>
                    </w:rPr>
                  </w:pPr>
                  <w:r w:rsidRPr="000902CD">
                    <w:rPr>
                      <w:lang w:eastAsia="en-NZ"/>
                    </w:rPr>
                    <w:t xml:space="preserve">2.4 </w:t>
                  </w:r>
                </w:p>
              </w:tc>
            </w:tr>
            <w:tr w:rsidR="003B12F1" w:rsidRPr="000902CD" w:rsidTr="00A8537C">
              <w:tc>
                <w:tcPr>
                  <w:tcW w:w="666" w:type="pct"/>
                  <w:shd w:val="clear" w:color="auto" w:fill="auto"/>
                </w:tcPr>
                <w:p w:rsidR="003B12F1" w:rsidRPr="000902CD" w:rsidRDefault="003B12F1" w:rsidP="00A8537C">
                  <w:pPr>
                    <w:pStyle w:val="Tabletexttight"/>
                    <w:spacing w:after="40" w:line="140" w:lineRule="exact"/>
                    <w:rPr>
                      <w:lang w:eastAsia="en-NZ"/>
                    </w:rPr>
                  </w:pPr>
                  <w:r w:rsidRPr="000902CD">
                    <w:rPr>
                      <w:lang w:eastAsia="en-NZ"/>
                    </w:rPr>
                    <w:t>Other</w:t>
                  </w:r>
                </w:p>
              </w:tc>
              <w:tc>
                <w:tcPr>
                  <w:tcW w:w="2252" w:type="pct"/>
                  <w:shd w:val="clear" w:color="auto" w:fill="auto"/>
                </w:tcPr>
                <w:p w:rsidR="003B12F1" w:rsidRPr="000902CD" w:rsidRDefault="003B12F1" w:rsidP="00A8537C">
                  <w:pPr>
                    <w:spacing w:after="40" w:line="140" w:lineRule="exact"/>
                    <w:jc w:val="right"/>
                    <w:rPr>
                      <w:sz w:val="15"/>
                      <w:szCs w:val="15"/>
                    </w:rPr>
                  </w:pPr>
                  <w:r w:rsidRPr="000902CD">
                    <w:rPr>
                      <w:sz w:val="15"/>
                      <w:szCs w:val="15"/>
                    </w:rPr>
                    <w:t>0.2</w:t>
                  </w:r>
                </w:p>
              </w:tc>
              <w:tc>
                <w:tcPr>
                  <w:tcW w:w="2083" w:type="pct"/>
                  <w:shd w:val="clear" w:color="auto" w:fill="auto"/>
                </w:tcPr>
                <w:p w:rsidR="003B12F1" w:rsidRPr="000902CD" w:rsidRDefault="003B12F1" w:rsidP="00A8537C">
                  <w:pPr>
                    <w:pStyle w:val="Tablenumberstight"/>
                    <w:spacing w:after="40" w:line="140" w:lineRule="exact"/>
                    <w:rPr>
                      <w:lang w:eastAsia="en-NZ"/>
                    </w:rPr>
                  </w:pPr>
                  <w:r w:rsidRPr="000902CD">
                    <w:rPr>
                      <w:lang w:eastAsia="en-NZ"/>
                    </w:rPr>
                    <w:t>3.4</w:t>
                  </w:r>
                </w:p>
              </w:tc>
            </w:tr>
          </w:tbl>
          <w:p w:rsidR="00BA59A7" w:rsidRPr="000902CD" w:rsidRDefault="003B12F1" w:rsidP="00BA59A7">
            <w:pPr>
              <w:pStyle w:val="HighlightsNote"/>
            </w:pPr>
            <w:r w:rsidRPr="000902CD">
              <w:rPr>
                <w:b/>
              </w:rPr>
              <w:t>Note</w:t>
            </w:r>
            <w:r w:rsidRPr="000902CD">
              <w:t>:  The ethnic group data from the Tertiary Education Commission is based on the single prioritised method of reporting, while the data from the Household Labour Force Survey is based on a total response method.</w:t>
            </w:r>
          </w:p>
        </w:tc>
        <w:tc>
          <w:tcPr>
            <w:tcW w:w="4548" w:type="dxa"/>
            <w:tcBorders>
              <w:top w:val="single" w:sz="4" w:space="0" w:color="auto"/>
              <w:left w:val="nil"/>
              <w:bottom w:val="nil"/>
              <w:right w:val="nil"/>
              <w:tl2br w:val="nil"/>
              <w:tr2bl w:val="nil"/>
            </w:tcBorders>
            <w:shd w:val="clear" w:color="auto" w:fill="auto"/>
          </w:tcPr>
          <w:p w:rsidR="00BA59A7" w:rsidRPr="000902CD" w:rsidRDefault="00733825" w:rsidP="00BA59A7">
            <w:pPr>
              <w:jc w:val="right"/>
            </w:pPr>
            <w:r w:rsidRPr="000902CD">
              <w:rPr>
                <w:noProof/>
                <w:lang w:eastAsia="en-NZ"/>
              </w:rPr>
              <w:drawing>
                <wp:inline distT="0" distB="0" distL="0" distR="0">
                  <wp:extent cx="2857500" cy="21336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A59A7" w:rsidRPr="000902CD" w:rsidRDefault="00BA59A7" w:rsidP="00BA59A7"/>
    <w:tbl>
      <w:tblPr>
        <w:tblW w:w="0" w:type="auto"/>
        <w:jc w:val="right"/>
        <w:tblLayout w:type="fixed"/>
        <w:tblCellMar>
          <w:top w:w="28" w:type="dxa"/>
          <w:left w:w="28" w:type="dxa"/>
          <w:bottom w:w="28" w:type="dxa"/>
          <w:right w:w="28" w:type="dxa"/>
        </w:tblCellMar>
        <w:tblLook w:val="01E0"/>
      </w:tblPr>
      <w:tblGrid>
        <w:gridCol w:w="5428"/>
        <w:gridCol w:w="4548"/>
      </w:tblGrid>
      <w:tr w:rsidR="00BA59A7" w:rsidRPr="000902CD" w:rsidTr="00384849">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BA59A7" w:rsidRPr="000902CD" w:rsidRDefault="00FE38E2" w:rsidP="00FE38E2">
            <w:pPr>
              <w:pStyle w:val="Heading3AHighlights"/>
            </w:pPr>
            <w:r w:rsidRPr="000902CD">
              <w:t xml:space="preserve">MODERN </w:t>
            </w:r>
            <w:r w:rsidR="00850ADF" w:rsidRPr="000902CD">
              <w:t xml:space="preserve">apprentices by </w:t>
            </w:r>
            <w:r w:rsidR="00850ADF" w:rsidRPr="000902CD">
              <w:rPr>
                <w:color w:val="auto"/>
              </w:rPr>
              <w:t xml:space="preserve">industry </w:t>
            </w:r>
          </w:p>
        </w:tc>
        <w:tc>
          <w:tcPr>
            <w:tcW w:w="4548" w:type="dxa"/>
            <w:tcBorders>
              <w:top w:val="nil"/>
              <w:left w:val="nil"/>
              <w:bottom w:val="single" w:sz="4" w:space="0" w:color="auto"/>
              <w:right w:val="nil"/>
              <w:tl2br w:val="nil"/>
              <w:tr2bl w:val="nil"/>
            </w:tcBorders>
            <w:shd w:val="clear" w:color="auto" w:fill="auto"/>
            <w:vAlign w:val="bottom"/>
          </w:tcPr>
          <w:p w:rsidR="00BA59A7" w:rsidRPr="000902CD" w:rsidRDefault="00BA59A7" w:rsidP="00850ADF">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15</w:t>
            </w:r>
            <w:r w:rsidR="00037FEB" w:rsidRPr="000902CD">
              <w:rPr>
                <w:rStyle w:val="BodyTextChar"/>
              </w:rPr>
              <w:fldChar w:fldCharType="end"/>
            </w:r>
            <w:r w:rsidRPr="000902CD">
              <w:t xml:space="preserve">  </w:t>
            </w:r>
            <w:bookmarkStart w:id="147" w:name="_Toc308615297"/>
            <w:bookmarkStart w:id="148" w:name="_Toc367365160"/>
            <w:r w:rsidRPr="000902CD">
              <w:t xml:space="preserve">Distribution of apprentices </w:t>
            </w:r>
            <w:bookmarkEnd w:id="147"/>
            <w:r w:rsidR="00850ADF" w:rsidRPr="000902CD">
              <w:t>by industry</w:t>
            </w:r>
            <w:bookmarkEnd w:id="148"/>
          </w:p>
        </w:tc>
      </w:tr>
      <w:tr w:rsidR="00BA59A7" w:rsidRPr="000902CD" w:rsidTr="00384849">
        <w:tblPrEx>
          <w:jc w:val="left"/>
        </w:tblPrEx>
        <w:trPr>
          <w:cantSplit/>
          <w:trHeight w:val="3402"/>
        </w:trPr>
        <w:tc>
          <w:tcPr>
            <w:tcW w:w="5428" w:type="dxa"/>
            <w:tcBorders>
              <w:top w:val="single" w:sz="4" w:space="0" w:color="auto"/>
              <w:left w:val="nil"/>
              <w:bottom w:val="nil"/>
              <w:right w:val="nil"/>
              <w:tl2br w:val="nil"/>
              <w:tr2bl w:val="nil"/>
            </w:tcBorders>
            <w:shd w:val="clear" w:color="auto" w:fill="auto"/>
          </w:tcPr>
          <w:p w:rsidR="00140143" w:rsidRPr="000902CD" w:rsidRDefault="00140143" w:rsidP="008227FE">
            <w:pPr>
              <w:pStyle w:val="HighlightsText"/>
              <w:spacing w:before="60" w:after="60" w:line="220" w:lineRule="exact"/>
            </w:pPr>
            <w:r w:rsidRPr="000902CD">
              <w:t xml:space="preserve">Around a quarter of all </w:t>
            </w:r>
            <w:r w:rsidR="00D563CC" w:rsidRPr="000902CD">
              <w:t xml:space="preserve">modern </w:t>
            </w:r>
            <w:r w:rsidRPr="000902CD">
              <w:t>apprentices were in the construction industry in 2012. Manufacturing accounted for 16 percent of apprentices</w:t>
            </w:r>
            <w:r w:rsidR="00E503EF" w:rsidRPr="000902CD">
              <w:t xml:space="preserve"> in 2012</w:t>
            </w:r>
            <w:r w:rsidRPr="000902CD">
              <w:t xml:space="preserve"> (up from 15 percent in 2011), while agriculture, forestry and fishing accounted for 12 percent of all apprentices (10 percent in 2011).</w:t>
            </w:r>
          </w:p>
          <w:p w:rsidR="00140143" w:rsidRPr="000902CD" w:rsidRDefault="00140143" w:rsidP="008227FE">
            <w:pPr>
              <w:pStyle w:val="HighlightsText"/>
              <w:spacing w:before="60" w:after="60" w:line="220" w:lineRule="exact"/>
            </w:pPr>
            <w:r w:rsidRPr="000902CD">
              <w:t xml:space="preserve">The proportion of apprentices </w:t>
            </w:r>
            <w:r w:rsidR="00FE38E2" w:rsidRPr="000902CD">
              <w:t xml:space="preserve">in </w:t>
            </w:r>
            <w:r w:rsidR="00E0255D" w:rsidRPr="000902CD">
              <w:t>training with NCEA level 1</w:t>
            </w:r>
            <w:r w:rsidRPr="000902CD">
              <w:t xml:space="preserve"> </w:t>
            </w:r>
            <w:r w:rsidR="00E503EF" w:rsidRPr="000902CD">
              <w:t>or equivalent</w:t>
            </w:r>
            <w:r w:rsidRPr="000902CD">
              <w:t xml:space="preserve"> declined from 32 percent in 2008 to 24 percent in 2012. </w:t>
            </w:r>
            <w:r w:rsidR="00E93C5B" w:rsidRPr="000902CD">
              <w:t>T</w:t>
            </w:r>
            <w:r w:rsidRPr="000902CD">
              <w:t xml:space="preserve">he proportion </w:t>
            </w:r>
            <w:r w:rsidR="00FE38E2" w:rsidRPr="000902CD">
              <w:t>in</w:t>
            </w:r>
            <w:r w:rsidR="00E503EF" w:rsidRPr="000902CD">
              <w:t xml:space="preserve"> training </w:t>
            </w:r>
            <w:r w:rsidRPr="000902CD">
              <w:t xml:space="preserve">with </w:t>
            </w:r>
            <w:r w:rsidR="008227FE" w:rsidRPr="000902CD">
              <w:t>tertiary</w:t>
            </w:r>
            <w:r w:rsidRPr="000902CD">
              <w:t xml:space="preserve"> qualifications increased from </w:t>
            </w:r>
            <w:r w:rsidR="008227FE" w:rsidRPr="000902CD">
              <w:t>10</w:t>
            </w:r>
            <w:r w:rsidRPr="000902CD">
              <w:t xml:space="preserve"> percent</w:t>
            </w:r>
            <w:r w:rsidR="008227FE" w:rsidRPr="000902CD">
              <w:t xml:space="preserve"> in 2008 to 20</w:t>
            </w:r>
            <w:r w:rsidRPr="000902CD">
              <w:t xml:space="preserve"> percent in 2012.</w:t>
            </w:r>
          </w:p>
          <w:p w:rsidR="00140143" w:rsidRPr="000902CD" w:rsidRDefault="00140143" w:rsidP="00140143">
            <w:pPr>
              <w:pStyle w:val="HighlightsText"/>
              <w:spacing w:before="0" w:line="240" w:lineRule="exact"/>
              <w:jc w:val="left"/>
              <w:rPr>
                <w:b/>
                <w:sz w:val="16"/>
                <w:szCs w:val="16"/>
              </w:rPr>
            </w:pPr>
            <w:r w:rsidRPr="000902CD">
              <w:rPr>
                <w:b/>
                <w:sz w:val="16"/>
                <w:szCs w:val="16"/>
              </w:rPr>
              <w:t xml:space="preserve">Proportion of </w:t>
            </w:r>
            <w:r w:rsidR="00FE38E2" w:rsidRPr="000902CD">
              <w:rPr>
                <w:b/>
                <w:sz w:val="16"/>
                <w:szCs w:val="16"/>
              </w:rPr>
              <w:t xml:space="preserve">modern </w:t>
            </w:r>
            <w:r w:rsidRPr="000902CD">
              <w:rPr>
                <w:b/>
                <w:sz w:val="16"/>
                <w:szCs w:val="16"/>
              </w:rPr>
              <w:t>apprentices</w:t>
            </w:r>
            <w:r w:rsidR="008227FE" w:rsidRPr="000902CD">
              <w:rPr>
                <w:b/>
                <w:sz w:val="16"/>
                <w:szCs w:val="16"/>
              </w:rPr>
              <w:t xml:space="preserve"> by previous </w:t>
            </w:r>
            <w:r w:rsidRPr="000902CD">
              <w:rPr>
                <w:b/>
                <w:sz w:val="16"/>
                <w:szCs w:val="16"/>
              </w:rPr>
              <w:t xml:space="preserve"> qualification level</w:t>
            </w:r>
          </w:p>
          <w:tbl>
            <w:tblPr>
              <w:tblW w:w="5000" w:type="pct"/>
              <w:jc w:val="right"/>
              <w:tblBorders>
                <w:top w:val="single" w:sz="4" w:space="0" w:color="005AA4"/>
                <w:bottom w:val="single" w:sz="4" w:space="0" w:color="005AA4"/>
              </w:tblBorders>
              <w:tblLayout w:type="fixed"/>
              <w:tblCellMar>
                <w:top w:w="28" w:type="dxa"/>
                <w:left w:w="28" w:type="dxa"/>
                <w:bottom w:w="28" w:type="dxa"/>
                <w:right w:w="28" w:type="dxa"/>
              </w:tblCellMar>
              <w:tblLook w:val="01E0"/>
            </w:tblPr>
            <w:tblGrid>
              <w:gridCol w:w="1701"/>
              <w:gridCol w:w="734"/>
              <w:gridCol w:w="734"/>
              <w:gridCol w:w="734"/>
              <w:gridCol w:w="734"/>
              <w:gridCol w:w="735"/>
            </w:tblGrid>
            <w:tr w:rsidR="00140143" w:rsidRPr="000902CD" w:rsidTr="00E77F4B">
              <w:trPr>
                <w:trHeight w:hRule="exact" w:val="227"/>
                <w:jc w:val="right"/>
              </w:trPr>
              <w:tc>
                <w:tcPr>
                  <w:tcW w:w="1583" w:type="pct"/>
                  <w:shd w:val="clear" w:color="auto" w:fill="auto"/>
                  <w:vAlign w:val="bottom"/>
                </w:tcPr>
                <w:p w:rsidR="00140143" w:rsidRPr="000902CD" w:rsidRDefault="00140143" w:rsidP="00384849">
                  <w:pPr>
                    <w:pStyle w:val="Tabletexttight"/>
                    <w:rPr>
                      <w:lang w:eastAsia="en-NZ"/>
                    </w:rPr>
                  </w:pPr>
                </w:p>
              </w:tc>
              <w:tc>
                <w:tcPr>
                  <w:tcW w:w="683" w:type="pct"/>
                  <w:shd w:val="clear" w:color="auto" w:fill="auto"/>
                  <w:vAlign w:val="bottom"/>
                </w:tcPr>
                <w:p w:rsidR="00140143" w:rsidRPr="000902CD" w:rsidRDefault="00140143" w:rsidP="00E77F4B">
                  <w:pPr>
                    <w:pStyle w:val="Tablenumberstight"/>
                    <w:rPr>
                      <w:lang w:eastAsia="en-NZ"/>
                    </w:rPr>
                  </w:pPr>
                  <w:r w:rsidRPr="000902CD">
                    <w:rPr>
                      <w:lang w:eastAsia="en-NZ"/>
                    </w:rPr>
                    <w:t>2008</w:t>
                  </w:r>
                </w:p>
              </w:tc>
              <w:tc>
                <w:tcPr>
                  <w:tcW w:w="683" w:type="pct"/>
                  <w:vAlign w:val="bottom"/>
                </w:tcPr>
                <w:p w:rsidR="00140143" w:rsidRPr="000902CD" w:rsidRDefault="00140143" w:rsidP="00E77F4B">
                  <w:pPr>
                    <w:pStyle w:val="Tablenumberstight"/>
                    <w:rPr>
                      <w:lang w:eastAsia="en-NZ"/>
                    </w:rPr>
                  </w:pPr>
                  <w:r w:rsidRPr="000902CD">
                    <w:rPr>
                      <w:lang w:eastAsia="en-NZ"/>
                    </w:rPr>
                    <w:t>2009</w:t>
                  </w:r>
                </w:p>
              </w:tc>
              <w:tc>
                <w:tcPr>
                  <w:tcW w:w="683" w:type="pct"/>
                  <w:vAlign w:val="bottom"/>
                </w:tcPr>
                <w:p w:rsidR="00140143" w:rsidRPr="000902CD" w:rsidRDefault="00140143" w:rsidP="00E77F4B">
                  <w:pPr>
                    <w:pStyle w:val="Tablenumberstight"/>
                    <w:rPr>
                      <w:lang w:eastAsia="en-NZ"/>
                    </w:rPr>
                  </w:pPr>
                  <w:r w:rsidRPr="000902CD">
                    <w:rPr>
                      <w:lang w:eastAsia="en-NZ"/>
                    </w:rPr>
                    <w:t>2010</w:t>
                  </w:r>
                </w:p>
              </w:tc>
              <w:tc>
                <w:tcPr>
                  <w:tcW w:w="683" w:type="pct"/>
                  <w:vAlign w:val="bottom"/>
                </w:tcPr>
                <w:p w:rsidR="00140143" w:rsidRPr="000902CD" w:rsidRDefault="00140143" w:rsidP="00E77F4B">
                  <w:pPr>
                    <w:pStyle w:val="Tablenumberstight"/>
                    <w:rPr>
                      <w:lang w:eastAsia="en-NZ"/>
                    </w:rPr>
                  </w:pPr>
                  <w:r w:rsidRPr="000902CD">
                    <w:rPr>
                      <w:lang w:eastAsia="en-NZ"/>
                    </w:rPr>
                    <w:t>2011</w:t>
                  </w:r>
                </w:p>
              </w:tc>
              <w:tc>
                <w:tcPr>
                  <w:tcW w:w="684" w:type="pct"/>
                  <w:shd w:val="clear" w:color="auto" w:fill="auto"/>
                  <w:vAlign w:val="bottom"/>
                </w:tcPr>
                <w:p w:rsidR="00140143" w:rsidRPr="000902CD" w:rsidRDefault="00140143" w:rsidP="00E77F4B">
                  <w:pPr>
                    <w:pStyle w:val="Tablenumberstight"/>
                    <w:rPr>
                      <w:lang w:eastAsia="en-NZ"/>
                    </w:rPr>
                  </w:pPr>
                  <w:r w:rsidRPr="000902CD">
                    <w:rPr>
                      <w:lang w:eastAsia="en-NZ"/>
                    </w:rPr>
                    <w:t>2012</w:t>
                  </w:r>
                </w:p>
              </w:tc>
            </w:tr>
            <w:tr w:rsidR="00140143" w:rsidRPr="000902CD" w:rsidTr="00E77F4B">
              <w:tblPrEx>
                <w:jc w:val="left"/>
              </w:tblPrEx>
              <w:trPr>
                <w:trHeight w:hRule="exact" w:val="227"/>
              </w:trPr>
              <w:tc>
                <w:tcPr>
                  <w:tcW w:w="1583" w:type="pct"/>
                  <w:shd w:val="clear" w:color="auto" w:fill="auto"/>
                </w:tcPr>
                <w:p w:rsidR="00140143" w:rsidRPr="000902CD" w:rsidRDefault="00140143" w:rsidP="00E77F4B">
                  <w:pPr>
                    <w:pStyle w:val="Tabletexttight"/>
                    <w:rPr>
                      <w:lang w:eastAsia="en-NZ"/>
                    </w:rPr>
                  </w:pPr>
                  <w:r w:rsidRPr="000902CD">
                    <w:rPr>
                      <w:lang w:eastAsia="en-NZ"/>
                    </w:rPr>
                    <w:t>None</w:t>
                  </w:r>
                </w:p>
              </w:tc>
              <w:tc>
                <w:tcPr>
                  <w:tcW w:w="683" w:type="pct"/>
                  <w:shd w:val="clear" w:color="auto" w:fill="auto"/>
                </w:tcPr>
                <w:p w:rsidR="00140143" w:rsidRPr="000902CD" w:rsidRDefault="00140143" w:rsidP="00E77F4B">
                  <w:pPr>
                    <w:jc w:val="right"/>
                    <w:rPr>
                      <w:sz w:val="15"/>
                      <w:szCs w:val="15"/>
                    </w:rPr>
                  </w:pPr>
                  <w:r w:rsidRPr="000902CD">
                    <w:rPr>
                      <w:sz w:val="15"/>
                      <w:szCs w:val="15"/>
                    </w:rPr>
                    <w:t>15%</w:t>
                  </w:r>
                </w:p>
              </w:tc>
              <w:tc>
                <w:tcPr>
                  <w:tcW w:w="683" w:type="pct"/>
                </w:tcPr>
                <w:p w:rsidR="00140143" w:rsidRPr="000902CD" w:rsidRDefault="00140143" w:rsidP="00E77F4B">
                  <w:pPr>
                    <w:jc w:val="right"/>
                    <w:rPr>
                      <w:sz w:val="15"/>
                      <w:szCs w:val="15"/>
                    </w:rPr>
                  </w:pPr>
                  <w:r w:rsidRPr="000902CD">
                    <w:rPr>
                      <w:sz w:val="15"/>
                      <w:szCs w:val="15"/>
                    </w:rPr>
                    <w:t>14%</w:t>
                  </w:r>
                </w:p>
              </w:tc>
              <w:tc>
                <w:tcPr>
                  <w:tcW w:w="683" w:type="pct"/>
                </w:tcPr>
                <w:p w:rsidR="00140143" w:rsidRPr="000902CD" w:rsidRDefault="00140143" w:rsidP="00E77F4B">
                  <w:pPr>
                    <w:jc w:val="right"/>
                    <w:rPr>
                      <w:sz w:val="15"/>
                      <w:szCs w:val="15"/>
                    </w:rPr>
                  </w:pPr>
                  <w:r w:rsidRPr="000902CD">
                    <w:rPr>
                      <w:sz w:val="15"/>
                      <w:szCs w:val="15"/>
                    </w:rPr>
                    <w:t>13%</w:t>
                  </w:r>
                </w:p>
              </w:tc>
              <w:tc>
                <w:tcPr>
                  <w:tcW w:w="683" w:type="pct"/>
                </w:tcPr>
                <w:p w:rsidR="00140143" w:rsidRPr="000902CD" w:rsidRDefault="00140143" w:rsidP="00E77F4B">
                  <w:pPr>
                    <w:jc w:val="right"/>
                    <w:rPr>
                      <w:sz w:val="15"/>
                      <w:szCs w:val="15"/>
                    </w:rPr>
                  </w:pPr>
                  <w:r w:rsidRPr="000902CD">
                    <w:rPr>
                      <w:sz w:val="15"/>
                      <w:szCs w:val="15"/>
                    </w:rPr>
                    <w:t>13%</w:t>
                  </w:r>
                </w:p>
              </w:tc>
              <w:tc>
                <w:tcPr>
                  <w:tcW w:w="684" w:type="pct"/>
                  <w:shd w:val="clear" w:color="auto" w:fill="auto"/>
                </w:tcPr>
                <w:p w:rsidR="00140143" w:rsidRPr="000902CD" w:rsidRDefault="00140143" w:rsidP="00E77F4B">
                  <w:pPr>
                    <w:jc w:val="right"/>
                    <w:rPr>
                      <w:sz w:val="15"/>
                      <w:szCs w:val="15"/>
                    </w:rPr>
                  </w:pPr>
                  <w:r w:rsidRPr="000902CD">
                    <w:rPr>
                      <w:sz w:val="15"/>
                      <w:szCs w:val="15"/>
                    </w:rPr>
                    <w:t>13%</w:t>
                  </w:r>
                </w:p>
              </w:tc>
            </w:tr>
            <w:tr w:rsidR="00140143" w:rsidRPr="000902CD" w:rsidTr="00E77F4B">
              <w:tblPrEx>
                <w:jc w:val="left"/>
              </w:tblPrEx>
              <w:trPr>
                <w:trHeight w:hRule="exact" w:val="227"/>
              </w:trPr>
              <w:tc>
                <w:tcPr>
                  <w:tcW w:w="1583" w:type="pct"/>
                  <w:shd w:val="clear" w:color="auto" w:fill="auto"/>
                </w:tcPr>
                <w:p w:rsidR="00140143" w:rsidRPr="000902CD" w:rsidRDefault="00140143" w:rsidP="00E77F4B">
                  <w:pPr>
                    <w:pStyle w:val="Tabletexttight"/>
                    <w:rPr>
                      <w:lang w:eastAsia="en-NZ"/>
                    </w:rPr>
                  </w:pPr>
                  <w:r w:rsidRPr="000902CD">
                    <w:rPr>
                      <w:lang w:eastAsia="en-NZ"/>
                    </w:rPr>
                    <w:t>NCEA level 1</w:t>
                  </w:r>
                </w:p>
              </w:tc>
              <w:tc>
                <w:tcPr>
                  <w:tcW w:w="683" w:type="pct"/>
                  <w:shd w:val="clear" w:color="auto" w:fill="auto"/>
                </w:tcPr>
                <w:p w:rsidR="00140143" w:rsidRPr="000902CD" w:rsidRDefault="00140143" w:rsidP="00E77F4B">
                  <w:pPr>
                    <w:jc w:val="right"/>
                    <w:rPr>
                      <w:sz w:val="15"/>
                      <w:szCs w:val="15"/>
                    </w:rPr>
                  </w:pPr>
                  <w:r w:rsidRPr="000902CD">
                    <w:rPr>
                      <w:sz w:val="15"/>
                      <w:szCs w:val="15"/>
                    </w:rPr>
                    <w:t>32%</w:t>
                  </w:r>
                </w:p>
              </w:tc>
              <w:tc>
                <w:tcPr>
                  <w:tcW w:w="683" w:type="pct"/>
                </w:tcPr>
                <w:p w:rsidR="00140143" w:rsidRPr="000902CD" w:rsidRDefault="00140143" w:rsidP="00E77F4B">
                  <w:pPr>
                    <w:jc w:val="right"/>
                    <w:rPr>
                      <w:sz w:val="15"/>
                      <w:szCs w:val="15"/>
                    </w:rPr>
                  </w:pPr>
                  <w:r w:rsidRPr="000902CD">
                    <w:rPr>
                      <w:sz w:val="15"/>
                      <w:szCs w:val="15"/>
                    </w:rPr>
                    <w:t>31%</w:t>
                  </w:r>
                </w:p>
              </w:tc>
              <w:tc>
                <w:tcPr>
                  <w:tcW w:w="683" w:type="pct"/>
                </w:tcPr>
                <w:p w:rsidR="00140143" w:rsidRPr="000902CD" w:rsidRDefault="00140143" w:rsidP="00E77F4B">
                  <w:pPr>
                    <w:jc w:val="right"/>
                    <w:rPr>
                      <w:sz w:val="15"/>
                      <w:szCs w:val="15"/>
                    </w:rPr>
                  </w:pPr>
                  <w:r w:rsidRPr="000902CD">
                    <w:rPr>
                      <w:sz w:val="15"/>
                      <w:szCs w:val="15"/>
                    </w:rPr>
                    <w:t>30%</w:t>
                  </w:r>
                </w:p>
              </w:tc>
              <w:tc>
                <w:tcPr>
                  <w:tcW w:w="683" w:type="pct"/>
                </w:tcPr>
                <w:p w:rsidR="00140143" w:rsidRPr="000902CD" w:rsidRDefault="00140143" w:rsidP="00E77F4B">
                  <w:pPr>
                    <w:jc w:val="right"/>
                    <w:rPr>
                      <w:sz w:val="15"/>
                      <w:szCs w:val="15"/>
                    </w:rPr>
                  </w:pPr>
                  <w:r w:rsidRPr="000902CD">
                    <w:rPr>
                      <w:sz w:val="15"/>
                      <w:szCs w:val="15"/>
                    </w:rPr>
                    <w:t>27%</w:t>
                  </w:r>
                </w:p>
              </w:tc>
              <w:tc>
                <w:tcPr>
                  <w:tcW w:w="684" w:type="pct"/>
                  <w:shd w:val="clear" w:color="auto" w:fill="auto"/>
                </w:tcPr>
                <w:p w:rsidR="00140143" w:rsidRPr="000902CD" w:rsidRDefault="00140143" w:rsidP="00E77F4B">
                  <w:pPr>
                    <w:jc w:val="right"/>
                    <w:rPr>
                      <w:sz w:val="15"/>
                      <w:szCs w:val="15"/>
                    </w:rPr>
                  </w:pPr>
                  <w:r w:rsidRPr="000902CD">
                    <w:rPr>
                      <w:sz w:val="15"/>
                      <w:szCs w:val="15"/>
                    </w:rPr>
                    <w:t>24%</w:t>
                  </w:r>
                </w:p>
              </w:tc>
            </w:tr>
            <w:tr w:rsidR="00140143" w:rsidRPr="000902CD" w:rsidTr="00E77F4B">
              <w:tblPrEx>
                <w:jc w:val="left"/>
              </w:tblPrEx>
              <w:trPr>
                <w:trHeight w:hRule="exact" w:val="227"/>
              </w:trPr>
              <w:tc>
                <w:tcPr>
                  <w:tcW w:w="1583" w:type="pct"/>
                  <w:shd w:val="clear" w:color="auto" w:fill="auto"/>
                </w:tcPr>
                <w:p w:rsidR="00140143" w:rsidRPr="000902CD" w:rsidRDefault="00140143" w:rsidP="00E77F4B">
                  <w:pPr>
                    <w:pStyle w:val="Tabletexttight"/>
                    <w:rPr>
                      <w:lang w:eastAsia="en-NZ"/>
                    </w:rPr>
                  </w:pPr>
                  <w:r w:rsidRPr="000902CD">
                    <w:rPr>
                      <w:lang w:eastAsia="en-NZ"/>
                    </w:rPr>
                    <w:t>NCEA level 2</w:t>
                  </w:r>
                </w:p>
              </w:tc>
              <w:tc>
                <w:tcPr>
                  <w:tcW w:w="683" w:type="pct"/>
                  <w:shd w:val="clear" w:color="auto" w:fill="auto"/>
                </w:tcPr>
                <w:p w:rsidR="00140143" w:rsidRPr="000902CD" w:rsidRDefault="00140143" w:rsidP="00E77F4B">
                  <w:pPr>
                    <w:jc w:val="right"/>
                    <w:rPr>
                      <w:sz w:val="15"/>
                      <w:szCs w:val="15"/>
                    </w:rPr>
                  </w:pPr>
                  <w:r w:rsidRPr="000902CD">
                    <w:rPr>
                      <w:sz w:val="15"/>
                      <w:szCs w:val="15"/>
                    </w:rPr>
                    <w:t>30%</w:t>
                  </w:r>
                </w:p>
              </w:tc>
              <w:tc>
                <w:tcPr>
                  <w:tcW w:w="683" w:type="pct"/>
                </w:tcPr>
                <w:p w:rsidR="00140143" w:rsidRPr="000902CD" w:rsidRDefault="00140143" w:rsidP="00E77F4B">
                  <w:pPr>
                    <w:jc w:val="right"/>
                    <w:rPr>
                      <w:sz w:val="15"/>
                      <w:szCs w:val="15"/>
                    </w:rPr>
                  </w:pPr>
                  <w:r w:rsidRPr="000902CD">
                    <w:rPr>
                      <w:sz w:val="15"/>
                      <w:szCs w:val="15"/>
                    </w:rPr>
                    <w:t>31%</w:t>
                  </w:r>
                </w:p>
              </w:tc>
              <w:tc>
                <w:tcPr>
                  <w:tcW w:w="683" w:type="pct"/>
                </w:tcPr>
                <w:p w:rsidR="00140143" w:rsidRPr="000902CD" w:rsidRDefault="00140143" w:rsidP="00E77F4B">
                  <w:pPr>
                    <w:jc w:val="right"/>
                    <w:rPr>
                      <w:sz w:val="15"/>
                      <w:szCs w:val="15"/>
                    </w:rPr>
                  </w:pPr>
                  <w:r w:rsidRPr="000902CD">
                    <w:rPr>
                      <w:sz w:val="15"/>
                      <w:szCs w:val="15"/>
                    </w:rPr>
                    <w:t>32%</w:t>
                  </w:r>
                </w:p>
              </w:tc>
              <w:tc>
                <w:tcPr>
                  <w:tcW w:w="683" w:type="pct"/>
                </w:tcPr>
                <w:p w:rsidR="00140143" w:rsidRPr="000902CD" w:rsidRDefault="00140143" w:rsidP="00E77F4B">
                  <w:pPr>
                    <w:jc w:val="right"/>
                    <w:rPr>
                      <w:sz w:val="15"/>
                      <w:szCs w:val="15"/>
                    </w:rPr>
                  </w:pPr>
                  <w:r w:rsidRPr="000902CD">
                    <w:rPr>
                      <w:sz w:val="15"/>
                      <w:szCs w:val="15"/>
                    </w:rPr>
                    <w:t>32%</w:t>
                  </w:r>
                </w:p>
              </w:tc>
              <w:tc>
                <w:tcPr>
                  <w:tcW w:w="684" w:type="pct"/>
                  <w:shd w:val="clear" w:color="auto" w:fill="auto"/>
                </w:tcPr>
                <w:p w:rsidR="00140143" w:rsidRPr="000902CD" w:rsidRDefault="00140143" w:rsidP="00E77F4B">
                  <w:pPr>
                    <w:jc w:val="right"/>
                    <w:rPr>
                      <w:sz w:val="15"/>
                      <w:szCs w:val="15"/>
                    </w:rPr>
                  </w:pPr>
                  <w:r w:rsidRPr="000902CD">
                    <w:rPr>
                      <w:sz w:val="15"/>
                      <w:szCs w:val="15"/>
                    </w:rPr>
                    <w:t>31%</w:t>
                  </w:r>
                </w:p>
              </w:tc>
            </w:tr>
            <w:tr w:rsidR="00140143" w:rsidRPr="000902CD" w:rsidTr="00E77F4B">
              <w:tblPrEx>
                <w:jc w:val="left"/>
              </w:tblPrEx>
              <w:trPr>
                <w:trHeight w:hRule="exact" w:val="227"/>
              </w:trPr>
              <w:tc>
                <w:tcPr>
                  <w:tcW w:w="1583" w:type="pct"/>
                  <w:shd w:val="clear" w:color="auto" w:fill="auto"/>
                </w:tcPr>
                <w:p w:rsidR="00140143" w:rsidRPr="000902CD" w:rsidRDefault="00140143" w:rsidP="00E77F4B">
                  <w:pPr>
                    <w:pStyle w:val="Tabletexttight"/>
                    <w:rPr>
                      <w:lang w:eastAsia="en-NZ"/>
                    </w:rPr>
                  </w:pPr>
                  <w:r w:rsidRPr="000902CD">
                    <w:rPr>
                      <w:lang w:eastAsia="en-NZ"/>
                    </w:rPr>
                    <w:t>NCEA level 3</w:t>
                  </w:r>
                </w:p>
              </w:tc>
              <w:tc>
                <w:tcPr>
                  <w:tcW w:w="683" w:type="pct"/>
                  <w:shd w:val="clear" w:color="auto" w:fill="auto"/>
                </w:tcPr>
                <w:p w:rsidR="00140143" w:rsidRPr="000902CD" w:rsidRDefault="00140143" w:rsidP="00E77F4B">
                  <w:pPr>
                    <w:jc w:val="right"/>
                    <w:rPr>
                      <w:sz w:val="15"/>
                      <w:szCs w:val="15"/>
                    </w:rPr>
                  </w:pPr>
                  <w:r w:rsidRPr="000902CD">
                    <w:rPr>
                      <w:sz w:val="15"/>
                      <w:szCs w:val="15"/>
                    </w:rPr>
                    <w:t>12%</w:t>
                  </w:r>
                </w:p>
              </w:tc>
              <w:tc>
                <w:tcPr>
                  <w:tcW w:w="683" w:type="pct"/>
                </w:tcPr>
                <w:p w:rsidR="00140143" w:rsidRPr="000902CD" w:rsidRDefault="00140143" w:rsidP="00E77F4B">
                  <w:pPr>
                    <w:jc w:val="right"/>
                    <w:rPr>
                      <w:sz w:val="15"/>
                      <w:szCs w:val="15"/>
                    </w:rPr>
                  </w:pPr>
                  <w:r w:rsidRPr="000902CD">
                    <w:rPr>
                      <w:sz w:val="15"/>
                      <w:szCs w:val="15"/>
                    </w:rPr>
                    <w:t>13%</w:t>
                  </w:r>
                </w:p>
              </w:tc>
              <w:tc>
                <w:tcPr>
                  <w:tcW w:w="683" w:type="pct"/>
                </w:tcPr>
                <w:p w:rsidR="00140143" w:rsidRPr="000902CD" w:rsidRDefault="00140143" w:rsidP="00E77F4B">
                  <w:pPr>
                    <w:jc w:val="right"/>
                    <w:rPr>
                      <w:sz w:val="15"/>
                      <w:szCs w:val="15"/>
                    </w:rPr>
                  </w:pPr>
                  <w:r w:rsidRPr="000902CD">
                    <w:rPr>
                      <w:sz w:val="15"/>
                      <w:szCs w:val="15"/>
                    </w:rPr>
                    <w:t>13%</w:t>
                  </w:r>
                </w:p>
              </w:tc>
              <w:tc>
                <w:tcPr>
                  <w:tcW w:w="683" w:type="pct"/>
                </w:tcPr>
                <w:p w:rsidR="00140143" w:rsidRPr="000902CD" w:rsidRDefault="00140143" w:rsidP="00E77F4B">
                  <w:pPr>
                    <w:jc w:val="right"/>
                    <w:rPr>
                      <w:sz w:val="15"/>
                      <w:szCs w:val="15"/>
                    </w:rPr>
                  </w:pPr>
                  <w:r w:rsidRPr="000902CD">
                    <w:rPr>
                      <w:sz w:val="15"/>
                      <w:szCs w:val="15"/>
                    </w:rPr>
                    <w:t>13%</w:t>
                  </w:r>
                </w:p>
              </w:tc>
              <w:tc>
                <w:tcPr>
                  <w:tcW w:w="684" w:type="pct"/>
                  <w:shd w:val="clear" w:color="auto" w:fill="auto"/>
                </w:tcPr>
                <w:p w:rsidR="00140143" w:rsidRPr="000902CD" w:rsidRDefault="00140143" w:rsidP="00E77F4B">
                  <w:pPr>
                    <w:jc w:val="right"/>
                    <w:rPr>
                      <w:sz w:val="15"/>
                      <w:szCs w:val="15"/>
                    </w:rPr>
                  </w:pPr>
                  <w:r w:rsidRPr="000902CD">
                    <w:rPr>
                      <w:sz w:val="15"/>
                      <w:szCs w:val="15"/>
                    </w:rPr>
                    <w:t>12%</w:t>
                  </w:r>
                </w:p>
              </w:tc>
            </w:tr>
            <w:tr w:rsidR="00140143" w:rsidRPr="000902CD" w:rsidTr="00E77F4B">
              <w:tblPrEx>
                <w:jc w:val="left"/>
              </w:tblPrEx>
              <w:trPr>
                <w:trHeight w:hRule="exact" w:val="227"/>
              </w:trPr>
              <w:tc>
                <w:tcPr>
                  <w:tcW w:w="1583" w:type="pct"/>
                  <w:shd w:val="clear" w:color="auto" w:fill="auto"/>
                </w:tcPr>
                <w:p w:rsidR="00140143" w:rsidRPr="000902CD" w:rsidRDefault="008227FE" w:rsidP="00E77F4B">
                  <w:pPr>
                    <w:pStyle w:val="Tabletexttight"/>
                    <w:rPr>
                      <w:lang w:eastAsia="en-NZ"/>
                    </w:rPr>
                  </w:pPr>
                  <w:r w:rsidRPr="000902CD">
                    <w:rPr>
                      <w:lang w:eastAsia="en-NZ"/>
                    </w:rPr>
                    <w:t>Tertiary qualification</w:t>
                  </w:r>
                </w:p>
              </w:tc>
              <w:tc>
                <w:tcPr>
                  <w:tcW w:w="683" w:type="pct"/>
                  <w:shd w:val="clear" w:color="auto" w:fill="auto"/>
                </w:tcPr>
                <w:p w:rsidR="00140143" w:rsidRPr="000902CD" w:rsidRDefault="008227FE" w:rsidP="00E77F4B">
                  <w:pPr>
                    <w:jc w:val="right"/>
                    <w:rPr>
                      <w:sz w:val="15"/>
                      <w:szCs w:val="15"/>
                    </w:rPr>
                  </w:pPr>
                  <w:r w:rsidRPr="000902CD">
                    <w:rPr>
                      <w:sz w:val="15"/>
                      <w:szCs w:val="15"/>
                    </w:rPr>
                    <w:t>10</w:t>
                  </w:r>
                  <w:r w:rsidR="00140143" w:rsidRPr="000902CD">
                    <w:rPr>
                      <w:sz w:val="15"/>
                      <w:szCs w:val="15"/>
                    </w:rPr>
                    <w:t>%</w:t>
                  </w:r>
                </w:p>
              </w:tc>
              <w:tc>
                <w:tcPr>
                  <w:tcW w:w="683" w:type="pct"/>
                </w:tcPr>
                <w:p w:rsidR="00140143" w:rsidRPr="000902CD" w:rsidRDefault="008227FE" w:rsidP="00E77F4B">
                  <w:pPr>
                    <w:jc w:val="right"/>
                    <w:rPr>
                      <w:sz w:val="15"/>
                      <w:szCs w:val="15"/>
                    </w:rPr>
                  </w:pPr>
                  <w:r w:rsidRPr="000902CD">
                    <w:rPr>
                      <w:sz w:val="15"/>
                      <w:szCs w:val="15"/>
                    </w:rPr>
                    <w:t>11</w:t>
                  </w:r>
                  <w:r w:rsidR="00140143" w:rsidRPr="000902CD">
                    <w:rPr>
                      <w:sz w:val="15"/>
                      <w:szCs w:val="15"/>
                    </w:rPr>
                    <w:t>%</w:t>
                  </w:r>
                </w:p>
              </w:tc>
              <w:tc>
                <w:tcPr>
                  <w:tcW w:w="683" w:type="pct"/>
                </w:tcPr>
                <w:p w:rsidR="00140143" w:rsidRPr="000902CD" w:rsidRDefault="008227FE" w:rsidP="00E77F4B">
                  <w:pPr>
                    <w:jc w:val="right"/>
                    <w:rPr>
                      <w:sz w:val="15"/>
                      <w:szCs w:val="15"/>
                    </w:rPr>
                  </w:pPr>
                  <w:r w:rsidRPr="000902CD">
                    <w:rPr>
                      <w:sz w:val="15"/>
                      <w:szCs w:val="15"/>
                    </w:rPr>
                    <w:t>11</w:t>
                  </w:r>
                  <w:r w:rsidR="00140143" w:rsidRPr="000902CD">
                    <w:rPr>
                      <w:sz w:val="15"/>
                      <w:szCs w:val="15"/>
                    </w:rPr>
                    <w:t>%</w:t>
                  </w:r>
                </w:p>
              </w:tc>
              <w:tc>
                <w:tcPr>
                  <w:tcW w:w="683" w:type="pct"/>
                </w:tcPr>
                <w:p w:rsidR="00140143" w:rsidRPr="000902CD" w:rsidRDefault="008227FE" w:rsidP="00E77F4B">
                  <w:pPr>
                    <w:jc w:val="right"/>
                    <w:rPr>
                      <w:sz w:val="15"/>
                      <w:szCs w:val="15"/>
                    </w:rPr>
                  </w:pPr>
                  <w:r w:rsidRPr="000902CD">
                    <w:rPr>
                      <w:sz w:val="15"/>
                      <w:szCs w:val="15"/>
                    </w:rPr>
                    <w:t>16</w:t>
                  </w:r>
                  <w:r w:rsidR="00140143" w:rsidRPr="000902CD">
                    <w:rPr>
                      <w:sz w:val="15"/>
                      <w:szCs w:val="15"/>
                    </w:rPr>
                    <w:t>%</w:t>
                  </w:r>
                </w:p>
              </w:tc>
              <w:tc>
                <w:tcPr>
                  <w:tcW w:w="684" w:type="pct"/>
                  <w:shd w:val="clear" w:color="auto" w:fill="auto"/>
                </w:tcPr>
                <w:p w:rsidR="00140143" w:rsidRPr="000902CD" w:rsidRDefault="008227FE" w:rsidP="00E77F4B">
                  <w:pPr>
                    <w:jc w:val="right"/>
                    <w:rPr>
                      <w:sz w:val="15"/>
                      <w:szCs w:val="15"/>
                    </w:rPr>
                  </w:pPr>
                  <w:r w:rsidRPr="000902CD">
                    <w:rPr>
                      <w:sz w:val="15"/>
                      <w:szCs w:val="15"/>
                    </w:rPr>
                    <w:t>2</w:t>
                  </w:r>
                  <w:r w:rsidR="00140143" w:rsidRPr="000902CD">
                    <w:rPr>
                      <w:sz w:val="15"/>
                      <w:szCs w:val="15"/>
                    </w:rPr>
                    <w:t>0%</w:t>
                  </w:r>
                </w:p>
              </w:tc>
            </w:tr>
          </w:tbl>
          <w:p w:rsidR="00BA59A7" w:rsidRPr="000902CD" w:rsidRDefault="00140143" w:rsidP="00BA59A7">
            <w:pPr>
              <w:pStyle w:val="HighlightsNote"/>
            </w:pPr>
            <w:r w:rsidRPr="000902CD">
              <w:rPr>
                <w:b/>
              </w:rPr>
              <w:t>Source:</w:t>
            </w:r>
            <w:r w:rsidRPr="000902CD">
              <w:t xml:space="preserve">  Tertiary Education Commission.</w:t>
            </w:r>
          </w:p>
        </w:tc>
        <w:tc>
          <w:tcPr>
            <w:tcW w:w="4548" w:type="dxa"/>
            <w:tcBorders>
              <w:top w:val="single" w:sz="4" w:space="0" w:color="auto"/>
              <w:left w:val="nil"/>
              <w:bottom w:val="nil"/>
              <w:right w:val="nil"/>
              <w:tl2br w:val="nil"/>
              <w:tr2bl w:val="nil"/>
            </w:tcBorders>
            <w:shd w:val="clear" w:color="auto" w:fill="auto"/>
          </w:tcPr>
          <w:p w:rsidR="00BA59A7" w:rsidRPr="000902CD" w:rsidRDefault="00850ADF" w:rsidP="00BA59A7">
            <w:pPr>
              <w:ind w:right="-145"/>
              <w:jc w:val="right"/>
            </w:pPr>
            <w:r w:rsidRPr="000902CD">
              <w:rPr>
                <w:noProof/>
                <w:lang w:eastAsia="en-NZ"/>
              </w:rPr>
              <w:drawing>
                <wp:inline distT="0" distB="0" distL="0" distR="0">
                  <wp:extent cx="2857500" cy="2133600"/>
                  <wp:effectExtent l="19050" t="0" r="0" b="0"/>
                  <wp:docPr id="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A59A7" w:rsidRPr="000902CD" w:rsidRDefault="00BA59A7" w:rsidP="00BA59A7"/>
    <w:p w:rsidR="00BA59A7" w:rsidRPr="000902CD" w:rsidRDefault="00BA59A7" w:rsidP="00BA59A7">
      <w:pPr>
        <w:pStyle w:val="Heading2"/>
        <w:sectPr w:rsidR="00BA59A7" w:rsidRPr="000902CD" w:rsidSect="00A65B9F">
          <w:footnotePr>
            <w:numRestart w:val="eachSect"/>
          </w:footnotePr>
          <w:pgSz w:w="11906" w:h="16838" w:code="9"/>
          <w:pgMar w:top="1134" w:right="851" w:bottom="1021" w:left="851" w:header="454" w:footer="567" w:gutter="284"/>
          <w:cols w:space="397"/>
          <w:docGrid w:linePitch="360"/>
        </w:sectPr>
      </w:pPr>
    </w:p>
    <w:p w:rsidR="00BA59A7" w:rsidRPr="000902CD" w:rsidRDefault="00BA59A7" w:rsidP="00BA59A7">
      <w:pPr>
        <w:pStyle w:val="HeadingChapter7Highlights"/>
      </w:pPr>
      <w:bookmarkStart w:id="149" w:name="OLE_LINK10"/>
      <w:bookmarkEnd w:id="149"/>
    </w:p>
    <w:tbl>
      <w:tblPr>
        <w:tblW w:w="0" w:type="auto"/>
        <w:jc w:val="right"/>
        <w:tblInd w:w="-118" w:type="dxa"/>
        <w:tblLayout w:type="fixed"/>
        <w:tblCellMar>
          <w:top w:w="28" w:type="dxa"/>
          <w:left w:w="28" w:type="dxa"/>
          <w:bottom w:w="28" w:type="dxa"/>
          <w:right w:w="28" w:type="dxa"/>
        </w:tblCellMar>
        <w:tblLook w:val="01E0"/>
      </w:tblPr>
      <w:tblGrid>
        <w:gridCol w:w="118"/>
        <w:gridCol w:w="5269"/>
        <w:gridCol w:w="146"/>
        <w:gridCol w:w="4269"/>
        <w:gridCol w:w="146"/>
      </w:tblGrid>
      <w:tr w:rsidR="00BA59A7" w:rsidRPr="000902CD" w:rsidTr="00A65B9F">
        <w:trPr>
          <w:gridAfter w:val="1"/>
          <w:wAfter w:w="146" w:type="dxa"/>
          <w:trHeight w:val="510"/>
          <w:jc w:val="right"/>
        </w:trPr>
        <w:tc>
          <w:tcPr>
            <w:tcW w:w="5387" w:type="dxa"/>
            <w:gridSpan w:val="2"/>
            <w:tcBorders>
              <w:top w:val="nil"/>
              <w:left w:val="nil"/>
              <w:bottom w:val="single" w:sz="4" w:space="0" w:color="auto"/>
              <w:right w:val="nil"/>
              <w:tl2br w:val="nil"/>
              <w:tr2bl w:val="nil"/>
            </w:tcBorders>
            <w:shd w:val="clear" w:color="auto" w:fill="auto"/>
            <w:vAlign w:val="bottom"/>
          </w:tcPr>
          <w:p w:rsidR="00BA59A7" w:rsidRPr="000902CD" w:rsidRDefault="00850ADF" w:rsidP="00A65B9F">
            <w:pPr>
              <w:pStyle w:val="Heading3AHighlights"/>
              <w:ind w:left="-28"/>
            </w:pPr>
            <w:r w:rsidRPr="000902CD">
              <w:t>FIVE-year qualification completion rates</w:t>
            </w:r>
          </w:p>
        </w:tc>
        <w:tc>
          <w:tcPr>
            <w:tcW w:w="4415" w:type="dxa"/>
            <w:gridSpan w:val="2"/>
            <w:tcBorders>
              <w:top w:val="nil"/>
              <w:left w:val="nil"/>
              <w:bottom w:val="single" w:sz="4" w:space="0" w:color="auto"/>
              <w:right w:val="nil"/>
              <w:tl2br w:val="nil"/>
              <w:tr2bl w:val="nil"/>
            </w:tcBorders>
            <w:shd w:val="clear" w:color="auto" w:fill="auto"/>
            <w:vAlign w:val="bottom"/>
          </w:tcPr>
          <w:p w:rsidR="00BA59A7" w:rsidRPr="000902CD" w:rsidRDefault="00BA59A7" w:rsidP="00200B86">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16</w:t>
            </w:r>
            <w:r w:rsidR="00037FEB" w:rsidRPr="000902CD">
              <w:rPr>
                <w:rStyle w:val="BodyTextChar"/>
              </w:rPr>
              <w:fldChar w:fldCharType="end"/>
            </w:r>
            <w:r w:rsidRPr="000902CD">
              <w:t xml:space="preserve">  </w:t>
            </w:r>
            <w:bookmarkStart w:id="150" w:name="_Toc367365161"/>
            <w:r w:rsidR="00850ADF" w:rsidRPr="000902CD">
              <w:t>Five-year qualification completion rates of modern apprentices</w:t>
            </w:r>
            <w:bookmarkEnd w:id="150"/>
          </w:p>
        </w:tc>
      </w:tr>
      <w:tr w:rsidR="00BA59A7" w:rsidRPr="000902CD" w:rsidTr="00A65B9F">
        <w:tblPrEx>
          <w:jc w:val="left"/>
        </w:tblPrEx>
        <w:trPr>
          <w:gridBefore w:val="1"/>
          <w:wBefore w:w="118" w:type="dxa"/>
          <w:trHeight w:val="3629"/>
        </w:trPr>
        <w:tc>
          <w:tcPr>
            <w:tcW w:w="5415" w:type="dxa"/>
            <w:gridSpan w:val="2"/>
            <w:tcBorders>
              <w:top w:val="single" w:sz="4" w:space="0" w:color="auto"/>
              <w:left w:val="nil"/>
              <w:bottom w:val="nil"/>
              <w:right w:val="nil"/>
              <w:tl2br w:val="nil"/>
              <w:tr2bl w:val="nil"/>
            </w:tcBorders>
            <w:shd w:val="clear" w:color="auto" w:fill="auto"/>
          </w:tcPr>
          <w:p w:rsidR="00E0255D" w:rsidRPr="000902CD" w:rsidRDefault="00E0255D" w:rsidP="00E0255D">
            <w:pPr>
              <w:pStyle w:val="HighlightsText"/>
            </w:pPr>
            <w:r w:rsidRPr="000902CD">
              <w:t>Modern apprentices often gain lower-level qualifications on the way towards their intended qualification</w:t>
            </w:r>
            <w:r w:rsidR="00E77F4B" w:rsidRPr="000902CD">
              <w:t xml:space="preserve"> (a process called ‘</w:t>
            </w:r>
            <w:proofErr w:type="spellStart"/>
            <w:r w:rsidR="00E77F4B" w:rsidRPr="000902CD">
              <w:t>staircasing</w:t>
            </w:r>
            <w:proofErr w:type="spellEnd"/>
            <w:r w:rsidR="00E77F4B" w:rsidRPr="000902CD">
              <w:t>’).</w:t>
            </w:r>
            <w:r w:rsidRPr="000902CD">
              <w:t xml:space="preserve"> Figure 6.16 shows the proportion</w:t>
            </w:r>
            <w:r w:rsidR="00B512D1" w:rsidRPr="000902CD">
              <w:t>s</w:t>
            </w:r>
            <w:r w:rsidRPr="000902CD">
              <w:t xml:space="preserve"> who achieved their intended final qualification within five years</w:t>
            </w:r>
            <w:r w:rsidR="00B512D1" w:rsidRPr="000902CD">
              <w:t xml:space="preserve"> and</w:t>
            </w:r>
            <w:r w:rsidRPr="000902CD">
              <w:t xml:space="preserve"> </w:t>
            </w:r>
            <w:r w:rsidR="00B512D1" w:rsidRPr="000902CD">
              <w:t xml:space="preserve">who </w:t>
            </w:r>
            <w:r w:rsidRPr="000902CD">
              <w:t xml:space="preserve">attained at lower </w:t>
            </w:r>
            <w:r w:rsidR="00B512D1" w:rsidRPr="000902CD">
              <w:t>qualification</w:t>
            </w:r>
            <w:r w:rsidRPr="000902CD">
              <w:t xml:space="preserve"> levels. Of the apprentices who</w:t>
            </w:r>
            <w:r w:rsidR="00E93C5B" w:rsidRPr="000902CD">
              <w:t xml:space="preserve"> started study in 2007</w:t>
            </w:r>
            <w:r w:rsidRPr="000902CD">
              <w:t xml:space="preserve">, 35 percent had gained </w:t>
            </w:r>
            <w:r w:rsidR="002E041C" w:rsidRPr="000902CD">
              <w:t>a</w:t>
            </w:r>
            <w:r w:rsidRPr="000902CD">
              <w:t xml:space="preserve"> qualification</w:t>
            </w:r>
            <w:r w:rsidR="002E041C" w:rsidRPr="000902CD">
              <w:t xml:space="preserve"> at the intended or higher level by</w:t>
            </w:r>
            <w:r w:rsidR="00E93C5B" w:rsidRPr="000902CD">
              <w:t xml:space="preserve"> 2012</w:t>
            </w:r>
            <w:r w:rsidRPr="000902CD">
              <w:t>, whil</w:t>
            </w:r>
            <w:r w:rsidR="00E77F4B" w:rsidRPr="000902CD">
              <w:t>e 11 percent</w:t>
            </w:r>
            <w:r w:rsidR="00E93C5B" w:rsidRPr="000902CD">
              <w:t xml:space="preserve"> gained a </w:t>
            </w:r>
            <w:r w:rsidRPr="000902CD">
              <w:t>qualification</w:t>
            </w:r>
            <w:r w:rsidR="00E77F4B" w:rsidRPr="000902CD">
              <w:t xml:space="preserve"> at a lower level</w:t>
            </w:r>
            <w:r w:rsidRPr="000902CD">
              <w:t xml:space="preserve"> </w:t>
            </w:r>
            <w:r w:rsidR="00E77F4B" w:rsidRPr="000902CD">
              <w:t>than intended</w:t>
            </w:r>
            <w:r w:rsidRPr="000902CD">
              <w:t>.</w:t>
            </w:r>
          </w:p>
          <w:p w:rsidR="00A65B9F" w:rsidRPr="000902CD" w:rsidRDefault="00436E69" w:rsidP="00C269B3">
            <w:pPr>
              <w:pStyle w:val="HighlightsText"/>
              <w:spacing w:before="0" w:after="40" w:line="240" w:lineRule="exact"/>
              <w:jc w:val="left"/>
              <w:rPr>
                <w:b/>
                <w:sz w:val="16"/>
                <w:szCs w:val="16"/>
              </w:rPr>
            </w:pPr>
            <w:r w:rsidRPr="000902CD">
              <w:rPr>
                <w:b/>
                <w:sz w:val="16"/>
                <w:szCs w:val="16"/>
              </w:rPr>
              <w:t>Five</w:t>
            </w:r>
            <w:r w:rsidR="00E0255D" w:rsidRPr="000902CD">
              <w:rPr>
                <w:b/>
                <w:sz w:val="16"/>
                <w:szCs w:val="16"/>
              </w:rPr>
              <w:t>-year qualification completion rates of modern apprentices</w:t>
            </w:r>
          </w:p>
          <w:tbl>
            <w:tblPr>
              <w:tblW w:w="5000" w:type="pct"/>
              <w:jc w:val="right"/>
              <w:tblBorders>
                <w:top w:val="single" w:sz="4" w:space="0" w:color="005AA4"/>
                <w:bottom w:val="single" w:sz="4" w:space="0" w:color="005AA4"/>
              </w:tblBorders>
              <w:tblLayout w:type="fixed"/>
              <w:tblCellMar>
                <w:top w:w="28" w:type="dxa"/>
                <w:left w:w="28" w:type="dxa"/>
                <w:bottom w:w="28" w:type="dxa"/>
                <w:right w:w="28" w:type="dxa"/>
              </w:tblCellMar>
              <w:tblLook w:val="01E0"/>
            </w:tblPr>
            <w:tblGrid>
              <w:gridCol w:w="2129"/>
              <w:gridCol w:w="646"/>
              <w:gridCol w:w="646"/>
              <w:gridCol w:w="646"/>
              <w:gridCol w:w="646"/>
              <w:gridCol w:w="646"/>
            </w:tblGrid>
            <w:tr w:rsidR="00A65B9F" w:rsidRPr="000902CD" w:rsidTr="00C269B3">
              <w:trPr>
                <w:trHeight w:hRule="exact" w:val="227"/>
                <w:jc w:val="right"/>
              </w:trPr>
              <w:tc>
                <w:tcPr>
                  <w:tcW w:w="1985" w:type="pct"/>
                  <w:tcBorders>
                    <w:top w:val="single" w:sz="4" w:space="0" w:color="005AA4"/>
                    <w:bottom w:val="nil"/>
                  </w:tcBorders>
                  <w:shd w:val="clear" w:color="auto" w:fill="auto"/>
                  <w:vAlign w:val="bottom"/>
                </w:tcPr>
                <w:p w:rsidR="00A65B9F" w:rsidRPr="000902CD" w:rsidRDefault="00A65B9F" w:rsidP="00A50495">
                  <w:pPr>
                    <w:pStyle w:val="Tabletexttight"/>
                    <w:spacing w:after="40"/>
                    <w:jc w:val="right"/>
                    <w:rPr>
                      <w:lang w:eastAsia="en-NZ"/>
                    </w:rPr>
                  </w:pPr>
                  <w:r w:rsidRPr="000902CD">
                    <w:rPr>
                      <w:lang w:eastAsia="en-NZ"/>
                    </w:rPr>
                    <w:t>Completion year</w:t>
                  </w:r>
                  <w:r w:rsidR="00A50495" w:rsidRPr="000902CD">
                    <w:rPr>
                      <w:lang w:eastAsia="en-NZ"/>
                    </w:rPr>
                    <w:t>s</w:t>
                  </w:r>
                  <w:r w:rsidRPr="000902CD">
                    <w:rPr>
                      <w:lang w:eastAsia="en-NZ"/>
                    </w:rPr>
                    <w:t>:</w:t>
                  </w:r>
                </w:p>
              </w:tc>
              <w:tc>
                <w:tcPr>
                  <w:tcW w:w="603" w:type="pct"/>
                  <w:tcBorders>
                    <w:top w:val="single" w:sz="4" w:space="0" w:color="005AA4"/>
                    <w:bottom w:val="nil"/>
                  </w:tcBorders>
                  <w:shd w:val="clear" w:color="auto" w:fill="auto"/>
                  <w:vAlign w:val="bottom"/>
                </w:tcPr>
                <w:p w:rsidR="00A65B9F" w:rsidRPr="000902CD" w:rsidRDefault="00A65B9F" w:rsidP="00A50495">
                  <w:pPr>
                    <w:pStyle w:val="Tablenumberstight"/>
                    <w:spacing w:after="40"/>
                    <w:rPr>
                      <w:lang w:eastAsia="en-NZ"/>
                    </w:rPr>
                  </w:pPr>
                  <w:r w:rsidRPr="000902CD">
                    <w:rPr>
                      <w:lang w:eastAsia="en-NZ"/>
                    </w:rPr>
                    <w:t>2008</w:t>
                  </w:r>
                </w:p>
              </w:tc>
              <w:tc>
                <w:tcPr>
                  <w:tcW w:w="603" w:type="pct"/>
                  <w:tcBorders>
                    <w:top w:val="single" w:sz="4" w:space="0" w:color="005AA4"/>
                    <w:bottom w:val="nil"/>
                  </w:tcBorders>
                  <w:vAlign w:val="bottom"/>
                </w:tcPr>
                <w:p w:rsidR="00A65B9F" w:rsidRPr="000902CD" w:rsidRDefault="00A65B9F" w:rsidP="00A50495">
                  <w:pPr>
                    <w:pStyle w:val="Tablenumberstight"/>
                    <w:spacing w:after="40"/>
                    <w:rPr>
                      <w:lang w:eastAsia="en-NZ"/>
                    </w:rPr>
                  </w:pPr>
                  <w:r w:rsidRPr="000902CD">
                    <w:rPr>
                      <w:lang w:eastAsia="en-NZ"/>
                    </w:rPr>
                    <w:t>2009</w:t>
                  </w:r>
                </w:p>
              </w:tc>
              <w:tc>
                <w:tcPr>
                  <w:tcW w:w="603" w:type="pct"/>
                  <w:tcBorders>
                    <w:top w:val="single" w:sz="4" w:space="0" w:color="005AA4"/>
                    <w:bottom w:val="nil"/>
                  </w:tcBorders>
                  <w:vAlign w:val="bottom"/>
                </w:tcPr>
                <w:p w:rsidR="00A65B9F" w:rsidRPr="000902CD" w:rsidRDefault="00A65B9F" w:rsidP="00A50495">
                  <w:pPr>
                    <w:pStyle w:val="Tablenumberstight"/>
                    <w:spacing w:after="40"/>
                    <w:rPr>
                      <w:lang w:eastAsia="en-NZ"/>
                    </w:rPr>
                  </w:pPr>
                  <w:r w:rsidRPr="000902CD">
                    <w:rPr>
                      <w:lang w:eastAsia="en-NZ"/>
                    </w:rPr>
                    <w:t>2010</w:t>
                  </w:r>
                </w:p>
              </w:tc>
              <w:tc>
                <w:tcPr>
                  <w:tcW w:w="603" w:type="pct"/>
                  <w:tcBorders>
                    <w:top w:val="single" w:sz="4" w:space="0" w:color="005AA4"/>
                    <w:bottom w:val="nil"/>
                  </w:tcBorders>
                  <w:vAlign w:val="bottom"/>
                </w:tcPr>
                <w:p w:rsidR="00A65B9F" w:rsidRPr="000902CD" w:rsidRDefault="00A65B9F" w:rsidP="00A50495">
                  <w:pPr>
                    <w:pStyle w:val="Tablenumberstight"/>
                    <w:spacing w:after="40"/>
                    <w:rPr>
                      <w:lang w:eastAsia="en-NZ"/>
                    </w:rPr>
                  </w:pPr>
                  <w:r w:rsidRPr="000902CD">
                    <w:rPr>
                      <w:lang w:eastAsia="en-NZ"/>
                    </w:rPr>
                    <w:t>2011</w:t>
                  </w:r>
                </w:p>
              </w:tc>
              <w:tc>
                <w:tcPr>
                  <w:tcW w:w="604" w:type="pct"/>
                  <w:tcBorders>
                    <w:top w:val="single" w:sz="4" w:space="0" w:color="005AA4"/>
                    <w:bottom w:val="nil"/>
                  </w:tcBorders>
                  <w:shd w:val="clear" w:color="auto" w:fill="auto"/>
                  <w:vAlign w:val="bottom"/>
                </w:tcPr>
                <w:p w:rsidR="00A65B9F" w:rsidRPr="000902CD" w:rsidRDefault="00A65B9F" w:rsidP="00A50495">
                  <w:pPr>
                    <w:pStyle w:val="Tablenumberstight"/>
                    <w:spacing w:after="40"/>
                    <w:rPr>
                      <w:lang w:eastAsia="en-NZ"/>
                    </w:rPr>
                  </w:pPr>
                  <w:r w:rsidRPr="000902CD">
                    <w:rPr>
                      <w:lang w:eastAsia="en-NZ"/>
                    </w:rPr>
                    <w:t>2012</w:t>
                  </w:r>
                </w:p>
              </w:tc>
            </w:tr>
            <w:tr w:rsidR="00A65B9F" w:rsidRPr="000902CD" w:rsidTr="00C269B3">
              <w:tblPrEx>
                <w:jc w:val="left"/>
              </w:tblPrEx>
              <w:trPr>
                <w:trHeight w:hRule="exact" w:val="227"/>
              </w:trPr>
              <w:tc>
                <w:tcPr>
                  <w:tcW w:w="1985" w:type="pct"/>
                  <w:tcBorders>
                    <w:top w:val="nil"/>
                  </w:tcBorders>
                  <w:shd w:val="clear" w:color="auto" w:fill="auto"/>
                </w:tcPr>
                <w:p w:rsidR="00A65B9F" w:rsidRPr="000902CD" w:rsidRDefault="00A65B9F" w:rsidP="00C269B3">
                  <w:pPr>
                    <w:pStyle w:val="Tabletexttight"/>
                    <w:spacing w:line="160" w:lineRule="atLeast"/>
                    <w:rPr>
                      <w:lang w:eastAsia="en-NZ"/>
                    </w:rPr>
                  </w:pPr>
                  <w:r w:rsidRPr="000902CD">
                    <w:rPr>
                      <w:lang w:eastAsia="en-NZ"/>
                    </w:rPr>
                    <w:t xml:space="preserve">At </w:t>
                  </w:r>
                  <w:r w:rsidR="002E041C" w:rsidRPr="000902CD">
                    <w:rPr>
                      <w:lang w:eastAsia="en-NZ"/>
                    </w:rPr>
                    <w:t>i</w:t>
                  </w:r>
                  <w:r w:rsidRPr="000902CD">
                    <w:rPr>
                      <w:lang w:eastAsia="en-NZ"/>
                    </w:rPr>
                    <w:t xml:space="preserve">ntended </w:t>
                  </w:r>
                  <w:r w:rsidR="002E041C" w:rsidRPr="000902CD">
                    <w:rPr>
                      <w:lang w:eastAsia="en-NZ"/>
                    </w:rPr>
                    <w:t>or higher level</w:t>
                  </w:r>
                </w:p>
              </w:tc>
              <w:tc>
                <w:tcPr>
                  <w:tcW w:w="603" w:type="pct"/>
                  <w:tcBorders>
                    <w:top w:val="nil"/>
                  </w:tcBorders>
                  <w:shd w:val="clear" w:color="auto" w:fill="auto"/>
                </w:tcPr>
                <w:p w:rsidR="00A65B9F" w:rsidRPr="000902CD" w:rsidRDefault="00A65B9F" w:rsidP="00C269B3">
                  <w:pPr>
                    <w:spacing w:line="160" w:lineRule="exact"/>
                    <w:jc w:val="right"/>
                    <w:rPr>
                      <w:sz w:val="15"/>
                      <w:lang w:eastAsia="en-NZ"/>
                    </w:rPr>
                  </w:pPr>
                  <w:r w:rsidRPr="000902CD">
                    <w:rPr>
                      <w:sz w:val="15"/>
                      <w:lang w:eastAsia="en-NZ"/>
                    </w:rPr>
                    <w:t>22%</w:t>
                  </w:r>
                </w:p>
              </w:tc>
              <w:tc>
                <w:tcPr>
                  <w:tcW w:w="603" w:type="pct"/>
                  <w:tcBorders>
                    <w:top w:val="nil"/>
                  </w:tcBorders>
                </w:tcPr>
                <w:p w:rsidR="00A65B9F" w:rsidRPr="000902CD" w:rsidRDefault="00A65B9F" w:rsidP="00C269B3">
                  <w:pPr>
                    <w:spacing w:line="160" w:lineRule="exact"/>
                    <w:jc w:val="right"/>
                    <w:rPr>
                      <w:sz w:val="15"/>
                      <w:lang w:eastAsia="en-NZ"/>
                    </w:rPr>
                  </w:pPr>
                  <w:r w:rsidRPr="000902CD">
                    <w:rPr>
                      <w:sz w:val="15"/>
                      <w:lang w:eastAsia="en-NZ"/>
                    </w:rPr>
                    <w:t>27%</w:t>
                  </w:r>
                </w:p>
              </w:tc>
              <w:tc>
                <w:tcPr>
                  <w:tcW w:w="603" w:type="pct"/>
                  <w:tcBorders>
                    <w:top w:val="nil"/>
                  </w:tcBorders>
                </w:tcPr>
                <w:p w:rsidR="00A65B9F" w:rsidRPr="000902CD" w:rsidRDefault="00A65B9F" w:rsidP="00C269B3">
                  <w:pPr>
                    <w:spacing w:line="160" w:lineRule="exact"/>
                    <w:jc w:val="right"/>
                    <w:rPr>
                      <w:sz w:val="15"/>
                      <w:lang w:eastAsia="en-NZ"/>
                    </w:rPr>
                  </w:pPr>
                  <w:r w:rsidRPr="000902CD">
                    <w:rPr>
                      <w:sz w:val="15"/>
                      <w:lang w:eastAsia="en-NZ"/>
                    </w:rPr>
                    <w:t>27%</w:t>
                  </w:r>
                </w:p>
              </w:tc>
              <w:tc>
                <w:tcPr>
                  <w:tcW w:w="603" w:type="pct"/>
                  <w:tcBorders>
                    <w:top w:val="nil"/>
                  </w:tcBorders>
                </w:tcPr>
                <w:p w:rsidR="00A65B9F" w:rsidRPr="000902CD" w:rsidRDefault="00A65B9F" w:rsidP="00C269B3">
                  <w:pPr>
                    <w:spacing w:line="160" w:lineRule="exact"/>
                    <w:jc w:val="right"/>
                    <w:rPr>
                      <w:sz w:val="15"/>
                      <w:lang w:eastAsia="en-NZ"/>
                    </w:rPr>
                  </w:pPr>
                  <w:r w:rsidRPr="000902CD">
                    <w:rPr>
                      <w:sz w:val="15"/>
                      <w:lang w:eastAsia="en-NZ"/>
                    </w:rPr>
                    <w:t>29%</w:t>
                  </w:r>
                </w:p>
              </w:tc>
              <w:tc>
                <w:tcPr>
                  <w:tcW w:w="604" w:type="pct"/>
                  <w:tcBorders>
                    <w:top w:val="nil"/>
                  </w:tcBorders>
                  <w:shd w:val="clear" w:color="auto" w:fill="auto"/>
                </w:tcPr>
                <w:p w:rsidR="00A65B9F" w:rsidRPr="000902CD" w:rsidRDefault="00A65B9F" w:rsidP="00C269B3">
                  <w:pPr>
                    <w:spacing w:line="160" w:lineRule="exact"/>
                    <w:jc w:val="right"/>
                    <w:rPr>
                      <w:sz w:val="15"/>
                      <w:lang w:eastAsia="en-NZ"/>
                    </w:rPr>
                  </w:pPr>
                  <w:r w:rsidRPr="000902CD">
                    <w:rPr>
                      <w:sz w:val="15"/>
                      <w:lang w:eastAsia="en-NZ"/>
                    </w:rPr>
                    <w:t>35%</w:t>
                  </w:r>
                </w:p>
              </w:tc>
            </w:tr>
            <w:tr w:rsidR="00A65B9F" w:rsidRPr="000902CD" w:rsidTr="00C269B3">
              <w:tblPrEx>
                <w:jc w:val="left"/>
              </w:tblPrEx>
              <w:trPr>
                <w:trHeight w:hRule="exact" w:val="227"/>
              </w:trPr>
              <w:tc>
                <w:tcPr>
                  <w:tcW w:w="1985" w:type="pct"/>
                  <w:shd w:val="clear" w:color="auto" w:fill="auto"/>
                </w:tcPr>
                <w:p w:rsidR="00A65B9F" w:rsidRPr="000902CD" w:rsidRDefault="00A65B9F" w:rsidP="00C269B3">
                  <w:pPr>
                    <w:pStyle w:val="Tabletexttight"/>
                    <w:spacing w:line="160" w:lineRule="atLeast"/>
                    <w:rPr>
                      <w:lang w:eastAsia="en-NZ"/>
                    </w:rPr>
                  </w:pPr>
                  <w:r w:rsidRPr="000902CD">
                    <w:rPr>
                      <w:lang w:eastAsia="en-NZ"/>
                    </w:rPr>
                    <w:t>At a lower level</w:t>
                  </w:r>
                </w:p>
              </w:tc>
              <w:tc>
                <w:tcPr>
                  <w:tcW w:w="603" w:type="pct"/>
                  <w:shd w:val="clear" w:color="auto" w:fill="auto"/>
                </w:tcPr>
                <w:p w:rsidR="00A65B9F" w:rsidRPr="000902CD" w:rsidRDefault="00A65B9F" w:rsidP="00C269B3">
                  <w:pPr>
                    <w:spacing w:line="160" w:lineRule="exact"/>
                    <w:jc w:val="right"/>
                    <w:rPr>
                      <w:sz w:val="15"/>
                      <w:lang w:eastAsia="en-NZ"/>
                    </w:rPr>
                  </w:pPr>
                  <w:r w:rsidRPr="000902CD">
                    <w:rPr>
                      <w:sz w:val="15"/>
                      <w:lang w:eastAsia="en-NZ"/>
                    </w:rPr>
                    <w:t>19%</w:t>
                  </w:r>
                </w:p>
              </w:tc>
              <w:tc>
                <w:tcPr>
                  <w:tcW w:w="603" w:type="pct"/>
                </w:tcPr>
                <w:p w:rsidR="00A65B9F" w:rsidRPr="000902CD" w:rsidRDefault="00A65B9F" w:rsidP="00C269B3">
                  <w:pPr>
                    <w:spacing w:line="160" w:lineRule="exact"/>
                    <w:jc w:val="right"/>
                    <w:rPr>
                      <w:sz w:val="15"/>
                      <w:lang w:eastAsia="en-NZ"/>
                    </w:rPr>
                  </w:pPr>
                  <w:r w:rsidRPr="000902CD">
                    <w:rPr>
                      <w:sz w:val="15"/>
                      <w:lang w:eastAsia="en-NZ"/>
                    </w:rPr>
                    <w:t>17%</w:t>
                  </w:r>
                </w:p>
              </w:tc>
              <w:tc>
                <w:tcPr>
                  <w:tcW w:w="603" w:type="pct"/>
                </w:tcPr>
                <w:p w:rsidR="00A65B9F" w:rsidRPr="000902CD" w:rsidRDefault="00A65B9F" w:rsidP="00C269B3">
                  <w:pPr>
                    <w:spacing w:line="160" w:lineRule="exact"/>
                    <w:jc w:val="right"/>
                    <w:rPr>
                      <w:sz w:val="15"/>
                      <w:lang w:eastAsia="en-NZ"/>
                    </w:rPr>
                  </w:pPr>
                  <w:r w:rsidRPr="000902CD">
                    <w:rPr>
                      <w:sz w:val="15"/>
                      <w:lang w:eastAsia="en-NZ"/>
                    </w:rPr>
                    <w:t>19%</w:t>
                  </w:r>
                </w:p>
              </w:tc>
              <w:tc>
                <w:tcPr>
                  <w:tcW w:w="603" w:type="pct"/>
                </w:tcPr>
                <w:p w:rsidR="00A65B9F" w:rsidRPr="000902CD" w:rsidRDefault="00A65B9F" w:rsidP="00C269B3">
                  <w:pPr>
                    <w:spacing w:line="160" w:lineRule="exact"/>
                    <w:jc w:val="right"/>
                    <w:rPr>
                      <w:sz w:val="15"/>
                      <w:lang w:eastAsia="en-NZ"/>
                    </w:rPr>
                  </w:pPr>
                  <w:r w:rsidRPr="000902CD">
                    <w:rPr>
                      <w:sz w:val="15"/>
                      <w:lang w:eastAsia="en-NZ"/>
                    </w:rPr>
                    <w:t>15%</w:t>
                  </w:r>
                </w:p>
              </w:tc>
              <w:tc>
                <w:tcPr>
                  <w:tcW w:w="604" w:type="pct"/>
                  <w:shd w:val="clear" w:color="auto" w:fill="auto"/>
                </w:tcPr>
                <w:p w:rsidR="00A65B9F" w:rsidRPr="000902CD" w:rsidRDefault="00A65B9F" w:rsidP="00C269B3">
                  <w:pPr>
                    <w:spacing w:line="160" w:lineRule="exact"/>
                    <w:jc w:val="right"/>
                    <w:rPr>
                      <w:sz w:val="15"/>
                      <w:lang w:eastAsia="en-NZ"/>
                    </w:rPr>
                  </w:pPr>
                  <w:r w:rsidRPr="000902CD">
                    <w:rPr>
                      <w:sz w:val="15"/>
                      <w:lang w:eastAsia="en-NZ"/>
                    </w:rPr>
                    <w:t>11%</w:t>
                  </w:r>
                </w:p>
              </w:tc>
            </w:tr>
            <w:tr w:rsidR="00A65B9F" w:rsidRPr="000902CD" w:rsidTr="00C269B3">
              <w:tblPrEx>
                <w:jc w:val="left"/>
              </w:tblPrEx>
              <w:trPr>
                <w:trHeight w:hRule="exact" w:val="198"/>
              </w:trPr>
              <w:tc>
                <w:tcPr>
                  <w:tcW w:w="1985" w:type="pct"/>
                  <w:shd w:val="clear" w:color="auto" w:fill="auto"/>
                </w:tcPr>
                <w:p w:rsidR="00A65B9F" w:rsidRPr="000902CD" w:rsidRDefault="00A65B9F" w:rsidP="00C269B3">
                  <w:pPr>
                    <w:pStyle w:val="Tabletexttight"/>
                    <w:spacing w:after="40" w:line="160" w:lineRule="atLeast"/>
                    <w:rPr>
                      <w:lang w:eastAsia="en-NZ"/>
                    </w:rPr>
                  </w:pPr>
                  <w:r w:rsidRPr="000902CD">
                    <w:rPr>
                      <w:lang w:eastAsia="en-NZ"/>
                    </w:rPr>
                    <w:t>At any level</w:t>
                  </w:r>
                </w:p>
              </w:tc>
              <w:tc>
                <w:tcPr>
                  <w:tcW w:w="603" w:type="pct"/>
                  <w:shd w:val="clear" w:color="auto" w:fill="auto"/>
                </w:tcPr>
                <w:p w:rsidR="00A65B9F" w:rsidRPr="000902CD" w:rsidRDefault="00A65B9F" w:rsidP="00C269B3">
                  <w:pPr>
                    <w:spacing w:after="40" w:line="160" w:lineRule="exact"/>
                    <w:jc w:val="right"/>
                    <w:rPr>
                      <w:sz w:val="15"/>
                      <w:lang w:eastAsia="en-NZ"/>
                    </w:rPr>
                  </w:pPr>
                  <w:r w:rsidRPr="000902CD">
                    <w:rPr>
                      <w:sz w:val="15"/>
                      <w:lang w:eastAsia="en-NZ"/>
                    </w:rPr>
                    <w:t>41%</w:t>
                  </w:r>
                </w:p>
              </w:tc>
              <w:tc>
                <w:tcPr>
                  <w:tcW w:w="603" w:type="pct"/>
                </w:tcPr>
                <w:p w:rsidR="00A65B9F" w:rsidRPr="000902CD" w:rsidRDefault="00A65B9F" w:rsidP="00C269B3">
                  <w:pPr>
                    <w:spacing w:after="40" w:line="160" w:lineRule="exact"/>
                    <w:jc w:val="right"/>
                    <w:rPr>
                      <w:sz w:val="15"/>
                      <w:lang w:eastAsia="en-NZ"/>
                    </w:rPr>
                  </w:pPr>
                  <w:r w:rsidRPr="000902CD">
                    <w:rPr>
                      <w:sz w:val="15"/>
                      <w:lang w:eastAsia="en-NZ"/>
                    </w:rPr>
                    <w:t>44%</w:t>
                  </w:r>
                </w:p>
              </w:tc>
              <w:tc>
                <w:tcPr>
                  <w:tcW w:w="603" w:type="pct"/>
                </w:tcPr>
                <w:p w:rsidR="00A65B9F" w:rsidRPr="000902CD" w:rsidRDefault="00A65B9F" w:rsidP="00C269B3">
                  <w:pPr>
                    <w:spacing w:after="40" w:line="160" w:lineRule="exact"/>
                    <w:jc w:val="right"/>
                    <w:rPr>
                      <w:sz w:val="15"/>
                      <w:lang w:eastAsia="en-NZ"/>
                    </w:rPr>
                  </w:pPr>
                  <w:r w:rsidRPr="000902CD">
                    <w:rPr>
                      <w:sz w:val="15"/>
                      <w:lang w:eastAsia="en-NZ"/>
                    </w:rPr>
                    <w:t>44%</w:t>
                  </w:r>
                </w:p>
              </w:tc>
              <w:tc>
                <w:tcPr>
                  <w:tcW w:w="603" w:type="pct"/>
                </w:tcPr>
                <w:p w:rsidR="00A65B9F" w:rsidRPr="000902CD" w:rsidRDefault="00A65B9F" w:rsidP="00C269B3">
                  <w:pPr>
                    <w:spacing w:after="40" w:line="160" w:lineRule="exact"/>
                    <w:jc w:val="right"/>
                    <w:rPr>
                      <w:sz w:val="15"/>
                      <w:lang w:eastAsia="en-NZ"/>
                    </w:rPr>
                  </w:pPr>
                  <w:r w:rsidRPr="000902CD">
                    <w:rPr>
                      <w:sz w:val="15"/>
                      <w:lang w:eastAsia="en-NZ"/>
                    </w:rPr>
                    <w:t>44%</w:t>
                  </w:r>
                </w:p>
              </w:tc>
              <w:tc>
                <w:tcPr>
                  <w:tcW w:w="604" w:type="pct"/>
                  <w:shd w:val="clear" w:color="auto" w:fill="auto"/>
                </w:tcPr>
                <w:p w:rsidR="00A65B9F" w:rsidRPr="000902CD" w:rsidRDefault="00A65B9F" w:rsidP="00C269B3">
                  <w:pPr>
                    <w:spacing w:after="40" w:line="160" w:lineRule="exact"/>
                    <w:jc w:val="right"/>
                    <w:rPr>
                      <w:sz w:val="15"/>
                      <w:lang w:eastAsia="en-NZ"/>
                    </w:rPr>
                  </w:pPr>
                  <w:r w:rsidRPr="000902CD">
                    <w:rPr>
                      <w:sz w:val="15"/>
                      <w:lang w:eastAsia="en-NZ"/>
                    </w:rPr>
                    <w:t>46%</w:t>
                  </w:r>
                </w:p>
              </w:tc>
            </w:tr>
          </w:tbl>
          <w:p w:rsidR="00C269B3" w:rsidRPr="000902CD" w:rsidRDefault="00A65B9F" w:rsidP="00E0255D">
            <w:pPr>
              <w:pStyle w:val="HighlightsNote"/>
            </w:pPr>
            <w:r w:rsidRPr="000902CD">
              <w:rPr>
                <w:b/>
              </w:rPr>
              <w:t>Notes:</w:t>
            </w:r>
            <w:r w:rsidR="00C269B3" w:rsidRPr="000902CD">
              <w:rPr>
                <w:b/>
              </w:rPr>
              <w:t xml:space="preserve">  </w:t>
            </w:r>
            <w:r w:rsidR="00E0255D" w:rsidRPr="000902CD">
              <w:t>1</w:t>
            </w:r>
            <w:proofErr w:type="gramStart"/>
            <w:r w:rsidR="00E0255D" w:rsidRPr="000902CD">
              <w:t>.  Qualification</w:t>
            </w:r>
            <w:proofErr w:type="gramEnd"/>
            <w:r w:rsidR="00E0255D" w:rsidRPr="000902CD">
              <w:t xml:space="preserve"> completion rates are for modern apprentices only.</w:t>
            </w:r>
            <w:r w:rsidR="00C269B3" w:rsidRPr="000902CD">
              <w:t xml:space="preserve">  </w:t>
            </w:r>
            <w:r w:rsidR="00E0255D" w:rsidRPr="000902CD">
              <w:t>2.  These qualification completion rates cover all programmes of study of varying durations.</w:t>
            </w:r>
          </w:p>
          <w:p w:rsidR="00BA59A7" w:rsidRPr="000902CD" w:rsidRDefault="00E0255D" w:rsidP="00E0255D">
            <w:pPr>
              <w:pStyle w:val="HighlightsNote"/>
            </w:pPr>
            <w:r w:rsidRPr="000902CD">
              <w:rPr>
                <w:b/>
              </w:rPr>
              <w:t>Source</w:t>
            </w:r>
            <w:r w:rsidRPr="000902CD">
              <w:t>:  Ministry of Education and Tertiary Education Commission.</w:t>
            </w:r>
          </w:p>
        </w:tc>
        <w:tc>
          <w:tcPr>
            <w:tcW w:w="4415" w:type="dxa"/>
            <w:gridSpan w:val="2"/>
            <w:tcBorders>
              <w:top w:val="single" w:sz="4" w:space="0" w:color="auto"/>
              <w:left w:val="nil"/>
              <w:bottom w:val="nil"/>
              <w:right w:val="nil"/>
              <w:tl2br w:val="nil"/>
              <w:tr2bl w:val="nil"/>
            </w:tcBorders>
            <w:shd w:val="clear" w:color="auto" w:fill="auto"/>
          </w:tcPr>
          <w:p w:rsidR="00BA59A7" w:rsidRPr="000902CD" w:rsidRDefault="00A50495" w:rsidP="00BA59A7">
            <w:pPr>
              <w:jc w:val="right"/>
              <w:rPr>
                <w:color w:val="FF0000"/>
              </w:rPr>
            </w:pPr>
            <w:r w:rsidRPr="000902CD">
              <w:rPr>
                <w:noProof/>
                <w:color w:val="FF0000"/>
                <w:lang w:eastAsia="en-NZ"/>
              </w:rPr>
              <w:drawing>
                <wp:inline distT="0" distB="0" distL="0" distR="0">
                  <wp:extent cx="2762250" cy="2066925"/>
                  <wp:effectExtent l="19050" t="0" r="0" b="0"/>
                  <wp:docPr id="1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cstate="print"/>
                          <a:srcRect/>
                          <a:stretch>
                            <a:fillRect/>
                          </a:stretch>
                        </pic:blipFill>
                        <pic:spPr bwMode="auto">
                          <a:xfrm>
                            <a:off x="0" y="0"/>
                            <a:ext cx="2762250" cy="2066925"/>
                          </a:xfrm>
                          <a:prstGeom prst="rect">
                            <a:avLst/>
                          </a:prstGeom>
                          <a:noFill/>
                          <a:ln w="9525">
                            <a:noFill/>
                            <a:miter lim="800000"/>
                            <a:headEnd/>
                            <a:tailEnd/>
                          </a:ln>
                        </pic:spPr>
                      </pic:pic>
                    </a:graphicData>
                  </a:graphic>
                </wp:inline>
              </w:drawing>
            </w:r>
          </w:p>
        </w:tc>
      </w:tr>
    </w:tbl>
    <w:p w:rsidR="00BA59A7" w:rsidRPr="000902CD" w:rsidRDefault="00BA59A7" w:rsidP="00C269B3"/>
    <w:tbl>
      <w:tblPr>
        <w:tblW w:w="0" w:type="auto"/>
        <w:jc w:val="right"/>
        <w:tblCellMar>
          <w:top w:w="28" w:type="dxa"/>
          <w:left w:w="28" w:type="dxa"/>
          <w:bottom w:w="28" w:type="dxa"/>
          <w:right w:w="28" w:type="dxa"/>
        </w:tblCellMar>
        <w:tblLook w:val="01E0"/>
      </w:tblPr>
      <w:tblGrid>
        <w:gridCol w:w="5408"/>
        <w:gridCol w:w="4568"/>
      </w:tblGrid>
      <w:tr w:rsidR="00BA59A7" w:rsidRPr="000902CD" w:rsidTr="00C269B3">
        <w:trPr>
          <w:cantSplit/>
          <w:trHeight w:val="567"/>
          <w:jc w:val="right"/>
        </w:trPr>
        <w:tc>
          <w:tcPr>
            <w:tcW w:w="5428" w:type="dxa"/>
            <w:tcBorders>
              <w:top w:val="nil"/>
              <w:left w:val="nil"/>
              <w:bottom w:val="single" w:sz="4" w:space="0" w:color="auto"/>
              <w:right w:val="nil"/>
              <w:tl2br w:val="nil"/>
              <w:tr2bl w:val="nil"/>
            </w:tcBorders>
            <w:shd w:val="clear" w:color="auto" w:fill="auto"/>
            <w:vAlign w:val="bottom"/>
          </w:tcPr>
          <w:p w:rsidR="00BA59A7" w:rsidRPr="000902CD" w:rsidRDefault="00B87771" w:rsidP="00C269B3">
            <w:pPr>
              <w:pStyle w:val="Heading3AHighlights"/>
            </w:pPr>
            <w:r w:rsidRPr="000902CD">
              <w:t>MORE GATEWAY STUDENTS</w:t>
            </w:r>
          </w:p>
        </w:tc>
        <w:tc>
          <w:tcPr>
            <w:tcW w:w="4548" w:type="dxa"/>
            <w:tcBorders>
              <w:top w:val="nil"/>
              <w:left w:val="nil"/>
              <w:bottom w:val="single" w:sz="4" w:space="0" w:color="auto"/>
              <w:right w:val="nil"/>
              <w:tl2br w:val="nil"/>
              <w:tr2bl w:val="nil"/>
            </w:tcBorders>
            <w:shd w:val="clear" w:color="auto" w:fill="auto"/>
            <w:vAlign w:val="bottom"/>
          </w:tcPr>
          <w:p w:rsidR="00BA59A7" w:rsidRPr="000902CD" w:rsidRDefault="00BA59A7" w:rsidP="00B87771">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Pr="000902CD">
              <w:t xml:space="preserve">  </w:t>
            </w:r>
            <w:bookmarkStart w:id="151" w:name="_Toc367365162"/>
            <w:r w:rsidR="00B87771" w:rsidRPr="000902CD">
              <w:t>Gateway students by age group</w:t>
            </w:r>
            <w:bookmarkEnd w:id="151"/>
          </w:p>
        </w:tc>
      </w:tr>
      <w:tr w:rsidR="00BA59A7" w:rsidRPr="000902CD" w:rsidTr="002A44EB">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463DCE" w:rsidRPr="000902CD" w:rsidRDefault="00463DCE" w:rsidP="001F7105">
            <w:pPr>
              <w:pStyle w:val="HighlightsText"/>
              <w:spacing w:before="60" w:after="60" w:line="200" w:lineRule="atLeast"/>
            </w:pPr>
            <w:r w:rsidRPr="000902CD">
              <w:t xml:space="preserve">The Gateway programme was introduced in 2001 to provide school students with workplace experience while learning. The programme is open to all schools. Participation in Gateway </w:t>
            </w:r>
            <w:r w:rsidR="006179FA" w:rsidRPr="000902CD">
              <w:t>has risen strongly in recent years,</w:t>
            </w:r>
            <w:r w:rsidR="00BB5F96" w:rsidRPr="000902CD">
              <w:t xml:space="preserve"> while the number of students remained stable from 2011</w:t>
            </w:r>
            <w:r w:rsidR="00874E68" w:rsidRPr="000902CD">
              <w:t xml:space="preserve"> to 2012</w:t>
            </w:r>
            <w:r w:rsidRPr="000902CD">
              <w:t xml:space="preserve">. </w:t>
            </w:r>
            <w:r w:rsidR="00874E68" w:rsidRPr="000902CD">
              <w:t xml:space="preserve">Students aged 16 years are the </w:t>
            </w:r>
            <w:r w:rsidRPr="000902CD">
              <w:t xml:space="preserve">largest </w:t>
            </w:r>
            <w:r w:rsidR="00874E68" w:rsidRPr="000902CD">
              <w:t>group in the programme</w:t>
            </w:r>
            <w:r w:rsidRPr="000902CD">
              <w:t xml:space="preserve">, but </w:t>
            </w:r>
            <w:r w:rsidR="00874E68" w:rsidRPr="000902CD">
              <w:t xml:space="preserve">students aged 17 years are increasing in number – up </w:t>
            </w:r>
            <w:r w:rsidR="006179FA" w:rsidRPr="000902CD">
              <w:t>from 3</w:t>
            </w:r>
            <w:r w:rsidRPr="000902CD">
              <w:t xml:space="preserve">2 </w:t>
            </w:r>
            <w:r w:rsidR="006179FA" w:rsidRPr="000902CD">
              <w:t>percent of students in 2007 to 3</w:t>
            </w:r>
            <w:r w:rsidRPr="000902CD">
              <w:t>8 percent in 2012.</w:t>
            </w:r>
          </w:p>
          <w:p w:rsidR="00463DCE" w:rsidRPr="000902CD" w:rsidRDefault="00463DCE" w:rsidP="001F7105">
            <w:pPr>
              <w:pStyle w:val="Heading4AHighlights"/>
              <w:spacing w:before="60"/>
            </w:pPr>
            <w:r w:rsidRPr="000902CD">
              <w:t>Number of Gateway students</w:t>
            </w:r>
            <w:r w:rsidR="00FC0B14" w:rsidRPr="000902CD">
              <w:t xml:space="preserve"> by age group</w:t>
            </w:r>
          </w:p>
          <w:tbl>
            <w:tblPr>
              <w:tblW w:w="5372" w:type="dxa"/>
              <w:jc w:val="right"/>
              <w:tblBorders>
                <w:top w:val="single" w:sz="4" w:space="0" w:color="005AA4"/>
                <w:bottom w:val="single" w:sz="4" w:space="0" w:color="005AA4"/>
              </w:tblBorders>
              <w:tblCellMar>
                <w:left w:w="28" w:type="dxa"/>
                <w:right w:w="28" w:type="dxa"/>
              </w:tblCellMar>
              <w:tblLook w:val="01E0"/>
            </w:tblPr>
            <w:tblGrid>
              <w:gridCol w:w="1986"/>
              <w:gridCol w:w="564"/>
              <w:gridCol w:w="564"/>
              <w:gridCol w:w="565"/>
              <w:gridCol w:w="564"/>
              <w:gridCol w:w="564"/>
              <w:gridCol w:w="565"/>
            </w:tblGrid>
            <w:tr w:rsidR="00463DCE" w:rsidRPr="000902CD" w:rsidTr="00463DCE">
              <w:trPr>
                <w:trHeight w:hRule="exact" w:val="198"/>
                <w:jc w:val="right"/>
              </w:trPr>
              <w:tc>
                <w:tcPr>
                  <w:tcW w:w="1848" w:type="pct"/>
                  <w:shd w:val="clear" w:color="auto" w:fill="auto"/>
                  <w:vAlign w:val="bottom"/>
                </w:tcPr>
                <w:p w:rsidR="00463DCE" w:rsidRPr="000902CD" w:rsidRDefault="00463DCE" w:rsidP="00463DCE">
                  <w:pPr>
                    <w:pStyle w:val="Tabletexttight"/>
                  </w:pPr>
                </w:p>
              </w:tc>
              <w:tc>
                <w:tcPr>
                  <w:tcW w:w="525" w:type="pct"/>
                  <w:shd w:val="clear" w:color="auto" w:fill="auto"/>
                </w:tcPr>
                <w:p w:rsidR="00463DCE" w:rsidRPr="000902CD" w:rsidRDefault="00463DCE" w:rsidP="00463DCE">
                  <w:pPr>
                    <w:jc w:val="right"/>
                    <w:rPr>
                      <w:sz w:val="15"/>
                      <w:szCs w:val="15"/>
                    </w:rPr>
                  </w:pPr>
                  <w:r w:rsidRPr="000902CD">
                    <w:rPr>
                      <w:sz w:val="15"/>
                      <w:szCs w:val="15"/>
                    </w:rPr>
                    <w:t>2007</w:t>
                  </w:r>
                </w:p>
              </w:tc>
              <w:tc>
                <w:tcPr>
                  <w:tcW w:w="525" w:type="pct"/>
                </w:tcPr>
                <w:p w:rsidR="00463DCE" w:rsidRPr="000902CD" w:rsidRDefault="00463DCE" w:rsidP="00463DCE">
                  <w:pPr>
                    <w:jc w:val="right"/>
                    <w:rPr>
                      <w:sz w:val="15"/>
                      <w:szCs w:val="15"/>
                    </w:rPr>
                  </w:pPr>
                  <w:r w:rsidRPr="000902CD">
                    <w:rPr>
                      <w:sz w:val="15"/>
                      <w:szCs w:val="15"/>
                    </w:rPr>
                    <w:t>2008</w:t>
                  </w:r>
                </w:p>
              </w:tc>
              <w:tc>
                <w:tcPr>
                  <w:tcW w:w="526" w:type="pct"/>
                </w:tcPr>
                <w:p w:rsidR="00463DCE" w:rsidRPr="000902CD" w:rsidRDefault="00463DCE" w:rsidP="00463DCE">
                  <w:pPr>
                    <w:jc w:val="right"/>
                    <w:rPr>
                      <w:sz w:val="15"/>
                      <w:szCs w:val="15"/>
                    </w:rPr>
                  </w:pPr>
                  <w:r w:rsidRPr="000902CD">
                    <w:rPr>
                      <w:sz w:val="15"/>
                      <w:szCs w:val="15"/>
                    </w:rPr>
                    <w:t>2009</w:t>
                  </w:r>
                </w:p>
              </w:tc>
              <w:tc>
                <w:tcPr>
                  <w:tcW w:w="525" w:type="pct"/>
                  <w:shd w:val="clear" w:color="auto" w:fill="auto"/>
                </w:tcPr>
                <w:p w:rsidR="00463DCE" w:rsidRPr="000902CD" w:rsidRDefault="00463DCE" w:rsidP="00463DCE">
                  <w:pPr>
                    <w:jc w:val="right"/>
                    <w:rPr>
                      <w:sz w:val="15"/>
                      <w:szCs w:val="15"/>
                    </w:rPr>
                  </w:pPr>
                  <w:r w:rsidRPr="000902CD">
                    <w:rPr>
                      <w:sz w:val="15"/>
                      <w:szCs w:val="15"/>
                    </w:rPr>
                    <w:t>2010</w:t>
                  </w:r>
                </w:p>
              </w:tc>
              <w:tc>
                <w:tcPr>
                  <w:tcW w:w="525" w:type="pct"/>
                  <w:shd w:val="clear" w:color="auto" w:fill="auto"/>
                </w:tcPr>
                <w:p w:rsidR="00463DCE" w:rsidRPr="000902CD" w:rsidRDefault="00463DCE" w:rsidP="00463DCE">
                  <w:pPr>
                    <w:jc w:val="right"/>
                    <w:rPr>
                      <w:sz w:val="15"/>
                      <w:szCs w:val="15"/>
                    </w:rPr>
                  </w:pPr>
                  <w:r w:rsidRPr="000902CD">
                    <w:rPr>
                      <w:sz w:val="15"/>
                      <w:szCs w:val="15"/>
                    </w:rPr>
                    <w:t>2011</w:t>
                  </w:r>
                </w:p>
              </w:tc>
              <w:tc>
                <w:tcPr>
                  <w:tcW w:w="526" w:type="pct"/>
                  <w:shd w:val="clear" w:color="auto" w:fill="auto"/>
                </w:tcPr>
                <w:p w:rsidR="00463DCE" w:rsidRPr="000902CD" w:rsidRDefault="00463DCE" w:rsidP="00463DCE">
                  <w:pPr>
                    <w:jc w:val="right"/>
                    <w:rPr>
                      <w:sz w:val="15"/>
                      <w:szCs w:val="15"/>
                    </w:rPr>
                  </w:pPr>
                  <w:r w:rsidRPr="000902CD">
                    <w:rPr>
                      <w:sz w:val="15"/>
                      <w:szCs w:val="15"/>
                    </w:rPr>
                    <w:t>2012</w:t>
                  </w:r>
                </w:p>
              </w:tc>
            </w:tr>
            <w:tr w:rsidR="00463DCE" w:rsidRPr="000902CD" w:rsidTr="00463DCE">
              <w:trPr>
                <w:trHeight w:hRule="exact" w:val="198"/>
                <w:jc w:val="right"/>
              </w:trPr>
              <w:tc>
                <w:tcPr>
                  <w:tcW w:w="1848" w:type="pct"/>
                  <w:shd w:val="clear" w:color="auto" w:fill="auto"/>
                  <w:vAlign w:val="center"/>
                </w:tcPr>
                <w:p w:rsidR="00463DCE" w:rsidRPr="000902CD" w:rsidRDefault="00FC0B14" w:rsidP="00A50495">
                  <w:pPr>
                    <w:pStyle w:val="Tabletexttight"/>
                    <w:spacing w:line="140" w:lineRule="exact"/>
                  </w:pPr>
                  <w:r w:rsidRPr="000902CD">
                    <w:t xml:space="preserve">Gateway </w:t>
                  </w:r>
                  <w:r w:rsidR="00A50495" w:rsidRPr="000902CD">
                    <w:t>students</w:t>
                  </w:r>
                </w:p>
              </w:tc>
              <w:tc>
                <w:tcPr>
                  <w:tcW w:w="525" w:type="pct"/>
                  <w:shd w:val="clear" w:color="auto" w:fill="auto"/>
                  <w:vAlign w:val="center"/>
                </w:tcPr>
                <w:p w:rsidR="00463DCE" w:rsidRPr="000902CD" w:rsidRDefault="00BB5F96" w:rsidP="001F7105">
                  <w:pPr>
                    <w:spacing w:line="140" w:lineRule="exact"/>
                    <w:jc w:val="right"/>
                    <w:rPr>
                      <w:sz w:val="15"/>
                      <w:szCs w:val="15"/>
                    </w:rPr>
                  </w:pPr>
                  <w:r w:rsidRPr="000902CD">
                    <w:rPr>
                      <w:sz w:val="15"/>
                      <w:szCs w:val="15"/>
                    </w:rPr>
                    <w:t>8,24</w:t>
                  </w:r>
                  <w:r w:rsidR="001F7105" w:rsidRPr="000902CD">
                    <w:rPr>
                      <w:sz w:val="15"/>
                      <w:szCs w:val="15"/>
                    </w:rPr>
                    <w:t>0</w:t>
                  </w:r>
                </w:p>
              </w:tc>
              <w:tc>
                <w:tcPr>
                  <w:tcW w:w="525" w:type="pct"/>
                  <w:vAlign w:val="center"/>
                </w:tcPr>
                <w:p w:rsidR="00463DCE" w:rsidRPr="000902CD" w:rsidRDefault="00BB5F96" w:rsidP="001F7105">
                  <w:pPr>
                    <w:spacing w:line="140" w:lineRule="exact"/>
                    <w:jc w:val="right"/>
                    <w:rPr>
                      <w:sz w:val="15"/>
                      <w:szCs w:val="15"/>
                    </w:rPr>
                  </w:pPr>
                  <w:r w:rsidRPr="000902CD">
                    <w:rPr>
                      <w:sz w:val="15"/>
                      <w:szCs w:val="15"/>
                    </w:rPr>
                    <w:t>9</w:t>
                  </w:r>
                  <w:r w:rsidR="00463DCE" w:rsidRPr="000902CD">
                    <w:rPr>
                      <w:sz w:val="15"/>
                      <w:szCs w:val="15"/>
                    </w:rPr>
                    <w:t>,</w:t>
                  </w:r>
                  <w:r w:rsidRPr="000902CD">
                    <w:rPr>
                      <w:sz w:val="15"/>
                      <w:szCs w:val="15"/>
                    </w:rPr>
                    <w:t>68</w:t>
                  </w:r>
                  <w:r w:rsidR="001F7105" w:rsidRPr="000902CD">
                    <w:rPr>
                      <w:sz w:val="15"/>
                      <w:szCs w:val="15"/>
                    </w:rPr>
                    <w:t>0</w:t>
                  </w:r>
                </w:p>
              </w:tc>
              <w:tc>
                <w:tcPr>
                  <w:tcW w:w="526" w:type="pct"/>
                  <w:vAlign w:val="center"/>
                </w:tcPr>
                <w:p w:rsidR="00463DCE" w:rsidRPr="000902CD" w:rsidRDefault="00BB5F96" w:rsidP="001F7105">
                  <w:pPr>
                    <w:spacing w:line="140" w:lineRule="exact"/>
                    <w:jc w:val="right"/>
                    <w:rPr>
                      <w:sz w:val="15"/>
                      <w:szCs w:val="15"/>
                    </w:rPr>
                  </w:pPr>
                  <w:r w:rsidRPr="000902CD">
                    <w:rPr>
                      <w:sz w:val="15"/>
                      <w:szCs w:val="15"/>
                    </w:rPr>
                    <w:t>10</w:t>
                  </w:r>
                  <w:r w:rsidR="00463DCE" w:rsidRPr="000902CD">
                    <w:rPr>
                      <w:sz w:val="15"/>
                      <w:szCs w:val="15"/>
                    </w:rPr>
                    <w:t>,</w:t>
                  </w:r>
                  <w:r w:rsidRPr="000902CD">
                    <w:rPr>
                      <w:sz w:val="15"/>
                      <w:szCs w:val="15"/>
                    </w:rPr>
                    <w:t>8</w:t>
                  </w:r>
                  <w:r w:rsidR="001F7105" w:rsidRPr="000902CD">
                    <w:rPr>
                      <w:sz w:val="15"/>
                      <w:szCs w:val="15"/>
                    </w:rPr>
                    <w:t>00</w:t>
                  </w:r>
                </w:p>
              </w:tc>
              <w:tc>
                <w:tcPr>
                  <w:tcW w:w="525" w:type="pct"/>
                  <w:shd w:val="clear" w:color="auto" w:fill="auto"/>
                  <w:vAlign w:val="center"/>
                </w:tcPr>
                <w:p w:rsidR="00463DCE" w:rsidRPr="000902CD" w:rsidRDefault="001F7105" w:rsidP="00BB5F96">
                  <w:pPr>
                    <w:spacing w:line="140" w:lineRule="exact"/>
                    <w:jc w:val="right"/>
                    <w:rPr>
                      <w:sz w:val="15"/>
                      <w:szCs w:val="15"/>
                    </w:rPr>
                  </w:pPr>
                  <w:r w:rsidRPr="000902CD">
                    <w:rPr>
                      <w:sz w:val="15"/>
                      <w:szCs w:val="15"/>
                    </w:rPr>
                    <w:t>1</w:t>
                  </w:r>
                  <w:r w:rsidR="00BB5F96" w:rsidRPr="000902CD">
                    <w:rPr>
                      <w:sz w:val="15"/>
                      <w:szCs w:val="15"/>
                    </w:rPr>
                    <w:t>1,8</w:t>
                  </w:r>
                  <w:r w:rsidRPr="000902CD">
                    <w:rPr>
                      <w:sz w:val="15"/>
                      <w:szCs w:val="15"/>
                    </w:rPr>
                    <w:t>0</w:t>
                  </w:r>
                  <w:r w:rsidR="00463DCE" w:rsidRPr="000902CD">
                    <w:rPr>
                      <w:sz w:val="15"/>
                      <w:szCs w:val="15"/>
                    </w:rPr>
                    <w:t>0</w:t>
                  </w:r>
                </w:p>
              </w:tc>
              <w:tc>
                <w:tcPr>
                  <w:tcW w:w="525" w:type="pct"/>
                  <w:shd w:val="clear" w:color="auto" w:fill="auto"/>
                  <w:vAlign w:val="center"/>
                </w:tcPr>
                <w:p w:rsidR="00463DCE" w:rsidRPr="000902CD" w:rsidRDefault="00BB5F96" w:rsidP="001F7105">
                  <w:pPr>
                    <w:spacing w:line="140" w:lineRule="exact"/>
                    <w:jc w:val="right"/>
                    <w:rPr>
                      <w:sz w:val="15"/>
                      <w:szCs w:val="15"/>
                    </w:rPr>
                  </w:pPr>
                  <w:r w:rsidRPr="000902CD">
                    <w:rPr>
                      <w:sz w:val="15"/>
                      <w:szCs w:val="15"/>
                    </w:rPr>
                    <w:t>12,6</w:t>
                  </w:r>
                  <w:r w:rsidR="001F7105" w:rsidRPr="000902CD">
                    <w:rPr>
                      <w:sz w:val="15"/>
                      <w:szCs w:val="15"/>
                    </w:rPr>
                    <w:t>0</w:t>
                  </w:r>
                  <w:r w:rsidR="00463DCE" w:rsidRPr="000902CD">
                    <w:rPr>
                      <w:sz w:val="15"/>
                      <w:szCs w:val="15"/>
                    </w:rPr>
                    <w:t>0</w:t>
                  </w:r>
                </w:p>
              </w:tc>
              <w:tc>
                <w:tcPr>
                  <w:tcW w:w="526" w:type="pct"/>
                  <w:shd w:val="clear" w:color="auto" w:fill="auto"/>
                  <w:vAlign w:val="center"/>
                </w:tcPr>
                <w:p w:rsidR="00463DCE" w:rsidRPr="000902CD" w:rsidRDefault="00BB5F96" w:rsidP="001F7105">
                  <w:pPr>
                    <w:spacing w:line="140" w:lineRule="exact"/>
                    <w:jc w:val="right"/>
                    <w:rPr>
                      <w:sz w:val="15"/>
                      <w:szCs w:val="15"/>
                    </w:rPr>
                  </w:pPr>
                  <w:r w:rsidRPr="000902CD">
                    <w:rPr>
                      <w:sz w:val="15"/>
                      <w:szCs w:val="15"/>
                    </w:rPr>
                    <w:t>13,4</w:t>
                  </w:r>
                  <w:r w:rsidR="001F7105" w:rsidRPr="000902CD">
                    <w:rPr>
                      <w:sz w:val="15"/>
                      <w:szCs w:val="15"/>
                    </w:rPr>
                    <w:t>00</w:t>
                  </w:r>
                </w:p>
              </w:tc>
            </w:tr>
            <w:tr w:rsidR="00463DCE" w:rsidRPr="000902CD" w:rsidTr="00463DCE">
              <w:trPr>
                <w:trHeight w:hRule="exact" w:val="198"/>
                <w:jc w:val="right"/>
              </w:trPr>
              <w:tc>
                <w:tcPr>
                  <w:tcW w:w="1848" w:type="pct"/>
                  <w:shd w:val="clear" w:color="auto" w:fill="auto"/>
                  <w:vAlign w:val="center"/>
                </w:tcPr>
                <w:p w:rsidR="00463DCE" w:rsidRPr="000902CD" w:rsidRDefault="00463DCE" w:rsidP="001F7105">
                  <w:pPr>
                    <w:pStyle w:val="Tabletexttight"/>
                    <w:spacing w:line="140" w:lineRule="exact"/>
                  </w:pPr>
                  <w:r w:rsidRPr="000902CD">
                    <w:t>% change from previous year</w:t>
                  </w:r>
                </w:p>
              </w:tc>
              <w:tc>
                <w:tcPr>
                  <w:tcW w:w="525" w:type="pct"/>
                  <w:shd w:val="clear" w:color="auto" w:fill="auto"/>
                  <w:vAlign w:val="center"/>
                </w:tcPr>
                <w:p w:rsidR="00463DCE" w:rsidRPr="000902CD" w:rsidRDefault="00463DCE" w:rsidP="00BB5F96">
                  <w:pPr>
                    <w:spacing w:line="140" w:lineRule="exact"/>
                    <w:jc w:val="right"/>
                    <w:rPr>
                      <w:sz w:val="15"/>
                      <w:szCs w:val="15"/>
                    </w:rPr>
                  </w:pPr>
                  <w:r w:rsidRPr="000902CD">
                    <w:rPr>
                      <w:sz w:val="15"/>
                      <w:szCs w:val="15"/>
                    </w:rPr>
                    <w:t>2</w:t>
                  </w:r>
                  <w:r w:rsidR="00BB5F96" w:rsidRPr="000902CD">
                    <w:rPr>
                      <w:sz w:val="15"/>
                      <w:szCs w:val="15"/>
                    </w:rPr>
                    <w:t>3</w:t>
                  </w:r>
                </w:p>
              </w:tc>
              <w:tc>
                <w:tcPr>
                  <w:tcW w:w="525" w:type="pct"/>
                  <w:vAlign w:val="center"/>
                </w:tcPr>
                <w:p w:rsidR="00463DCE" w:rsidRPr="000902CD" w:rsidRDefault="00463DCE" w:rsidP="00BB5F96">
                  <w:pPr>
                    <w:spacing w:line="140" w:lineRule="exact"/>
                    <w:jc w:val="right"/>
                    <w:rPr>
                      <w:sz w:val="15"/>
                      <w:szCs w:val="15"/>
                    </w:rPr>
                  </w:pPr>
                  <w:r w:rsidRPr="000902CD">
                    <w:rPr>
                      <w:sz w:val="15"/>
                      <w:szCs w:val="15"/>
                    </w:rPr>
                    <w:t>1</w:t>
                  </w:r>
                  <w:r w:rsidR="00BB5F96" w:rsidRPr="000902CD">
                    <w:rPr>
                      <w:sz w:val="15"/>
                      <w:szCs w:val="15"/>
                    </w:rPr>
                    <w:t>1</w:t>
                  </w:r>
                </w:p>
              </w:tc>
              <w:tc>
                <w:tcPr>
                  <w:tcW w:w="526" w:type="pct"/>
                  <w:vAlign w:val="center"/>
                </w:tcPr>
                <w:p w:rsidR="00463DCE" w:rsidRPr="000902CD" w:rsidRDefault="00463DCE" w:rsidP="001F7105">
                  <w:pPr>
                    <w:spacing w:line="140" w:lineRule="exact"/>
                    <w:jc w:val="right"/>
                    <w:rPr>
                      <w:sz w:val="15"/>
                      <w:szCs w:val="15"/>
                    </w:rPr>
                  </w:pPr>
                  <w:r w:rsidRPr="000902CD">
                    <w:rPr>
                      <w:sz w:val="15"/>
                      <w:szCs w:val="15"/>
                    </w:rPr>
                    <w:t>1</w:t>
                  </w:r>
                  <w:r w:rsidR="00BB5F96" w:rsidRPr="000902CD">
                    <w:rPr>
                      <w:sz w:val="15"/>
                      <w:szCs w:val="15"/>
                    </w:rPr>
                    <w:t>1</w:t>
                  </w:r>
                </w:p>
              </w:tc>
              <w:tc>
                <w:tcPr>
                  <w:tcW w:w="525" w:type="pct"/>
                  <w:shd w:val="clear" w:color="auto" w:fill="auto"/>
                  <w:vAlign w:val="center"/>
                </w:tcPr>
                <w:p w:rsidR="00463DCE" w:rsidRPr="000902CD" w:rsidRDefault="00463DCE" w:rsidP="00BB5F96">
                  <w:pPr>
                    <w:spacing w:line="140" w:lineRule="exact"/>
                    <w:jc w:val="right"/>
                    <w:rPr>
                      <w:sz w:val="15"/>
                      <w:szCs w:val="15"/>
                    </w:rPr>
                  </w:pPr>
                  <w:r w:rsidRPr="000902CD">
                    <w:rPr>
                      <w:sz w:val="15"/>
                      <w:szCs w:val="15"/>
                    </w:rPr>
                    <w:t>1</w:t>
                  </w:r>
                  <w:r w:rsidR="00BB5F96" w:rsidRPr="000902CD">
                    <w:rPr>
                      <w:sz w:val="15"/>
                      <w:szCs w:val="15"/>
                    </w:rPr>
                    <w:t>0</w:t>
                  </w:r>
                </w:p>
              </w:tc>
              <w:tc>
                <w:tcPr>
                  <w:tcW w:w="525" w:type="pct"/>
                  <w:shd w:val="clear" w:color="auto" w:fill="auto"/>
                  <w:vAlign w:val="center"/>
                </w:tcPr>
                <w:p w:rsidR="00463DCE" w:rsidRPr="000902CD" w:rsidRDefault="00BB5F96" w:rsidP="001F7105">
                  <w:pPr>
                    <w:spacing w:line="140" w:lineRule="exact"/>
                    <w:jc w:val="right"/>
                    <w:rPr>
                      <w:sz w:val="15"/>
                      <w:szCs w:val="15"/>
                    </w:rPr>
                  </w:pPr>
                  <w:r w:rsidRPr="000902CD">
                    <w:rPr>
                      <w:sz w:val="15"/>
                      <w:szCs w:val="15"/>
                    </w:rPr>
                    <w:t>6.4</w:t>
                  </w:r>
                </w:p>
              </w:tc>
              <w:tc>
                <w:tcPr>
                  <w:tcW w:w="526" w:type="pct"/>
                  <w:shd w:val="clear" w:color="auto" w:fill="auto"/>
                  <w:vAlign w:val="center"/>
                </w:tcPr>
                <w:p w:rsidR="00463DCE" w:rsidRPr="000902CD" w:rsidRDefault="00BB5F96" w:rsidP="001F7105">
                  <w:pPr>
                    <w:spacing w:line="140" w:lineRule="exact"/>
                    <w:jc w:val="right"/>
                    <w:rPr>
                      <w:sz w:val="15"/>
                      <w:szCs w:val="15"/>
                    </w:rPr>
                  </w:pPr>
                  <w:r w:rsidRPr="000902CD">
                    <w:rPr>
                      <w:sz w:val="15"/>
                      <w:szCs w:val="15"/>
                    </w:rPr>
                    <w:t>6.6</w:t>
                  </w:r>
                </w:p>
              </w:tc>
            </w:tr>
            <w:tr w:rsidR="00FC0B14" w:rsidRPr="000902CD" w:rsidTr="00FC0B14">
              <w:trPr>
                <w:trHeight w:hRule="exact" w:val="198"/>
                <w:jc w:val="right"/>
              </w:trPr>
              <w:tc>
                <w:tcPr>
                  <w:tcW w:w="1848" w:type="pct"/>
                  <w:shd w:val="clear" w:color="auto" w:fill="auto"/>
                  <w:vAlign w:val="center"/>
                </w:tcPr>
                <w:p w:rsidR="00FC0B14" w:rsidRPr="000902CD" w:rsidRDefault="00FC0B14" w:rsidP="00463DCE">
                  <w:pPr>
                    <w:pStyle w:val="Tabletexttight"/>
                  </w:pPr>
                </w:p>
              </w:tc>
              <w:tc>
                <w:tcPr>
                  <w:tcW w:w="3152" w:type="pct"/>
                  <w:gridSpan w:val="6"/>
                  <w:shd w:val="clear" w:color="auto" w:fill="auto"/>
                  <w:vAlign w:val="center"/>
                </w:tcPr>
                <w:p w:rsidR="00FC0B14" w:rsidRPr="000902CD" w:rsidRDefault="00FC0B14" w:rsidP="00E93C5B">
                  <w:pPr>
                    <w:jc w:val="center"/>
                    <w:rPr>
                      <w:sz w:val="15"/>
                      <w:szCs w:val="15"/>
                    </w:rPr>
                  </w:pPr>
                  <w:r w:rsidRPr="000902CD">
                    <w:rPr>
                      <w:sz w:val="15"/>
                      <w:szCs w:val="15"/>
                    </w:rPr>
                    <w:t>Proportions by age (%)</w:t>
                  </w:r>
                </w:p>
              </w:tc>
            </w:tr>
            <w:tr w:rsidR="00463DCE" w:rsidRPr="000902CD" w:rsidTr="00463DCE">
              <w:trPr>
                <w:trHeight w:hRule="exact" w:val="198"/>
                <w:jc w:val="right"/>
              </w:trPr>
              <w:tc>
                <w:tcPr>
                  <w:tcW w:w="1848" w:type="pct"/>
                  <w:shd w:val="clear" w:color="auto" w:fill="auto"/>
                  <w:vAlign w:val="center"/>
                </w:tcPr>
                <w:p w:rsidR="00463DCE" w:rsidRPr="000902CD" w:rsidRDefault="00463DCE" w:rsidP="00FC0B14">
                  <w:pPr>
                    <w:pStyle w:val="Tabletexttight"/>
                    <w:spacing w:line="140" w:lineRule="exact"/>
                  </w:pPr>
                  <w:r w:rsidRPr="000902CD">
                    <w:t xml:space="preserve">15 years or </w:t>
                  </w:r>
                  <w:r w:rsidR="00FC0B14" w:rsidRPr="000902CD">
                    <w:t>under</w:t>
                  </w:r>
                </w:p>
              </w:tc>
              <w:tc>
                <w:tcPr>
                  <w:tcW w:w="525" w:type="pct"/>
                  <w:shd w:val="clear" w:color="auto" w:fill="auto"/>
                  <w:vAlign w:val="center"/>
                </w:tcPr>
                <w:p w:rsidR="00463DCE" w:rsidRPr="000902CD" w:rsidRDefault="00463DCE" w:rsidP="00BB5F96">
                  <w:pPr>
                    <w:spacing w:line="140" w:lineRule="exact"/>
                    <w:jc w:val="right"/>
                    <w:rPr>
                      <w:sz w:val="15"/>
                      <w:szCs w:val="15"/>
                    </w:rPr>
                  </w:pPr>
                  <w:r w:rsidRPr="000902CD">
                    <w:rPr>
                      <w:sz w:val="15"/>
                      <w:szCs w:val="15"/>
                    </w:rPr>
                    <w:t>1</w:t>
                  </w:r>
                  <w:r w:rsidR="00BB5F96" w:rsidRPr="000902CD">
                    <w:rPr>
                      <w:sz w:val="15"/>
                      <w:szCs w:val="15"/>
                    </w:rPr>
                    <w:t>8</w:t>
                  </w:r>
                </w:p>
              </w:tc>
              <w:tc>
                <w:tcPr>
                  <w:tcW w:w="525" w:type="pct"/>
                  <w:vAlign w:val="center"/>
                </w:tcPr>
                <w:p w:rsidR="00463DCE" w:rsidRPr="000902CD" w:rsidRDefault="00463DCE" w:rsidP="00BB5F96">
                  <w:pPr>
                    <w:spacing w:line="140" w:lineRule="exact"/>
                    <w:jc w:val="right"/>
                    <w:rPr>
                      <w:sz w:val="15"/>
                      <w:szCs w:val="15"/>
                    </w:rPr>
                  </w:pPr>
                  <w:r w:rsidRPr="000902CD">
                    <w:rPr>
                      <w:sz w:val="15"/>
                      <w:szCs w:val="15"/>
                    </w:rPr>
                    <w:t>1</w:t>
                  </w:r>
                  <w:r w:rsidR="00BB5F96" w:rsidRPr="000902CD">
                    <w:rPr>
                      <w:sz w:val="15"/>
                      <w:szCs w:val="15"/>
                    </w:rPr>
                    <w:t>8</w:t>
                  </w:r>
                </w:p>
              </w:tc>
              <w:tc>
                <w:tcPr>
                  <w:tcW w:w="526" w:type="pct"/>
                  <w:vAlign w:val="center"/>
                </w:tcPr>
                <w:p w:rsidR="00463DCE" w:rsidRPr="000902CD" w:rsidRDefault="00463DCE" w:rsidP="00BB5F96">
                  <w:pPr>
                    <w:spacing w:line="140" w:lineRule="exact"/>
                    <w:jc w:val="right"/>
                    <w:rPr>
                      <w:sz w:val="15"/>
                      <w:szCs w:val="15"/>
                    </w:rPr>
                  </w:pPr>
                  <w:r w:rsidRPr="000902CD">
                    <w:rPr>
                      <w:sz w:val="15"/>
                      <w:szCs w:val="15"/>
                    </w:rPr>
                    <w:t>1</w:t>
                  </w:r>
                  <w:r w:rsidR="00BB5F96" w:rsidRPr="000902CD">
                    <w:rPr>
                      <w:sz w:val="15"/>
                      <w:szCs w:val="15"/>
                    </w:rPr>
                    <w:t>7</w:t>
                  </w:r>
                </w:p>
              </w:tc>
              <w:tc>
                <w:tcPr>
                  <w:tcW w:w="525" w:type="pct"/>
                  <w:shd w:val="clear" w:color="auto" w:fill="auto"/>
                  <w:vAlign w:val="center"/>
                </w:tcPr>
                <w:p w:rsidR="00463DCE" w:rsidRPr="000902CD" w:rsidRDefault="00463DCE" w:rsidP="00BB5F96">
                  <w:pPr>
                    <w:spacing w:line="140" w:lineRule="exact"/>
                    <w:jc w:val="right"/>
                    <w:rPr>
                      <w:sz w:val="15"/>
                      <w:szCs w:val="15"/>
                    </w:rPr>
                  </w:pPr>
                  <w:r w:rsidRPr="000902CD">
                    <w:rPr>
                      <w:sz w:val="15"/>
                      <w:szCs w:val="15"/>
                    </w:rPr>
                    <w:t>1</w:t>
                  </w:r>
                  <w:r w:rsidR="00BB5F96" w:rsidRPr="000902CD">
                    <w:rPr>
                      <w:sz w:val="15"/>
                      <w:szCs w:val="15"/>
                    </w:rPr>
                    <w:t>5</w:t>
                  </w:r>
                </w:p>
              </w:tc>
              <w:tc>
                <w:tcPr>
                  <w:tcW w:w="525" w:type="pct"/>
                  <w:shd w:val="clear" w:color="auto" w:fill="auto"/>
                  <w:vAlign w:val="center"/>
                </w:tcPr>
                <w:p w:rsidR="00463DCE" w:rsidRPr="000902CD" w:rsidRDefault="00463DCE" w:rsidP="00BB5F96">
                  <w:pPr>
                    <w:spacing w:line="140" w:lineRule="exact"/>
                    <w:jc w:val="right"/>
                    <w:rPr>
                      <w:sz w:val="15"/>
                      <w:szCs w:val="15"/>
                    </w:rPr>
                  </w:pPr>
                  <w:r w:rsidRPr="000902CD">
                    <w:rPr>
                      <w:sz w:val="15"/>
                      <w:szCs w:val="15"/>
                    </w:rPr>
                    <w:t>1</w:t>
                  </w:r>
                  <w:r w:rsidR="00BB5F96" w:rsidRPr="000902CD">
                    <w:rPr>
                      <w:sz w:val="15"/>
                      <w:szCs w:val="15"/>
                    </w:rPr>
                    <w:t>4</w:t>
                  </w:r>
                  <w:r w:rsidRPr="000902CD">
                    <w:rPr>
                      <w:sz w:val="15"/>
                      <w:szCs w:val="15"/>
                    </w:rPr>
                    <w:t xml:space="preserve"> </w:t>
                  </w:r>
                </w:p>
              </w:tc>
              <w:tc>
                <w:tcPr>
                  <w:tcW w:w="526" w:type="pct"/>
                  <w:shd w:val="clear" w:color="auto" w:fill="auto"/>
                  <w:vAlign w:val="center"/>
                </w:tcPr>
                <w:p w:rsidR="00463DCE" w:rsidRPr="000902CD" w:rsidRDefault="00BB5F96" w:rsidP="00BB5F96">
                  <w:pPr>
                    <w:spacing w:line="140" w:lineRule="exact"/>
                    <w:jc w:val="right"/>
                    <w:rPr>
                      <w:sz w:val="15"/>
                      <w:szCs w:val="15"/>
                    </w:rPr>
                  </w:pPr>
                  <w:r w:rsidRPr="000902CD">
                    <w:rPr>
                      <w:sz w:val="15"/>
                      <w:szCs w:val="15"/>
                    </w:rPr>
                    <w:t>13</w:t>
                  </w:r>
                </w:p>
              </w:tc>
            </w:tr>
            <w:tr w:rsidR="00463DCE" w:rsidRPr="000902CD" w:rsidTr="00463DCE">
              <w:trPr>
                <w:trHeight w:hRule="exact" w:val="198"/>
                <w:jc w:val="right"/>
              </w:trPr>
              <w:tc>
                <w:tcPr>
                  <w:tcW w:w="1848" w:type="pct"/>
                  <w:shd w:val="clear" w:color="auto" w:fill="auto"/>
                  <w:vAlign w:val="center"/>
                </w:tcPr>
                <w:p w:rsidR="00463DCE" w:rsidRPr="000902CD" w:rsidRDefault="00463DCE" w:rsidP="00FC0B14">
                  <w:pPr>
                    <w:pStyle w:val="Tabletexttight"/>
                    <w:spacing w:line="140" w:lineRule="exact"/>
                  </w:pPr>
                  <w:r w:rsidRPr="000902CD">
                    <w:t>16 years</w:t>
                  </w:r>
                </w:p>
              </w:tc>
              <w:tc>
                <w:tcPr>
                  <w:tcW w:w="525" w:type="pct"/>
                  <w:shd w:val="clear" w:color="auto" w:fill="auto"/>
                  <w:vAlign w:val="center"/>
                </w:tcPr>
                <w:p w:rsidR="00463DCE" w:rsidRPr="000902CD" w:rsidRDefault="00BB5F96" w:rsidP="00FC0B14">
                  <w:pPr>
                    <w:spacing w:line="140" w:lineRule="exact"/>
                    <w:jc w:val="right"/>
                    <w:rPr>
                      <w:sz w:val="15"/>
                      <w:szCs w:val="15"/>
                    </w:rPr>
                  </w:pPr>
                  <w:r w:rsidRPr="000902CD">
                    <w:rPr>
                      <w:sz w:val="15"/>
                      <w:szCs w:val="15"/>
                    </w:rPr>
                    <w:t>47</w:t>
                  </w:r>
                </w:p>
              </w:tc>
              <w:tc>
                <w:tcPr>
                  <w:tcW w:w="525" w:type="pct"/>
                  <w:vAlign w:val="center"/>
                </w:tcPr>
                <w:p w:rsidR="00463DCE" w:rsidRPr="000902CD" w:rsidRDefault="00BB5F96" w:rsidP="00FC0B14">
                  <w:pPr>
                    <w:spacing w:line="140" w:lineRule="exact"/>
                    <w:jc w:val="right"/>
                    <w:rPr>
                      <w:sz w:val="15"/>
                      <w:szCs w:val="15"/>
                    </w:rPr>
                  </w:pPr>
                  <w:r w:rsidRPr="000902CD">
                    <w:rPr>
                      <w:sz w:val="15"/>
                      <w:szCs w:val="15"/>
                    </w:rPr>
                    <w:t>48</w:t>
                  </w:r>
                </w:p>
              </w:tc>
              <w:tc>
                <w:tcPr>
                  <w:tcW w:w="526" w:type="pct"/>
                  <w:vAlign w:val="center"/>
                </w:tcPr>
                <w:p w:rsidR="00463DCE" w:rsidRPr="000902CD" w:rsidRDefault="00BB5F96" w:rsidP="00FC0B14">
                  <w:pPr>
                    <w:spacing w:line="140" w:lineRule="exact"/>
                    <w:jc w:val="right"/>
                    <w:rPr>
                      <w:sz w:val="15"/>
                      <w:szCs w:val="15"/>
                    </w:rPr>
                  </w:pPr>
                  <w:r w:rsidRPr="000902CD">
                    <w:rPr>
                      <w:sz w:val="15"/>
                      <w:szCs w:val="15"/>
                    </w:rPr>
                    <w:t>45</w:t>
                  </w:r>
                </w:p>
              </w:tc>
              <w:tc>
                <w:tcPr>
                  <w:tcW w:w="525" w:type="pct"/>
                  <w:shd w:val="clear" w:color="auto" w:fill="auto"/>
                  <w:vAlign w:val="center"/>
                </w:tcPr>
                <w:p w:rsidR="00463DCE" w:rsidRPr="000902CD" w:rsidRDefault="00BB5F96" w:rsidP="00FC0B14">
                  <w:pPr>
                    <w:spacing w:line="140" w:lineRule="exact"/>
                    <w:jc w:val="right"/>
                    <w:rPr>
                      <w:sz w:val="15"/>
                      <w:szCs w:val="15"/>
                    </w:rPr>
                  </w:pPr>
                  <w:r w:rsidRPr="000902CD">
                    <w:rPr>
                      <w:sz w:val="15"/>
                      <w:szCs w:val="15"/>
                    </w:rPr>
                    <w:t>46</w:t>
                  </w:r>
                </w:p>
              </w:tc>
              <w:tc>
                <w:tcPr>
                  <w:tcW w:w="525" w:type="pct"/>
                  <w:shd w:val="clear" w:color="auto" w:fill="auto"/>
                  <w:vAlign w:val="center"/>
                </w:tcPr>
                <w:p w:rsidR="00463DCE" w:rsidRPr="000902CD" w:rsidRDefault="00BB5F96" w:rsidP="00FC0B14">
                  <w:pPr>
                    <w:spacing w:line="140" w:lineRule="exact"/>
                    <w:jc w:val="right"/>
                    <w:rPr>
                      <w:sz w:val="15"/>
                      <w:szCs w:val="15"/>
                    </w:rPr>
                  </w:pPr>
                  <w:r w:rsidRPr="000902CD">
                    <w:rPr>
                      <w:sz w:val="15"/>
                      <w:szCs w:val="15"/>
                    </w:rPr>
                    <w:t>47</w:t>
                  </w:r>
                </w:p>
              </w:tc>
              <w:tc>
                <w:tcPr>
                  <w:tcW w:w="526" w:type="pct"/>
                  <w:shd w:val="clear" w:color="auto" w:fill="auto"/>
                  <w:vAlign w:val="center"/>
                </w:tcPr>
                <w:p w:rsidR="00463DCE" w:rsidRPr="000902CD" w:rsidRDefault="00BB5F96" w:rsidP="00FC0B14">
                  <w:pPr>
                    <w:spacing w:line="140" w:lineRule="exact"/>
                    <w:jc w:val="right"/>
                    <w:rPr>
                      <w:sz w:val="15"/>
                      <w:szCs w:val="15"/>
                    </w:rPr>
                  </w:pPr>
                  <w:r w:rsidRPr="000902CD">
                    <w:rPr>
                      <w:sz w:val="15"/>
                      <w:szCs w:val="15"/>
                    </w:rPr>
                    <w:t>46</w:t>
                  </w:r>
                </w:p>
              </w:tc>
            </w:tr>
            <w:tr w:rsidR="00463DCE" w:rsidRPr="000902CD" w:rsidTr="00463DCE">
              <w:trPr>
                <w:trHeight w:hRule="exact" w:val="198"/>
                <w:jc w:val="right"/>
              </w:trPr>
              <w:tc>
                <w:tcPr>
                  <w:tcW w:w="1848" w:type="pct"/>
                  <w:shd w:val="clear" w:color="auto" w:fill="auto"/>
                  <w:vAlign w:val="center"/>
                </w:tcPr>
                <w:p w:rsidR="00463DCE" w:rsidRPr="000902CD" w:rsidRDefault="00463DCE" w:rsidP="00FC0B14">
                  <w:pPr>
                    <w:pStyle w:val="Tabletexttight"/>
                    <w:spacing w:line="140" w:lineRule="exact"/>
                  </w:pPr>
                  <w:r w:rsidRPr="000902CD">
                    <w:t>17 years</w:t>
                  </w:r>
                </w:p>
              </w:tc>
              <w:tc>
                <w:tcPr>
                  <w:tcW w:w="525" w:type="pct"/>
                  <w:shd w:val="clear" w:color="auto" w:fill="auto"/>
                  <w:vAlign w:val="center"/>
                </w:tcPr>
                <w:p w:rsidR="00463DCE" w:rsidRPr="000902CD" w:rsidRDefault="00BB5F96" w:rsidP="00FC0B14">
                  <w:pPr>
                    <w:spacing w:line="140" w:lineRule="exact"/>
                    <w:jc w:val="right"/>
                    <w:rPr>
                      <w:sz w:val="15"/>
                      <w:szCs w:val="15"/>
                    </w:rPr>
                  </w:pPr>
                  <w:r w:rsidRPr="000902CD">
                    <w:rPr>
                      <w:sz w:val="15"/>
                      <w:szCs w:val="15"/>
                    </w:rPr>
                    <w:t>32</w:t>
                  </w:r>
                </w:p>
              </w:tc>
              <w:tc>
                <w:tcPr>
                  <w:tcW w:w="525" w:type="pct"/>
                  <w:vAlign w:val="center"/>
                </w:tcPr>
                <w:p w:rsidR="00463DCE" w:rsidRPr="000902CD" w:rsidRDefault="00BB5F96" w:rsidP="00FC0B14">
                  <w:pPr>
                    <w:spacing w:line="140" w:lineRule="exact"/>
                    <w:jc w:val="right"/>
                    <w:rPr>
                      <w:sz w:val="15"/>
                      <w:szCs w:val="15"/>
                    </w:rPr>
                  </w:pPr>
                  <w:r w:rsidRPr="000902CD">
                    <w:rPr>
                      <w:sz w:val="15"/>
                      <w:szCs w:val="15"/>
                    </w:rPr>
                    <w:t>31</w:t>
                  </w:r>
                </w:p>
              </w:tc>
              <w:tc>
                <w:tcPr>
                  <w:tcW w:w="526" w:type="pct"/>
                  <w:vAlign w:val="center"/>
                </w:tcPr>
                <w:p w:rsidR="00463DCE" w:rsidRPr="000902CD" w:rsidRDefault="00BB5F96" w:rsidP="00FC0B14">
                  <w:pPr>
                    <w:spacing w:line="140" w:lineRule="exact"/>
                    <w:jc w:val="right"/>
                    <w:rPr>
                      <w:sz w:val="15"/>
                      <w:szCs w:val="15"/>
                    </w:rPr>
                  </w:pPr>
                  <w:r w:rsidRPr="000902CD">
                    <w:rPr>
                      <w:sz w:val="15"/>
                      <w:szCs w:val="15"/>
                    </w:rPr>
                    <w:t>34</w:t>
                  </w:r>
                </w:p>
              </w:tc>
              <w:tc>
                <w:tcPr>
                  <w:tcW w:w="525" w:type="pct"/>
                  <w:shd w:val="clear" w:color="auto" w:fill="auto"/>
                  <w:vAlign w:val="center"/>
                </w:tcPr>
                <w:p w:rsidR="00463DCE" w:rsidRPr="000902CD" w:rsidRDefault="00BB5F96" w:rsidP="00FC0B14">
                  <w:pPr>
                    <w:spacing w:line="140" w:lineRule="exact"/>
                    <w:jc w:val="right"/>
                    <w:rPr>
                      <w:sz w:val="15"/>
                      <w:szCs w:val="15"/>
                    </w:rPr>
                  </w:pPr>
                  <w:r w:rsidRPr="000902CD">
                    <w:rPr>
                      <w:sz w:val="15"/>
                      <w:szCs w:val="15"/>
                    </w:rPr>
                    <w:t>36</w:t>
                  </w:r>
                </w:p>
              </w:tc>
              <w:tc>
                <w:tcPr>
                  <w:tcW w:w="525" w:type="pct"/>
                  <w:shd w:val="clear" w:color="auto" w:fill="auto"/>
                  <w:vAlign w:val="center"/>
                </w:tcPr>
                <w:p w:rsidR="00463DCE" w:rsidRPr="000902CD" w:rsidRDefault="00BB5F96" w:rsidP="00FC0B14">
                  <w:pPr>
                    <w:spacing w:line="140" w:lineRule="exact"/>
                    <w:jc w:val="right"/>
                    <w:rPr>
                      <w:sz w:val="15"/>
                      <w:szCs w:val="15"/>
                    </w:rPr>
                  </w:pPr>
                  <w:r w:rsidRPr="000902CD">
                    <w:rPr>
                      <w:sz w:val="15"/>
                      <w:szCs w:val="15"/>
                    </w:rPr>
                    <w:t>36</w:t>
                  </w:r>
                </w:p>
              </w:tc>
              <w:tc>
                <w:tcPr>
                  <w:tcW w:w="526" w:type="pct"/>
                  <w:shd w:val="clear" w:color="auto" w:fill="auto"/>
                  <w:vAlign w:val="center"/>
                </w:tcPr>
                <w:p w:rsidR="00463DCE" w:rsidRPr="000902CD" w:rsidRDefault="00BB5F96" w:rsidP="00FC0B14">
                  <w:pPr>
                    <w:spacing w:line="140" w:lineRule="exact"/>
                    <w:jc w:val="right"/>
                    <w:rPr>
                      <w:sz w:val="15"/>
                      <w:szCs w:val="15"/>
                    </w:rPr>
                  </w:pPr>
                  <w:r w:rsidRPr="000902CD">
                    <w:rPr>
                      <w:sz w:val="15"/>
                      <w:szCs w:val="15"/>
                    </w:rPr>
                    <w:t>3</w:t>
                  </w:r>
                  <w:r w:rsidR="00463DCE" w:rsidRPr="000902CD">
                    <w:rPr>
                      <w:sz w:val="15"/>
                      <w:szCs w:val="15"/>
                    </w:rPr>
                    <w:t>8</w:t>
                  </w:r>
                </w:p>
              </w:tc>
            </w:tr>
            <w:tr w:rsidR="00463DCE" w:rsidRPr="000902CD" w:rsidTr="00463DCE">
              <w:trPr>
                <w:trHeight w:hRule="exact" w:val="198"/>
                <w:jc w:val="right"/>
              </w:trPr>
              <w:tc>
                <w:tcPr>
                  <w:tcW w:w="1848" w:type="pct"/>
                  <w:shd w:val="clear" w:color="auto" w:fill="auto"/>
                  <w:vAlign w:val="center"/>
                </w:tcPr>
                <w:p w:rsidR="00463DCE" w:rsidRPr="000902CD" w:rsidRDefault="00FC0B14" w:rsidP="00FC0B14">
                  <w:pPr>
                    <w:pStyle w:val="Tabletexttight"/>
                    <w:spacing w:line="140" w:lineRule="exact"/>
                  </w:pPr>
                  <w:r w:rsidRPr="000902CD">
                    <w:t>18</w:t>
                  </w:r>
                  <w:r w:rsidR="00463DCE" w:rsidRPr="000902CD">
                    <w:t xml:space="preserve"> years</w:t>
                  </w:r>
                  <w:r w:rsidRPr="000902CD">
                    <w:t xml:space="preserve"> and over</w:t>
                  </w:r>
                </w:p>
              </w:tc>
              <w:tc>
                <w:tcPr>
                  <w:tcW w:w="525" w:type="pct"/>
                  <w:shd w:val="clear" w:color="auto" w:fill="auto"/>
                  <w:vAlign w:val="center"/>
                </w:tcPr>
                <w:p w:rsidR="00463DCE" w:rsidRPr="000902CD" w:rsidRDefault="00BB5F96" w:rsidP="00FC0B14">
                  <w:pPr>
                    <w:spacing w:line="140" w:lineRule="exact"/>
                    <w:jc w:val="right"/>
                    <w:rPr>
                      <w:sz w:val="15"/>
                      <w:szCs w:val="15"/>
                    </w:rPr>
                  </w:pPr>
                  <w:r w:rsidRPr="000902CD">
                    <w:rPr>
                      <w:sz w:val="15"/>
                      <w:szCs w:val="15"/>
                    </w:rPr>
                    <w:t>3</w:t>
                  </w:r>
                </w:p>
              </w:tc>
              <w:tc>
                <w:tcPr>
                  <w:tcW w:w="525" w:type="pct"/>
                  <w:vAlign w:val="center"/>
                </w:tcPr>
                <w:p w:rsidR="00463DCE" w:rsidRPr="000902CD" w:rsidRDefault="00BB5F96" w:rsidP="00FC0B14">
                  <w:pPr>
                    <w:spacing w:line="140" w:lineRule="exact"/>
                    <w:jc w:val="right"/>
                    <w:rPr>
                      <w:sz w:val="15"/>
                      <w:szCs w:val="15"/>
                    </w:rPr>
                  </w:pPr>
                  <w:r w:rsidRPr="000902CD">
                    <w:rPr>
                      <w:sz w:val="15"/>
                      <w:szCs w:val="15"/>
                    </w:rPr>
                    <w:t>3</w:t>
                  </w:r>
                </w:p>
              </w:tc>
              <w:tc>
                <w:tcPr>
                  <w:tcW w:w="526" w:type="pct"/>
                  <w:vAlign w:val="center"/>
                </w:tcPr>
                <w:p w:rsidR="00463DCE" w:rsidRPr="000902CD" w:rsidRDefault="00BB5F96" w:rsidP="00FC0B14">
                  <w:pPr>
                    <w:spacing w:line="140" w:lineRule="exact"/>
                    <w:jc w:val="right"/>
                    <w:rPr>
                      <w:sz w:val="15"/>
                      <w:szCs w:val="15"/>
                    </w:rPr>
                  </w:pPr>
                  <w:r w:rsidRPr="000902CD">
                    <w:rPr>
                      <w:sz w:val="15"/>
                      <w:szCs w:val="15"/>
                    </w:rPr>
                    <w:t>3</w:t>
                  </w:r>
                </w:p>
              </w:tc>
              <w:tc>
                <w:tcPr>
                  <w:tcW w:w="525" w:type="pct"/>
                  <w:shd w:val="clear" w:color="auto" w:fill="auto"/>
                  <w:vAlign w:val="center"/>
                </w:tcPr>
                <w:p w:rsidR="00463DCE" w:rsidRPr="000902CD" w:rsidRDefault="00BB5F96" w:rsidP="00FC0B14">
                  <w:pPr>
                    <w:spacing w:line="140" w:lineRule="exact"/>
                    <w:jc w:val="right"/>
                    <w:rPr>
                      <w:sz w:val="15"/>
                      <w:szCs w:val="15"/>
                    </w:rPr>
                  </w:pPr>
                  <w:r w:rsidRPr="000902CD">
                    <w:rPr>
                      <w:sz w:val="15"/>
                      <w:szCs w:val="15"/>
                    </w:rPr>
                    <w:t>3</w:t>
                  </w:r>
                </w:p>
              </w:tc>
              <w:tc>
                <w:tcPr>
                  <w:tcW w:w="525" w:type="pct"/>
                  <w:shd w:val="clear" w:color="auto" w:fill="auto"/>
                  <w:vAlign w:val="center"/>
                </w:tcPr>
                <w:p w:rsidR="00463DCE" w:rsidRPr="000902CD" w:rsidRDefault="00BB5F96" w:rsidP="00FC0B14">
                  <w:pPr>
                    <w:spacing w:line="140" w:lineRule="exact"/>
                    <w:jc w:val="right"/>
                    <w:rPr>
                      <w:sz w:val="15"/>
                      <w:szCs w:val="15"/>
                    </w:rPr>
                  </w:pPr>
                  <w:r w:rsidRPr="000902CD">
                    <w:rPr>
                      <w:sz w:val="15"/>
                      <w:szCs w:val="15"/>
                    </w:rPr>
                    <w:t>3</w:t>
                  </w:r>
                </w:p>
              </w:tc>
              <w:tc>
                <w:tcPr>
                  <w:tcW w:w="526" w:type="pct"/>
                  <w:shd w:val="clear" w:color="auto" w:fill="auto"/>
                  <w:vAlign w:val="center"/>
                </w:tcPr>
                <w:p w:rsidR="00463DCE" w:rsidRPr="000902CD" w:rsidRDefault="00BB5F96" w:rsidP="00FC0B14">
                  <w:pPr>
                    <w:spacing w:line="140" w:lineRule="exact"/>
                    <w:jc w:val="right"/>
                    <w:rPr>
                      <w:sz w:val="15"/>
                      <w:szCs w:val="15"/>
                    </w:rPr>
                  </w:pPr>
                  <w:r w:rsidRPr="000902CD">
                    <w:rPr>
                      <w:sz w:val="15"/>
                      <w:szCs w:val="15"/>
                    </w:rPr>
                    <w:t>3</w:t>
                  </w:r>
                </w:p>
              </w:tc>
            </w:tr>
          </w:tbl>
          <w:p w:rsidR="00463DCE" w:rsidRPr="000902CD" w:rsidRDefault="00463DCE" w:rsidP="00463DCE">
            <w:pPr>
              <w:pStyle w:val="HighlightsNote"/>
            </w:pPr>
            <w:r w:rsidRPr="000902CD">
              <w:rPr>
                <w:b/>
              </w:rPr>
              <w:t xml:space="preserve">Note:  </w:t>
            </w:r>
            <w:r w:rsidRPr="000902CD">
              <w:t>Data relates to trainees who started a placement during that year.</w:t>
            </w:r>
          </w:p>
          <w:p w:rsidR="00BA59A7" w:rsidRPr="000902CD" w:rsidRDefault="00463DCE" w:rsidP="00463DCE">
            <w:pPr>
              <w:pStyle w:val="HighlightsNote"/>
              <w:spacing w:line="120" w:lineRule="atLeast"/>
            </w:pPr>
            <w:r w:rsidRPr="000902CD">
              <w:rPr>
                <w:b/>
              </w:rPr>
              <w:t>Source</w:t>
            </w:r>
            <w:r w:rsidRPr="000902CD">
              <w:t>:  Tertiary Education Commission.</w:t>
            </w:r>
          </w:p>
        </w:tc>
        <w:tc>
          <w:tcPr>
            <w:tcW w:w="4548" w:type="dxa"/>
            <w:tcBorders>
              <w:top w:val="single" w:sz="4" w:space="0" w:color="auto"/>
              <w:left w:val="nil"/>
              <w:bottom w:val="nil"/>
              <w:right w:val="nil"/>
              <w:tl2br w:val="nil"/>
              <w:tr2bl w:val="nil"/>
            </w:tcBorders>
            <w:shd w:val="clear" w:color="auto" w:fill="auto"/>
          </w:tcPr>
          <w:p w:rsidR="00BA59A7" w:rsidRPr="000902CD" w:rsidRDefault="00CE2F00" w:rsidP="00BA59A7">
            <w:pPr>
              <w:jc w:val="right"/>
            </w:pPr>
            <w:r w:rsidRPr="000902CD">
              <w:rPr>
                <w:noProof/>
                <w:lang w:eastAsia="en-NZ"/>
              </w:rPr>
              <w:drawing>
                <wp:inline distT="0" distB="0" distL="0" distR="0">
                  <wp:extent cx="2857500" cy="2133600"/>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A59A7" w:rsidRPr="000902CD" w:rsidRDefault="00BA59A7" w:rsidP="00BA59A7"/>
    <w:tbl>
      <w:tblPr>
        <w:tblW w:w="0" w:type="auto"/>
        <w:jc w:val="right"/>
        <w:tblCellMar>
          <w:top w:w="28" w:type="dxa"/>
          <w:left w:w="28" w:type="dxa"/>
          <w:bottom w:w="28" w:type="dxa"/>
          <w:right w:w="28" w:type="dxa"/>
        </w:tblCellMar>
        <w:tblLook w:val="01E0"/>
      </w:tblPr>
      <w:tblGrid>
        <w:gridCol w:w="5408"/>
        <w:gridCol w:w="4568"/>
      </w:tblGrid>
      <w:tr w:rsidR="00BA59A7" w:rsidRPr="000902CD" w:rsidTr="002A44EB">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BA59A7" w:rsidRPr="000902CD" w:rsidRDefault="00B87771" w:rsidP="00BA59A7">
            <w:pPr>
              <w:pStyle w:val="Heading3AHighlights"/>
            </w:pPr>
            <w:bookmarkStart w:id="152" w:name="OLE_LINK16"/>
            <w:bookmarkEnd w:id="152"/>
            <w:r w:rsidRPr="000902CD">
              <w:t xml:space="preserve">OUTCOMES OF gateway </w:t>
            </w:r>
          </w:p>
        </w:tc>
        <w:tc>
          <w:tcPr>
            <w:tcW w:w="4548" w:type="dxa"/>
            <w:tcBorders>
              <w:top w:val="nil"/>
              <w:left w:val="nil"/>
              <w:bottom w:val="single" w:sz="4" w:space="0" w:color="auto"/>
              <w:right w:val="nil"/>
              <w:tl2br w:val="nil"/>
              <w:tr2bl w:val="nil"/>
            </w:tcBorders>
            <w:shd w:val="clear" w:color="auto" w:fill="auto"/>
            <w:vAlign w:val="bottom"/>
          </w:tcPr>
          <w:p w:rsidR="00BA59A7" w:rsidRPr="000902CD" w:rsidRDefault="00BA59A7" w:rsidP="004E474A">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18</w:t>
            </w:r>
            <w:r w:rsidR="00037FEB" w:rsidRPr="000902CD">
              <w:rPr>
                <w:rStyle w:val="BodyTextChar"/>
              </w:rPr>
              <w:fldChar w:fldCharType="end"/>
            </w:r>
            <w:r w:rsidRPr="000902CD">
              <w:t xml:space="preserve">  </w:t>
            </w:r>
            <w:bookmarkStart w:id="153" w:name="_Toc308615300"/>
            <w:bookmarkStart w:id="154" w:name="_Toc367365163"/>
            <w:r w:rsidRPr="000902CD">
              <w:t xml:space="preserve">Gateway students by </w:t>
            </w:r>
            <w:bookmarkEnd w:id="153"/>
            <w:r w:rsidR="004E474A" w:rsidRPr="000902CD">
              <w:t>outcome achieved</w:t>
            </w:r>
            <w:bookmarkEnd w:id="154"/>
          </w:p>
        </w:tc>
      </w:tr>
      <w:tr w:rsidR="00BA59A7" w:rsidRPr="000902CD" w:rsidTr="002A44EB">
        <w:tblPrEx>
          <w:jc w:val="left"/>
        </w:tblPrEx>
        <w:trPr>
          <w:cantSplit/>
          <w:trHeight w:val="3402"/>
        </w:trPr>
        <w:tc>
          <w:tcPr>
            <w:tcW w:w="5428" w:type="dxa"/>
            <w:tcBorders>
              <w:top w:val="single" w:sz="4" w:space="0" w:color="auto"/>
              <w:left w:val="nil"/>
              <w:bottom w:val="nil"/>
              <w:right w:val="nil"/>
              <w:tl2br w:val="nil"/>
              <w:tr2bl w:val="nil"/>
            </w:tcBorders>
            <w:shd w:val="clear" w:color="auto" w:fill="auto"/>
          </w:tcPr>
          <w:p w:rsidR="001F7105" w:rsidRPr="000902CD" w:rsidRDefault="001F7105" w:rsidP="001F7105">
            <w:pPr>
              <w:pStyle w:val="HighlightsText"/>
            </w:pPr>
            <w:r w:rsidRPr="000902CD">
              <w:t>Gateway students continued to achieve positive outcomes at a similar rate to previous years, with 95 percent of students progressing to a higher level of education or employment following placement.</w:t>
            </w:r>
          </w:p>
          <w:p w:rsidR="001F7105" w:rsidRPr="000902CD" w:rsidRDefault="001F7105" w:rsidP="001F7105">
            <w:pPr>
              <w:pStyle w:val="HighlightsText"/>
            </w:pPr>
            <w:r w:rsidRPr="000902CD">
              <w:t xml:space="preserve">The proportion of students gaining an employment destination has decreased: 19 percent of Gateway students entered employment in 2012, compared to 35 percent in 2007. The decrease in recent years in the proportion of Gateway students entering employment coincides with the weaker employment conditions for young people, even though the New Zealand economy </w:t>
            </w:r>
            <w:r w:rsidR="004E474A" w:rsidRPr="000902CD">
              <w:t xml:space="preserve">strengthened </w:t>
            </w:r>
            <w:r w:rsidRPr="000902CD">
              <w:t>in 2011 and 2012.</w:t>
            </w:r>
          </w:p>
          <w:p w:rsidR="001F7105" w:rsidRPr="000902CD" w:rsidRDefault="001F7105" w:rsidP="001F7105">
            <w:pPr>
              <w:pStyle w:val="Heading4AHighlights"/>
            </w:pPr>
            <w:r w:rsidRPr="000902CD">
              <w:t>Proportion of students progressing to further education or employment</w:t>
            </w:r>
          </w:p>
          <w:tbl>
            <w:tblPr>
              <w:tblW w:w="5372" w:type="dxa"/>
              <w:jc w:val="right"/>
              <w:tblBorders>
                <w:top w:val="single" w:sz="4" w:space="0" w:color="005AA4"/>
                <w:bottom w:val="single" w:sz="4" w:space="0" w:color="005AA4"/>
              </w:tblBorders>
              <w:tblCellMar>
                <w:left w:w="28" w:type="dxa"/>
                <w:right w:w="28" w:type="dxa"/>
              </w:tblCellMar>
              <w:tblLook w:val="01E0"/>
            </w:tblPr>
            <w:tblGrid>
              <w:gridCol w:w="1990"/>
              <w:gridCol w:w="564"/>
              <w:gridCol w:w="564"/>
              <w:gridCol w:w="565"/>
              <w:gridCol w:w="564"/>
              <w:gridCol w:w="564"/>
              <w:gridCol w:w="561"/>
            </w:tblGrid>
            <w:tr w:rsidR="001F7105" w:rsidRPr="000902CD" w:rsidTr="001B316E">
              <w:trPr>
                <w:jc w:val="right"/>
              </w:trPr>
              <w:tc>
                <w:tcPr>
                  <w:tcW w:w="1852" w:type="pct"/>
                  <w:shd w:val="clear" w:color="auto" w:fill="auto"/>
                  <w:vAlign w:val="center"/>
                </w:tcPr>
                <w:p w:rsidR="001F7105" w:rsidRPr="000902CD" w:rsidRDefault="001F7105" w:rsidP="001F7105">
                  <w:pPr>
                    <w:pStyle w:val="Tabletexttight"/>
                  </w:pPr>
                </w:p>
              </w:tc>
              <w:tc>
                <w:tcPr>
                  <w:tcW w:w="525" w:type="pct"/>
                  <w:shd w:val="clear" w:color="auto" w:fill="auto"/>
                  <w:vAlign w:val="center"/>
                </w:tcPr>
                <w:p w:rsidR="001F7105" w:rsidRPr="000902CD" w:rsidRDefault="001F7105" w:rsidP="001B316E">
                  <w:pPr>
                    <w:pStyle w:val="Tabletexttight"/>
                    <w:spacing w:before="40" w:after="40"/>
                    <w:jc w:val="right"/>
                  </w:pPr>
                  <w:r w:rsidRPr="000902CD">
                    <w:t>2007</w:t>
                  </w:r>
                </w:p>
              </w:tc>
              <w:tc>
                <w:tcPr>
                  <w:tcW w:w="525" w:type="pct"/>
                  <w:vAlign w:val="center"/>
                </w:tcPr>
                <w:p w:rsidR="001F7105" w:rsidRPr="000902CD" w:rsidRDefault="001F7105" w:rsidP="001B316E">
                  <w:pPr>
                    <w:pStyle w:val="Tabletexttight"/>
                    <w:spacing w:before="40" w:after="40"/>
                    <w:jc w:val="right"/>
                  </w:pPr>
                  <w:r w:rsidRPr="000902CD">
                    <w:t>2008</w:t>
                  </w:r>
                </w:p>
              </w:tc>
              <w:tc>
                <w:tcPr>
                  <w:tcW w:w="526" w:type="pct"/>
                  <w:vAlign w:val="center"/>
                </w:tcPr>
                <w:p w:rsidR="001F7105" w:rsidRPr="000902CD" w:rsidRDefault="001F7105" w:rsidP="001B316E">
                  <w:pPr>
                    <w:pStyle w:val="Tabletexttight"/>
                    <w:spacing w:before="40" w:after="40"/>
                    <w:jc w:val="right"/>
                  </w:pPr>
                  <w:r w:rsidRPr="000902CD">
                    <w:t>2009</w:t>
                  </w:r>
                </w:p>
              </w:tc>
              <w:tc>
                <w:tcPr>
                  <w:tcW w:w="525" w:type="pct"/>
                  <w:shd w:val="clear" w:color="auto" w:fill="auto"/>
                  <w:vAlign w:val="center"/>
                </w:tcPr>
                <w:p w:rsidR="001F7105" w:rsidRPr="000902CD" w:rsidRDefault="001F7105" w:rsidP="001B316E">
                  <w:pPr>
                    <w:pStyle w:val="Tabletexttight"/>
                    <w:spacing w:before="40" w:after="40"/>
                    <w:jc w:val="right"/>
                  </w:pPr>
                  <w:r w:rsidRPr="000902CD">
                    <w:t>2010</w:t>
                  </w:r>
                </w:p>
              </w:tc>
              <w:tc>
                <w:tcPr>
                  <w:tcW w:w="525" w:type="pct"/>
                  <w:shd w:val="clear" w:color="auto" w:fill="auto"/>
                  <w:vAlign w:val="center"/>
                </w:tcPr>
                <w:p w:rsidR="001F7105" w:rsidRPr="000902CD" w:rsidRDefault="001F7105" w:rsidP="001B316E">
                  <w:pPr>
                    <w:pStyle w:val="Tabletexttight"/>
                    <w:spacing w:before="40" w:after="40"/>
                    <w:jc w:val="right"/>
                  </w:pPr>
                  <w:r w:rsidRPr="000902CD">
                    <w:t>2011</w:t>
                  </w:r>
                </w:p>
              </w:tc>
              <w:tc>
                <w:tcPr>
                  <w:tcW w:w="522" w:type="pct"/>
                  <w:shd w:val="clear" w:color="auto" w:fill="auto"/>
                  <w:vAlign w:val="center"/>
                </w:tcPr>
                <w:p w:rsidR="001F7105" w:rsidRPr="000902CD" w:rsidRDefault="001F7105" w:rsidP="001B316E">
                  <w:pPr>
                    <w:pStyle w:val="Tabletexttight"/>
                    <w:spacing w:before="40" w:after="40"/>
                    <w:jc w:val="right"/>
                  </w:pPr>
                  <w:r w:rsidRPr="000902CD">
                    <w:t>2012</w:t>
                  </w:r>
                </w:p>
              </w:tc>
            </w:tr>
            <w:tr w:rsidR="001F7105" w:rsidRPr="000902CD" w:rsidTr="001F7105">
              <w:tblPrEx>
                <w:jc w:val="left"/>
              </w:tblPrEx>
              <w:trPr>
                <w:trHeight w:hRule="exact" w:val="198"/>
              </w:trPr>
              <w:tc>
                <w:tcPr>
                  <w:tcW w:w="1852" w:type="pct"/>
                  <w:shd w:val="clear" w:color="auto" w:fill="auto"/>
                  <w:vAlign w:val="center"/>
                </w:tcPr>
                <w:p w:rsidR="001F7105" w:rsidRPr="000902CD" w:rsidRDefault="001F7105" w:rsidP="001F7105">
                  <w:pPr>
                    <w:pStyle w:val="Tabletexttight"/>
                  </w:pPr>
                  <w:r w:rsidRPr="000902CD">
                    <w:t>To education</w:t>
                  </w:r>
                </w:p>
              </w:tc>
              <w:tc>
                <w:tcPr>
                  <w:tcW w:w="525" w:type="pct"/>
                  <w:shd w:val="clear" w:color="auto" w:fill="auto"/>
                  <w:vAlign w:val="center"/>
                </w:tcPr>
                <w:p w:rsidR="001F7105" w:rsidRPr="000902CD" w:rsidRDefault="001F7105" w:rsidP="001F7105">
                  <w:pPr>
                    <w:jc w:val="right"/>
                    <w:rPr>
                      <w:sz w:val="15"/>
                      <w:szCs w:val="15"/>
                    </w:rPr>
                  </w:pPr>
                  <w:r w:rsidRPr="000902CD">
                    <w:rPr>
                      <w:sz w:val="15"/>
                      <w:szCs w:val="15"/>
                    </w:rPr>
                    <w:t>61%</w:t>
                  </w:r>
                </w:p>
              </w:tc>
              <w:tc>
                <w:tcPr>
                  <w:tcW w:w="525" w:type="pct"/>
                  <w:vAlign w:val="center"/>
                </w:tcPr>
                <w:p w:rsidR="001F7105" w:rsidRPr="000902CD" w:rsidRDefault="001F7105" w:rsidP="001F7105">
                  <w:pPr>
                    <w:jc w:val="right"/>
                    <w:rPr>
                      <w:sz w:val="15"/>
                      <w:szCs w:val="15"/>
                    </w:rPr>
                  </w:pPr>
                  <w:r w:rsidRPr="000902CD">
                    <w:rPr>
                      <w:sz w:val="15"/>
                      <w:szCs w:val="15"/>
                    </w:rPr>
                    <w:t>68%</w:t>
                  </w:r>
                </w:p>
              </w:tc>
              <w:tc>
                <w:tcPr>
                  <w:tcW w:w="526" w:type="pct"/>
                  <w:vAlign w:val="center"/>
                </w:tcPr>
                <w:p w:rsidR="001F7105" w:rsidRPr="000902CD" w:rsidRDefault="001F7105" w:rsidP="001F7105">
                  <w:pPr>
                    <w:jc w:val="right"/>
                    <w:rPr>
                      <w:sz w:val="15"/>
                      <w:szCs w:val="15"/>
                    </w:rPr>
                  </w:pPr>
                  <w:r w:rsidRPr="000902CD">
                    <w:rPr>
                      <w:sz w:val="15"/>
                      <w:szCs w:val="15"/>
                    </w:rPr>
                    <w:t>72%</w:t>
                  </w:r>
                </w:p>
              </w:tc>
              <w:tc>
                <w:tcPr>
                  <w:tcW w:w="525" w:type="pct"/>
                  <w:shd w:val="clear" w:color="auto" w:fill="auto"/>
                  <w:vAlign w:val="center"/>
                </w:tcPr>
                <w:p w:rsidR="001F7105" w:rsidRPr="000902CD" w:rsidRDefault="001F7105" w:rsidP="001F7105">
                  <w:pPr>
                    <w:jc w:val="right"/>
                    <w:rPr>
                      <w:sz w:val="15"/>
                      <w:szCs w:val="15"/>
                    </w:rPr>
                  </w:pPr>
                  <w:r w:rsidRPr="000902CD">
                    <w:rPr>
                      <w:sz w:val="15"/>
                      <w:szCs w:val="15"/>
                    </w:rPr>
                    <w:t>71%</w:t>
                  </w:r>
                </w:p>
              </w:tc>
              <w:tc>
                <w:tcPr>
                  <w:tcW w:w="525" w:type="pct"/>
                  <w:shd w:val="clear" w:color="auto" w:fill="auto"/>
                  <w:vAlign w:val="center"/>
                </w:tcPr>
                <w:p w:rsidR="001F7105" w:rsidRPr="000902CD" w:rsidRDefault="001F7105" w:rsidP="001F7105">
                  <w:pPr>
                    <w:jc w:val="right"/>
                    <w:rPr>
                      <w:sz w:val="15"/>
                      <w:szCs w:val="15"/>
                    </w:rPr>
                  </w:pPr>
                  <w:r w:rsidRPr="000902CD">
                    <w:rPr>
                      <w:sz w:val="15"/>
                      <w:szCs w:val="15"/>
                    </w:rPr>
                    <w:t>74%</w:t>
                  </w:r>
                </w:p>
              </w:tc>
              <w:tc>
                <w:tcPr>
                  <w:tcW w:w="522" w:type="pct"/>
                  <w:shd w:val="clear" w:color="auto" w:fill="auto"/>
                  <w:vAlign w:val="center"/>
                </w:tcPr>
                <w:p w:rsidR="001F7105" w:rsidRPr="000902CD" w:rsidRDefault="001F7105" w:rsidP="001F7105">
                  <w:pPr>
                    <w:jc w:val="right"/>
                    <w:rPr>
                      <w:sz w:val="15"/>
                      <w:szCs w:val="15"/>
                    </w:rPr>
                  </w:pPr>
                  <w:r w:rsidRPr="000902CD">
                    <w:rPr>
                      <w:sz w:val="15"/>
                      <w:szCs w:val="15"/>
                    </w:rPr>
                    <w:t>76%</w:t>
                  </w:r>
                </w:p>
              </w:tc>
            </w:tr>
            <w:tr w:rsidR="001F7105" w:rsidRPr="000902CD" w:rsidTr="001B316E">
              <w:tblPrEx>
                <w:jc w:val="left"/>
              </w:tblPrEx>
              <w:tc>
                <w:tcPr>
                  <w:tcW w:w="1852" w:type="pct"/>
                  <w:shd w:val="clear" w:color="auto" w:fill="auto"/>
                  <w:vAlign w:val="center"/>
                </w:tcPr>
                <w:p w:rsidR="001F7105" w:rsidRPr="000902CD" w:rsidRDefault="001F7105" w:rsidP="001B316E">
                  <w:pPr>
                    <w:pStyle w:val="Tabletexttight"/>
                    <w:spacing w:after="40"/>
                  </w:pPr>
                  <w:r w:rsidRPr="000902CD">
                    <w:t>To employment</w:t>
                  </w:r>
                </w:p>
              </w:tc>
              <w:tc>
                <w:tcPr>
                  <w:tcW w:w="525" w:type="pct"/>
                  <w:shd w:val="clear" w:color="auto" w:fill="auto"/>
                  <w:vAlign w:val="center"/>
                </w:tcPr>
                <w:p w:rsidR="001F7105" w:rsidRPr="000902CD" w:rsidRDefault="001F7105" w:rsidP="001B316E">
                  <w:pPr>
                    <w:spacing w:after="40"/>
                    <w:jc w:val="right"/>
                    <w:rPr>
                      <w:sz w:val="15"/>
                      <w:szCs w:val="15"/>
                    </w:rPr>
                  </w:pPr>
                  <w:r w:rsidRPr="000902CD">
                    <w:rPr>
                      <w:sz w:val="15"/>
                      <w:szCs w:val="15"/>
                    </w:rPr>
                    <w:t>35%</w:t>
                  </w:r>
                </w:p>
              </w:tc>
              <w:tc>
                <w:tcPr>
                  <w:tcW w:w="525" w:type="pct"/>
                  <w:vAlign w:val="center"/>
                </w:tcPr>
                <w:p w:rsidR="001F7105" w:rsidRPr="000902CD" w:rsidRDefault="001F7105" w:rsidP="001B316E">
                  <w:pPr>
                    <w:spacing w:after="40"/>
                    <w:jc w:val="right"/>
                    <w:rPr>
                      <w:sz w:val="15"/>
                      <w:szCs w:val="15"/>
                    </w:rPr>
                  </w:pPr>
                  <w:r w:rsidRPr="000902CD">
                    <w:rPr>
                      <w:sz w:val="15"/>
                      <w:szCs w:val="15"/>
                    </w:rPr>
                    <w:t>28%</w:t>
                  </w:r>
                </w:p>
              </w:tc>
              <w:tc>
                <w:tcPr>
                  <w:tcW w:w="526" w:type="pct"/>
                  <w:vAlign w:val="center"/>
                </w:tcPr>
                <w:p w:rsidR="001F7105" w:rsidRPr="000902CD" w:rsidRDefault="001F7105" w:rsidP="001B316E">
                  <w:pPr>
                    <w:spacing w:after="40"/>
                    <w:jc w:val="right"/>
                    <w:rPr>
                      <w:sz w:val="15"/>
                      <w:szCs w:val="15"/>
                    </w:rPr>
                  </w:pPr>
                  <w:r w:rsidRPr="000902CD">
                    <w:rPr>
                      <w:sz w:val="15"/>
                      <w:szCs w:val="15"/>
                    </w:rPr>
                    <w:t>24%</w:t>
                  </w:r>
                </w:p>
              </w:tc>
              <w:tc>
                <w:tcPr>
                  <w:tcW w:w="525" w:type="pct"/>
                  <w:shd w:val="clear" w:color="auto" w:fill="auto"/>
                  <w:vAlign w:val="center"/>
                </w:tcPr>
                <w:p w:rsidR="001F7105" w:rsidRPr="000902CD" w:rsidRDefault="001F7105" w:rsidP="001B316E">
                  <w:pPr>
                    <w:spacing w:after="40"/>
                    <w:jc w:val="right"/>
                    <w:rPr>
                      <w:sz w:val="15"/>
                      <w:szCs w:val="15"/>
                    </w:rPr>
                  </w:pPr>
                  <w:r w:rsidRPr="000902CD">
                    <w:rPr>
                      <w:sz w:val="15"/>
                      <w:szCs w:val="15"/>
                    </w:rPr>
                    <w:t>24%</w:t>
                  </w:r>
                </w:p>
              </w:tc>
              <w:tc>
                <w:tcPr>
                  <w:tcW w:w="525" w:type="pct"/>
                  <w:shd w:val="clear" w:color="auto" w:fill="auto"/>
                  <w:vAlign w:val="center"/>
                </w:tcPr>
                <w:p w:rsidR="001F7105" w:rsidRPr="000902CD" w:rsidRDefault="001F7105" w:rsidP="001B316E">
                  <w:pPr>
                    <w:spacing w:after="40"/>
                    <w:jc w:val="right"/>
                    <w:rPr>
                      <w:sz w:val="15"/>
                      <w:szCs w:val="15"/>
                    </w:rPr>
                  </w:pPr>
                  <w:r w:rsidRPr="000902CD">
                    <w:rPr>
                      <w:sz w:val="15"/>
                      <w:szCs w:val="15"/>
                    </w:rPr>
                    <w:t>20%</w:t>
                  </w:r>
                </w:p>
              </w:tc>
              <w:tc>
                <w:tcPr>
                  <w:tcW w:w="522" w:type="pct"/>
                  <w:shd w:val="clear" w:color="auto" w:fill="auto"/>
                  <w:vAlign w:val="center"/>
                </w:tcPr>
                <w:p w:rsidR="001F7105" w:rsidRPr="000902CD" w:rsidRDefault="001F7105" w:rsidP="001B316E">
                  <w:pPr>
                    <w:spacing w:after="40"/>
                    <w:jc w:val="right"/>
                    <w:rPr>
                      <w:sz w:val="15"/>
                      <w:szCs w:val="15"/>
                    </w:rPr>
                  </w:pPr>
                  <w:r w:rsidRPr="000902CD">
                    <w:rPr>
                      <w:sz w:val="15"/>
                      <w:szCs w:val="15"/>
                    </w:rPr>
                    <w:t>19%</w:t>
                  </w:r>
                </w:p>
              </w:tc>
            </w:tr>
          </w:tbl>
          <w:p w:rsidR="001F7105" w:rsidRPr="000902CD" w:rsidRDefault="001F7105" w:rsidP="001F7105">
            <w:pPr>
              <w:pStyle w:val="HighlightsNote"/>
              <w:rPr>
                <w:b/>
              </w:rPr>
            </w:pPr>
            <w:r w:rsidRPr="000902CD">
              <w:rPr>
                <w:b/>
              </w:rPr>
              <w:t xml:space="preserve">Note:  </w:t>
            </w:r>
            <w:r w:rsidRPr="000902CD">
              <w:t>Outcomes are measured two months after the student leaves</w:t>
            </w:r>
            <w:r w:rsidRPr="000902CD">
              <w:rPr>
                <w:b/>
              </w:rPr>
              <w:t xml:space="preserve"> </w:t>
            </w:r>
            <w:r w:rsidRPr="000902CD">
              <w:t>a Gateway placement.</w:t>
            </w:r>
          </w:p>
          <w:p w:rsidR="00BA59A7" w:rsidRPr="000902CD" w:rsidRDefault="001F7105" w:rsidP="001F7105">
            <w:pPr>
              <w:pStyle w:val="HighlightsNote"/>
            </w:pPr>
            <w:r w:rsidRPr="000902CD">
              <w:rPr>
                <w:b/>
              </w:rPr>
              <w:t>Source</w:t>
            </w:r>
            <w:r w:rsidRPr="000902CD">
              <w:t>:  Tertiary Education Commission.</w:t>
            </w:r>
          </w:p>
        </w:tc>
        <w:tc>
          <w:tcPr>
            <w:tcW w:w="4548" w:type="dxa"/>
            <w:tcBorders>
              <w:top w:val="single" w:sz="4" w:space="0" w:color="auto"/>
              <w:left w:val="nil"/>
              <w:bottom w:val="nil"/>
              <w:right w:val="nil"/>
              <w:tl2br w:val="nil"/>
              <w:tr2bl w:val="nil"/>
            </w:tcBorders>
            <w:shd w:val="clear" w:color="auto" w:fill="auto"/>
          </w:tcPr>
          <w:p w:rsidR="00BA59A7" w:rsidRPr="000902CD" w:rsidRDefault="00EB541A" w:rsidP="00BA59A7">
            <w:pPr>
              <w:jc w:val="right"/>
            </w:pPr>
            <w:r w:rsidRPr="000902CD">
              <w:rPr>
                <w:noProof/>
                <w:lang w:eastAsia="en-NZ"/>
              </w:rPr>
              <w:drawing>
                <wp:inline distT="0" distB="0" distL="0" distR="0">
                  <wp:extent cx="2857500" cy="213360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A59A7" w:rsidRPr="000902CD" w:rsidRDefault="00BA59A7" w:rsidP="00BA59A7"/>
    <w:p w:rsidR="00BA59A7" w:rsidRPr="000902CD" w:rsidRDefault="00BA59A7" w:rsidP="00BA59A7">
      <w:pPr>
        <w:pStyle w:val="Heading2"/>
      </w:pPr>
    </w:p>
    <w:p w:rsidR="004E474A" w:rsidRPr="000902CD" w:rsidRDefault="004E474A" w:rsidP="004E474A">
      <w:pPr>
        <w:pStyle w:val="BodyText"/>
        <w:sectPr w:rsidR="004E474A" w:rsidRPr="000902CD" w:rsidSect="00A65B9F">
          <w:footnotePr>
            <w:numRestart w:val="eachSect"/>
          </w:footnotePr>
          <w:pgSz w:w="11906" w:h="16838" w:code="9"/>
          <w:pgMar w:top="1134" w:right="851" w:bottom="1021" w:left="851" w:header="454" w:footer="567" w:gutter="284"/>
          <w:cols w:space="397"/>
          <w:docGrid w:linePitch="360"/>
        </w:sectPr>
      </w:pPr>
    </w:p>
    <w:p w:rsidR="00C67E33" w:rsidRPr="000902CD" w:rsidRDefault="00C67E33" w:rsidP="00C67E33">
      <w:pPr>
        <w:pStyle w:val="Heading1"/>
        <w:tabs>
          <w:tab w:val="num" w:pos="284"/>
        </w:tabs>
        <w:ind w:left="284"/>
      </w:pPr>
      <w:bookmarkStart w:id="155" w:name="_Toc367368515"/>
      <w:r w:rsidRPr="000902CD">
        <w:lastRenderedPageBreak/>
        <w:t>P</w:t>
      </w:r>
      <w:r w:rsidR="002F0587" w:rsidRPr="000902CD">
        <w:t>rovider-based students in level</w:t>
      </w:r>
      <w:r w:rsidRPr="000902CD">
        <w:t xml:space="preserve"> 1 to 3</w:t>
      </w:r>
      <w:r w:rsidR="002F0587" w:rsidRPr="000902CD">
        <w:t xml:space="preserve"> qualifications</w:t>
      </w:r>
      <w:bookmarkEnd w:id="155"/>
    </w:p>
    <w:p w:rsidR="007C29DE" w:rsidRPr="000902CD" w:rsidRDefault="00905CD5" w:rsidP="001845C3">
      <w:pPr>
        <w:pStyle w:val="BodyText"/>
      </w:pPr>
      <w:r w:rsidRPr="000902CD">
        <w:t>This c</w:t>
      </w:r>
      <w:r w:rsidR="001845C3" w:rsidRPr="000902CD">
        <w:t xml:space="preserve">hapter </w:t>
      </w:r>
      <w:r w:rsidRPr="000902CD">
        <w:t>includes</w:t>
      </w:r>
      <w:r w:rsidR="00CD4B9F" w:rsidRPr="000902CD">
        <w:t>:</w:t>
      </w:r>
    </w:p>
    <w:p w:rsidR="007C29DE" w:rsidRPr="000902CD" w:rsidRDefault="00CD4B9F" w:rsidP="005C66D1">
      <w:pPr>
        <w:pStyle w:val="Bullet2nospace"/>
      </w:pPr>
      <w:r w:rsidRPr="000902CD">
        <w:t xml:space="preserve">an </w:t>
      </w:r>
      <w:r w:rsidR="00736131" w:rsidRPr="000902CD">
        <w:t>o</w:t>
      </w:r>
      <w:r w:rsidR="005C66D1" w:rsidRPr="000902CD">
        <w:t>verview of students in level 1 to 3 qualifications</w:t>
      </w:r>
    </w:p>
    <w:p w:rsidR="005C66D1" w:rsidRPr="000902CD" w:rsidRDefault="00736131" w:rsidP="005C66D1">
      <w:pPr>
        <w:pStyle w:val="Bullet2nospace"/>
      </w:pPr>
      <w:r w:rsidRPr="000902CD">
        <w:t>s</w:t>
      </w:r>
      <w:r w:rsidR="005C66D1" w:rsidRPr="000902CD">
        <w:t>tudents achievement component-funded learners</w:t>
      </w:r>
    </w:p>
    <w:p w:rsidR="005C66D1" w:rsidRPr="000902CD" w:rsidRDefault="005C66D1" w:rsidP="00233986">
      <w:pPr>
        <w:pStyle w:val="Bullet2nospace"/>
      </w:pPr>
      <w:r w:rsidRPr="000902CD">
        <w:t>Foundation-Focused Training Opportunities</w:t>
      </w:r>
    </w:p>
    <w:p w:rsidR="00CD4B9F" w:rsidRPr="000902CD" w:rsidRDefault="005C66D1" w:rsidP="005C66D1">
      <w:pPr>
        <w:pStyle w:val="Bullet2nospace"/>
      </w:pPr>
      <w:r w:rsidRPr="000902CD">
        <w:t>Youth Guarantee</w:t>
      </w:r>
      <w:r w:rsidR="00E94AD5" w:rsidRPr="000902CD">
        <w:t xml:space="preserve"> fees-free places</w:t>
      </w:r>
      <w:r w:rsidR="00CD4B9F" w:rsidRPr="000902CD">
        <w:t>, and</w:t>
      </w:r>
    </w:p>
    <w:p w:rsidR="005C66D1" w:rsidRPr="000902CD" w:rsidRDefault="00CD4B9F" w:rsidP="00CD4B9F">
      <w:pPr>
        <w:pStyle w:val="Bullet2nospace"/>
        <w:spacing w:after="360"/>
      </w:pPr>
      <w:proofErr w:type="gramStart"/>
      <w:r w:rsidRPr="000902CD">
        <w:t>the</w:t>
      </w:r>
      <w:proofErr w:type="gramEnd"/>
      <w:r w:rsidRPr="000902CD">
        <w:t xml:space="preserve"> Secondary-Tertiary Alignment Resource</w:t>
      </w:r>
      <w:r w:rsidR="00736131" w:rsidRPr="000902CD">
        <w:t>.</w:t>
      </w:r>
    </w:p>
    <w:p w:rsidR="00CD4B9F" w:rsidRPr="000902CD" w:rsidRDefault="00CD4B9F" w:rsidP="00CD4B9F">
      <w:pPr>
        <w:pStyle w:val="BodyText"/>
      </w:pPr>
      <w:r w:rsidRPr="000902CD">
        <w:t>From 2011 to 2012, there was a small decrease in the number of students in provider-based level 1 to 3 certificate study.  This contrasts with a period of significant decrease in the previous years.</w:t>
      </w:r>
    </w:p>
    <w:p w:rsidR="00CD4B9F" w:rsidRPr="000902CD" w:rsidRDefault="00CD4B9F" w:rsidP="00CD4B9F">
      <w:pPr>
        <w:pStyle w:val="BodyText"/>
      </w:pPr>
      <w:r w:rsidRPr="000902CD">
        <w:t xml:space="preserve">The number of international students decreased slightly </w:t>
      </w:r>
      <w:r w:rsidR="002A2224" w:rsidRPr="000902CD">
        <w:t>from</w:t>
      </w:r>
      <w:r w:rsidRPr="000902CD">
        <w:t xml:space="preserve"> 2011</w:t>
      </w:r>
      <w:r w:rsidR="002A2224" w:rsidRPr="000902CD">
        <w:t xml:space="preserve"> to 2012</w:t>
      </w:r>
      <w:r w:rsidRPr="000902CD">
        <w:t>.  The largest number continues to come from Asia.</w:t>
      </w:r>
    </w:p>
    <w:p w:rsidR="00CD4B9F" w:rsidRPr="000902CD" w:rsidRDefault="00CD4B9F" w:rsidP="00CD4B9F">
      <w:pPr>
        <w:pStyle w:val="BodyText"/>
      </w:pPr>
      <w:r w:rsidRPr="000902CD">
        <w:t>There has also been a small decrease in the number of student achievement component-funded domestic students at level 1 to 3.  The largest decrease was for those studying level 2 certificates.  The number studying level 1 and 2 certi</w:t>
      </w:r>
      <w:r w:rsidR="00F309E6" w:rsidRPr="000902CD">
        <w:t>ficates at polytechnic decreased significantly, while in</w:t>
      </w:r>
      <w:r w:rsidRPr="000902CD">
        <w:t xml:space="preserve"> level 3 certificates, the main decrease was in those studying at private training establishments.</w:t>
      </w:r>
    </w:p>
    <w:p w:rsidR="00CD4B9F" w:rsidRPr="000902CD" w:rsidRDefault="00CD4B9F" w:rsidP="00CD4B9F">
      <w:pPr>
        <w:pStyle w:val="BodyText"/>
      </w:pPr>
      <w:r w:rsidRPr="000902CD">
        <w:t xml:space="preserve">By contrast, there was an increase in students participating in Foundation-Focused Training Opportunities. </w:t>
      </w:r>
      <w:r w:rsidR="002A2224" w:rsidRPr="000902CD">
        <w:t xml:space="preserve"> This programme was re-focused i</w:t>
      </w:r>
      <w:r w:rsidRPr="000902CD">
        <w:t xml:space="preserve">n 2011 to target people who are disadvantaged in terms of employment and educational achievement. </w:t>
      </w:r>
      <w:r w:rsidR="00F309E6" w:rsidRPr="000902CD">
        <w:t xml:space="preserve"> </w:t>
      </w:r>
      <w:r w:rsidRPr="000902CD">
        <w:t>The outcomes being achieved with this more disadvantaged group are lower than were achieved under the previous programme.</w:t>
      </w:r>
      <w:r w:rsidR="00F309E6" w:rsidRPr="000902CD">
        <w:t xml:space="preserve">  One reason for the apparent reduction in achievement levels was the shift of students who were more work-ready to the Ministry of Social Development training for work programme.</w:t>
      </w:r>
    </w:p>
    <w:p w:rsidR="005C66D1" w:rsidRPr="000902CD" w:rsidRDefault="00CD4B9F" w:rsidP="00CD4B9F">
      <w:pPr>
        <w:pStyle w:val="BodyText"/>
      </w:pPr>
      <w:r w:rsidRPr="000902CD">
        <w:t xml:space="preserve">As of 2012, </w:t>
      </w:r>
      <w:r w:rsidR="00460E50" w:rsidRPr="000902CD">
        <w:t>the</w:t>
      </w:r>
      <w:r w:rsidRPr="000902CD">
        <w:t xml:space="preserve"> Youth Training </w:t>
      </w:r>
      <w:r w:rsidR="002A2224" w:rsidRPr="000902CD">
        <w:t xml:space="preserve">programme </w:t>
      </w:r>
      <w:r w:rsidRPr="000902CD">
        <w:t xml:space="preserve">was </w:t>
      </w:r>
      <w:r w:rsidR="00460E50" w:rsidRPr="000902CD">
        <w:t xml:space="preserve">discontinued </w:t>
      </w:r>
      <w:r w:rsidRPr="000902CD">
        <w:t xml:space="preserve">and </w:t>
      </w:r>
      <w:r w:rsidR="00460E50" w:rsidRPr="000902CD">
        <w:t xml:space="preserve">its funding was </w:t>
      </w:r>
      <w:r w:rsidRPr="000902CD">
        <w:t>transferred to Youth Guarantee fees-free places. Youth Training providers were able to contract fees-free places. This enabled a large increase in the number of fee</w:t>
      </w:r>
      <w:r w:rsidR="00460E50" w:rsidRPr="000902CD">
        <w:t>s</w:t>
      </w:r>
      <w:r w:rsidRPr="000902CD">
        <w:t>-free places</w:t>
      </w:r>
      <w:r w:rsidR="00460E50" w:rsidRPr="000902CD">
        <w:t xml:space="preserve">.  </w:t>
      </w:r>
      <w:r w:rsidRPr="000902CD">
        <w:t>All of these additional places were available at private training establishments.</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49"/>
      </w:tblGrid>
      <w:tr w:rsidR="008A385E" w:rsidRPr="000902CD">
        <w:trPr>
          <w:cantSplit/>
        </w:trPr>
        <w:tc>
          <w:tcPr>
            <w:tcW w:w="5000" w:type="pct"/>
            <w:shd w:val="clear" w:color="auto" w:fill="EAF6FF"/>
          </w:tcPr>
          <w:p w:rsidR="008A385E" w:rsidRPr="000902CD" w:rsidRDefault="0053244C" w:rsidP="00C71A34">
            <w:pPr>
              <w:pStyle w:val="Keypointheading"/>
              <w:spacing w:after="120"/>
              <w:ind w:right="170"/>
              <w:rPr>
                <w:color w:val="003865"/>
              </w:rPr>
            </w:pPr>
            <w:r w:rsidRPr="000902CD">
              <w:lastRenderedPageBreak/>
              <w:br w:type="column"/>
            </w:r>
            <w:r w:rsidR="008A385E" w:rsidRPr="000902CD">
              <w:rPr>
                <w:color w:val="003865"/>
              </w:rPr>
              <w:t>provider-based learning at levels 1 to 3</w:t>
            </w:r>
          </w:p>
          <w:p w:rsidR="00CD4B9F" w:rsidRPr="000902CD" w:rsidRDefault="00CD4B9F" w:rsidP="00CD4B9F">
            <w:pPr>
              <w:pStyle w:val="Bullet1"/>
            </w:pPr>
            <w:r w:rsidRPr="000902CD">
              <w:t xml:space="preserve">Provision of level 1 to 3 qualifications is funded through the student achievement component and specific training funds.  It includes enrolments in level 1 to 3 certificates at polytechnics, </w:t>
            </w:r>
            <w:proofErr w:type="spellStart"/>
            <w:r w:rsidRPr="000902CD">
              <w:t>wānanga</w:t>
            </w:r>
            <w:proofErr w:type="spellEnd"/>
            <w:r w:rsidRPr="000902CD">
              <w:t xml:space="preserve"> and private training establishments.</w:t>
            </w:r>
          </w:p>
          <w:p w:rsidR="00CD4B9F" w:rsidRPr="000902CD" w:rsidRDefault="00CD4B9F" w:rsidP="00CD4B9F">
            <w:pPr>
              <w:pStyle w:val="Bullet1"/>
            </w:pPr>
            <w:r w:rsidRPr="000902CD">
              <w:t>International students can also enrol in level 1 to 3 qualifications at providers.</w:t>
            </w:r>
          </w:p>
          <w:p w:rsidR="00CD4B9F" w:rsidRPr="000902CD" w:rsidRDefault="00CD4B9F" w:rsidP="00CD4B9F">
            <w:pPr>
              <w:pStyle w:val="Bullet1"/>
            </w:pPr>
            <w:r w:rsidRPr="000902CD">
              <w:t>For people who are disadvantaged in the labour market, the government provides specialised training programmes through Foundation-Focused Training Opportunities.</w:t>
            </w:r>
          </w:p>
          <w:p w:rsidR="008A385E" w:rsidRPr="000902CD" w:rsidRDefault="00CD4B9F" w:rsidP="00CD4B9F">
            <w:pPr>
              <w:pStyle w:val="Bullet1"/>
            </w:pPr>
            <w:r w:rsidRPr="000902CD">
              <w:t>Tertiary study options are also provided through programmes aimed at improving the transition and pathways from senior secondary school to vocational education.  These include fees-free places for 16 and 17 year olds, as part of the Youth Guarantee programme, and the Secondary-Tertiary Alignment Resource, which allows schools to purchase courses from tertiary education providers.</w:t>
            </w:r>
          </w:p>
        </w:tc>
      </w:tr>
    </w:tbl>
    <w:p w:rsidR="003F789D" w:rsidRPr="000902CD" w:rsidRDefault="00037FEB" w:rsidP="00BC4577">
      <w:pPr>
        <w:pStyle w:val="BodyText"/>
        <w:spacing w:before="4000" w:line="240" w:lineRule="auto"/>
        <w:sectPr w:rsidR="003F789D" w:rsidRPr="000902CD" w:rsidSect="003F789D">
          <w:headerReference w:type="even" r:id="rId109"/>
          <w:headerReference w:type="default" r:id="rId110"/>
          <w:footerReference w:type="even" r:id="rId111"/>
          <w:footerReference w:type="default" r:id="rId112"/>
          <w:footnotePr>
            <w:numRestart w:val="eachSect"/>
          </w:footnotePr>
          <w:pgSz w:w="11906" w:h="16838" w:code="9"/>
          <w:pgMar w:top="2041" w:right="1247" w:bottom="1474" w:left="1247" w:header="454" w:footer="567" w:gutter="170"/>
          <w:cols w:num="2" w:space="397"/>
          <w:docGrid w:linePitch="360"/>
        </w:sectPr>
      </w:pPr>
      <w:r w:rsidRPr="00037FEB">
        <w:rPr>
          <w:sz w:val="14"/>
          <w:szCs w:val="14"/>
          <w:lang w:val="mi-NZ"/>
        </w:rPr>
        <w:pict>
          <v:shape id="_x0000_s1046" type="#_x0000_t32" style="position:absolute;margin-left:-5.05pt;margin-top:188.8pt;width:231.75pt;height:.05pt;z-index:251656704;mso-position-horizontal-relative:text;mso-position-vertical-relative:text" o:connectortype="straight" strokecolor="#005aa4"/>
        </w:pict>
      </w:r>
      <w:proofErr w:type="spellStart"/>
      <w:r w:rsidR="007C29DE" w:rsidRPr="000902CD">
        <w:rPr>
          <w:sz w:val="14"/>
          <w:szCs w:val="14"/>
          <w:lang w:val="mi-NZ"/>
        </w:rPr>
        <w:t>Analytical</w:t>
      </w:r>
      <w:proofErr w:type="spellEnd"/>
      <w:r w:rsidR="007C29DE" w:rsidRPr="000902CD">
        <w:rPr>
          <w:sz w:val="14"/>
          <w:szCs w:val="14"/>
          <w:lang w:val="mi-NZ"/>
        </w:rPr>
        <w:t xml:space="preserve"> </w:t>
      </w:r>
      <w:proofErr w:type="spellStart"/>
      <w:r w:rsidR="007C29DE" w:rsidRPr="000902CD">
        <w:rPr>
          <w:sz w:val="14"/>
          <w:szCs w:val="14"/>
          <w:lang w:val="mi-NZ"/>
        </w:rPr>
        <w:t>tables</w:t>
      </w:r>
      <w:proofErr w:type="spellEnd"/>
      <w:r w:rsidR="007C29DE" w:rsidRPr="000902CD">
        <w:rPr>
          <w:sz w:val="14"/>
          <w:szCs w:val="14"/>
          <w:lang w:val="mi-NZ"/>
        </w:rPr>
        <w:t xml:space="preserve">:  </w:t>
      </w:r>
      <w:proofErr w:type="spellStart"/>
      <w:r w:rsidR="007C29DE" w:rsidRPr="000902CD">
        <w:rPr>
          <w:sz w:val="14"/>
          <w:szCs w:val="14"/>
          <w:lang w:val="mi-NZ"/>
        </w:rPr>
        <w:t>Data</w:t>
      </w:r>
      <w:proofErr w:type="spellEnd"/>
      <w:r w:rsidR="007C29DE" w:rsidRPr="000902CD">
        <w:rPr>
          <w:sz w:val="14"/>
          <w:szCs w:val="14"/>
          <w:lang w:val="mi-NZ"/>
        </w:rPr>
        <w:t xml:space="preserve"> </w:t>
      </w:r>
      <w:proofErr w:type="spellStart"/>
      <w:r w:rsidR="007C29DE" w:rsidRPr="000902CD">
        <w:rPr>
          <w:sz w:val="14"/>
          <w:szCs w:val="14"/>
          <w:lang w:val="mi-NZ"/>
        </w:rPr>
        <w:t>on</w:t>
      </w:r>
      <w:proofErr w:type="spellEnd"/>
      <w:r w:rsidR="007C29DE" w:rsidRPr="000902CD">
        <w:rPr>
          <w:sz w:val="14"/>
          <w:szCs w:val="14"/>
          <w:lang w:val="mi-NZ"/>
        </w:rPr>
        <w:t xml:space="preserve"> </w:t>
      </w:r>
      <w:proofErr w:type="spellStart"/>
      <w:r w:rsidR="007C29DE" w:rsidRPr="000902CD">
        <w:rPr>
          <w:sz w:val="14"/>
          <w:szCs w:val="14"/>
          <w:lang w:val="mi-NZ"/>
        </w:rPr>
        <w:t>learners</w:t>
      </w:r>
      <w:proofErr w:type="spellEnd"/>
      <w:r w:rsidR="007C29DE" w:rsidRPr="000902CD">
        <w:rPr>
          <w:sz w:val="14"/>
          <w:szCs w:val="14"/>
          <w:lang w:val="mi-NZ"/>
        </w:rPr>
        <w:t xml:space="preserve"> </w:t>
      </w:r>
      <w:proofErr w:type="spellStart"/>
      <w:r w:rsidR="007C29DE" w:rsidRPr="000902CD">
        <w:rPr>
          <w:sz w:val="14"/>
          <w:szCs w:val="14"/>
          <w:lang w:val="mi-NZ"/>
        </w:rPr>
        <w:t>in</w:t>
      </w:r>
      <w:proofErr w:type="spellEnd"/>
      <w:r w:rsidR="007C29DE" w:rsidRPr="000902CD">
        <w:rPr>
          <w:sz w:val="14"/>
          <w:szCs w:val="14"/>
          <w:lang w:val="mi-NZ"/>
        </w:rPr>
        <w:t xml:space="preserve"> </w:t>
      </w:r>
      <w:proofErr w:type="spellStart"/>
      <w:r w:rsidR="007C29DE" w:rsidRPr="000902CD">
        <w:rPr>
          <w:sz w:val="14"/>
          <w:szCs w:val="14"/>
          <w:lang w:val="mi-NZ"/>
        </w:rPr>
        <w:t>level</w:t>
      </w:r>
      <w:proofErr w:type="spellEnd"/>
      <w:r w:rsidR="007C29DE" w:rsidRPr="000902CD">
        <w:rPr>
          <w:sz w:val="14"/>
          <w:szCs w:val="14"/>
          <w:lang w:val="mi-NZ"/>
        </w:rPr>
        <w:t xml:space="preserve"> 1 to 3 </w:t>
      </w:r>
      <w:proofErr w:type="spellStart"/>
      <w:r w:rsidR="007C29DE" w:rsidRPr="000902CD">
        <w:rPr>
          <w:sz w:val="14"/>
          <w:szCs w:val="14"/>
          <w:lang w:val="mi-NZ"/>
        </w:rPr>
        <w:t>qualifications</w:t>
      </w:r>
      <w:proofErr w:type="spellEnd"/>
      <w:r w:rsidR="007C29DE" w:rsidRPr="000902CD">
        <w:rPr>
          <w:sz w:val="14"/>
          <w:szCs w:val="14"/>
          <w:lang w:val="mi-NZ"/>
        </w:rPr>
        <w:t xml:space="preserve"> </w:t>
      </w:r>
      <w:proofErr w:type="spellStart"/>
      <w:r w:rsidR="007C29DE" w:rsidRPr="000902CD">
        <w:rPr>
          <w:sz w:val="14"/>
          <w:szCs w:val="14"/>
          <w:lang w:val="mi-NZ"/>
        </w:rPr>
        <w:t>is</w:t>
      </w:r>
      <w:proofErr w:type="spellEnd"/>
      <w:r w:rsidR="007C29DE" w:rsidRPr="000902CD">
        <w:rPr>
          <w:sz w:val="14"/>
          <w:szCs w:val="14"/>
          <w:lang w:val="mi-NZ"/>
        </w:rPr>
        <w:t xml:space="preserve"> </w:t>
      </w:r>
      <w:proofErr w:type="spellStart"/>
      <w:r w:rsidR="007C29DE" w:rsidRPr="000902CD">
        <w:rPr>
          <w:sz w:val="14"/>
          <w:szCs w:val="14"/>
          <w:lang w:val="mi-NZ"/>
        </w:rPr>
        <w:t>available</w:t>
      </w:r>
      <w:proofErr w:type="spellEnd"/>
      <w:r w:rsidR="007C29DE" w:rsidRPr="000902CD">
        <w:rPr>
          <w:sz w:val="14"/>
          <w:szCs w:val="14"/>
          <w:lang w:val="mi-NZ"/>
        </w:rPr>
        <w:t xml:space="preserve"> </w:t>
      </w:r>
      <w:proofErr w:type="spellStart"/>
      <w:r w:rsidR="007C29DE" w:rsidRPr="000902CD">
        <w:rPr>
          <w:sz w:val="14"/>
          <w:szCs w:val="14"/>
          <w:lang w:val="mi-NZ"/>
        </w:rPr>
        <w:t>at</w:t>
      </w:r>
      <w:proofErr w:type="spellEnd"/>
      <w:r w:rsidR="007C29DE" w:rsidRPr="000902CD">
        <w:rPr>
          <w:sz w:val="14"/>
          <w:szCs w:val="14"/>
          <w:lang w:val="mi-NZ"/>
        </w:rPr>
        <w:t xml:space="preserve">: </w:t>
      </w:r>
      <w:hyperlink r:id="rId113" w:history="1">
        <w:r w:rsidR="007C29DE" w:rsidRPr="000902CD">
          <w:rPr>
            <w:sz w:val="14"/>
            <w:szCs w:val="14"/>
            <w:lang w:val="mi-NZ"/>
          </w:rPr>
          <w:t xml:space="preserve">www.educationcounts.govt.nz/statistics/ </w:t>
        </w:r>
        <w:proofErr w:type="spellStart"/>
        <w:r w:rsidR="007C29DE" w:rsidRPr="000902CD">
          <w:rPr>
            <w:sz w:val="14"/>
            <w:szCs w:val="14"/>
            <w:lang w:val="mi-NZ"/>
          </w:rPr>
          <w:t>tertiary_education</w:t>
        </w:r>
        <w:proofErr w:type="spellEnd"/>
      </w:hyperlink>
      <w:r w:rsidR="007C29DE" w:rsidRPr="000902CD">
        <w:rPr>
          <w:sz w:val="14"/>
          <w:szCs w:val="14"/>
          <w:lang w:val="mi-NZ"/>
        </w:rPr>
        <w:t xml:space="preserve"> − </w:t>
      </w:r>
      <w:proofErr w:type="spellStart"/>
      <w:r w:rsidR="007C29DE" w:rsidRPr="000902CD">
        <w:rPr>
          <w:sz w:val="14"/>
          <w:szCs w:val="14"/>
          <w:lang w:val="mi-NZ"/>
        </w:rPr>
        <w:t>select</w:t>
      </w:r>
      <w:proofErr w:type="spellEnd"/>
      <w:r w:rsidR="007C29DE" w:rsidRPr="000902CD">
        <w:rPr>
          <w:sz w:val="14"/>
          <w:szCs w:val="14"/>
          <w:lang w:val="mi-NZ"/>
        </w:rPr>
        <w:t xml:space="preserve"> ‘</w:t>
      </w:r>
      <w:proofErr w:type="spellStart"/>
      <w:r w:rsidR="007C29DE" w:rsidRPr="000902CD">
        <w:rPr>
          <w:sz w:val="14"/>
          <w:szCs w:val="14"/>
          <w:lang w:val="mi-NZ"/>
        </w:rPr>
        <w:t>participation</w:t>
      </w:r>
      <w:proofErr w:type="spellEnd"/>
      <w:r w:rsidR="007C29DE" w:rsidRPr="000902CD">
        <w:rPr>
          <w:sz w:val="14"/>
          <w:szCs w:val="14"/>
          <w:lang w:val="mi-NZ"/>
        </w:rPr>
        <w:t>’</w:t>
      </w:r>
      <w:r w:rsidR="005C66D1" w:rsidRPr="000902CD">
        <w:rPr>
          <w:sz w:val="14"/>
          <w:szCs w:val="14"/>
          <w:lang w:val="mi-NZ"/>
        </w:rPr>
        <w:t xml:space="preserve"> or ‘</w:t>
      </w:r>
      <w:proofErr w:type="spellStart"/>
      <w:r w:rsidR="005C66D1" w:rsidRPr="000902CD">
        <w:rPr>
          <w:sz w:val="14"/>
          <w:szCs w:val="14"/>
          <w:lang w:val="mi-NZ"/>
        </w:rPr>
        <w:t>retention</w:t>
      </w:r>
      <w:proofErr w:type="spellEnd"/>
      <w:r w:rsidR="005C66D1" w:rsidRPr="000902CD">
        <w:rPr>
          <w:sz w:val="14"/>
          <w:szCs w:val="14"/>
          <w:lang w:val="mi-NZ"/>
        </w:rPr>
        <w:t xml:space="preserve"> and </w:t>
      </w:r>
      <w:proofErr w:type="spellStart"/>
      <w:r w:rsidR="005C66D1" w:rsidRPr="000902CD">
        <w:rPr>
          <w:sz w:val="14"/>
          <w:szCs w:val="14"/>
          <w:lang w:val="mi-NZ"/>
        </w:rPr>
        <w:t>achievement</w:t>
      </w:r>
      <w:proofErr w:type="spellEnd"/>
      <w:r w:rsidR="005C66D1" w:rsidRPr="000902CD">
        <w:rPr>
          <w:sz w:val="14"/>
          <w:szCs w:val="14"/>
          <w:lang w:val="mi-NZ"/>
        </w:rPr>
        <w:t>’</w:t>
      </w:r>
    </w:p>
    <w:p w:rsidR="003F789D" w:rsidRPr="000902CD" w:rsidRDefault="003F789D" w:rsidP="00D74423">
      <w:pPr>
        <w:pStyle w:val="HeadingChapter7Highlights"/>
      </w:pPr>
    </w:p>
    <w:tbl>
      <w:tblPr>
        <w:tblW w:w="0" w:type="auto"/>
        <w:jc w:val="right"/>
        <w:tblCellMar>
          <w:top w:w="28" w:type="dxa"/>
          <w:left w:w="28" w:type="dxa"/>
          <w:bottom w:w="28" w:type="dxa"/>
          <w:right w:w="28" w:type="dxa"/>
        </w:tblCellMar>
        <w:tblLook w:val="01E0"/>
      </w:tblPr>
      <w:tblGrid>
        <w:gridCol w:w="5390"/>
        <w:gridCol w:w="4586"/>
      </w:tblGrid>
      <w:tr w:rsidR="00442EFB" w:rsidRPr="000902CD" w:rsidTr="003F789D">
        <w:trPr>
          <w:trHeight w:val="510"/>
          <w:jc w:val="right"/>
        </w:trPr>
        <w:tc>
          <w:tcPr>
            <w:tcW w:w="5420" w:type="dxa"/>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Heading3AHighlights"/>
            </w:pPr>
            <w:r w:rsidRPr="000902CD">
              <w:t>Students in level 1 to 3 qualifications</w:t>
            </w:r>
          </w:p>
        </w:tc>
        <w:tc>
          <w:tcPr>
            <w:tcW w:w="4556" w:type="dxa"/>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w:t>
            </w:r>
            <w:r w:rsidR="00037FEB" w:rsidRPr="000902CD">
              <w:rPr>
                <w:rStyle w:val="BodyTextChar"/>
              </w:rPr>
              <w:fldChar w:fldCharType="end"/>
            </w:r>
            <w:r w:rsidRPr="000902CD">
              <w:t xml:space="preserve">  </w:t>
            </w:r>
            <w:bookmarkStart w:id="156" w:name="_Toc308615302"/>
            <w:bookmarkStart w:id="157" w:name="_Toc340580827"/>
            <w:bookmarkStart w:id="158" w:name="_Toc367365164"/>
            <w:r w:rsidRPr="000902CD">
              <w:t>Students in level 1 to 3 qualifications</w:t>
            </w:r>
            <w:bookmarkEnd w:id="156"/>
            <w:bookmarkEnd w:id="157"/>
            <w:bookmarkEnd w:id="158"/>
          </w:p>
        </w:tc>
      </w:tr>
      <w:tr w:rsidR="00442EFB" w:rsidRPr="000902CD" w:rsidTr="003F789D">
        <w:tblPrEx>
          <w:jc w:val="left"/>
        </w:tblPrEx>
        <w:trPr>
          <w:trHeight w:val="3629"/>
        </w:trPr>
        <w:tc>
          <w:tcPr>
            <w:tcW w:w="5420" w:type="dxa"/>
            <w:tcBorders>
              <w:top w:val="single" w:sz="4" w:space="0" w:color="auto"/>
              <w:left w:val="nil"/>
              <w:bottom w:val="nil"/>
              <w:right w:val="nil"/>
              <w:tl2br w:val="nil"/>
              <w:tr2bl w:val="nil"/>
            </w:tcBorders>
            <w:shd w:val="clear" w:color="auto" w:fill="auto"/>
          </w:tcPr>
          <w:p w:rsidR="00E80E0B" w:rsidRPr="000902CD" w:rsidRDefault="00E80E0B" w:rsidP="00E80E0B">
            <w:pPr>
              <w:pStyle w:val="HighlightsText"/>
            </w:pPr>
            <w:r w:rsidRPr="000902CD">
              <w:t xml:space="preserve">Most </w:t>
            </w:r>
            <w:r w:rsidR="00233986" w:rsidRPr="000902CD">
              <w:t xml:space="preserve">domestic </w:t>
            </w:r>
            <w:r w:rsidRPr="000902CD">
              <w:t>students in level 1 to 3 qualifi</w:t>
            </w:r>
            <w:r w:rsidR="00233986" w:rsidRPr="000902CD">
              <w:t>cations are funded through the s</w:t>
            </w:r>
            <w:r w:rsidRPr="000902CD">
              <w:t xml:space="preserve">tudent achievement component fund. In 2012, the number </w:t>
            </w:r>
            <w:r w:rsidR="00233986" w:rsidRPr="000902CD">
              <w:t>of component- funded students</w:t>
            </w:r>
            <w:r w:rsidRPr="000902CD">
              <w:t xml:space="preserve"> at level 3 was slightly higher than the number at levels 1 and 2.</w:t>
            </w:r>
          </w:p>
          <w:p w:rsidR="00E80E0B" w:rsidRPr="000902CD" w:rsidRDefault="00E80E0B" w:rsidP="00E80E0B">
            <w:pPr>
              <w:pStyle w:val="HighlightsText"/>
            </w:pPr>
            <w:r w:rsidRPr="000902CD">
              <w:t xml:space="preserve">Overall, the number of </w:t>
            </w:r>
            <w:r w:rsidR="00233986" w:rsidRPr="000902CD">
              <w:t xml:space="preserve">component-funded </w:t>
            </w:r>
            <w:r w:rsidRPr="000902CD">
              <w:t>students in level 1 to 3 qualifications decreased, reflecting continued tightening of funding allocations.</w:t>
            </w:r>
            <w:r w:rsidR="00233986" w:rsidRPr="000902CD">
              <w:t xml:space="preserve"> The decreases </w:t>
            </w:r>
            <w:r w:rsidR="002A2224" w:rsidRPr="000902CD">
              <w:t>from 2011 to</w:t>
            </w:r>
            <w:r w:rsidR="00233986" w:rsidRPr="000902CD">
              <w:t xml:space="preserve"> 2012</w:t>
            </w:r>
            <w:r w:rsidRPr="000902CD">
              <w:t xml:space="preserve"> continued for short courses and most level 1 to 3 qualifications. </w:t>
            </w:r>
          </w:p>
          <w:p w:rsidR="00E80E0B" w:rsidRPr="000902CD" w:rsidRDefault="00E80E0B" w:rsidP="00E80E0B">
            <w:pPr>
              <w:pStyle w:val="HighlightsText"/>
            </w:pPr>
            <w:r w:rsidRPr="000902CD">
              <w:t>In 2012, the Youth Training programme was ceased. Funding was transferred to Youth Guarantee fees-free places. Youth Training providers were able to apply to deliver these places.</w:t>
            </w:r>
          </w:p>
          <w:p w:rsidR="00442EFB" w:rsidRPr="000902CD" w:rsidRDefault="00442EFB" w:rsidP="00442EFB">
            <w:pPr>
              <w:pStyle w:val="HighlightsNote"/>
              <w:spacing w:before="160"/>
            </w:pPr>
            <w:r w:rsidRPr="000902CD">
              <w:rPr>
                <w:b/>
              </w:rPr>
              <w:t>Source:</w:t>
            </w:r>
            <w:r w:rsidRPr="000902CD">
              <w:t xml:space="preserve">  Ministry of Education and Tertiary Education Commission.</w:t>
            </w:r>
          </w:p>
          <w:p w:rsidR="005D17C3" w:rsidRPr="000902CD" w:rsidRDefault="005D17C3" w:rsidP="00442EFB">
            <w:pPr>
              <w:pStyle w:val="HighlightsNote"/>
              <w:spacing w:before="160"/>
            </w:pPr>
          </w:p>
        </w:tc>
        <w:tc>
          <w:tcPr>
            <w:tcW w:w="4556" w:type="dxa"/>
            <w:tcBorders>
              <w:top w:val="single" w:sz="4" w:space="0" w:color="auto"/>
              <w:left w:val="nil"/>
              <w:bottom w:val="nil"/>
              <w:right w:val="nil"/>
              <w:tl2br w:val="nil"/>
              <w:tr2bl w:val="nil"/>
            </w:tcBorders>
            <w:shd w:val="clear" w:color="auto" w:fill="auto"/>
          </w:tcPr>
          <w:p w:rsidR="00442EFB" w:rsidRPr="000902CD" w:rsidRDefault="00B03CE3" w:rsidP="00442EFB">
            <w:pPr>
              <w:jc w:val="right"/>
            </w:pPr>
            <w:r w:rsidRPr="000902CD">
              <w:rPr>
                <w:noProof/>
                <w:lang w:eastAsia="en-NZ"/>
              </w:rPr>
              <w:drawing>
                <wp:inline distT="0" distB="0" distL="0" distR="0">
                  <wp:extent cx="2857500" cy="2133600"/>
                  <wp:effectExtent l="19050" t="0" r="0" b="0"/>
                  <wp:docPr id="150"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r w:rsidR="00442EFB" w:rsidRPr="000902CD" w:rsidTr="00B74EA5">
        <w:tblPrEx>
          <w:tblBorders>
            <w:insideH w:val="single" w:sz="4" w:space="0" w:color="A5B428"/>
          </w:tblBorders>
        </w:tblPrEx>
        <w:trPr>
          <w:cantSplit/>
          <w:trHeight w:val="787"/>
          <w:jc w:val="right"/>
        </w:trPr>
        <w:tc>
          <w:tcPr>
            <w:tcW w:w="5426" w:type="dxa"/>
            <w:tcBorders>
              <w:top w:val="nil"/>
              <w:bottom w:val="single" w:sz="4" w:space="0" w:color="auto"/>
            </w:tcBorders>
            <w:shd w:val="clear" w:color="auto" w:fill="auto"/>
            <w:vAlign w:val="bottom"/>
          </w:tcPr>
          <w:p w:rsidR="00DD21F1" w:rsidRPr="000902CD" w:rsidRDefault="00DD21F1" w:rsidP="00DD21F1"/>
          <w:p w:rsidR="00442EFB" w:rsidRPr="000902CD" w:rsidRDefault="00442EFB" w:rsidP="00B74EA5">
            <w:pPr>
              <w:pStyle w:val="Heading3AHighlights"/>
            </w:pPr>
            <w:r w:rsidRPr="000902CD">
              <w:t>level 1 and 3 STUDENTS by gender</w:t>
            </w:r>
          </w:p>
        </w:tc>
        <w:tc>
          <w:tcPr>
            <w:tcW w:w="4586" w:type="dxa"/>
            <w:tcBorders>
              <w:top w:val="nil"/>
              <w:bottom w:val="single" w:sz="4" w:space="0" w:color="auto"/>
            </w:tcBorders>
            <w:shd w:val="clear" w:color="auto" w:fill="auto"/>
            <w:vAlign w:val="bottom"/>
          </w:tcPr>
          <w:p w:rsidR="00442EFB" w:rsidRPr="000902CD" w:rsidRDefault="00442EFB" w:rsidP="005D17C3">
            <w:pPr>
              <w:pStyle w:val="Figurelabel"/>
              <w:jc w:val="right"/>
              <w:rPr>
                <w:rFonts w:cs="Times New Roman"/>
                <w:bCs w:val="0"/>
                <w:sz w:val="18"/>
              </w:rPr>
            </w:pPr>
            <w:r w:rsidRPr="000902CD">
              <w:rPr>
                <w:rStyle w:val="BodyTextChar"/>
                <w:bCs/>
              </w:rPr>
              <w:t xml:space="preserve">Figure </w:t>
            </w:r>
            <w:r w:rsidR="00037FEB" w:rsidRPr="000902CD">
              <w:rPr>
                <w:rStyle w:val="BodyTextChar"/>
                <w:bCs/>
              </w:rPr>
              <w:fldChar w:fldCharType="begin"/>
            </w:r>
            <w:r w:rsidR="002600BE" w:rsidRPr="000902CD">
              <w:rPr>
                <w:rStyle w:val="BodyTextChar"/>
                <w:bCs/>
              </w:rPr>
              <w:instrText xml:space="preserve"> STYLEREF 1 \s </w:instrText>
            </w:r>
            <w:r w:rsidR="00037FEB" w:rsidRPr="000902CD">
              <w:rPr>
                <w:rStyle w:val="BodyTextChar"/>
                <w:bCs/>
              </w:rPr>
              <w:fldChar w:fldCharType="separate"/>
            </w:r>
            <w:r w:rsidR="00D7018D">
              <w:rPr>
                <w:rStyle w:val="BodyTextChar"/>
                <w:bCs/>
                <w:noProof/>
              </w:rPr>
              <w:t>7</w:t>
            </w:r>
            <w:r w:rsidR="00037FEB" w:rsidRPr="000902CD">
              <w:rPr>
                <w:rStyle w:val="BodyTextChar"/>
                <w:bCs/>
              </w:rPr>
              <w:fldChar w:fldCharType="end"/>
            </w:r>
            <w:r w:rsidR="002600BE" w:rsidRPr="000902CD">
              <w:rPr>
                <w:rStyle w:val="BodyTextChar"/>
                <w:bCs/>
              </w:rPr>
              <w:t>.</w:t>
            </w:r>
            <w:r w:rsidR="00037FEB" w:rsidRPr="000902CD">
              <w:rPr>
                <w:rStyle w:val="BodyTextChar"/>
                <w:bCs/>
              </w:rPr>
              <w:fldChar w:fldCharType="begin"/>
            </w:r>
            <w:r w:rsidR="002600BE" w:rsidRPr="000902CD">
              <w:rPr>
                <w:rStyle w:val="BodyTextChar"/>
                <w:bCs/>
              </w:rPr>
              <w:instrText xml:space="preserve"> SEQ Figure \* ARABIC \s 1 </w:instrText>
            </w:r>
            <w:r w:rsidR="00037FEB" w:rsidRPr="000902CD">
              <w:rPr>
                <w:rStyle w:val="BodyTextChar"/>
                <w:bCs/>
              </w:rPr>
              <w:fldChar w:fldCharType="separate"/>
            </w:r>
            <w:r w:rsidR="00D7018D">
              <w:rPr>
                <w:rStyle w:val="BodyTextChar"/>
                <w:bCs/>
                <w:noProof/>
              </w:rPr>
              <w:t>2</w:t>
            </w:r>
            <w:r w:rsidR="00037FEB" w:rsidRPr="000902CD">
              <w:rPr>
                <w:rStyle w:val="BodyTextChar"/>
                <w:bCs/>
              </w:rPr>
              <w:fldChar w:fldCharType="end"/>
            </w:r>
            <w:r w:rsidRPr="000902CD">
              <w:rPr>
                <w:rFonts w:cs="Times New Roman"/>
                <w:bCs w:val="0"/>
                <w:sz w:val="18"/>
              </w:rPr>
              <w:t xml:space="preserve">  </w:t>
            </w:r>
            <w:bookmarkStart w:id="159" w:name="_Toc308615303"/>
            <w:bookmarkStart w:id="160" w:name="_Toc340580828"/>
            <w:bookmarkStart w:id="161" w:name="_Toc367365165"/>
            <w:r w:rsidRPr="000902CD">
              <w:rPr>
                <w:rFonts w:cs="Times New Roman"/>
                <w:bCs w:val="0"/>
                <w:sz w:val="18"/>
              </w:rPr>
              <w:t>Students in level 1 and 3 certificates by gender</w:t>
            </w:r>
            <w:bookmarkEnd w:id="159"/>
            <w:bookmarkEnd w:id="160"/>
            <w:bookmarkEnd w:id="161"/>
          </w:p>
        </w:tc>
      </w:tr>
      <w:tr w:rsidR="00442EFB" w:rsidRPr="000902CD" w:rsidTr="00B03CE3">
        <w:tblPrEx>
          <w:jc w:val="left"/>
          <w:tblBorders>
            <w:insideH w:val="single" w:sz="4" w:space="0" w:color="A5B428"/>
          </w:tblBorders>
        </w:tblPrEx>
        <w:trPr>
          <w:cantSplit/>
          <w:trHeight w:val="3629"/>
        </w:trPr>
        <w:tc>
          <w:tcPr>
            <w:tcW w:w="5390" w:type="dxa"/>
            <w:tcBorders>
              <w:top w:val="single" w:sz="4" w:space="0" w:color="auto"/>
              <w:bottom w:val="nil"/>
            </w:tcBorders>
            <w:shd w:val="clear" w:color="auto" w:fill="auto"/>
          </w:tcPr>
          <w:p w:rsidR="00E80E0B" w:rsidRPr="000902CD" w:rsidRDefault="00E80E0B" w:rsidP="00E80E0B">
            <w:pPr>
              <w:pStyle w:val="HighlightsText"/>
            </w:pPr>
            <w:r w:rsidRPr="000902CD">
              <w:t>Women are more likely than men to be enrolled in level 1 to 3 certificates.</w:t>
            </w:r>
          </w:p>
          <w:p w:rsidR="00E80E0B" w:rsidRPr="000902CD" w:rsidRDefault="00E80E0B" w:rsidP="00E80E0B">
            <w:pPr>
              <w:pStyle w:val="HighlightsText"/>
            </w:pPr>
            <w:r w:rsidRPr="000902CD">
              <w:t>A higher proportion of men than women</w:t>
            </w:r>
            <w:r w:rsidR="00233986" w:rsidRPr="000902CD">
              <w:t xml:space="preserve"> were enrolled in short courses, </w:t>
            </w:r>
            <w:r w:rsidRPr="000902CD">
              <w:t>Youth Guarantee fees-free places and as international students.</w:t>
            </w:r>
          </w:p>
          <w:p w:rsidR="00442EFB" w:rsidRPr="000902CD" w:rsidRDefault="00037FEB" w:rsidP="00442EFB">
            <w:pPr>
              <w:pStyle w:val="HighlightsNote"/>
              <w:spacing w:before="480"/>
            </w:pPr>
            <w:r w:rsidRPr="00037FEB">
              <w:rPr>
                <w:b/>
                <w:noProof/>
                <w:lang w:eastAsia="en-NZ"/>
              </w:rPr>
              <w:pict>
                <v:shape id="_x0000_s1142" type="#_x0000_t32" style="position:absolute;margin-left:.2pt;margin-top:12.25pt;width:267pt;height:0;z-index:251675136" o:connectortype="straight" strokecolor="#005aa4"/>
              </w:pict>
            </w:r>
            <w:r w:rsidR="00442EFB" w:rsidRPr="000902CD">
              <w:rPr>
                <w:b/>
              </w:rPr>
              <w:t>Source:</w:t>
            </w:r>
            <w:r w:rsidR="00442EFB" w:rsidRPr="000902CD">
              <w:t xml:space="preserve">  Ministry of Education and Tertiary Education Commission.</w:t>
            </w:r>
          </w:p>
        </w:tc>
        <w:tc>
          <w:tcPr>
            <w:tcW w:w="4586" w:type="dxa"/>
            <w:tcBorders>
              <w:top w:val="single" w:sz="4" w:space="0" w:color="auto"/>
              <w:bottom w:val="nil"/>
            </w:tcBorders>
            <w:shd w:val="clear" w:color="auto" w:fill="auto"/>
          </w:tcPr>
          <w:p w:rsidR="00442EFB" w:rsidRPr="000902CD" w:rsidRDefault="00A90132" w:rsidP="00442EFB">
            <w:pPr>
              <w:jc w:val="right"/>
            </w:pPr>
            <w:r w:rsidRPr="000902CD">
              <w:rPr>
                <w:noProof/>
                <w:lang w:eastAsia="en-NZ"/>
              </w:rPr>
              <w:drawing>
                <wp:inline distT="0" distB="0" distL="0" distR="0">
                  <wp:extent cx="2857500" cy="2133600"/>
                  <wp:effectExtent l="19050" t="0" r="0" b="0"/>
                  <wp:docPr id="14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442EFB" w:rsidRPr="000902CD" w:rsidRDefault="00442EFB" w:rsidP="00442EFB"/>
    <w:tbl>
      <w:tblPr>
        <w:tblW w:w="5000" w:type="pct"/>
        <w:jc w:val="right"/>
        <w:tblCellMar>
          <w:top w:w="28" w:type="dxa"/>
          <w:left w:w="28" w:type="dxa"/>
          <w:bottom w:w="28" w:type="dxa"/>
          <w:right w:w="28" w:type="dxa"/>
        </w:tblCellMar>
        <w:tblLook w:val="01E0"/>
      </w:tblPr>
      <w:tblGrid>
        <w:gridCol w:w="5409"/>
        <w:gridCol w:w="4567"/>
      </w:tblGrid>
      <w:tr w:rsidR="00442EFB" w:rsidRPr="000902CD" w:rsidTr="00442EFB">
        <w:trPr>
          <w:cantSplit/>
          <w:trHeight w:val="624"/>
          <w:jc w:val="right"/>
        </w:trPr>
        <w:tc>
          <w:tcPr>
            <w:tcW w:w="2713" w:type="pct"/>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Heading3AHighlights"/>
            </w:pPr>
            <w:r w:rsidRPr="000902CD">
              <w:t>International students IN LEVEL 1 TO 3 QUALIFICATIONS</w:t>
            </w:r>
          </w:p>
        </w:tc>
        <w:tc>
          <w:tcPr>
            <w:tcW w:w="2287" w:type="pct"/>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3</w:t>
            </w:r>
            <w:r w:rsidR="00037FEB" w:rsidRPr="000902CD">
              <w:rPr>
                <w:rStyle w:val="BodyTextChar"/>
              </w:rPr>
              <w:fldChar w:fldCharType="end"/>
            </w:r>
            <w:r w:rsidRPr="000902CD">
              <w:t xml:space="preserve">  </w:t>
            </w:r>
            <w:bookmarkStart w:id="162" w:name="_Toc308615304"/>
            <w:bookmarkStart w:id="163" w:name="_Toc340580829"/>
            <w:bookmarkStart w:id="164" w:name="_Toc367365166"/>
            <w:r w:rsidRPr="000902CD">
              <w:t>Enrolments by international students in level 1 to 3 qualifications</w:t>
            </w:r>
            <w:bookmarkEnd w:id="162"/>
            <w:bookmarkEnd w:id="163"/>
            <w:bookmarkEnd w:id="164"/>
          </w:p>
        </w:tc>
      </w:tr>
      <w:tr w:rsidR="00442EFB" w:rsidRPr="000902CD" w:rsidTr="00442EFB">
        <w:tblPrEx>
          <w:jc w:val="left"/>
        </w:tblPrEx>
        <w:trPr>
          <w:cantSplit/>
          <w:trHeight w:val="3402"/>
        </w:trPr>
        <w:tc>
          <w:tcPr>
            <w:tcW w:w="2713" w:type="pct"/>
            <w:tcBorders>
              <w:top w:val="single" w:sz="4" w:space="0" w:color="auto"/>
              <w:left w:val="nil"/>
              <w:bottom w:val="nil"/>
              <w:right w:val="nil"/>
              <w:tl2br w:val="nil"/>
              <w:tr2bl w:val="nil"/>
            </w:tcBorders>
            <w:shd w:val="clear" w:color="auto" w:fill="auto"/>
          </w:tcPr>
          <w:p w:rsidR="00442EFB" w:rsidRPr="000902CD" w:rsidRDefault="00442EFB" w:rsidP="00442EFB">
            <w:pPr>
              <w:pStyle w:val="HighlightsText"/>
            </w:pPr>
            <w:r w:rsidRPr="000902CD">
              <w:t>The number of enrolments by international students in level 1 to 3 qualifications decreased by 4.5 percent from 2011 to 2012. The largest number of students continued to come from Asia.</w:t>
            </w:r>
          </w:p>
          <w:p w:rsidR="00442EFB" w:rsidRPr="000902CD" w:rsidRDefault="00442EFB" w:rsidP="00442EFB">
            <w:pPr>
              <w:pStyle w:val="Heading4AHighlights"/>
              <w:spacing w:before="40"/>
            </w:pPr>
            <w:r w:rsidRPr="000902CD">
              <w:t>International students in level 1 to 3 qualifications in 2012</w:t>
            </w:r>
          </w:p>
          <w:tbl>
            <w:tblPr>
              <w:tblW w:w="5375" w:type="dxa"/>
              <w:tblBorders>
                <w:top w:val="single" w:sz="4" w:space="0" w:color="C03A34"/>
                <w:bottom w:val="single" w:sz="4" w:space="0" w:color="C03A34"/>
              </w:tblBorders>
              <w:tblCellMar>
                <w:top w:w="28" w:type="dxa"/>
                <w:left w:w="28" w:type="dxa"/>
                <w:bottom w:w="28" w:type="dxa"/>
                <w:right w:w="28" w:type="dxa"/>
              </w:tblCellMar>
              <w:tblLook w:val="01C0"/>
            </w:tblPr>
            <w:tblGrid>
              <w:gridCol w:w="2084"/>
              <w:gridCol w:w="1503"/>
              <w:gridCol w:w="1788"/>
            </w:tblGrid>
            <w:tr w:rsidR="00442EFB" w:rsidRPr="000902CD" w:rsidTr="00442EFB">
              <w:tc>
                <w:tcPr>
                  <w:tcW w:w="1939" w:type="pct"/>
                  <w:tcBorders>
                    <w:top w:val="single" w:sz="4" w:space="0" w:color="005AA4"/>
                    <w:bottom w:val="nil"/>
                  </w:tcBorders>
                  <w:vAlign w:val="bottom"/>
                </w:tcPr>
                <w:p w:rsidR="00442EFB" w:rsidRPr="000902CD" w:rsidRDefault="00442EFB" w:rsidP="00442EFB">
                  <w:pPr>
                    <w:pStyle w:val="Tabletexttight"/>
                    <w:rPr>
                      <w:lang w:eastAsia="en-NZ"/>
                    </w:rPr>
                  </w:pPr>
                  <w:r w:rsidRPr="000902CD">
                    <w:rPr>
                      <w:lang w:eastAsia="en-NZ"/>
                    </w:rPr>
                    <w:t>Total</w:t>
                  </w:r>
                </w:p>
              </w:tc>
              <w:tc>
                <w:tcPr>
                  <w:tcW w:w="1398" w:type="pct"/>
                  <w:tcBorders>
                    <w:top w:val="single" w:sz="4" w:space="0" w:color="005AA4"/>
                    <w:bottom w:val="nil"/>
                  </w:tcBorders>
                  <w:vAlign w:val="bottom"/>
                </w:tcPr>
                <w:p w:rsidR="00442EFB" w:rsidRPr="000902CD" w:rsidRDefault="00442EFB" w:rsidP="00442EFB">
                  <w:pPr>
                    <w:pStyle w:val="Tablenumberstight"/>
                    <w:rPr>
                      <w:lang w:eastAsia="en-NZ"/>
                    </w:rPr>
                  </w:pPr>
                  <w:r w:rsidRPr="000902CD">
                    <w:rPr>
                      <w:lang w:eastAsia="en-NZ"/>
                    </w:rPr>
                    <w:t>4,590</w:t>
                  </w:r>
                </w:p>
              </w:tc>
              <w:tc>
                <w:tcPr>
                  <w:tcW w:w="1663" w:type="pct"/>
                  <w:tcBorders>
                    <w:top w:val="single" w:sz="4" w:space="0" w:color="005AA4"/>
                    <w:bottom w:val="nil"/>
                  </w:tcBorders>
                  <w:vAlign w:val="bottom"/>
                </w:tcPr>
                <w:p w:rsidR="00442EFB" w:rsidRPr="000902CD" w:rsidRDefault="00442EFB" w:rsidP="00442EFB">
                  <w:pPr>
                    <w:pStyle w:val="Tablenumberstight"/>
                  </w:pPr>
                  <w:r w:rsidRPr="000902CD">
                    <w:t>(down 4.5% on 2011)</w:t>
                  </w:r>
                </w:p>
              </w:tc>
            </w:tr>
            <w:tr w:rsidR="00442EFB" w:rsidRPr="000902CD" w:rsidTr="00442EFB">
              <w:tc>
                <w:tcPr>
                  <w:tcW w:w="1939" w:type="pct"/>
                  <w:tcBorders>
                    <w:top w:val="nil"/>
                  </w:tcBorders>
                  <w:vAlign w:val="bottom"/>
                </w:tcPr>
                <w:p w:rsidR="00442EFB" w:rsidRPr="000902CD" w:rsidRDefault="00442EFB" w:rsidP="00442EFB">
                  <w:pPr>
                    <w:pStyle w:val="Tabletexttight"/>
                    <w:rPr>
                      <w:lang w:eastAsia="en-NZ"/>
                    </w:rPr>
                  </w:pPr>
                  <w:r w:rsidRPr="000902CD">
                    <w:rPr>
                      <w:lang w:eastAsia="en-NZ"/>
                    </w:rPr>
                    <w:t>Private training establishments</w:t>
                  </w:r>
                </w:p>
              </w:tc>
              <w:tc>
                <w:tcPr>
                  <w:tcW w:w="1398" w:type="pct"/>
                  <w:tcBorders>
                    <w:top w:val="nil"/>
                  </w:tcBorders>
                  <w:vAlign w:val="bottom"/>
                </w:tcPr>
                <w:p w:rsidR="00442EFB" w:rsidRPr="000902CD" w:rsidRDefault="00442EFB" w:rsidP="00442EFB">
                  <w:pPr>
                    <w:pStyle w:val="Tablenumberstight"/>
                    <w:rPr>
                      <w:lang w:eastAsia="en-NZ"/>
                    </w:rPr>
                  </w:pPr>
                  <w:r w:rsidRPr="000902CD">
                    <w:rPr>
                      <w:lang w:eastAsia="en-NZ"/>
                    </w:rPr>
                    <w:t>1,950</w:t>
                  </w:r>
                </w:p>
              </w:tc>
              <w:tc>
                <w:tcPr>
                  <w:tcW w:w="1663" w:type="pct"/>
                  <w:tcBorders>
                    <w:top w:val="nil"/>
                  </w:tcBorders>
                  <w:vAlign w:val="bottom"/>
                </w:tcPr>
                <w:p w:rsidR="00442EFB" w:rsidRPr="000902CD" w:rsidRDefault="00442EFB" w:rsidP="00442EFB">
                  <w:pPr>
                    <w:pStyle w:val="Tablenumberstight"/>
                  </w:pPr>
                  <w:r w:rsidRPr="000902CD">
                    <w:t>(down 1.8% on 2011)</w:t>
                  </w:r>
                </w:p>
              </w:tc>
            </w:tr>
            <w:tr w:rsidR="00442EFB" w:rsidRPr="000902CD" w:rsidTr="00442EFB">
              <w:tc>
                <w:tcPr>
                  <w:tcW w:w="1939" w:type="pct"/>
                  <w:tcBorders>
                    <w:bottom w:val="nil"/>
                  </w:tcBorders>
                  <w:vAlign w:val="bottom"/>
                </w:tcPr>
                <w:p w:rsidR="00442EFB" w:rsidRPr="000902CD" w:rsidRDefault="00442EFB" w:rsidP="00442EFB">
                  <w:pPr>
                    <w:pStyle w:val="Tabletexttight"/>
                    <w:rPr>
                      <w:lang w:eastAsia="en-NZ"/>
                    </w:rPr>
                  </w:pPr>
                  <w:r w:rsidRPr="000902CD">
                    <w:rPr>
                      <w:lang w:eastAsia="en-NZ"/>
                    </w:rPr>
                    <w:t>Polytechnics</w:t>
                  </w:r>
                </w:p>
              </w:tc>
              <w:tc>
                <w:tcPr>
                  <w:tcW w:w="1398" w:type="pct"/>
                  <w:tcBorders>
                    <w:bottom w:val="nil"/>
                  </w:tcBorders>
                  <w:vAlign w:val="bottom"/>
                </w:tcPr>
                <w:p w:rsidR="00442EFB" w:rsidRPr="000902CD" w:rsidRDefault="00233986" w:rsidP="00442EFB">
                  <w:pPr>
                    <w:pStyle w:val="Tablenumberstight"/>
                    <w:rPr>
                      <w:lang w:eastAsia="en-NZ"/>
                    </w:rPr>
                  </w:pPr>
                  <w:r w:rsidRPr="000902CD">
                    <w:rPr>
                      <w:lang w:eastAsia="en-NZ"/>
                    </w:rPr>
                    <w:t>1,99</w:t>
                  </w:r>
                  <w:r w:rsidR="00442EFB" w:rsidRPr="000902CD">
                    <w:rPr>
                      <w:lang w:eastAsia="en-NZ"/>
                    </w:rPr>
                    <w:t>0</w:t>
                  </w:r>
                </w:p>
              </w:tc>
              <w:tc>
                <w:tcPr>
                  <w:tcW w:w="1663" w:type="pct"/>
                  <w:tcBorders>
                    <w:bottom w:val="nil"/>
                  </w:tcBorders>
                  <w:vAlign w:val="bottom"/>
                </w:tcPr>
                <w:p w:rsidR="00442EFB" w:rsidRPr="000902CD" w:rsidRDefault="00442EFB" w:rsidP="00442EFB">
                  <w:pPr>
                    <w:pStyle w:val="Tablenumberstight"/>
                  </w:pPr>
                  <w:r w:rsidRPr="000902CD">
                    <w:t>(down 4.2% on 2011)</w:t>
                  </w:r>
                </w:p>
              </w:tc>
            </w:tr>
            <w:tr w:rsidR="00442EFB" w:rsidRPr="000902CD" w:rsidTr="00442EFB">
              <w:tc>
                <w:tcPr>
                  <w:tcW w:w="1939" w:type="pct"/>
                  <w:tcBorders>
                    <w:top w:val="nil"/>
                    <w:bottom w:val="single" w:sz="4" w:space="0" w:color="005AA4"/>
                  </w:tcBorders>
                  <w:vAlign w:val="bottom"/>
                </w:tcPr>
                <w:p w:rsidR="00442EFB" w:rsidRPr="000902CD" w:rsidRDefault="00442EFB" w:rsidP="00442EFB">
                  <w:pPr>
                    <w:pStyle w:val="Tabletexttight"/>
                    <w:rPr>
                      <w:lang w:eastAsia="en-NZ"/>
                    </w:rPr>
                  </w:pPr>
                  <w:r w:rsidRPr="000902CD">
                    <w:rPr>
                      <w:lang w:eastAsia="en-NZ"/>
                    </w:rPr>
                    <w:t>Universities</w:t>
                  </w:r>
                </w:p>
              </w:tc>
              <w:tc>
                <w:tcPr>
                  <w:tcW w:w="1398" w:type="pct"/>
                  <w:tcBorders>
                    <w:top w:val="nil"/>
                    <w:bottom w:val="single" w:sz="4" w:space="0" w:color="005AA4"/>
                  </w:tcBorders>
                  <w:vAlign w:val="bottom"/>
                </w:tcPr>
                <w:p w:rsidR="00442EFB" w:rsidRPr="000902CD" w:rsidRDefault="00E94AD5" w:rsidP="00233986">
                  <w:pPr>
                    <w:pStyle w:val="Tablenumberstight"/>
                    <w:rPr>
                      <w:lang w:eastAsia="en-NZ"/>
                    </w:rPr>
                  </w:pPr>
                  <w:r w:rsidRPr="000902CD">
                    <w:rPr>
                      <w:lang w:eastAsia="en-NZ"/>
                    </w:rPr>
                    <w:t>6</w:t>
                  </w:r>
                  <w:r w:rsidR="00233986" w:rsidRPr="000902CD">
                    <w:rPr>
                      <w:lang w:eastAsia="en-NZ"/>
                    </w:rPr>
                    <w:t>66</w:t>
                  </w:r>
                </w:p>
              </w:tc>
              <w:tc>
                <w:tcPr>
                  <w:tcW w:w="1663" w:type="pct"/>
                  <w:tcBorders>
                    <w:top w:val="nil"/>
                    <w:bottom w:val="single" w:sz="4" w:space="0" w:color="005AA4"/>
                  </w:tcBorders>
                  <w:vAlign w:val="bottom"/>
                </w:tcPr>
                <w:p w:rsidR="00442EFB" w:rsidRPr="000902CD" w:rsidRDefault="00442EFB" w:rsidP="00442EFB">
                  <w:pPr>
                    <w:pStyle w:val="Tablenumberstight"/>
                  </w:pPr>
                  <w:r w:rsidRPr="000902CD">
                    <w:t>(down 12.6% on 2011)</w:t>
                  </w:r>
                </w:p>
              </w:tc>
            </w:tr>
          </w:tbl>
          <w:p w:rsidR="00442EFB" w:rsidRPr="000902CD" w:rsidRDefault="00442EFB" w:rsidP="00442EFB">
            <w:pPr>
              <w:pStyle w:val="Heading4AHighlights"/>
              <w:spacing w:before="60"/>
            </w:pPr>
            <w:r w:rsidRPr="000902CD">
              <w:t>Region of origin for international students in level 1 to 3 qualifications in 2012</w:t>
            </w:r>
          </w:p>
          <w:tbl>
            <w:tblPr>
              <w:tblW w:w="5375" w:type="dxa"/>
              <w:tblBorders>
                <w:top w:val="single" w:sz="4" w:space="0" w:color="C03A34"/>
                <w:bottom w:val="single" w:sz="4" w:space="0" w:color="C03A34"/>
              </w:tblBorders>
              <w:tblCellMar>
                <w:top w:w="28" w:type="dxa"/>
                <w:left w:w="28" w:type="dxa"/>
                <w:bottom w:w="28" w:type="dxa"/>
                <w:right w:w="28" w:type="dxa"/>
              </w:tblCellMar>
              <w:tblLook w:val="01C0"/>
            </w:tblPr>
            <w:tblGrid>
              <w:gridCol w:w="2084"/>
              <w:gridCol w:w="1503"/>
              <w:gridCol w:w="1788"/>
            </w:tblGrid>
            <w:tr w:rsidR="00442EFB" w:rsidRPr="000902CD" w:rsidTr="00442EFB">
              <w:trPr>
                <w:cantSplit/>
              </w:trPr>
              <w:tc>
                <w:tcPr>
                  <w:tcW w:w="1939" w:type="pct"/>
                  <w:tcBorders>
                    <w:top w:val="single" w:sz="4" w:space="0" w:color="005AA4"/>
                    <w:bottom w:val="nil"/>
                  </w:tcBorders>
                  <w:vAlign w:val="bottom"/>
                </w:tcPr>
                <w:p w:rsidR="00442EFB" w:rsidRPr="000902CD" w:rsidRDefault="00442EFB" w:rsidP="00442EFB">
                  <w:pPr>
                    <w:pStyle w:val="Tabletexttight"/>
                    <w:rPr>
                      <w:sz w:val="12"/>
                    </w:rPr>
                  </w:pPr>
                  <w:r w:rsidRPr="000902CD">
                    <w:t>Asia</w:t>
                  </w:r>
                </w:p>
              </w:tc>
              <w:tc>
                <w:tcPr>
                  <w:tcW w:w="1398" w:type="pct"/>
                  <w:tcBorders>
                    <w:top w:val="single" w:sz="4" w:space="0" w:color="005AA4"/>
                    <w:bottom w:val="nil"/>
                  </w:tcBorders>
                  <w:vAlign w:val="bottom"/>
                </w:tcPr>
                <w:p w:rsidR="00442EFB" w:rsidRPr="000902CD" w:rsidRDefault="00442EFB" w:rsidP="00442EFB">
                  <w:pPr>
                    <w:pStyle w:val="Tablenumberstight"/>
                  </w:pPr>
                  <w:r w:rsidRPr="000902CD">
                    <w:t>3,140</w:t>
                  </w:r>
                </w:p>
              </w:tc>
              <w:tc>
                <w:tcPr>
                  <w:tcW w:w="1663" w:type="pct"/>
                  <w:tcBorders>
                    <w:top w:val="single" w:sz="4" w:space="0" w:color="005AA4"/>
                    <w:bottom w:val="nil"/>
                  </w:tcBorders>
                  <w:vAlign w:val="bottom"/>
                </w:tcPr>
                <w:p w:rsidR="00442EFB" w:rsidRPr="000902CD" w:rsidRDefault="00442EFB" w:rsidP="00442EFB">
                  <w:pPr>
                    <w:pStyle w:val="Tablenumberstight"/>
                  </w:pPr>
                  <w:r w:rsidRPr="000902CD">
                    <w:t>(down 2.9% on 2011)</w:t>
                  </w:r>
                </w:p>
              </w:tc>
            </w:tr>
            <w:tr w:rsidR="00442EFB" w:rsidRPr="000902CD" w:rsidTr="00442EFB">
              <w:trPr>
                <w:cantSplit/>
              </w:trPr>
              <w:tc>
                <w:tcPr>
                  <w:tcW w:w="1939" w:type="pct"/>
                  <w:tcBorders>
                    <w:top w:val="nil"/>
                  </w:tcBorders>
                  <w:vAlign w:val="bottom"/>
                </w:tcPr>
                <w:p w:rsidR="00442EFB" w:rsidRPr="000902CD" w:rsidRDefault="00442EFB" w:rsidP="00442EFB">
                  <w:pPr>
                    <w:pStyle w:val="Tabletexttight"/>
                    <w:rPr>
                      <w:sz w:val="12"/>
                    </w:rPr>
                  </w:pPr>
                  <w:r w:rsidRPr="000902CD">
                    <w:t>Middle East</w:t>
                  </w:r>
                </w:p>
              </w:tc>
              <w:tc>
                <w:tcPr>
                  <w:tcW w:w="1398" w:type="pct"/>
                  <w:tcBorders>
                    <w:top w:val="nil"/>
                  </w:tcBorders>
                  <w:vAlign w:val="bottom"/>
                </w:tcPr>
                <w:p w:rsidR="00442EFB" w:rsidRPr="000902CD" w:rsidRDefault="00442EFB" w:rsidP="00442EFB">
                  <w:pPr>
                    <w:pStyle w:val="Tablenumberstight"/>
                  </w:pPr>
                  <w:r w:rsidRPr="000902CD">
                    <w:t>382</w:t>
                  </w:r>
                </w:p>
              </w:tc>
              <w:tc>
                <w:tcPr>
                  <w:tcW w:w="1663" w:type="pct"/>
                  <w:tcBorders>
                    <w:top w:val="nil"/>
                  </w:tcBorders>
                  <w:vAlign w:val="bottom"/>
                </w:tcPr>
                <w:p w:rsidR="00442EFB" w:rsidRPr="000902CD" w:rsidRDefault="00442EFB" w:rsidP="00442EFB">
                  <w:pPr>
                    <w:pStyle w:val="Tablenumberstight"/>
                  </w:pPr>
                  <w:r w:rsidRPr="000902CD">
                    <w:t>(down 34% on 2011)</w:t>
                  </w:r>
                </w:p>
              </w:tc>
            </w:tr>
            <w:tr w:rsidR="00442EFB" w:rsidRPr="000902CD" w:rsidTr="00442EFB">
              <w:trPr>
                <w:cantSplit/>
              </w:trPr>
              <w:tc>
                <w:tcPr>
                  <w:tcW w:w="1939" w:type="pct"/>
                  <w:tcBorders>
                    <w:bottom w:val="nil"/>
                  </w:tcBorders>
                  <w:vAlign w:val="bottom"/>
                </w:tcPr>
                <w:p w:rsidR="00442EFB" w:rsidRPr="000902CD" w:rsidRDefault="00442EFB" w:rsidP="00442EFB">
                  <w:pPr>
                    <w:pStyle w:val="Tabletexttight"/>
                  </w:pPr>
                  <w:r w:rsidRPr="000902CD">
                    <w:t>Europe</w:t>
                  </w:r>
                </w:p>
              </w:tc>
              <w:tc>
                <w:tcPr>
                  <w:tcW w:w="1398" w:type="pct"/>
                  <w:tcBorders>
                    <w:bottom w:val="nil"/>
                  </w:tcBorders>
                  <w:vAlign w:val="bottom"/>
                </w:tcPr>
                <w:p w:rsidR="00442EFB" w:rsidRPr="000902CD" w:rsidRDefault="00442EFB" w:rsidP="00442EFB">
                  <w:pPr>
                    <w:pStyle w:val="Tablenumberstight"/>
                  </w:pPr>
                  <w:r w:rsidRPr="000902CD">
                    <w:t>356</w:t>
                  </w:r>
                </w:p>
              </w:tc>
              <w:tc>
                <w:tcPr>
                  <w:tcW w:w="1663" w:type="pct"/>
                  <w:tcBorders>
                    <w:bottom w:val="nil"/>
                  </w:tcBorders>
                  <w:vAlign w:val="bottom"/>
                </w:tcPr>
                <w:p w:rsidR="00442EFB" w:rsidRPr="000902CD" w:rsidRDefault="00442EFB" w:rsidP="00442EFB">
                  <w:pPr>
                    <w:pStyle w:val="Tablenumberstight"/>
                  </w:pPr>
                  <w:r w:rsidRPr="000902CD">
                    <w:t>(up 25% on 2011)</w:t>
                  </w:r>
                </w:p>
              </w:tc>
            </w:tr>
            <w:tr w:rsidR="00442EFB" w:rsidRPr="000902CD" w:rsidTr="00442EFB">
              <w:trPr>
                <w:cantSplit/>
              </w:trPr>
              <w:tc>
                <w:tcPr>
                  <w:tcW w:w="1939" w:type="pct"/>
                  <w:tcBorders>
                    <w:top w:val="nil"/>
                    <w:bottom w:val="single" w:sz="4" w:space="0" w:color="005AA4"/>
                  </w:tcBorders>
                  <w:vAlign w:val="bottom"/>
                </w:tcPr>
                <w:p w:rsidR="00442EFB" w:rsidRPr="000902CD" w:rsidRDefault="00442EFB" w:rsidP="00837E6E">
                  <w:pPr>
                    <w:pStyle w:val="Tabletexttight"/>
                    <w:spacing w:after="40"/>
                  </w:pPr>
                  <w:r w:rsidRPr="000902CD">
                    <w:t>Pacific</w:t>
                  </w:r>
                </w:p>
              </w:tc>
              <w:tc>
                <w:tcPr>
                  <w:tcW w:w="1398" w:type="pct"/>
                  <w:tcBorders>
                    <w:top w:val="nil"/>
                    <w:bottom w:val="single" w:sz="4" w:space="0" w:color="005AA4"/>
                  </w:tcBorders>
                  <w:vAlign w:val="bottom"/>
                </w:tcPr>
                <w:p w:rsidR="00442EFB" w:rsidRPr="000902CD" w:rsidRDefault="00442EFB" w:rsidP="00837E6E">
                  <w:pPr>
                    <w:pStyle w:val="Tablenumberstight"/>
                    <w:spacing w:after="40"/>
                  </w:pPr>
                  <w:r w:rsidRPr="000902CD">
                    <w:t>338</w:t>
                  </w:r>
                </w:p>
              </w:tc>
              <w:tc>
                <w:tcPr>
                  <w:tcW w:w="1663" w:type="pct"/>
                  <w:tcBorders>
                    <w:top w:val="nil"/>
                    <w:bottom w:val="single" w:sz="4" w:space="0" w:color="005AA4"/>
                  </w:tcBorders>
                  <w:vAlign w:val="bottom"/>
                </w:tcPr>
                <w:p w:rsidR="00442EFB" w:rsidRPr="000902CD" w:rsidRDefault="00442EFB" w:rsidP="00837E6E">
                  <w:pPr>
                    <w:pStyle w:val="Tablenumberstight"/>
                    <w:spacing w:after="40"/>
                  </w:pPr>
                  <w:r w:rsidRPr="000902CD">
                    <w:t>(down 8.6% on 2011)</w:t>
                  </w:r>
                </w:p>
              </w:tc>
            </w:tr>
          </w:tbl>
          <w:p w:rsidR="00442EFB" w:rsidRPr="000902CD" w:rsidRDefault="00233986" w:rsidP="00233986">
            <w:pPr>
              <w:pStyle w:val="HighlightsText"/>
            </w:pPr>
            <w:r w:rsidRPr="000902CD">
              <w:t>The amount of study at levels 1 and 3 by international students decreased from 2011 to 2012 to 1,720 equi</w:t>
            </w:r>
            <w:r w:rsidR="00E94AD5" w:rsidRPr="000902CD">
              <w:t>valent full-time student units (</w:t>
            </w:r>
            <w:r w:rsidRPr="000902CD">
              <w:t>down by 12 percent</w:t>
            </w:r>
            <w:r w:rsidR="00E94AD5" w:rsidRPr="000902CD">
              <w:t>)</w:t>
            </w:r>
            <w:r w:rsidRPr="000902CD">
              <w:t>.</w:t>
            </w:r>
          </w:p>
        </w:tc>
        <w:tc>
          <w:tcPr>
            <w:tcW w:w="2287" w:type="pct"/>
            <w:tcBorders>
              <w:top w:val="single" w:sz="4" w:space="0" w:color="auto"/>
              <w:left w:val="nil"/>
              <w:bottom w:val="nil"/>
              <w:right w:val="nil"/>
              <w:tl2br w:val="nil"/>
              <w:tr2bl w:val="nil"/>
            </w:tcBorders>
            <w:shd w:val="clear" w:color="auto" w:fill="auto"/>
          </w:tcPr>
          <w:p w:rsidR="00442EFB" w:rsidRPr="000902CD" w:rsidRDefault="00BA55C1" w:rsidP="00442EFB">
            <w:pPr>
              <w:jc w:val="right"/>
            </w:pPr>
            <w:r w:rsidRPr="000902CD">
              <w:rPr>
                <w:noProof/>
                <w:lang w:eastAsia="en-NZ"/>
              </w:rPr>
              <w:drawing>
                <wp:inline distT="0" distB="0" distL="0" distR="0">
                  <wp:extent cx="2857500" cy="2324100"/>
                  <wp:effectExtent l="19050" t="0" r="0" b="0"/>
                  <wp:docPr id="15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6" cstate="print"/>
                          <a:srcRect/>
                          <a:stretch>
                            <a:fillRect/>
                          </a:stretch>
                        </pic:blipFill>
                        <pic:spPr bwMode="auto">
                          <a:xfrm>
                            <a:off x="0" y="0"/>
                            <a:ext cx="2857500" cy="2324100"/>
                          </a:xfrm>
                          <a:prstGeom prst="rect">
                            <a:avLst/>
                          </a:prstGeom>
                          <a:noFill/>
                          <a:ln w="9525">
                            <a:noFill/>
                            <a:miter lim="800000"/>
                            <a:headEnd/>
                            <a:tailEnd/>
                          </a:ln>
                        </pic:spPr>
                      </pic:pic>
                    </a:graphicData>
                  </a:graphic>
                </wp:inline>
              </w:drawing>
            </w:r>
          </w:p>
        </w:tc>
      </w:tr>
    </w:tbl>
    <w:p w:rsidR="00442EFB" w:rsidRPr="000902CD" w:rsidRDefault="00442EFB" w:rsidP="00442EFB">
      <w:pPr>
        <w:pStyle w:val="BodyText"/>
        <w:sectPr w:rsidR="00442EFB" w:rsidRPr="000902CD" w:rsidSect="001134BD">
          <w:headerReference w:type="even" r:id="rId117"/>
          <w:headerReference w:type="default" r:id="rId118"/>
          <w:footerReference w:type="even" r:id="rId119"/>
          <w:footerReference w:type="default" r:id="rId120"/>
          <w:footnotePr>
            <w:numRestart w:val="eachSect"/>
          </w:footnotePr>
          <w:pgSz w:w="11906" w:h="16838" w:code="9"/>
          <w:pgMar w:top="1134" w:right="851" w:bottom="1021" w:left="851" w:header="454" w:footer="567" w:gutter="284"/>
          <w:cols w:space="397"/>
          <w:docGrid w:linePitch="360"/>
        </w:sectPr>
      </w:pPr>
    </w:p>
    <w:p w:rsidR="00442EFB" w:rsidRPr="000902CD" w:rsidRDefault="00045B5D" w:rsidP="00442EFB">
      <w:pPr>
        <w:pStyle w:val="HeadingChapter7Highlights"/>
      </w:pPr>
      <w:r w:rsidRPr="000902CD">
        <w:lastRenderedPageBreak/>
        <w:t>Student achievement component-funded students</w:t>
      </w:r>
    </w:p>
    <w:tbl>
      <w:tblPr>
        <w:tblW w:w="0" w:type="auto"/>
        <w:jc w:val="right"/>
        <w:tblCellMar>
          <w:top w:w="28" w:type="dxa"/>
          <w:left w:w="28" w:type="dxa"/>
          <w:bottom w:w="28" w:type="dxa"/>
          <w:right w:w="28" w:type="dxa"/>
        </w:tblCellMar>
        <w:tblLook w:val="01E0"/>
      </w:tblPr>
      <w:tblGrid>
        <w:gridCol w:w="5409"/>
        <w:gridCol w:w="4567"/>
      </w:tblGrid>
      <w:tr w:rsidR="00442EFB" w:rsidRPr="000902CD" w:rsidTr="00442EFB">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442EFB" w:rsidRPr="000902CD" w:rsidRDefault="00045B5D" w:rsidP="00442EFB">
            <w:pPr>
              <w:pStyle w:val="Heading3AHighlights"/>
            </w:pPr>
            <w:bookmarkStart w:id="165" w:name="lowerlevel2"/>
            <w:bookmarkEnd w:id="165"/>
            <w:r w:rsidRPr="000902CD">
              <w:t>foundation skills and entry-level job skills</w:t>
            </w:r>
          </w:p>
        </w:tc>
        <w:tc>
          <w:tcPr>
            <w:tcW w:w="4548" w:type="dxa"/>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4</w:t>
            </w:r>
            <w:r w:rsidR="00037FEB" w:rsidRPr="000902CD">
              <w:rPr>
                <w:rStyle w:val="BodyTextChar"/>
              </w:rPr>
              <w:fldChar w:fldCharType="end"/>
            </w:r>
            <w:r w:rsidRPr="000902CD">
              <w:t xml:space="preserve">  </w:t>
            </w:r>
            <w:bookmarkStart w:id="166" w:name="_Toc308615305"/>
            <w:bookmarkStart w:id="167" w:name="_Toc340580830"/>
            <w:bookmarkStart w:id="168" w:name="_Toc367365167"/>
            <w:r w:rsidRPr="000902CD">
              <w:t>Student achievement component-funded students by qualification level</w:t>
            </w:r>
            <w:bookmarkEnd w:id="166"/>
            <w:bookmarkEnd w:id="167"/>
            <w:bookmarkEnd w:id="168"/>
          </w:p>
        </w:tc>
      </w:tr>
      <w:tr w:rsidR="00442EFB" w:rsidRPr="000902CD" w:rsidTr="00442EFB">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442EFB" w:rsidRPr="000902CD" w:rsidRDefault="00E80E0B" w:rsidP="00B74EA5">
            <w:pPr>
              <w:pStyle w:val="HighlightsText"/>
            </w:pPr>
            <w:r w:rsidRPr="000902CD">
              <w:t>Level 1 to 3 certificates provide foundation skills and entry-level job skills. Qualifications at levels 1 and 2 are considered to be equivalent to secondary school education. Level 3 provides entry to vocational qualifications. The largest number of student achievement component-funded learners at these levels now study towards level 3 certificates. The</w:t>
            </w:r>
            <w:r w:rsidR="00A3304B" w:rsidRPr="000902CD">
              <w:t>re were more enrolments at level 1 in 2012 but, before this,</w:t>
            </w:r>
            <w:r w:rsidRPr="000902CD">
              <w:t xml:space="preserve"> numbers </w:t>
            </w:r>
            <w:r w:rsidR="00A3304B" w:rsidRPr="000902CD">
              <w:t>in levels 1 and 2 had</w:t>
            </w:r>
            <w:r w:rsidRPr="000902CD">
              <w:t xml:space="preserve"> been decreasing for a number of years. Enrolments at level 3 fell </w:t>
            </w:r>
            <w:r w:rsidR="00A3304B" w:rsidRPr="000902CD">
              <w:t>in 2011 and</w:t>
            </w:r>
            <w:r w:rsidRPr="000902CD">
              <w:t xml:space="preserve"> 2012 while these numbers had been steady before this.</w:t>
            </w:r>
          </w:p>
          <w:p w:rsidR="00442EFB" w:rsidRPr="000902CD" w:rsidRDefault="00442EFB" w:rsidP="00442EFB">
            <w:pPr>
              <w:pStyle w:val="Heading4AHighlights"/>
              <w:spacing w:before="60"/>
            </w:pPr>
            <w:r w:rsidRPr="000902CD">
              <w:t>Student achievement component-eligible learners in 2012</w:t>
            </w:r>
          </w:p>
          <w:tbl>
            <w:tblPr>
              <w:tblW w:w="5375" w:type="dxa"/>
              <w:tblBorders>
                <w:top w:val="single" w:sz="4" w:space="0" w:color="005AA4"/>
                <w:bottom w:val="single" w:sz="4" w:space="0" w:color="005AA4"/>
              </w:tblBorders>
              <w:tblCellMar>
                <w:top w:w="28" w:type="dxa"/>
                <w:left w:w="28" w:type="dxa"/>
                <w:bottom w:w="28" w:type="dxa"/>
                <w:right w:w="28" w:type="dxa"/>
              </w:tblCellMar>
              <w:tblLook w:val="01E0"/>
            </w:tblPr>
            <w:tblGrid>
              <w:gridCol w:w="1779"/>
              <w:gridCol w:w="1815"/>
              <w:gridCol w:w="1781"/>
            </w:tblGrid>
            <w:tr w:rsidR="00442EFB" w:rsidRPr="000902CD" w:rsidTr="00442EFB">
              <w:tc>
                <w:tcPr>
                  <w:tcW w:w="1784" w:type="dxa"/>
                  <w:shd w:val="clear" w:color="auto" w:fill="auto"/>
                  <w:vAlign w:val="bottom"/>
                </w:tcPr>
                <w:p w:rsidR="00442EFB" w:rsidRPr="000902CD" w:rsidRDefault="00442EFB" w:rsidP="005D17C3">
                  <w:pPr>
                    <w:pStyle w:val="Tabletexttight"/>
                    <w:spacing w:line="140" w:lineRule="atLeast"/>
                    <w:rPr>
                      <w:lang w:eastAsia="en-NZ"/>
                    </w:rPr>
                  </w:pPr>
                  <w:r w:rsidRPr="000902CD">
                    <w:rPr>
                      <w:lang w:eastAsia="en-NZ"/>
                    </w:rPr>
                    <w:t>Level 1</w:t>
                  </w:r>
                </w:p>
              </w:tc>
              <w:tc>
                <w:tcPr>
                  <w:tcW w:w="1820" w:type="dxa"/>
                  <w:shd w:val="clear" w:color="auto" w:fill="auto"/>
                  <w:vAlign w:val="bottom"/>
                </w:tcPr>
                <w:p w:rsidR="00442EFB" w:rsidRPr="000902CD" w:rsidRDefault="00442EFB" w:rsidP="005D17C3">
                  <w:pPr>
                    <w:pStyle w:val="Tablenumberstight"/>
                    <w:spacing w:line="140" w:lineRule="atLeast"/>
                    <w:rPr>
                      <w:lang w:eastAsia="en-NZ"/>
                    </w:rPr>
                  </w:pPr>
                  <w:r w:rsidRPr="000902CD">
                    <w:rPr>
                      <w:lang w:eastAsia="en-NZ"/>
                    </w:rPr>
                    <w:t>8,000</w:t>
                  </w:r>
                </w:p>
              </w:tc>
              <w:tc>
                <w:tcPr>
                  <w:tcW w:w="1786" w:type="dxa"/>
                  <w:shd w:val="clear" w:color="auto" w:fill="auto"/>
                  <w:vAlign w:val="bottom"/>
                </w:tcPr>
                <w:p w:rsidR="00442EFB" w:rsidRPr="000902CD" w:rsidRDefault="00442EFB" w:rsidP="005D17C3">
                  <w:pPr>
                    <w:pStyle w:val="Tablenumberstight"/>
                    <w:spacing w:line="140" w:lineRule="atLeast"/>
                    <w:rPr>
                      <w:lang w:eastAsia="en-NZ"/>
                    </w:rPr>
                  </w:pPr>
                  <w:r w:rsidRPr="000902CD">
                    <w:rPr>
                      <w:lang w:eastAsia="en-NZ"/>
                    </w:rPr>
                    <w:t>(up 14% on 2011)</w:t>
                  </w:r>
                </w:p>
              </w:tc>
            </w:tr>
            <w:tr w:rsidR="00442EFB" w:rsidRPr="000902CD" w:rsidTr="00442EFB">
              <w:tc>
                <w:tcPr>
                  <w:tcW w:w="1784" w:type="dxa"/>
                  <w:shd w:val="clear" w:color="auto" w:fill="auto"/>
                  <w:vAlign w:val="bottom"/>
                </w:tcPr>
                <w:p w:rsidR="00442EFB" w:rsidRPr="000902CD" w:rsidRDefault="00442EFB" w:rsidP="005D17C3">
                  <w:pPr>
                    <w:pStyle w:val="Tabletexttight"/>
                    <w:spacing w:line="140" w:lineRule="atLeast"/>
                    <w:rPr>
                      <w:lang w:eastAsia="en-NZ"/>
                    </w:rPr>
                  </w:pPr>
                  <w:r w:rsidRPr="000902CD">
                    <w:rPr>
                      <w:lang w:eastAsia="en-NZ"/>
                    </w:rPr>
                    <w:t>Level 2</w:t>
                  </w:r>
                </w:p>
              </w:tc>
              <w:tc>
                <w:tcPr>
                  <w:tcW w:w="1820" w:type="dxa"/>
                  <w:shd w:val="clear" w:color="auto" w:fill="auto"/>
                  <w:vAlign w:val="bottom"/>
                </w:tcPr>
                <w:p w:rsidR="00442EFB" w:rsidRPr="000902CD" w:rsidRDefault="00442EFB" w:rsidP="005D17C3">
                  <w:pPr>
                    <w:pStyle w:val="Tablenumberstight"/>
                    <w:spacing w:line="140" w:lineRule="atLeast"/>
                    <w:rPr>
                      <w:lang w:eastAsia="en-NZ"/>
                    </w:rPr>
                  </w:pPr>
                  <w:r w:rsidRPr="000902CD">
                    <w:rPr>
                      <w:lang w:eastAsia="en-NZ"/>
                    </w:rPr>
                    <w:t>37,600</w:t>
                  </w:r>
                </w:p>
              </w:tc>
              <w:tc>
                <w:tcPr>
                  <w:tcW w:w="1786" w:type="dxa"/>
                  <w:shd w:val="clear" w:color="auto" w:fill="auto"/>
                  <w:vAlign w:val="bottom"/>
                </w:tcPr>
                <w:p w:rsidR="00442EFB" w:rsidRPr="000902CD" w:rsidRDefault="00442EFB" w:rsidP="005D17C3">
                  <w:pPr>
                    <w:pStyle w:val="Tablenumberstight"/>
                    <w:spacing w:line="140" w:lineRule="atLeast"/>
                    <w:rPr>
                      <w:lang w:eastAsia="en-NZ"/>
                    </w:rPr>
                  </w:pPr>
                  <w:r w:rsidRPr="000902CD">
                    <w:rPr>
                      <w:lang w:eastAsia="en-NZ"/>
                    </w:rPr>
                    <w:t>(down 5.6% on 2011)</w:t>
                  </w:r>
                </w:p>
              </w:tc>
            </w:tr>
            <w:tr w:rsidR="00442EFB" w:rsidRPr="000902CD" w:rsidTr="00442EFB">
              <w:tc>
                <w:tcPr>
                  <w:tcW w:w="1784" w:type="dxa"/>
                  <w:shd w:val="clear" w:color="auto" w:fill="auto"/>
                  <w:vAlign w:val="bottom"/>
                </w:tcPr>
                <w:p w:rsidR="00442EFB" w:rsidRPr="000902CD" w:rsidRDefault="00442EFB" w:rsidP="005D17C3">
                  <w:pPr>
                    <w:pStyle w:val="Tabletexttight"/>
                    <w:spacing w:line="140" w:lineRule="atLeast"/>
                    <w:rPr>
                      <w:lang w:eastAsia="en-NZ"/>
                    </w:rPr>
                  </w:pPr>
                  <w:r w:rsidRPr="000902CD">
                    <w:rPr>
                      <w:lang w:eastAsia="en-NZ"/>
                    </w:rPr>
                    <w:t>Level 3</w:t>
                  </w:r>
                </w:p>
              </w:tc>
              <w:tc>
                <w:tcPr>
                  <w:tcW w:w="1820" w:type="dxa"/>
                  <w:shd w:val="clear" w:color="auto" w:fill="auto"/>
                  <w:vAlign w:val="bottom"/>
                </w:tcPr>
                <w:p w:rsidR="00442EFB" w:rsidRPr="000902CD" w:rsidRDefault="00442EFB" w:rsidP="005D17C3">
                  <w:pPr>
                    <w:pStyle w:val="Tablenumberstight"/>
                    <w:spacing w:line="140" w:lineRule="atLeast"/>
                    <w:rPr>
                      <w:lang w:eastAsia="en-NZ"/>
                    </w:rPr>
                  </w:pPr>
                  <w:r w:rsidRPr="000902CD">
                    <w:rPr>
                      <w:lang w:eastAsia="en-NZ"/>
                    </w:rPr>
                    <w:t>47,800</w:t>
                  </w:r>
                </w:p>
              </w:tc>
              <w:tc>
                <w:tcPr>
                  <w:tcW w:w="1786" w:type="dxa"/>
                  <w:shd w:val="clear" w:color="auto" w:fill="auto"/>
                  <w:vAlign w:val="bottom"/>
                </w:tcPr>
                <w:p w:rsidR="00442EFB" w:rsidRPr="000902CD" w:rsidRDefault="00442EFB" w:rsidP="005D17C3">
                  <w:pPr>
                    <w:pStyle w:val="Tablenumberstight"/>
                    <w:spacing w:line="140" w:lineRule="atLeast"/>
                    <w:rPr>
                      <w:lang w:eastAsia="en-NZ"/>
                    </w:rPr>
                  </w:pPr>
                  <w:r w:rsidRPr="000902CD">
                    <w:rPr>
                      <w:lang w:eastAsia="en-NZ"/>
                    </w:rPr>
                    <w:t>(down 4.9% on 2011)</w:t>
                  </w:r>
                </w:p>
              </w:tc>
            </w:tr>
            <w:tr w:rsidR="00442EFB" w:rsidRPr="000902CD" w:rsidTr="00442EFB">
              <w:tc>
                <w:tcPr>
                  <w:tcW w:w="1784" w:type="dxa"/>
                  <w:shd w:val="clear" w:color="auto" w:fill="auto"/>
                  <w:vAlign w:val="bottom"/>
                </w:tcPr>
                <w:p w:rsidR="00442EFB" w:rsidRPr="000902CD" w:rsidRDefault="00442EFB" w:rsidP="00837E6E">
                  <w:pPr>
                    <w:pStyle w:val="Tabletexttight"/>
                    <w:spacing w:after="40" w:line="140" w:lineRule="atLeast"/>
                  </w:pPr>
                  <w:r w:rsidRPr="000902CD">
                    <w:rPr>
                      <w:lang w:eastAsia="en-NZ"/>
                    </w:rPr>
                    <w:t>Total</w:t>
                  </w:r>
                </w:p>
              </w:tc>
              <w:tc>
                <w:tcPr>
                  <w:tcW w:w="1820" w:type="dxa"/>
                  <w:shd w:val="clear" w:color="auto" w:fill="auto"/>
                  <w:vAlign w:val="bottom"/>
                </w:tcPr>
                <w:p w:rsidR="00442EFB" w:rsidRPr="000902CD" w:rsidRDefault="00442EFB" w:rsidP="00837E6E">
                  <w:pPr>
                    <w:pStyle w:val="Tablenumberstight"/>
                    <w:spacing w:after="40" w:line="140" w:lineRule="atLeast"/>
                    <w:rPr>
                      <w:lang w:eastAsia="en-NZ"/>
                    </w:rPr>
                  </w:pPr>
                  <w:r w:rsidRPr="000902CD">
                    <w:rPr>
                      <w:lang w:eastAsia="en-NZ"/>
                    </w:rPr>
                    <w:t>86,600</w:t>
                  </w:r>
                </w:p>
              </w:tc>
              <w:tc>
                <w:tcPr>
                  <w:tcW w:w="1786" w:type="dxa"/>
                  <w:shd w:val="clear" w:color="auto" w:fill="auto"/>
                  <w:vAlign w:val="bottom"/>
                </w:tcPr>
                <w:p w:rsidR="00442EFB" w:rsidRPr="000902CD" w:rsidRDefault="00442EFB" w:rsidP="00837E6E">
                  <w:pPr>
                    <w:pStyle w:val="Tablenumberstight"/>
                    <w:spacing w:after="40" w:line="140" w:lineRule="atLeast"/>
                    <w:rPr>
                      <w:lang w:eastAsia="en-NZ"/>
                    </w:rPr>
                  </w:pPr>
                  <w:r w:rsidRPr="000902CD">
                    <w:rPr>
                      <w:lang w:eastAsia="en-NZ"/>
                    </w:rPr>
                    <w:t>(down 4.3% on 2011)</w:t>
                  </w:r>
                </w:p>
              </w:tc>
            </w:tr>
          </w:tbl>
          <w:p w:rsidR="00442EFB" w:rsidRPr="000902CD" w:rsidRDefault="00442EFB" w:rsidP="005D17C3">
            <w:pPr>
              <w:pStyle w:val="HighlightsNote"/>
              <w:rPr>
                <w:sz w:val="14"/>
                <w:szCs w:val="14"/>
              </w:rPr>
            </w:pPr>
            <w:r w:rsidRPr="000902CD">
              <w:t>Expressed as equivalent full-time student units, enrolments in student achievement component-</w:t>
            </w:r>
            <w:r w:rsidR="00F1717E" w:rsidRPr="000902CD">
              <w:t>eligi</w:t>
            </w:r>
            <w:r w:rsidRPr="000902CD">
              <w:t>ble certificates totalled</w:t>
            </w:r>
            <w:r w:rsidR="00E94AD5" w:rsidRPr="000902CD">
              <w:t xml:space="preserve"> 40,800 down 0.4 percent on 2011</w:t>
            </w:r>
            <w:r w:rsidR="000870C5" w:rsidRPr="000902CD">
              <w:t>.</w:t>
            </w:r>
          </w:p>
        </w:tc>
        <w:tc>
          <w:tcPr>
            <w:tcW w:w="4548" w:type="dxa"/>
            <w:tcBorders>
              <w:top w:val="single" w:sz="4" w:space="0" w:color="auto"/>
              <w:left w:val="nil"/>
              <w:bottom w:val="nil"/>
              <w:right w:val="nil"/>
              <w:tl2br w:val="nil"/>
              <w:tr2bl w:val="nil"/>
            </w:tcBorders>
            <w:shd w:val="clear" w:color="auto" w:fill="auto"/>
          </w:tcPr>
          <w:p w:rsidR="00442EFB" w:rsidRPr="000902CD" w:rsidRDefault="00050684" w:rsidP="00442EFB">
            <w:pPr>
              <w:jc w:val="right"/>
            </w:pPr>
            <w:r w:rsidRPr="000902CD">
              <w:rPr>
                <w:noProof/>
                <w:lang w:eastAsia="en-NZ"/>
              </w:rPr>
              <w:drawing>
                <wp:inline distT="0" distB="0" distL="0" distR="0">
                  <wp:extent cx="2857500" cy="21336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442EFB" w:rsidRPr="000902CD" w:rsidRDefault="00442EFB" w:rsidP="005D17C3"/>
    <w:tbl>
      <w:tblPr>
        <w:tblW w:w="0" w:type="auto"/>
        <w:jc w:val="right"/>
        <w:tblCellMar>
          <w:top w:w="28" w:type="dxa"/>
          <w:left w:w="28" w:type="dxa"/>
          <w:bottom w:w="28" w:type="dxa"/>
          <w:right w:w="28" w:type="dxa"/>
        </w:tblCellMar>
        <w:tblLook w:val="01E0"/>
      </w:tblPr>
      <w:tblGrid>
        <w:gridCol w:w="5415"/>
        <w:gridCol w:w="4561"/>
      </w:tblGrid>
      <w:tr w:rsidR="00442EFB" w:rsidRPr="000902CD" w:rsidTr="00442EFB">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442EFB" w:rsidRPr="000902CD" w:rsidRDefault="00442EFB" w:rsidP="005D17C3">
            <w:pPr>
              <w:pStyle w:val="Heading3AHighlights"/>
            </w:pPr>
            <w:r w:rsidRPr="000902CD">
              <w:t>level 1 and 2 students by sub-sector</w:t>
            </w:r>
          </w:p>
        </w:tc>
        <w:tc>
          <w:tcPr>
            <w:tcW w:w="4548" w:type="dxa"/>
            <w:tcBorders>
              <w:top w:val="nil"/>
              <w:left w:val="nil"/>
              <w:bottom w:val="single" w:sz="4" w:space="0" w:color="auto"/>
              <w:right w:val="nil"/>
              <w:tl2br w:val="nil"/>
              <w:tr2bl w:val="nil"/>
            </w:tcBorders>
            <w:shd w:val="clear" w:color="auto" w:fill="auto"/>
            <w:vAlign w:val="bottom"/>
          </w:tcPr>
          <w:p w:rsidR="00442EFB" w:rsidRPr="000902CD" w:rsidRDefault="00442EFB" w:rsidP="005D17C3">
            <w:pPr>
              <w:pStyle w:val="Figurelabel"/>
              <w:jc w:val="right"/>
            </w:pPr>
            <w:r w:rsidRPr="000902CD">
              <w:rPr>
                <w:b/>
              </w:rPr>
              <w:t xml:space="preserve">Figure </w:t>
            </w:r>
            <w:r w:rsidR="00037FEB" w:rsidRPr="000902CD">
              <w:rPr>
                <w:b/>
              </w:rPr>
              <w:fldChar w:fldCharType="begin"/>
            </w:r>
            <w:r w:rsidR="002600BE" w:rsidRPr="000902CD">
              <w:rPr>
                <w:b/>
              </w:rPr>
              <w:instrText xml:space="preserve"> STYLEREF 1 \s </w:instrText>
            </w:r>
            <w:r w:rsidR="00037FEB" w:rsidRPr="000902CD">
              <w:rPr>
                <w:b/>
              </w:rPr>
              <w:fldChar w:fldCharType="separate"/>
            </w:r>
            <w:r w:rsidR="00D7018D">
              <w:rPr>
                <w:b/>
                <w:noProof/>
              </w:rPr>
              <w:t>7</w:t>
            </w:r>
            <w:r w:rsidR="00037FEB" w:rsidRPr="000902CD">
              <w:rPr>
                <w:b/>
              </w:rPr>
              <w:fldChar w:fldCharType="end"/>
            </w:r>
            <w:r w:rsidR="002600BE" w:rsidRPr="000902CD">
              <w:rPr>
                <w:b/>
              </w:rPr>
              <w:t>.</w:t>
            </w:r>
            <w:r w:rsidR="00037FEB" w:rsidRPr="000902CD">
              <w:rPr>
                <w:b/>
              </w:rPr>
              <w:fldChar w:fldCharType="begin"/>
            </w:r>
            <w:r w:rsidR="002600BE" w:rsidRPr="000902CD">
              <w:rPr>
                <w:b/>
              </w:rPr>
              <w:instrText xml:space="preserve"> SEQ Figure \* ARABIC \s 1 </w:instrText>
            </w:r>
            <w:r w:rsidR="00037FEB" w:rsidRPr="000902CD">
              <w:rPr>
                <w:b/>
              </w:rPr>
              <w:fldChar w:fldCharType="separate"/>
            </w:r>
            <w:r w:rsidR="00D7018D">
              <w:rPr>
                <w:b/>
                <w:noProof/>
              </w:rPr>
              <w:t>5</w:t>
            </w:r>
            <w:r w:rsidR="00037FEB" w:rsidRPr="000902CD">
              <w:rPr>
                <w:b/>
              </w:rPr>
              <w:fldChar w:fldCharType="end"/>
            </w:r>
            <w:r w:rsidRPr="000902CD">
              <w:t xml:space="preserve">  </w:t>
            </w:r>
            <w:bookmarkStart w:id="169" w:name="_Toc308615306"/>
            <w:bookmarkStart w:id="170" w:name="_Toc340580831"/>
            <w:bookmarkStart w:id="171" w:name="_Toc367365168"/>
            <w:r w:rsidRPr="000902CD">
              <w:t>Students in level 1 and 2 certificates by sub-sector</w:t>
            </w:r>
            <w:bookmarkEnd w:id="169"/>
            <w:bookmarkEnd w:id="170"/>
            <w:bookmarkEnd w:id="171"/>
          </w:p>
        </w:tc>
      </w:tr>
      <w:tr w:rsidR="00442EFB" w:rsidRPr="000902CD" w:rsidTr="00442EFB">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442EFB" w:rsidRPr="000902CD" w:rsidRDefault="00457A2B" w:rsidP="00442EFB">
            <w:pPr>
              <w:pStyle w:val="HighlightsText"/>
            </w:pPr>
            <w:r w:rsidRPr="000902CD">
              <w:t xml:space="preserve">The number of students studying towards level 1 and 2 certificates has been decreasing. In 2012, 54 percent studied at polytechnics. This is where there has been the largest decrease since 2007. The numbers at </w:t>
            </w:r>
            <w:proofErr w:type="spellStart"/>
            <w:r w:rsidRPr="000902CD">
              <w:t>wānanga</w:t>
            </w:r>
            <w:proofErr w:type="spellEnd"/>
            <w:r w:rsidRPr="000902CD">
              <w:t xml:space="preserve"> have been smaller, while the downward trend at </w:t>
            </w:r>
            <w:proofErr w:type="spellStart"/>
            <w:r w:rsidRPr="000902CD">
              <w:t>wānanga</w:t>
            </w:r>
            <w:proofErr w:type="spellEnd"/>
            <w:r w:rsidRPr="000902CD">
              <w:t xml:space="preserve"> has been weaker than at polytechnics.</w:t>
            </w:r>
          </w:p>
          <w:p w:rsidR="00442EFB" w:rsidRPr="000902CD" w:rsidRDefault="00442EFB" w:rsidP="00442EFB">
            <w:pPr>
              <w:pStyle w:val="Heading4AHighlights"/>
            </w:pPr>
            <w:r w:rsidRPr="000902CD">
              <w:t>Students in level 1 and 2 certificates in 2012</w:t>
            </w:r>
          </w:p>
          <w:tbl>
            <w:tblPr>
              <w:tblW w:w="5387" w:type="dxa"/>
              <w:tblBorders>
                <w:top w:val="single" w:sz="4" w:space="0" w:color="005AA4"/>
                <w:bottom w:val="single" w:sz="4" w:space="0" w:color="005AA4"/>
              </w:tblBorders>
              <w:tblCellMar>
                <w:top w:w="28" w:type="dxa"/>
                <w:left w:w="28" w:type="dxa"/>
                <w:bottom w:w="28" w:type="dxa"/>
                <w:right w:w="28" w:type="dxa"/>
              </w:tblCellMar>
              <w:tblLook w:val="01E0"/>
            </w:tblPr>
            <w:tblGrid>
              <w:gridCol w:w="1988"/>
              <w:gridCol w:w="1414"/>
              <w:gridCol w:w="1985"/>
            </w:tblGrid>
            <w:tr w:rsidR="00442EFB" w:rsidRPr="000902CD" w:rsidTr="00442EFB">
              <w:tc>
                <w:tcPr>
                  <w:tcW w:w="1845" w:type="pct"/>
                  <w:shd w:val="clear" w:color="auto" w:fill="auto"/>
                  <w:vAlign w:val="bottom"/>
                </w:tcPr>
                <w:p w:rsidR="00442EFB" w:rsidRPr="000902CD" w:rsidRDefault="00442EFB" w:rsidP="00442EFB">
                  <w:pPr>
                    <w:pStyle w:val="Tabletext"/>
                    <w:rPr>
                      <w:lang w:eastAsia="en-NZ"/>
                    </w:rPr>
                  </w:pPr>
                  <w:r w:rsidRPr="000902CD">
                    <w:rPr>
                      <w:lang w:eastAsia="en-NZ"/>
                    </w:rPr>
                    <w:t>Total</w:t>
                  </w:r>
                </w:p>
              </w:tc>
              <w:tc>
                <w:tcPr>
                  <w:tcW w:w="1312" w:type="pct"/>
                  <w:shd w:val="clear" w:color="auto" w:fill="auto"/>
                  <w:vAlign w:val="bottom"/>
                </w:tcPr>
                <w:p w:rsidR="00442EFB" w:rsidRPr="000902CD" w:rsidRDefault="00442EFB" w:rsidP="00442EFB">
                  <w:pPr>
                    <w:pStyle w:val="Tablenumbers"/>
                    <w:rPr>
                      <w:lang w:eastAsia="en-NZ"/>
                    </w:rPr>
                  </w:pPr>
                  <w:r w:rsidRPr="000902CD">
                    <w:rPr>
                      <w:lang w:eastAsia="en-NZ"/>
                    </w:rPr>
                    <w:t>44,300</w:t>
                  </w:r>
                </w:p>
              </w:tc>
              <w:tc>
                <w:tcPr>
                  <w:tcW w:w="1842" w:type="pct"/>
                  <w:shd w:val="clear" w:color="auto" w:fill="auto"/>
                  <w:vAlign w:val="bottom"/>
                </w:tcPr>
                <w:p w:rsidR="00442EFB" w:rsidRPr="000902CD" w:rsidRDefault="00E94AD5" w:rsidP="00442EFB">
                  <w:pPr>
                    <w:pStyle w:val="Tablenumbers"/>
                    <w:rPr>
                      <w:lang w:eastAsia="en-NZ"/>
                    </w:rPr>
                  </w:pPr>
                  <w:r w:rsidRPr="000902CD">
                    <w:rPr>
                      <w:lang w:eastAsia="en-NZ"/>
                    </w:rPr>
                    <w:t>(</w:t>
                  </w:r>
                  <w:r w:rsidR="00442EFB" w:rsidRPr="000902CD">
                    <w:rPr>
                      <w:lang w:eastAsia="en-NZ"/>
                    </w:rPr>
                    <w:t>down 2.6% on 2011)</w:t>
                  </w:r>
                </w:p>
              </w:tc>
            </w:tr>
            <w:tr w:rsidR="00442EFB" w:rsidRPr="000902CD" w:rsidTr="00442EFB">
              <w:tc>
                <w:tcPr>
                  <w:tcW w:w="1845" w:type="pct"/>
                  <w:shd w:val="clear" w:color="auto" w:fill="auto"/>
                  <w:vAlign w:val="bottom"/>
                </w:tcPr>
                <w:p w:rsidR="00442EFB" w:rsidRPr="000902CD" w:rsidRDefault="0006560E" w:rsidP="00442EFB">
                  <w:pPr>
                    <w:pStyle w:val="Tabletext"/>
                    <w:rPr>
                      <w:lang w:eastAsia="en-NZ"/>
                    </w:rPr>
                  </w:pPr>
                  <w:r w:rsidRPr="000902CD">
                    <w:rPr>
                      <w:lang w:eastAsia="en-NZ"/>
                    </w:rPr>
                    <w:t>Polytech</w:t>
                  </w:r>
                  <w:r w:rsidR="00442EFB" w:rsidRPr="000902CD">
                    <w:rPr>
                      <w:lang w:eastAsia="en-NZ"/>
                    </w:rPr>
                    <w:t>nics</w:t>
                  </w:r>
                </w:p>
              </w:tc>
              <w:tc>
                <w:tcPr>
                  <w:tcW w:w="1312" w:type="pct"/>
                  <w:shd w:val="clear" w:color="auto" w:fill="auto"/>
                  <w:vAlign w:val="bottom"/>
                </w:tcPr>
                <w:p w:rsidR="00442EFB" w:rsidRPr="000902CD" w:rsidRDefault="00442EFB" w:rsidP="00442EFB">
                  <w:pPr>
                    <w:pStyle w:val="Tablenumbers"/>
                    <w:rPr>
                      <w:lang w:eastAsia="en-NZ"/>
                    </w:rPr>
                  </w:pPr>
                  <w:r w:rsidRPr="000902CD">
                    <w:rPr>
                      <w:lang w:eastAsia="en-NZ"/>
                    </w:rPr>
                    <w:t>23,700</w:t>
                  </w:r>
                </w:p>
              </w:tc>
              <w:tc>
                <w:tcPr>
                  <w:tcW w:w="1842" w:type="pct"/>
                  <w:shd w:val="clear" w:color="auto" w:fill="auto"/>
                  <w:vAlign w:val="bottom"/>
                </w:tcPr>
                <w:p w:rsidR="00442EFB" w:rsidRPr="000902CD" w:rsidRDefault="00442EFB" w:rsidP="00442EFB">
                  <w:pPr>
                    <w:pStyle w:val="Tablenumbers"/>
                    <w:rPr>
                      <w:lang w:eastAsia="en-NZ"/>
                    </w:rPr>
                  </w:pPr>
                  <w:r w:rsidRPr="000902CD">
                    <w:rPr>
                      <w:lang w:eastAsia="en-NZ"/>
                    </w:rPr>
                    <w:t>(down 11% on 2011)</w:t>
                  </w:r>
                </w:p>
              </w:tc>
            </w:tr>
            <w:tr w:rsidR="00442EFB" w:rsidRPr="000902CD" w:rsidTr="00442EFB">
              <w:tc>
                <w:tcPr>
                  <w:tcW w:w="1845" w:type="pct"/>
                  <w:shd w:val="clear" w:color="auto" w:fill="auto"/>
                  <w:vAlign w:val="bottom"/>
                </w:tcPr>
                <w:p w:rsidR="00442EFB" w:rsidRPr="000902CD" w:rsidRDefault="00442EFB" w:rsidP="00837E6E">
                  <w:pPr>
                    <w:pStyle w:val="Tabletext"/>
                    <w:spacing w:after="40"/>
                    <w:rPr>
                      <w:lang w:eastAsia="en-NZ"/>
                    </w:rPr>
                  </w:pPr>
                  <w:proofErr w:type="spellStart"/>
                  <w:r w:rsidRPr="000902CD">
                    <w:rPr>
                      <w:lang w:eastAsia="en-NZ"/>
                    </w:rPr>
                    <w:t>Wānanga</w:t>
                  </w:r>
                  <w:proofErr w:type="spellEnd"/>
                </w:p>
              </w:tc>
              <w:tc>
                <w:tcPr>
                  <w:tcW w:w="1312" w:type="pct"/>
                  <w:shd w:val="clear" w:color="auto" w:fill="auto"/>
                  <w:vAlign w:val="bottom"/>
                </w:tcPr>
                <w:p w:rsidR="00442EFB" w:rsidRPr="000902CD" w:rsidRDefault="00BA55C1" w:rsidP="00837E6E">
                  <w:pPr>
                    <w:pStyle w:val="Tablenumbers"/>
                    <w:spacing w:after="40"/>
                    <w:rPr>
                      <w:lang w:eastAsia="en-NZ"/>
                    </w:rPr>
                  </w:pPr>
                  <w:r w:rsidRPr="000902CD">
                    <w:rPr>
                      <w:lang w:eastAsia="en-NZ"/>
                    </w:rPr>
                    <w:t>17</w:t>
                  </w:r>
                  <w:r w:rsidR="00442EFB" w:rsidRPr="000902CD">
                    <w:rPr>
                      <w:lang w:eastAsia="en-NZ"/>
                    </w:rPr>
                    <w:t>,300</w:t>
                  </w:r>
                </w:p>
              </w:tc>
              <w:tc>
                <w:tcPr>
                  <w:tcW w:w="1842" w:type="pct"/>
                  <w:shd w:val="clear" w:color="auto" w:fill="auto"/>
                  <w:vAlign w:val="bottom"/>
                </w:tcPr>
                <w:p w:rsidR="00442EFB" w:rsidRPr="000902CD" w:rsidRDefault="00457A2B" w:rsidP="00837E6E">
                  <w:pPr>
                    <w:pStyle w:val="Tablenumbers"/>
                    <w:spacing w:after="40"/>
                    <w:rPr>
                      <w:lang w:eastAsia="en-NZ"/>
                    </w:rPr>
                  </w:pPr>
                  <w:r w:rsidRPr="000902CD">
                    <w:rPr>
                      <w:lang w:eastAsia="en-NZ"/>
                    </w:rPr>
                    <w:t>(up 3.6% on 2</w:t>
                  </w:r>
                  <w:r w:rsidR="00C81EC6" w:rsidRPr="000902CD">
                    <w:rPr>
                      <w:lang w:eastAsia="en-NZ"/>
                    </w:rPr>
                    <w:t>011</w:t>
                  </w:r>
                  <w:r w:rsidR="00442EFB" w:rsidRPr="000902CD">
                    <w:rPr>
                      <w:lang w:eastAsia="en-NZ"/>
                    </w:rPr>
                    <w:t>)</w:t>
                  </w:r>
                </w:p>
              </w:tc>
            </w:tr>
          </w:tbl>
          <w:p w:rsidR="00442EFB" w:rsidRPr="000902CD" w:rsidRDefault="00442EFB" w:rsidP="00442EFB">
            <w:pPr>
              <w:pStyle w:val="HighlightsNote"/>
            </w:pPr>
            <w:r w:rsidRPr="000902CD">
              <w:rPr>
                <w:b/>
              </w:rPr>
              <w:t>Note:</w:t>
            </w:r>
            <w:r w:rsidRPr="000902CD">
              <w:t xml:space="preserve">  In 2012, private training establishments could not take funded enrolments in level 1 and 2 qualifications.</w:t>
            </w:r>
          </w:p>
        </w:tc>
        <w:tc>
          <w:tcPr>
            <w:tcW w:w="4548" w:type="dxa"/>
            <w:tcBorders>
              <w:top w:val="single" w:sz="4" w:space="0" w:color="auto"/>
              <w:left w:val="nil"/>
              <w:bottom w:val="nil"/>
              <w:right w:val="nil"/>
              <w:tl2br w:val="nil"/>
              <w:tr2bl w:val="nil"/>
            </w:tcBorders>
            <w:shd w:val="clear" w:color="auto" w:fill="auto"/>
          </w:tcPr>
          <w:p w:rsidR="00442EFB" w:rsidRPr="000902CD" w:rsidRDefault="00050684" w:rsidP="00442EFB">
            <w:pPr>
              <w:jc w:val="right"/>
            </w:pPr>
            <w:r w:rsidRPr="000902CD">
              <w:rPr>
                <w:noProof/>
                <w:lang w:eastAsia="en-NZ"/>
              </w:rPr>
              <w:drawing>
                <wp:inline distT="0" distB="0" distL="0" distR="0">
                  <wp:extent cx="2857500" cy="21336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442EFB" w:rsidRPr="000902CD" w:rsidRDefault="00442EFB" w:rsidP="00442EFB"/>
    <w:tbl>
      <w:tblPr>
        <w:tblW w:w="0" w:type="auto"/>
        <w:jc w:val="right"/>
        <w:tblCellMar>
          <w:top w:w="28" w:type="dxa"/>
          <w:left w:w="28" w:type="dxa"/>
          <w:bottom w:w="28" w:type="dxa"/>
          <w:right w:w="28" w:type="dxa"/>
        </w:tblCellMar>
        <w:tblLook w:val="01E0"/>
      </w:tblPr>
      <w:tblGrid>
        <w:gridCol w:w="5436"/>
        <w:gridCol w:w="4540"/>
      </w:tblGrid>
      <w:tr w:rsidR="00442EFB" w:rsidRPr="000902CD" w:rsidTr="00442EFB">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Heading3AHighlights"/>
            </w:pPr>
            <w:r w:rsidRPr="000902CD">
              <w:t>Level 1 and 2 students by field of study</w:t>
            </w:r>
          </w:p>
        </w:tc>
        <w:tc>
          <w:tcPr>
            <w:tcW w:w="4548" w:type="dxa"/>
            <w:tcBorders>
              <w:top w:val="nil"/>
              <w:left w:val="nil"/>
              <w:bottom w:val="single" w:sz="4" w:space="0" w:color="auto"/>
              <w:right w:val="nil"/>
              <w:tl2br w:val="nil"/>
              <w:tr2bl w:val="nil"/>
            </w:tcBorders>
            <w:shd w:val="clear" w:color="auto" w:fill="auto"/>
            <w:vAlign w:val="bottom"/>
          </w:tcPr>
          <w:p w:rsidR="00442EFB" w:rsidRPr="000902CD" w:rsidRDefault="00442EFB" w:rsidP="00A92C64">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Pr="000902CD">
              <w:t xml:space="preserve">  </w:t>
            </w:r>
            <w:bookmarkStart w:id="172" w:name="_Toc308615307"/>
            <w:bookmarkStart w:id="173" w:name="_Toc340580832"/>
            <w:bookmarkStart w:id="174" w:name="_Toc367365169"/>
            <w:r w:rsidRPr="000902CD">
              <w:t>Students in level 1 and 2 certificates by fields of study</w:t>
            </w:r>
            <w:bookmarkEnd w:id="172"/>
            <w:bookmarkEnd w:id="173"/>
            <w:bookmarkEnd w:id="174"/>
          </w:p>
        </w:tc>
      </w:tr>
      <w:tr w:rsidR="00442EFB" w:rsidRPr="000902CD" w:rsidTr="00442EFB">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8961EE" w:rsidRPr="000902CD" w:rsidRDefault="008961EE" w:rsidP="008961EE">
            <w:pPr>
              <w:pStyle w:val="HighlightsText"/>
            </w:pPr>
            <w:r w:rsidRPr="000902CD">
              <w:t xml:space="preserve">The largest number of students at levels 1 and 2 were studying towards certificates in society and culture. These were mostly in </w:t>
            </w:r>
            <w:proofErr w:type="spellStart"/>
            <w:r w:rsidRPr="000902CD">
              <w:t>Māori</w:t>
            </w:r>
            <w:proofErr w:type="spellEnd"/>
            <w:r w:rsidRPr="000902CD">
              <w:t xml:space="preserve"> language and culture and English as an additional language. Management and commerce was the next largest field of study, with business administration and office studies being the main areas of focus.</w:t>
            </w:r>
          </w:p>
          <w:p w:rsidR="00442EFB" w:rsidRPr="000902CD" w:rsidRDefault="00442EFB" w:rsidP="00442EFB">
            <w:pPr>
              <w:pStyle w:val="Heading4AHighlights"/>
            </w:pPr>
            <w:r w:rsidRPr="000902CD">
              <w:t>Students in level 1 and 2 certificates in 2012</w:t>
            </w:r>
          </w:p>
          <w:tbl>
            <w:tblPr>
              <w:tblW w:w="5433" w:type="dxa"/>
              <w:tblBorders>
                <w:top w:val="single" w:sz="4" w:space="0" w:color="005AA4"/>
                <w:bottom w:val="single" w:sz="4" w:space="0" w:color="005AA4"/>
              </w:tblBorders>
              <w:tblCellMar>
                <w:left w:w="28" w:type="dxa"/>
                <w:right w:w="28" w:type="dxa"/>
              </w:tblCellMar>
              <w:tblLook w:val="01E0"/>
            </w:tblPr>
            <w:tblGrid>
              <w:gridCol w:w="2867"/>
              <w:gridCol w:w="861"/>
              <w:gridCol w:w="1705"/>
            </w:tblGrid>
            <w:tr w:rsidR="00A92C64" w:rsidRPr="000902CD" w:rsidTr="00442EFB">
              <w:trPr>
                <w:trHeight w:val="283"/>
              </w:trPr>
              <w:tc>
                <w:tcPr>
                  <w:tcW w:w="2639" w:type="pct"/>
                  <w:shd w:val="clear" w:color="auto" w:fill="auto"/>
                  <w:vAlign w:val="center"/>
                </w:tcPr>
                <w:p w:rsidR="00A92C64" w:rsidRPr="000902CD" w:rsidRDefault="002A2224" w:rsidP="00442EFB">
                  <w:pPr>
                    <w:pStyle w:val="Tabletext"/>
                    <w:rPr>
                      <w:b/>
                      <w:lang w:eastAsia="en-NZ"/>
                    </w:rPr>
                  </w:pPr>
                  <w:r w:rsidRPr="000902CD">
                    <w:rPr>
                      <w:b/>
                      <w:lang w:eastAsia="en-NZ"/>
                    </w:rPr>
                    <w:t>Most common fi</w:t>
                  </w:r>
                  <w:r w:rsidR="00A92C64" w:rsidRPr="000902CD">
                    <w:rPr>
                      <w:b/>
                      <w:lang w:eastAsia="en-NZ"/>
                    </w:rPr>
                    <w:t>elds of study</w:t>
                  </w:r>
                </w:p>
              </w:tc>
              <w:tc>
                <w:tcPr>
                  <w:tcW w:w="792" w:type="pct"/>
                  <w:shd w:val="clear" w:color="auto" w:fill="auto"/>
                  <w:vAlign w:val="center"/>
                </w:tcPr>
                <w:p w:rsidR="00A92C64" w:rsidRPr="000902CD" w:rsidRDefault="00A92C64" w:rsidP="00442EFB">
                  <w:pPr>
                    <w:pStyle w:val="Tablenumbers"/>
                    <w:rPr>
                      <w:lang w:eastAsia="en-NZ"/>
                    </w:rPr>
                  </w:pPr>
                </w:p>
              </w:tc>
              <w:tc>
                <w:tcPr>
                  <w:tcW w:w="1569" w:type="pct"/>
                  <w:shd w:val="clear" w:color="auto" w:fill="auto"/>
                  <w:vAlign w:val="center"/>
                </w:tcPr>
                <w:p w:rsidR="00A92C64" w:rsidRPr="000902CD" w:rsidRDefault="00A92C64" w:rsidP="00442EFB">
                  <w:pPr>
                    <w:pStyle w:val="Tablenumbers"/>
                    <w:rPr>
                      <w:lang w:eastAsia="en-NZ"/>
                    </w:rPr>
                  </w:pPr>
                </w:p>
              </w:tc>
            </w:tr>
            <w:tr w:rsidR="00442EFB" w:rsidRPr="000902CD" w:rsidTr="00442EFB">
              <w:trPr>
                <w:trHeight w:val="283"/>
              </w:trPr>
              <w:tc>
                <w:tcPr>
                  <w:tcW w:w="2639" w:type="pct"/>
                  <w:shd w:val="clear" w:color="auto" w:fill="auto"/>
                  <w:vAlign w:val="center"/>
                </w:tcPr>
                <w:p w:rsidR="00442EFB" w:rsidRPr="000902CD" w:rsidRDefault="009A5EAF" w:rsidP="00442EFB">
                  <w:pPr>
                    <w:pStyle w:val="Tabletext"/>
                    <w:rPr>
                      <w:lang w:eastAsia="en-NZ"/>
                    </w:rPr>
                  </w:pPr>
                  <w:r w:rsidRPr="000902CD">
                    <w:rPr>
                      <w:lang w:eastAsia="en-NZ"/>
                    </w:rPr>
                    <w:t>Societ</w:t>
                  </w:r>
                  <w:r w:rsidR="008961EE" w:rsidRPr="000902CD">
                    <w:rPr>
                      <w:lang w:eastAsia="en-NZ"/>
                    </w:rPr>
                    <w:t>y</w:t>
                  </w:r>
                  <w:r w:rsidR="00442EFB" w:rsidRPr="000902CD">
                    <w:rPr>
                      <w:lang w:eastAsia="en-NZ"/>
                    </w:rPr>
                    <w:t xml:space="preserve"> and culture</w:t>
                  </w:r>
                </w:p>
              </w:tc>
              <w:tc>
                <w:tcPr>
                  <w:tcW w:w="792" w:type="pct"/>
                  <w:shd w:val="clear" w:color="auto" w:fill="auto"/>
                  <w:vAlign w:val="center"/>
                </w:tcPr>
                <w:p w:rsidR="00442EFB" w:rsidRPr="000902CD" w:rsidRDefault="00442EFB" w:rsidP="00442EFB">
                  <w:pPr>
                    <w:pStyle w:val="Tablenumbers"/>
                    <w:rPr>
                      <w:lang w:eastAsia="en-NZ"/>
                    </w:rPr>
                  </w:pPr>
                  <w:r w:rsidRPr="000902CD">
                    <w:rPr>
                      <w:lang w:eastAsia="en-NZ"/>
                    </w:rPr>
                    <w:t>13,400</w:t>
                  </w:r>
                </w:p>
              </w:tc>
              <w:tc>
                <w:tcPr>
                  <w:tcW w:w="1569" w:type="pct"/>
                  <w:shd w:val="clear" w:color="auto" w:fill="auto"/>
                  <w:vAlign w:val="center"/>
                </w:tcPr>
                <w:p w:rsidR="00442EFB" w:rsidRPr="000902CD" w:rsidRDefault="00442EFB" w:rsidP="00442EFB">
                  <w:pPr>
                    <w:pStyle w:val="Tablenumbers"/>
                    <w:rPr>
                      <w:lang w:eastAsia="en-NZ"/>
                    </w:rPr>
                  </w:pPr>
                  <w:r w:rsidRPr="000902CD">
                    <w:rPr>
                      <w:lang w:eastAsia="en-NZ"/>
                    </w:rPr>
                    <w:t>(down 3</w:t>
                  </w:r>
                  <w:r w:rsidR="00A92C64" w:rsidRPr="000902CD">
                    <w:rPr>
                      <w:lang w:eastAsia="en-NZ"/>
                    </w:rPr>
                    <w:t>.3</w:t>
                  </w:r>
                  <w:r w:rsidRPr="000902CD">
                    <w:rPr>
                      <w:lang w:eastAsia="en-NZ"/>
                    </w:rPr>
                    <w:t>% on 2011)</w:t>
                  </w:r>
                </w:p>
              </w:tc>
            </w:tr>
            <w:tr w:rsidR="00442EFB" w:rsidRPr="000902CD" w:rsidTr="00442EFB">
              <w:trPr>
                <w:trHeight w:val="283"/>
              </w:trPr>
              <w:tc>
                <w:tcPr>
                  <w:tcW w:w="2639" w:type="pct"/>
                  <w:shd w:val="clear" w:color="auto" w:fill="auto"/>
                  <w:vAlign w:val="center"/>
                </w:tcPr>
                <w:p w:rsidR="00442EFB" w:rsidRPr="000902CD" w:rsidRDefault="00442EFB" w:rsidP="00442EFB">
                  <w:pPr>
                    <w:pStyle w:val="Tabletext"/>
                    <w:rPr>
                      <w:lang w:eastAsia="en-NZ"/>
                    </w:rPr>
                  </w:pPr>
                  <w:r w:rsidRPr="000902CD">
                    <w:rPr>
                      <w:lang w:eastAsia="en-NZ"/>
                    </w:rPr>
                    <w:t>Management and commerce</w:t>
                  </w:r>
                </w:p>
              </w:tc>
              <w:tc>
                <w:tcPr>
                  <w:tcW w:w="792" w:type="pct"/>
                  <w:shd w:val="clear" w:color="auto" w:fill="auto"/>
                  <w:vAlign w:val="center"/>
                </w:tcPr>
                <w:p w:rsidR="00442EFB" w:rsidRPr="000902CD" w:rsidRDefault="00442EFB" w:rsidP="00442EFB">
                  <w:pPr>
                    <w:pStyle w:val="Tablenumbers"/>
                    <w:rPr>
                      <w:lang w:eastAsia="en-NZ"/>
                    </w:rPr>
                  </w:pPr>
                  <w:r w:rsidRPr="000902CD">
                    <w:rPr>
                      <w:lang w:eastAsia="en-NZ"/>
                    </w:rPr>
                    <w:t>8,160</w:t>
                  </w:r>
                </w:p>
              </w:tc>
              <w:tc>
                <w:tcPr>
                  <w:tcW w:w="1569" w:type="pct"/>
                  <w:shd w:val="clear" w:color="auto" w:fill="auto"/>
                  <w:vAlign w:val="center"/>
                </w:tcPr>
                <w:p w:rsidR="00442EFB" w:rsidRPr="000902CD" w:rsidRDefault="00442EFB" w:rsidP="00442EFB">
                  <w:pPr>
                    <w:pStyle w:val="Tablenumbers"/>
                    <w:rPr>
                      <w:lang w:eastAsia="en-NZ"/>
                    </w:rPr>
                  </w:pPr>
                  <w:r w:rsidRPr="000902CD">
                    <w:rPr>
                      <w:lang w:eastAsia="en-NZ"/>
                    </w:rPr>
                    <w:t>(down 12% on 2011)</w:t>
                  </w:r>
                </w:p>
              </w:tc>
            </w:tr>
            <w:tr w:rsidR="00442EFB" w:rsidRPr="000902CD" w:rsidTr="00442EFB">
              <w:trPr>
                <w:trHeight w:val="283"/>
              </w:trPr>
              <w:tc>
                <w:tcPr>
                  <w:tcW w:w="2639" w:type="pct"/>
                  <w:shd w:val="clear" w:color="auto" w:fill="auto"/>
                  <w:vAlign w:val="center"/>
                </w:tcPr>
                <w:p w:rsidR="00442EFB" w:rsidRPr="000902CD" w:rsidRDefault="00442EFB" w:rsidP="00442EFB">
                  <w:pPr>
                    <w:pStyle w:val="Tabletext"/>
                    <w:rPr>
                      <w:lang w:eastAsia="en-NZ"/>
                    </w:rPr>
                  </w:pPr>
                  <w:r w:rsidRPr="000902CD">
                    <w:rPr>
                      <w:lang w:eastAsia="en-NZ"/>
                    </w:rPr>
                    <w:t>Agriculture, environmental and related studies</w:t>
                  </w:r>
                </w:p>
              </w:tc>
              <w:tc>
                <w:tcPr>
                  <w:tcW w:w="792" w:type="pct"/>
                  <w:shd w:val="clear" w:color="auto" w:fill="auto"/>
                  <w:vAlign w:val="center"/>
                </w:tcPr>
                <w:p w:rsidR="00442EFB" w:rsidRPr="000902CD" w:rsidRDefault="00442EFB" w:rsidP="00442EFB">
                  <w:pPr>
                    <w:pStyle w:val="Tablenumbers"/>
                    <w:rPr>
                      <w:lang w:eastAsia="en-NZ"/>
                    </w:rPr>
                  </w:pPr>
                  <w:r w:rsidRPr="000902CD">
                    <w:rPr>
                      <w:lang w:eastAsia="en-NZ"/>
                    </w:rPr>
                    <w:t>7,080</w:t>
                  </w:r>
                </w:p>
              </w:tc>
              <w:tc>
                <w:tcPr>
                  <w:tcW w:w="1569" w:type="pct"/>
                  <w:shd w:val="clear" w:color="auto" w:fill="auto"/>
                  <w:vAlign w:val="center"/>
                </w:tcPr>
                <w:p w:rsidR="00442EFB" w:rsidRPr="000902CD" w:rsidRDefault="00442EFB" w:rsidP="00442EFB">
                  <w:pPr>
                    <w:pStyle w:val="Tablenumbers"/>
                    <w:rPr>
                      <w:lang w:eastAsia="en-NZ"/>
                    </w:rPr>
                  </w:pPr>
                  <w:r w:rsidRPr="000902CD">
                    <w:rPr>
                      <w:lang w:eastAsia="en-NZ"/>
                    </w:rPr>
                    <w:t>(up 13% on 2011)</w:t>
                  </w:r>
                </w:p>
              </w:tc>
            </w:tr>
            <w:tr w:rsidR="00442EFB" w:rsidRPr="000902CD" w:rsidTr="00442EFB">
              <w:trPr>
                <w:trHeight w:val="283"/>
              </w:trPr>
              <w:tc>
                <w:tcPr>
                  <w:tcW w:w="2639" w:type="pct"/>
                  <w:shd w:val="clear" w:color="auto" w:fill="auto"/>
                  <w:vAlign w:val="center"/>
                </w:tcPr>
                <w:p w:rsidR="00442EFB" w:rsidRPr="000902CD" w:rsidRDefault="00442EFB" w:rsidP="00442EFB">
                  <w:pPr>
                    <w:pStyle w:val="Tabletext"/>
                    <w:rPr>
                      <w:lang w:eastAsia="en-NZ"/>
                    </w:rPr>
                  </w:pPr>
                  <w:r w:rsidRPr="000902CD">
                    <w:rPr>
                      <w:lang w:eastAsia="en-NZ"/>
                    </w:rPr>
                    <w:t>Mixed field programmes</w:t>
                  </w:r>
                </w:p>
              </w:tc>
              <w:tc>
                <w:tcPr>
                  <w:tcW w:w="792" w:type="pct"/>
                  <w:shd w:val="clear" w:color="auto" w:fill="auto"/>
                  <w:vAlign w:val="center"/>
                </w:tcPr>
                <w:p w:rsidR="00442EFB" w:rsidRPr="000902CD" w:rsidRDefault="00442EFB" w:rsidP="00442EFB">
                  <w:pPr>
                    <w:pStyle w:val="Tablenumbers"/>
                    <w:rPr>
                      <w:lang w:eastAsia="en-NZ"/>
                    </w:rPr>
                  </w:pPr>
                  <w:r w:rsidRPr="000902CD">
                    <w:rPr>
                      <w:lang w:eastAsia="en-NZ"/>
                    </w:rPr>
                    <w:t>4,990</w:t>
                  </w:r>
                </w:p>
              </w:tc>
              <w:tc>
                <w:tcPr>
                  <w:tcW w:w="1569" w:type="pct"/>
                  <w:shd w:val="clear" w:color="auto" w:fill="auto"/>
                  <w:vAlign w:val="center"/>
                </w:tcPr>
                <w:p w:rsidR="00442EFB" w:rsidRPr="000902CD" w:rsidRDefault="00A92C64" w:rsidP="00442EFB">
                  <w:pPr>
                    <w:pStyle w:val="Tablenumbers"/>
                    <w:rPr>
                      <w:lang w:eastAsia="en-NZ"/>
                    </w:rPr>
                  </w:pPr>
                  <w:r w:rsidRPr="000902CD">
                    <w:rPr>
                      <w:lang w:eastAsia="en-NZ"/>
                    </w:rPr>
                    <w:t>(up 32</w:t>
                  </w:r>
                  <w:r w:rsidR="00442EFB" w:rsidRPr="000902CD">
                    <w:rPr>
                      <w:lang w:eastAsia="en-NZ"/>
                    </w:rPr>
                    <w:t>% on 2011)</w:t>
                  </w:r>
                </w:p>
              </w:tc>
            </w:tr>
            <w:tr w:rsidR="00442EFB" w:rsidRPr="000902CD" w:rsidTr="00442EFB">
              <w:trPr>
                <w:trHeight w:val="283"/>
              </w:trPr>
              <w:tc>
                <w:tcPr>
                  <w:tcW w:w="2639" w:type="pct"/>
                  <w:shd w:val="clear" w:color="auto" w:fill="auto"/>
                  <w:vAlign w:val="center"/>
                </w:tcPr>
                <w:p w:rsidR="00442EFB" w:rsidRPr="000902CD" w:rsidRDefault="00442EFB" w:rsidP="00837E6E">
                  <w:pPr>
                    <w:pStyle w:val="Tabletext"/>
                    <w:spacing w:after="40"/>
                    <w:rPr>
                      <w:lang w:eastAsia="en-NZ"/>
                    </w:rPr>
                  </w:pPr>
                  <w:r w:rsidRPr="000902CD">
                    <w:rPr>
                      <w:lang w:eastAsia="en-NZ"/>
                    </w:rPr>
                    <w:t>Engineering and related technologies</w:t>
                  </w:r>
                </w:p>
              </w:tc>
              <w:tc>
                <w:tcPr>
                  <w:tcW w:w="792" w:type="pct"/>
                  <w:shd w:val="clear" w:color="auto" w:fill="auto"/>
                  <w:vAlign w:val="center"/>
                </w:tcPr>
                <w:p w:rsidR="00442EFB" w:rsidRPr="000902CD" w:rsidRDefault="00442EFB" w:rsidP="00837E6E">
                  <w:pPr>
                    <w:pStyle w:val="Tablenumbers"/>
                    <w:spacing w:after="40"/>
                    <w:rPr>
                      <w:lang w:eastAsia="en-NZ"/>
                    </w:rPr>
                  </w:pPr>
                  <w:r w:rsidRPr="000902CD">
                    <w:rPr>
                      <w:lang w:eastAsia="en-NZ"/>
                    </w:rPr>
                    <w:t>3,740</w:t>
                  </w:r>
                </w:p>
              </w:tc>
              <w:tc>
                <w:tcPr>
                  <w:tcW w:w="1569" w:type="pct"/>
                  <w:shd w:val="clear" w:color="auto" w:fill="auto"/>
                  <w:vAlign w:val="center"/>
                </w:tcPr>
                <w:p w:rsidR="00442EFB" w:rsidRPr="000902CD" w:rsidRDefault="00442EFB" w:rsidP="00837E6E">
                  <w:pPr>
                    <w:pStyle w:val="Tablenumbers"/>
                    <w:spacing w:after="40"/>
                    <w:rPr>
                      <w:lang w:eastAsia="en-NZ"/>
                    </w:rPr>
                  </w:pPr>
                  <w:r w:rsidRPr="000902CD">
                    <w:rPr>
                      <w:lang w:eastAsia="en-NZ"/>
                    </w:rPr>
                    <w:t>(down 2.2% on 2011)</w:t>
                  </w:r>
                </w:p>
              </w:tc>
            </w:tr>
          </w:tbl>
          <w:p w:rsidR="00442EFB" w:rsidRPr="000902CD" w:rsidRDefault="00442EFB" w:rsidP="00442EFB">
            <w:pPr>
              <w:pStyle w:val="HighlightsNote"/>
            </w:pPr>
          </w:p>
        </w:tc>
        <w:tc>
          <w:tcPr>
            <w:tcW w:w="4548" w:type="dxa"/>
            <w:tcBorders>
              <w:top w:val="single" w:sz="4" w:space="0" w:color="auto"/>
              <w:left w:val="nil"/>
              <w:bottom w:val="nil"/>
              <w:right w:val="nil"/>
              <w:tl2br w:val="nil"/>
              <w:tr2bl w:val="nil"/>
            </w:tcBorders>
            <w:shd w:val="clear" w:color="auto" w:fill="auto"/>
          </w:tcPr>
          <w:p w:rsidR="00442EFB" w:rsidRPr="000902CD" w:rsidRDefault="00050684" w:rsidP="00442EFB">
            <w:pPr>
              <w:jc w:val="right"/>
            </w:pPr>
            <w:r w:rsidRPr="000902CD">
              <w:rPr>
                <w:noProof/>
                <w:lang w:eastAsia="en-NZ"/>
              </w:rPr>
              <w:drawing>
                <wp:inline distT="0" distB="0" distL="0" distR="0">
                  <wp:extent cx="2857500" cy="21336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442EFB" w:rsidRPr="000902CD" w:rsidRDefault="00442EFB" w:rsidP="00442EFB">
      <w:pPr>
        <w:sectPr w:rsidR="00442EFB" w:rsidRPr="000902CD" w:rsidSect="001134BD">
          <w:footnotePr>
            <w:numRestart w:val="eachSect"/>
          </w:footnotePr>
          <w:pgSz w:w="11906" w:h="16838" w:code="9"/>
          <w:pgMar w:top="1134" w:right="851" w:bottom="1021" w:left="851" w:header="454" w:footer="567" w:gutter="284"/>
          <w:cols w:space="397"/>
          <w:docGrid w:linePitch="360"/>
        </w:sectPr>
      </w:pPr>
    </w:p>
    <w:p w:rsidR="00442EFB" w:rsidRPr="000902CD" w:rsidRDefault="00045B5D" w:rsidP="00D74423">
      <w:pPr>
        <w:pStyle w:val="HeadingChapter7Highlights"/>
      </w:pPr>
      <w:r w:rsidRPr="000902CD">
        <w:lastRenderedPageBreak/>
        <w:t>Student achievement component-funded students</w:t>
      </w:r>
    </w:p>
    <w:tbl>
      <w:tblPr>
        <w:tblW w:w="0" w:type="auto"/>
        <w:jc w:val="right"/>
        <w:tblCellMar>
          <w:top w:w="28" w:type="dxa"/>
          <w:left w:w="28" w:type="dxa"/>
          <w:bottom w:w="28" w:type="dxa"/>
          <w:right w:w="28" w:type="dxa"/>
        </w:tblCellMar>
        <w:tblLook w:val="01E0"/>
      </w:tblPr>
      <w:tblGrid>
        <w:gridCol w:w="5409"/>
        <w:gridCol w:w="4567"/>
      </w:tblGrid>
      <w:tr w:rsidR="00442EFB" w:rsidRPr="000902CD" w:rsidTr="00132742">
        <w:trPr>
          <w:cantSplit/>
          <w:trHeight w:val="510"/>
          <w:jc w:val="right"/>
        </w:trPr>
        <w:tc>
          <w:tcPr>
            <w:tcW w:w="5409" w:type="dxa"/>
            <w:tcBorders>
              <w:top w:val="nil"/>
              <w:left w:val="nil"/>
              <w:bottom w:val="single" w:sz="4" w:space="0" w:color="auto"/>
              <w:right w:val="nil"/>
              <w:tl2br w:val="nil"/>
              <w:tr2bl w:val="nil"/>
            </w:tcBorders>
            <w:shd w:val="clear" w:color="auto" w:fill="auto"/>
            <w:vAlign w:val="bottom"/>
          </w:tcPr>
          <w:p w:rsidR="00442EFB" w:rsidRPr="000902CD" w:rsidRDefault="00442EFB" w:rsidP="00D74423">
            <w:pPr>
              <w:pStyle w:val="Heading3AHighlights"/>
            </w:pPr>
            <w:r w:rsidRPr="000902CD">
              <w:t>Characteristics of level 1 and 2 students</w:t>
            </w:r>
          </w:p>
        </w:tc>
        <w:tc>
          <w:tcPr>
            <w:tcW w:w="4567" w:type="dxa"/>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Figurelabel"/>
              <w:jc w:val="right"/>
            </w:pPr>
            <w:r w:rsidRPr="000902CD">
              <w:rPr>
                <w:b/>
                <w:bCs w:val="0"/>
              </w:rPr>
              <w:t xml:space="preserve">Figure </w:t>
            </w:r>
            <w:r w:rsidR="00037FEB" w:rsidRPr="000902CD">
              <w:rPr>
                <w:b/>
                <w:bCs w:val="0"/>
              </w:rPr>
              <w:fldChar w:fldCharType="begin"/>
            </w:r>
            <w:r w:rsidR="002600BE" w:rsidRPr="000902CD">
              <w:rPr>
                <w:b/>
                <w:bCs w:val="0"/>
              </w:rPr>
              <w:instrText xml:space="preserve"> STYLEREF 1 \s </w:instrText>
            </w:r>
            <w:r w:rsidR="00037FEB" w:rsidRPr="000902CD">
              <w:rPr>
                <w:b/>
                <w:bCs w:val="0"/>
              </w:rPr>
              <w:fldChar w:fldCharType="separate"/>
            </w:r>
            <w:r w:rsidR="00D7018D">
              <w:rPr>
                <w:b/>
                <w:bCs w:val="0"/>
                <w:noProof/>
              </w:rPr>
              <w:t>7</w:t>
            </w:r>
            <w:r w:rsidR="00037FEB" w:rsidRPr="000902CD">
              <w:rPr>
                <w:b/>
                <w:bCs w:val="0"/>
              </w:rPr>
              <w:fldChar w:fldCharType="end"/>
            </w:r>
            <w:r w:rsidR="002600BE" w:rsidRPr="000902CD">
              <w:rPr>
                <w:b/>
                <w:bCs w:val="0"/>
              </w:rPr>
              <w:t>.</w:t>
            </w:r>
            <w:r w:rsidR="00037FEB" w:rsidRPr="000902CD">
              <w:rPr>
                <w:b/>
                <w:bCs w:val="0"/>
              </w:rPr>
              <w:fldChar w:fldCharType="begin"/>
            </w:r>
            <w:r w:rsidR="002600BE" w:rsidRPr="000902CD">
              <w:rPr>
                <w:b/>
                <w:bCs w:val="0"/>
              </w:rPr>
              <w:instrText xml:space="preserve"> SEQ Figure \* ARABIC \s 1 </w:instrText>
            </w:r>
            <w:r w:rsidR="00037FEB" w:rsidRPr="000902CD">
              <w:rPr>
                <w:b/>
                <w:bCs w:val="0"/>
              </w:rPr>
              <w:fldChar w:fldCharType="separate"/>
            </w:r>
            <w:r w:rsidR="00D7018D">
              <w:rPr>
                <w:b/>
                <w:bCs w:val="0"/>
                <w:noProof/>
              </w:rPr>
              <w:t>7</w:t>
            </w:r>
            <w:r w:rsidR="00037FEB" w:rsidRPr="000902CD">
              <w:rPr>
                <w:b/>
                <w:bCs w:val="0"/>
              </w:rPr>
              <w:fldChar w:fldCharType="end"/>
            </w:r>
            <w:r w:rsidRPr="000902CD">
              <w:t xml:space="preserve">  </w:t>
            </w:r>
            <w:bookmarkStart w:id="175" w:name="_Toc308615309"/>
            <w:bookmarkStart w:id="176" w:name="_Toc340580834"/>
            <w:bookmarkStart w:id="177" w:name="_Toc367365170"/>
            <w:r w:rsidRPr="000902CD">
              <w:t>Level 1 and 2 students by ethnic group</w:t>
            </w:r>
            <w:bookmarkEnd w:id="175"/>
            <w:bookmarkEnd w:id="176"/>
            <w:bookmarkEnd w:id="177"/>
          </w:p>
        </w:tc>
      </w:tr>
      <w:tr w:rsidR="00442EFB" w:rsidRPr="000902CD" w:rsidTr="00132742">
        <w:tblPrEx>
          <w:jc w:val="left"/>
        </w:tblPrEx>
        <w:trPr>
          <w:cantSplit/>
          <w:trHeight w:val="3629"/>
        </w:trPr>
        <w:tc>
          <w:tcPr>
            <w:tcW w:w="5409" w:type="dxa"/>
            <w:tcBorders>
              <w:top w:val="single" w:sz="4" w:space="0" w:color="auto"/>
              <w:left w:val="nil"/>
              <w:bottom w:val="nil"/>
              <w:right w:val="nil"/>
              <w:tl2br w:val="nil"/>
              <w:tr2bl w:val="nil"/>
            </w:tcBorders>
            <w:shd w:val="clear" w:color="auto" w:fill="auto"/>
          </w:tcPr>
          <w:p w:rsidR="00442EFB" w:rsidRPr="000902CD" w:rsidRDefault="00442EFB" w:rsidP="00442EFB">
            <w:pPr>
              <w:pStyle w:val="Heading4AHighlights"/>
            </w:pPr>
            <w:r w:rsidRPr="000902CD">
              <w:t>Characteristics of level 1 and 2 students in 2012</w:t>
            </w:r>
          </w:p>
          <w:tbl>
            <w:tblPr>
              <w:tblW w:w="5375" w:type="dxa"/>
              <w:tblBorders>
                <w:top w:val="single" w:sz="4" w:space="0" w:color="005AA4"/>
                <w:bottom w:val="single" w:sz="4" w:space="0" w:color="005AA4"/>
              </w:tblBorders>
              <w:tblCellMar>
                <w:top w:w="28" w:type="dxa"/>
                <w:left w:w="28" w:type="dxa"/>
                <w:bottom w:w="28" w:type="dxa"/>
                <w:right w:w="28" w:type="dxa"/>
              </w:tblCellMar>
              <w:tblLook w:val="01E0"/>
            </w:tblPr>
            <w:tblGrid>
              <w:gridCol w:w="3882"/>
              <w:gridCol w:w="1493"/>
            </w:tblGrid>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Studying full-time</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43%</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Employed in year prior to enrolment</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48%</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No school qualification</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36%</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Females</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60%</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Aged under 25 years</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30%</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Aged 25 to 39 years</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30%</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Aged 40 years and over</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41%</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Europeans</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55%</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proofErr w:type="spellStart"/>
                  <w:r w:rsidRPr="000902CD">
                    <w:rPr>
                      <w:lang w:eastAsia="en-NZ"/>
                    </w:rPr>
                    <w:t>Māori</w:t>
                  </w:r>
                  <w:proofErr w:type="spellEnd"/>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35%</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P</w:t>
                  </w:r>
                  <w:r w:rsidRPr="000902CD">
                    <w:rPr>
                      <w:lang w:eastAsia="en-NZ"/>
                    </w:rPr>
                    <w:cr/>
                  </w:r>
                  <w:proofErr w:type="spellStart"/>
                  <w:r w:rsidRPr="000902CD">
                    <w:rPr>
                      <w:lang w:eastAsia="en-NZ"/>
                    </w:rPr>
                    <w:t>sifika</w:t>
                  </w:r>
                  <w:proofErr w:type="spellEnd"/>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11%</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Asians</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9%</w:t>
                  </w:r>
                </w:p>
              </w:tc>
            </w:tr>
          </w:tbl>
          <w:p w:rsidR="00442EFB" w:rsidRPr="000902CD" w:rsidRDefault="00442EFB" w:rsidP="00442EFB">
            <w:pPr>
              <w:pStyle w:val="HighlightsNote"/>
            </w:pPr>
          </w:p>
        </w:tc>
        <w:tc>
          <w:tcPr>
            <w:tcW w:w="4567" w:type="dxa"/>
            <w:tcBorders>
              <w:top w:val="single" w:sz="4" w:space="0" w:color="auto"/>
              <w:left w:val="nil"/>
              <w:bottom w:val="nil"/>
              <w:right w:val="nil"/>
              <w:tl2br w:val="nil"/>
              <w:tr2bl w:val="nil"/>
            </w:tcBorders>
            <w:shd w:val="clear" w:color="auto" w:fill="auto"/>
          </w:tcPr>
          <w:p w:rsidR="00442EFB" w:rsidRPr="000902CD" w:rsidRDefault="00050684" w:rsidP="007362B2">
            <w:pPr>
              <w:keepNext/>
              <w:jc w:val="right"/>
            </w:pPr>
            <w:r w:rsidRPr="000902CD">
              <w:rPr>
                <w:noProof/>
                <w:lang w:eastAsia="en-NZ"/>
              </w:rPr>
              <w:drawing>
                <wp:inline distT="0" distB="0" distL="0" distR="0">
                  <wp:extent cx="2857500" cy="21336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r w:rsidR="00442EFB" w:rsidRPr="000902CD" w:rsidTr="00DD21F1">
        <w:trPr>
          <w:cantSplit/>
          <w:trHeight w:val="624"/>
          <w:jc w:val="right"/>
        </w:trPr>
        <w:tc>
          <w:tcPr>
            <w:tcW w:w="5409" w:type="dxa"/>
            <w:tcBorders>
              <w:top w:val="nil"/>
              <w:left w:val="nil"/>
              <w:bottom w:val="single" w:sz="4" w:space="0" w:color="auto"/>
              <w:right w:val="nil"/>
              <w:tl2br w:val="nil"/>
              <w:tr2bl w:val="nil"/>
            </w:tcBorders>
            <w:shd w:val="clear" w:color="auto" w:fill="auto"/>
            <w:vAlign w:val="bottom"/>
          </w:tcPr>
          <w:p w:rsidR="00DD21F1" w:rsidRPr="000902CD" w:rsidRDefault="00DD21F1" w:rsidP="00DD21F1"/>
          <w:p w:rsidR="00442EFB" w:rsidRPr="000902CD" w:rsidRDefault="00442EFB" w:rsidP="00442EFB">
            <w:pPr>
              <w:pStyle w:val="Heading3AHighlights"/>
            </w:pPr>
            <w:r w:rsidRPr="000902CD">
              <w:t>level 3 students by sub-sector</w:t>
            </w:r>
          </w:p>
        </w:tc>
        <w:tc>
          <w:tcPr>
            <w:tcW w:w="4567" w:type="dxa"/>
            <w:tcBorders>
              <w:top w:val="nil"/>
              <w:left w:val="nil"/>
              <w:bottom w:val="single" w:sz="4" w:space="0" w:color="auto"/>
              <w:right w:val="nil"/>
              <w:tl2br w:val="nil"/>
              <w:tr2bl w:val="nil"/>
            </w:tcBorders>
            <w:shd w:val="clear" w:color="auto" w:fill="auto"/>
            <w:vAlign w:val="bottom"/>
          </w:tcPr>
          <w:p w:rsidR="00442EFB" w:rsidRPr="000902CD" w:rsidRDefault="00442EFB" w:rsidP="00132742">
            <w:pPr>
              <w:pStyle w:val="Figurelabel"/>
              <w:jc w:val="right"/>
            </w:pPr>
            <w:r w:rsidRPr="000902CD">
              <w:rPr>
                <w:b/>
                <w:bCs w:val="0"/>
              </w:rPr>
              <w:t xml:space="preserve">Figure </w:t>
            </w:r>
            <w:bookmarkStart w:id="178" w:name="_Toc308615310"/>
            <w:bookmarkStart w:id="179" w:name="_Toc340580835"/>
            <w:r w:rsidR="00037FEB" w:rsidRPr="000902CD">
              <w:rPr>
                <w:b/>
                <w:bCs w:val="0"/>
              </w:rPr>
              <w:fldChar w:fldCharType="begin"/>
            </w:r>
            <w:r w:rsidR="002600BE" w:rsidRPr="000902CD">
              <w:rPr>
                <w:b/>
                <w:bCs w:val="0"/>
              </w:rPr>
              <w:instrText xml:space="preserve"> STYLEREF 1 \s </w:instrText>
            </w:r>
            <w:r w:rsidR="00037FEB" w:rsidRPr="000902CD">
              <w:rPr>
                <w:b/>
                <w:bCs w:val="0"/>
              </w:rPr>
              <w:fldChar w:fldCharType="separate"/>
            </w:r>
            <w:r w:rsidR="00D7018D">
              <w:rPr>
                <w:b/>
                <w:bCs w:val="0"/>
                <w:noProof/>
              </w:rPr>
              <w:t>7</w:t>
            </w:r>
            <w:r w:rsidR="00037FEB" w:rsidRPr="000902CD">
              <w:rPr>
                <w:b/>
                <w:bCs w:val="0"/>
              </w:rPr>
              <w:fldChar w:fldCharType="end"/>
            </w:r>
            <w:r w:rsidR="002600BE" w:rsidRPr="000902CD">
              <w:rPr>
                <w:b/>
                <w:bCs w:val="0"/>
              </w:rPr>
              <w:t>.</w:t>
            </w:r>
            <w:r w:rsidR="00037FEB" w:rsidRPr="000902CD">
              <w:rPr>
                <w:b/>
                <w:bCs w:val="0"/>
              </w:rPr>
              <w:fldChar w:fldCharType="begin"/>
            </w:r>
            <w:r w:rsidR="002600BE" w:rsidRPr="000902CD">
              <w:rPr>
                <w:b/>
                <w:bCs w:val="0"/>
              </w:rPr>
              <w:instrText xml:space="preserve"> SEQ Figure \* ARABIC \s 1 </w:instrText>
            </w:r>
            <w:r w:rsidR="00037FEB" w:rsidRPr="000902CD">
              <w:rPr>
                <w:b/>
                <w:bCs w:val="0"/>
              </w:rPr>
              <w:fldChar w:fldCharType="separate"/>
            </w:r>
            <w:r w:rsidR="00D7018D">
              <w:rPr>
                <w:b/>
                <w:bCs w:val="0"/>
                <w:noProof/>
              </w:rPr>
              <w:t>8</w:t>
            </w:r>
            <w:r w:rsidR="00037FEB" w:rsidRPr="000902CD">
              <w:rPr>
                <w:b/>
                <w:bCs w:val="0"/>
              </w:rPr>
              <w:fldChar w:fldCharType="end"/>
            </w:r>
            <w:r w:rsidR="00132742" w:rsidRPr="000902CD">
              <w:rPr>
                <w:b/>
                <w:bCs w:val="0"/>
              </w:rPr>
              <w:t xml:space="preserve">  </w:t>
            </w:r>
            <w:bookmarkStart w:id="180" w:name="_Toc367365171"/>
            <w:r w:rsidRPr="000902CD">
              <w:rPr>
                <w:bCs w:val="0"/>
              </w:rPr>
              <w:t>Students in level 3 certificates by sub-sector</w:t>
            </w:r>
            <w:bookmarkEnd w:id="178"/>
            <w:bookmarkEnd w:id="179"/>
            <w:bookmarkEnd w:id="180"/>
          </w:p>
        </w:tc>
      </w:tr>
      <w:tr w:rsidR="00442EFB" w:rsidRPr="000902CD" w:rsidTr="00132742">
        <w:tblPrEx>
          <w:jc w:val="left"/>
        </w:tblPrEx>
        <w:trPr>
          <w:cantSplit/>
          <w:trHeight w:val="3629"/>
        </w:trPr>
        <w:tc>
          <w:tcPr>
            <w:tcW w:w="5409" w:type="dxa"/>
            <w:tcBorders>
              <w:top w:val="single" w:sz="4" w:space="0" w:color="auto"/>
              <w:left w:val="nil"/>
              <w:bottom w:val="nil"/>
              <w:right w:val="nil"/>
              <w:tl2br w:val="nil"/>
              <w:tr2bl w:val="nil"/>
            </w:tcBorders>
            <w:shd w:val="clear" w:color="auto" w:fill="auto"/>
          </w:tcPr>
          <w:p w:rsidR="00442EFB" w:rsidRPr="000902CD" w:rsidRDefault="00442EFB" w:rsidP="00442EFB">
            <w:pPr>
              <w:pStyle w:val="HighlightsText"/>
            </w:pPr>
            <w:r w:rsidRPr="000902CD">
              <w:t xml:space="preserve">The majority of level 3 component-funded learners study at polytechnics, followed by private training establishments and </w:t>
            </w:r>
            <w:proofErr w:type="spellStart"/>
            <w:r w:rsidRPr="000902CD">
              <w:t>wānanga</w:t>
            </w:r>
            <w:proofErr w:type="spellEnd"/>
            <w:r w:rsidRPr="000902CD">
              <w:t>. A very small number also study at other tertiary education providers and universities.</w:t>
            </w:r>
          </w:p>
          <w:p w:rsidR="00442EFB" w:rsidRPr="000902CD" w:rsidRDefault="00442EFB" w:rsidP="00442EFB">
            <w:pPr>
              <w:pStyle w:val="Heading4AHighlights"/>
            </w:pPr>
            <w:r w:rsidRPr="000902CD">
              <w:t>Students in level 3 certificates in 2012</w:t>
            </w:r>
          </w:p>
          <w:tbl>
            <w:tblPr>
              <w:tblW w:w="5375" w:type="dxa"/>
              <w:tblBorders>
                <w:top w:val="single" w:sz="4" w:space="0" w:color="005AA4"/>
                <w:bottom w:val="single" w:sz="4" w:space="0" w:color="005AA4"/>
              </w:tblBorders>
              <w:tblCellMar>
                <w:left w:w="28" w:type="dxa"/>
                <w:right w:w="28" w:type="dxa"/>
              </w:tblCellMar>
              <w:tblLook w:val="01C0"/>
            </w:tblPr>
            <w:tblGrid>
              <w:gridCol w:w="2348"/>
              <w:gridCol w:w="1174"/>
              <w:gridCol w:w="1853"/>
            </w:tblGrid>
            <w:tr w:rsidR="00442EFB" w:rsidRPr="000902CD" w:rsidTr="00442EFB">
              <w:trPr>
                <w:cantSplit/>
              </w:trPr>
              <w:tc>
                <w:tcPr>
                  <w:tcW w:w="2184" w:type="pct"/>
                  <w:vAlign w:val="bottom"/>
                </w:tcPr>
                <w:p w:rsidR="00442EFB" w:rsidRPr="000902CD" w:rsidRDefault="00442EFB" w:rsidP="00442EFB">
                  <w:pPr>
                    <w:pStyle w:val="Tabletext"/>
                    <w:rPr>
                      <w:lang w:eastAsia="en-NZ"/>
                    </w:rPr>
                  </w:pPr>
                  <w:r w:rsidRPr="000902CD">
                    <w:rPr>
                      <w:lang w:eastAsia="en-NZ"/>
                    </w:rPr>
                    <w:t>Total</w:t>
                  </w:r>
                </w:p>
              </w:tc>
              <w:tc>
                <w:tcPr>
                  <w:tcW w:w="1092" w:type="pct"/>
                  <w:vAlign w:val="bottom"/>
                </w:tcPr>
                <w:p w:rsidR="00442EFB" w:rsidRPr="000902CD" w:rsidRDefault="00442EFB" w:rsidP="00442EFB">
                  <w:pPr>
                    <w:pStyle w:val="Tablenumbers"/>
                    <w:rPr>
                      <w:lang w:eastAsia="en-NZ"/>
                    </w:rPr>
                  </w:pPr>
                  <w:r w:rsidRPr="000902CD">
                    <w:rPr>
                      <w:lang w:eastAsia="en-NZ"/>
                    </w:rPr>
                    <w:t>47,800</w:t>
                  </w:r>
                </w:p>
              </w:tc>
              <w:tc>
                <w:tcPr>
                  <w:tcW w:w="1724" w:type="pct"/>
                  <w:vAlign w:val="bottom"/>
                </w:tcPr>
                <w:p w:rsidR="00442EFB" w:rsidRPr="000902CD" w:rsidRDefault="00442EFB" w:rsidP="00442EFB">
                  <w:pPr>
                    <w:pStyle w:val="Tablenumbers"/>
                    <w:rPr>
                      <w:lang w:eastAsia="en-NZ"/>
                    </w:rPr>
                  </w:pPr>
                  <w:r w:rsidRPr="000902CD">
                    <w:rPr>
                      <w:lang w:eastAsia="en-NZ"/>
                    </w:rPr>
                    <w:t>(down 4.9% on 2011)</w:t>
                  </w:r>
                </w:p>
              </w:tc>
            </w:tr>
            <w:tr w:rsidR="00442EFB" w:rsidRPr="000902CD" w:rsidTr="00442EFB">
              <w:trPr>
                <w:cantSplit/>
              </w:trPr>
              <w:tc>
                <w:tcPr>
                  <w:tcW w:w="2184" w:type="pct"/>
                  <w:vAlign w:val="bottom"/>
                </w:tcPr>
                <w:p w:rsidR="00442EFB" w:rsidRPr="000902CD" w:rsidRDefault="00442EFB" w:rsidP="00442EFB">
                  <w:pPr>
                    <w:pStyle w:val="Tabletext"/>
                    <w:rPr>
                      <w:lang w:eastAsia="en-NZ"/>
                    </w:rPr>
                  </w:pPr>
                  <w:r w:rsidRPr="000902CD">
                    <w:rPr>
                      <w:lang w:eastAsia="en-NZ"/>
                    </w:rPr>
                    <w:t>Polytechnics</w:t>
                  </w:r>
                </w:p>
              </w:tc>
              <w:tc>
                <w:tcPr>
                  <w:tcW w:w="1092" w:type="pct"/>
                  <w:vAlign w:val="bottom"/>
                </w:tcPr>
                <w:p w:rsidR="00442EFB" w:rsidRPr="000902CD" w:rsidRDefault="00442EFB" w:rsidP="00442EFB">
                  <w:pPr>
                    <w:pStyle w:val="Tablenumbers"/>
                    <w:rPr>
                      <w:lang w:eastAsia="en-NZ"/>
                    </w:rPr>
                  </w:pPr>
                  <w:r w:rsidRPr="000902CD">
                    <w:rPr>
                      <w:lang w:eastAsia="en-NZ"/>
                    </w:rPr>
                    <w:t>24,100</w:t>
                  </w:r>
                </w:p>
              </w:tc>
              <w:tc>
                <w:tcPr>
                  <w:tcW w:w="1724" w:type="pct"/>
                  <w:vAlign w:val="bottom"/>
                </w:tcPr>
                <w:p w:rsidR="00442EFB" w:rsidRPr="000902CD" w:rsidRDefault="00442EFB" w:rsidP="00442EFB">
                  <w:pPr>
                    <w:pStyle w:val="Tablenumbers"/>
                    <w:rPr>
                      <w:lang w:eastAsia="en-NZ"/>
                    </w:rPr>
                  </w:pPr>
                  <w:r w:rsidRPr="000902CD">
                    <w:rPr>
                      <w:lang w:eastAsia="en-NZ"/>
                    </w:rPr>
                    <w:t>(up 0.6% on 2011)</w:t>
                  </w:r>
                </w:p>
              </w:tc>
            </w:tr>
            <w:tr w:rsidR="00442EFB" w:rsidRPr="000902CD" w:rsidTr="00442EFB">
              <w:trPr>
                <w:cantSplit/>
              </w:trPr>
              <w:tc>
                <w:tcPr>
                  <w:tcW w:w="2184" w:type="pct"/>
                  <w:vAlign w:val="bottom"/>
                </w:tcPr>
                <w:p w:rsidR="00442EFB" w:rsidRPr="000902CD" w:rsidRDefault="003E0055" w:rsidP="00442EFB">
                  <w:pPr>
                    <w:pStyle w:val="Tabletext"/>
                    <w:rPr>
                      <w:lang w:eastAsia="en-NZ"/>
                    </w:rPr>
                  </w:pPr>
                  <w:r w:rsidRPr="000902CD">
                    <w:rPr>
                      <w:lang w:eastAsia="en-NZ"/>
                    </w:rPr>
                    <w:t>Private training establishment</w:t>
                  </w:r>
                  <w:r w:rsidR="004373BC" w:rsidRPr="000902CD">
                    <w:rPr>
                      <w:lang w:eastAsia="en-NZ"/>
                    </w:rPr>
                    <w:t>s</w:t>
                  </w:r>
                </w:p>
              </w:tc>
              <w:tc>
                <w:tcPr>
                  <w:tcW w:w="1092" w:type="pct"/>
                  <w:vAlign w:val="bottom"/>
                </w:tcPr>
                <w:p w:rsidR="00442EFB" w:rsidRPr="000902CD" w:rsidRDefault="00442EFB" w:rsidP="00442EFB">
                  <w:pPr>
                    <w:pStyle w:val="Tablenumbers"/>
                    <w:rPr>
                      <w:lang w:eastAsia="en-NZ"/>
                    </w:rPr>
                  </w:pPr>
                  <w:r w:rsidRPr="000902CD">
                    <w:rPr>
                      <w:lang w:eastAsia="en-NZ"/>
                    </w:rPr>
                    <w:t>13,400</w:t>
                  </w:r>
                </w:p>
              </w:tc>
              <w:tc>
                <w:tcPr>
                  <w:tcW w:w="1724" w:type="pct"/>
                  <w:vAlign w:val="bottom"/>
                </w:tcPr>
                <w:p w:rsidR="00442EFB" w:rsidRPr="000902CD" w:rsidRDefault="00442EFB" w:rsidP="00442EFB">
                  <w:pPr>
                    <w:pStyle w:val="Tablenumbers"/>
                    <w:rPr>
                      <w:lang w:eastAsia="en-NZ"/>
                    </w:rPr>
                  </w:pPr>
                  <w:r w:rsidRPr="000902CD">
                    <w:rPr>
                      <w:lang w:eastAsia="en-NZ"/>
                    </w:rPr>
                    <w:t>(down 19% on 2011)</w:t>
                  </w:r>
                </w:p>
              </w:tc>
            </w:tr>
            <w:tr w:rsidR="00442EFB" w:rsidRPr="000902CD" w:rsidTr="00442EFB">
              <w:trPr>
                <w:cantSplit/>
              </w:trPr>
              <w:tc>
                <w:tcPr>
                  <w:tcW w:w="2184" w:type="pct"/>
                  <w:vAlign w:val="bottom"/>
                </w:tcPr>
                <w:p w:rsidR="00442EFB" w:rsidRPr="000902CD" w:rsidRDefault="00442EFB" w:rsidP="00442EFB">
                  <w:pPr>
                    <w:pStyle w:val="Tabletext"/>
                    <w:spacing w:after="60"/>
                    <w:rPr>
                      <w:lang w:eastAsia="en-NZ"/>
                    </w:rPr>
                  </w:pPr>
                  <w:proofErr w:type="spellStart"/>
                  <w:r w:rsidRPr="000902CD">
                    <w:rPr>
                      <w:lang w:eastAsia="en-NZ"/>
                    </w:rPr>
                    <w:t>Wānanga</w:t>
                  </w:r>
                  <w:proofErr w:type="spellEnd"/>
                </w:p>
              </w:tc>
              <w:tc>
                <w:tcPr>
                  <w:tcW w:w="1092" w:type="pct"/>
                  <w:vAlign w:val="bottom"/>
                </w:tcPr>
                <w:p w:rsidR="00442EFB" w:rsidRPr="000902CD" w:rsidRDefault="00442EFB" w:rsidP="00442EFB">
                  <w:pPr>
                    <w:pStyle w:val="Tablenumbers"/>
                    <w:spacing w:after="60"/>
                    <w:rPr>
                      <w:lang w:eastAsia="en-NZ"/>
                    </w:rPr>
                  </w:pPr>
                  <w:r w:rsidRPr="000902CD">
                    <w:rPr>
                      <w:lang w:eastAsia="en-NZ"/>
                    </w:rPr>
                    <w:t>8,080</w:t>
                  </w:r>
                </w:p>
              </w:tc>
              <w:tc>
                <w:tcPr>
                  <w:tcW w:w="1724" w:type="pct"/>
                  <w:vAlign w:val="bottom"/>
                </w:tcPr>
                <w:p w:rsidR="00442EFB" w:rsidRPr="000902CD" w:rsidRDefault="00442EFB" w:rsidP="00442EFB">
                  <w:pPr>
                    <w:pStyle w:val="Tablenumbers"/>
                    <w:spacing w:after="60"/>
                    <w:rPr>
                      <w:lang w:eastAsia="en-NZ"/>
                    </w:rPr>
                  </w:pPr>
                  <w:r w:rsidRPr="000902CD">
                    <w:rPr>
                      <w:lang w:eastAsia="en-NZ"/>
                    </w:rPr>
                    <w:t>(up 0.7% on 2011)</w:t>
                  </w:r>
                </w:p>
              </w:tc>
            </w:tr>
          </w:tbl>
          <w:p w:rsidR="00442EFB" w:rsidRPr="000902CD" w:rsidRDefault="00442EFB" w:rsidP="00442EFB">
            <w:pPr>
              <w:pStyle w:val="HighlightsNote"/>
            </w:pPr>
          </w:p>
        </w:tc>
        <w:tc>
          <w:tcPr>
            <w:tcW w:w="4567" w:type="dxa"/>
            <w:tcBorders>
              <w:top w:val="single" w:sz="4" w:space="0" w:color="auto"/>
              <w:left w:val="nil"/>
              <w:bottom w:val="nil"/>
              <w:right w:val="nil"/>
              <w:tl2br w:val="nil"/>
              <w:tr2bl w:val="nil"/>
            </w:tcBorders>
            <w:shd w:val="clear" w:color="auto" w:fill="auto"/>
          </w:tcPr>
          <w:p w:rsidR="00442EFB" w:rsidRPr="000902CD" w:rsidRDefault="00050684" w:rsidP="00442EFB">
            <w:pPr>
              <w:jc w:val="right"/>
            </w:pPr>
            <w:r w:rsidRPr="000902CD">
              <w:rPr>
                <w:noProof/>
                <w:lang w:eastAsia="en-NZ"/>
              </w:rPr>
              <w:drawing>
                <wp:inline distT="0" distB="0" distL="0" distR="0">
                  <wp:extent cx="2857500" cy="21336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442EFB" w:rsidRPr="000902CD" w:rsidRDefault="00442EFB" w:rsidP="00442EFB"/>
    <w:tbl>
      <w:tblPr>
        <w:tblW w:w="0" w:type="auto"/>
        <w:jc w:val="right"/>
        <w:tblCellMar>
          <w:top w:w="28" w:type="dxa"/>
          <w:left w:w="28" w:type="dxa"/>
          <w:bottom w:w="28" w:type="dxa"/>
          <w:right w:w="28" w:type="dxa"/>
        </w:tblCellMar>
        <w:tblLook w:val="01E0"/>
      </w:tblPr>
      <w:tblGrid>
        <w:gridCol w:w="5415"/>
        <w:gridCol w:w="4561"/>
      </w:tblGrid>
      <w:tr w:rsidR="00442EFB" w:rsidRPr="000902CD" w:rsidTr="00303936">
        <w:trPr>
          <w:cantSplit/>
          <w:trHeight w:val="510"/>
          <w:jc w:val="right"/>
        </w:trPr>
        <w:tc>
          <w:tcPr>
            <w:tcW w:w="5428" w:type="dxa"/>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Heading3AHighlights"/>
            </w:pPr>
            <w:r w:rsidRPr="000902CD">
              <w:t>Level 3 students By field of study</w:t>
            </w:r>
          </w:p>
        </w:tc>
        <w:tc>
          <w:tcPr>
            <w:tcW w:w="4548" w:type="dxa"/>
            <w:tcBorders>
              <w:top w:val="nil"/>
              <w:left w:val="nil"/>
              <w:bottom w:val="single" w:sz="4" w:space="0" w:color="auto"/>
              <w:right w:val="nil"/>
              <w:tl2br w:val="nil"/>
              <w:tr2bl w:val="nil"/>
            </w:tcBorders>
            <w:shd w:val="clear" w:color="auto" w:fill="auto"/>
            <w:vAlign w:val="bottom"/>
          </w:tcPr>
          <w:p w:rsidR="00442EFB" w:rsidRPr="000902CD" w:rsidRDefault="00DD21F1" w:rsidP="00DD21F1">
            <w:pPr>
              <w:pStyle w:val="Caption"/>
              <w:jc w:val="right"/>
            </w:pPr>
            <w:r w:rsidRPr="000902CD">
              <w:t xml:space="preserve">Figure </w:t>
            </w:r>
            <w:fldSimple w:instr=" STYLEREF 1 \s ">
              <w:r w:rsidR="00D7018D">
                <w:rPr>
                  <w:noProof/>
                </w:rPr>
                <w:t>7</w:t>
              </w:r>
            </w:fldSimple>
            <w:r w:rsidR="002600BE" w:rsidRPr="000902CD">
              <w:t>.</w:t>
            </w:r>
            <w:fldSimple w:instr=" SEQ Figure \* ARABIC \s 1 ">
              <w:r w:rsidR="00D7018D">
                <w:rPr>
                  <w:noProof/>
                </w:rPr>
                <w:t>9</w:t>
              </w:r>
            </w:fldSimple>
            <w:bookmarkStart w:id="181" w:name="_Toc308615311"/>
            <w:bookmarkStart w:id="182" w:name="_Toc340580836"/>
            <w:r w:rsidRPr="000902CD">
              <w:t xml:space="preserve">  </w:t>
            </w:r>
            <w:bookmarkStart w:id="183" w:name="_Toc367365172"/>
            <w:r w:rsidR="00442EFB" w:rsidRPr="000902CD">
              <w:rPr>
                <w:b w:val="0"/>
              </w:rPr>
              <w:t>Students in level 3 certificates by field of study</w:t>
            </w:r>
            <w:bookmarkEnd w:id="181"/>
            <w:bookmarkEnd w:id="182"/>
            <w:bookmarkEnd w:id="183"/>
          </w:p>
        </w:tc>
      </w:tr>
      <w:tr w:rsidR="00442EFB" w:rsidRPr="000902CD" w:rsidTr="00442EFB">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442EFB" w:rsidRPr="000902CD" w:rsidRDefault="00442EFB" w:rsidP="00442EFB">
            <w:pPr>
              <w:pStyle w:val="HighlightsText"/>
            </w:pPr>
            <w:r w:rsidRPr="000902CD">
              <w:t xml:space="preserve">The largest numbers of students at level 3 were studying towards certificates in management and commerce in 2012. These were mostly in business administration and computing. Society and culture was </w:t>
            </w:r>
            <w:r w:rsidR="004373BC" w:rsidRPr="000902CD">
              <w:t>the next largest field, with</w:t>
            </w:r>
            <w:r w:rsidRPr="000902CD">
              <w:t xml:space="preserve"> English for speakers of other languages being the dominant qualification in this field.</w:t>
            </w:r>
          </w:p>
          <w:p w:rsidR="00442EFB" w:rsidRPr="000902CD" w:rsidRDefault="00442EFB" w:rsidP="00442EFB">
            <w:pPr>
              <w:pStyle w:val="Heading4AHighlights"/>
            </w:pPr>
            <w:r w:rsidRPr="000902CD">
              <w:t>Students in level  3 certificates in 2012</w:t>
            </w:r>
          </w:p>
          <w:tbl>
            <w:tblPr>
              <w:tblW w:w="5387" w:type="dxa"/>
              <w:tblBorders>
                <w:top w:val="single" w:sz="4" w:space="0" w:color="005AA4"/>
                <w:bottom w:val="single" w:sz="4" w:space="0" w:color="005AA4"/>
              </w:tblBorders>
              <w:tblCellMar>
                <w:top w:w="28" w:type="dxa"/>
                <w:left w:w="28" w:type="dxa"/>
                <w:bottom w:w="28" w:type="dxa"/>
                <w:right w:w="28" w:type="dxa"/>
              </w:tblCellMar>
              <w:tblLook w:val="01C0"/>
            </w:tblPr>
            <w:tblGrid>
              <w:gridCol w:w="2977"/>
              <w:gridCol w:w="707"/>
              <w:gridCol w:w="1703"/>
            </w:tblGrid>
            <w:tr w:rsidR="00442EFB" w:rsidRPr="000902CD" w:rsidTr="00442EFB">
              <w:tc>
                <w:tcPr>
                  <w:tcW w:w="5000" w:type="pct"/>
                  <w:gridSpan w:val="3"/>
                  <w:shd w:val="clear" w:color="auto" w:fill="auto"/>
                  <w:vAlign w:val="bottom"/>
                </w:tcPr>
                <w:p w:rsidR="00442EFB" w:rsidRPr="000902CD" w:rsidRDefault="00A92C64" w:rsidP="00442EFB">
                  <w:pPr>
                    <w:pStyle w:val="Tableheading"/>
                    <w:jc w:val="left"/>
                    <w:rPr>
                      <w:lang w:eastAsia="en-NZ"/>
                    </w:rPr>
                  </w:pPr>
                  <w:r w:rsidRPr="000902CD">
                    <w:rPr>
                      <w:lang w:eastAsia="en-NZ"/>
                    </w:rPr>
                    <w:t>Most common</w:t>
                  </w:r>
                  <w:r w:rsidR="00442EFB" w:rsidRPr="000902CD">
                    <w:rPr>
                      <w:lang w:eastAsia="en-NZ"/>
                    </w:rPr>
                    <w:t xml:space="preserve"> fields of study</w:t>
                  </w:r>
                </w:p>
              </w:tc>
            </w:tr>
            <w:tr w:rsidR="00442EFB" w:rsidRPr="000902CD" w:rsidTr="00442EFB">
              <w:tc>
                <w:tcPr>
                  <w:tcW w:w="2763" w:type="pct"/>
                  <w:shd w:val="clear" w:color="auto" w:fill="auto"/>
                  <w:vAlign w:val="bottom"/>
                </w:tcPr>
                <w:p w:rsidR="00442EFB" w:rsidRPr="000902CD" w:rsidRDefault="00442EFB" w:rsidP="00442EFB">
                  <w:pPr>
                    <w:pStyle w:val="Tabletext"/>
                  </w:pPr>
                  <w:r w:rsidRPr="000902CD">
                    <w:t>Management and commerce</w:t>
                  </w:r>
                </w:p>
              </w:tc>
              <w:tc>
                <w:tcPr>
                  <w:tcW w:w="656" w:type="pct"/>
                  <w:shd w:val="clear" w:color="auto" w:fill="auto"/>
                  <w:vAlign w:val="bottom"/>
                </w:tcPr>
                <w:p w:rsidR="00442EFB" w:rsidRPr="000902CD" w:rsidRDefault="00442EFB" w:rsidP="00442EFB">
                  <w:pPr>
                    <w:pStyle w:val="Tablenumbers"/>
                    <w:rPr>
                      <w:lang w:eastAsia="en-NZ"/>
                    </w:rPr>
                  </w:pPr>
                  <w:r w:rsidRPr="000902CD">
                    <w:rPr>
                      <w:lang w:eastAsia="en-NZ"/>
                    </w:rPr>
                    <w:t>11,500</w:t>
                  </w:r>
                </w:p>
              </w:tc>
              <w:tc>
                <w:tcPr>
                  <w:tcW w:w="1581" w:type="pct"/>
                  <w:shd w:val="clear" w:color="auto" w:fill="auto"/>
                  <w:vAlign w:val="bottom"/>
                </w:tcPr>
                <w:p w:rsidR="00442EFB" w:rsidRPr="000902CD" w:rsidRDefault="00442EFB" w:rsidP="00442EFB">
                  <w:pPr>
                    <w:pStyle w:val="Tablenumbers"/>
                    <w:rPr>
                      <w:lang w:eastAsia="en-NZ"/>
                    </w:rPr>
                  </w:pPr>
                  <w:r w:rsidRPr="000902CD">
                    <w:rPr>
                      <w:lang w:eastAsia="en-NZ"/>
                    </w:rPr>
                    <w:t>(down 18</w:t>
                  </w:r>
                  <w:r w:rsidR="004C6EBD" w:rsidRPr="000902CD">
                    <w:rPr>
                      <w:lang w:eastAsia="en-NZ"/>
                    </w:rPr>
                    <w:t>% on 2011</w:t>
                  </w:r>
                  <w:r w:rsidRPr="000902CD">
                    <w:rPr>
                      <w:lang w:eastAsia="en-NZ"/>
                    </w:rPr>
                    <w:t>)</w:t>
                  </w:r>
                </w:p>
              </w:tc>
            </w:tr>
            <w:tr w:rsidR="00442EFB" w:rsidRPr="000902CD" w:rsidTr="00442EFB">
              <w:tc>
                <w:tcPr>
                  <w:tcW w:w="2763" w:type="pct"/>
                  <w:shd w:val="clear" w:color="auto" w:fill="auto"/>
                  <w:vAlign w:val="bottom"/>
                </w:tcPr>
                <w:p w:rsidR="00442EFB" w:rsidRPr="000902CD" w:rsidRDefault="00442EFB" w:rsidP="00442EFB">
                  <w:pPr>
                    <w:pStyle w:val="Tabletext"/>
                  </w:pPr>
                  <w:r w:rsidRPr="000902CD">
                    <w:t>Society and culture</w:t>
                  </w:r>
                </w:p>
              </w:tc>
              <w:tc>
                <w:tcPr>
                  <w:tcW w:w="656" w:type="pct"/>
                  <w:shd w:val="clear" w:color="auto" w:fill="auto"/>
                  <w:vAlign w:val="bottom"/>
                </w:tcPr>
                <w:p w:rsidR="00442EFB" w:rsidRPr="000902CD" w:rsidRDefault="00442EFB" w:rsidP="00442EFB">
                  <w:pPr>
                    <w:pStyle w:val="Tablenumbers"/>
                    <w:rPr>
                      <w:lang w:eastAsia="en-NZ"/>
                    </w:rPr>
                  </w:pPr>
                  <w:r w:rsidRPr="000902CD">
                    <w:rPr>
                      <w:lang w:eastAsia="en-NZ"/>
                    </w:rPr>
                    <w:t>6,700</w:t>
                  </w:r>
                </w:p>
              </w:tc>
              <w:tc>
                <w:tcPr>
                  <w:tcW w:w="1581" w:type="pct"/>
                  <w:shd w:val="clear" w:color="auto" w:fill="auto"/>
                  <w:vAlign w:val="bottom"/>
                </w:tcPr>
                <w:p w:rsidR="00442EFB" w:rsidRPr="000902CD" w:rsidRDefault="00442EFB" w:rsidP="00442EFB">
                  <w:pPr>
                    <w:pStyle w:val="Tablenumbers"/>
                    <w:rPr>
                      <w:lang w:eastAsia="en-NZ"/>
                    </w:rPr>
                  </w:pPr>
                  <w:r w:rsidRPr="000902CD">
                    <w:rPr>
                      <w:lang w:eastAsia="en-NZ"/>
                    </w:rPr>
                    <w:t>(down 1.4</w:t>
                  </w:r>
                  <w:r w:rsidR="004C6EBD" w:rsidRPr="000902CD">
                    <w:rPr>
                      <w:lang w:eastAsia="en-NZ"/>
                    </w:rPr>
                    <w:t>% on 2011</w:t>
                  </w:r>
                  <w:r w:rsidRPr="000902CD">
                    <w:rPr>
                      <w:lang w:eastAsia="en-NZ"/>
                    </w:rPr>
                    <w:t>)</w:t>
                  </w:r>
                </w:p>
              </w:tc>
            </w:tr>
            <w:tr w:rsidR="00442EFB" w:rsidRPr="000902CD" w:rsidTr="00442EFB">
              <w:tc>
                <w:tcPr>
                  <w:tcW w:w="2763" w:type="pct"/>
                  <w:shd w:val="clear" w:color="auto" w:fill="auto"/>
                  <w:vAlign w:val="bottom"/>
                </w:tcPr>
                <w:p w:rsidR="00442EFB" w:rsidRPr="000902CD" w:rsidRDefault="00442EFB" w:rsidP="00442EFB">
                  <w:pPr>
                    <w:pStyle w:val="Tabletext"/>
                  </w:pPr>
                  <w:r w:rsidRPr="000902CD">
                    <w:t>Agriculture, environmental and related studies</w:t>
                  </w:r>
                </w:p>
              </w:tc>
              <w:tc>
                <w:tcPr>
                  <w:tcW w:w="656" w:type="pct"/>
                  <w:shd w:val="clear" w:color="auto" w:fill="auto"/>
                  <w:vAlign w:val="bottom"/>
                </w:tcPr>
                <w:p w:rsidR="00442EFB" w:rsidRPr="000902CD" w:rsidRDefault="00442EFB" w:rsidP="00442EFB">
                  <w:pPr>
                    <w:pStyle w:val="Tablenumbers"/>
                    <w:rPr>
                      <w:lang w:eastAsia="en-NZ"/>
                    </w:rPr>
                  </w:pPr>
                  <w:r w:rsidRPr="000902CD">
                    <w:rPr>
                      <w:lang w:eastAsia="en-NZ"/>
                    </w:rPr>
                    <w:t>6,550</w:t>
                  </w:r>
                </w:p>
              </w:tc>
              <w:tc>
                <w:tcPr>
                  <w:tcW w:w="1581" w:type="pct"/>
                  <w:shd w:val="clear" w:color="auto" w:fill="auto"/>
                  <w:vAlign w:val="bottom"/>
                </w:tcPr>
                <w:p w:rsidR="00442EFB" w:rsidRPr="000902CD" w:rsidRDefault="00442EFB" w:rsidP="00442EFB">
                  <w:pPr>
                    <w:pStyle w:val="Tablenumbers"/>
                    <w:rPr>
                      <w:lang w:eastAsia="en-NZ"/>
                    </w:rPr>
                  </w:pPr>
                  <w:r w:rsidRPr="000902CD">
                    <w:rPr>
                      <w:lang w:eastAsia="en-NZ"/>
                    </w:rPr>
                    <w:t>(</w:t>
                  </w:r>
                  <w:r w:rsidR="004C6EBD" w:rsidRPr="000902CD">
                    <w:rPr>
                      <w:lang w:eastAsia="en-NZ"/>
                    </w:rPr>
                    <w:t>up 9.8% on 2011</w:t>
                  </w:r>
                  <w:r w:rsidRPr="000902CD">
                    <w:rPr>
                      <w:lang w:eastAsia="en-NZ"/>
                    </w:rPr>
                    <w:t>)</w:t>
                  </w:r>
                </w:p>
              </w:tc>
            </w:tr>
            <w:tr w:rsidR="00442EFB" w:rsidRPr="000902CD" w:rsidTr="00442EFB">
              <w:tc>
                <w:tcPr>
                  <w:tcW w:w="2763" w:type="pct"/>
                  <w:shd w:val="clear" w:color="auto" w:fill="auto"/>
                  <w:vAlign w:val="bottom"/>
                </w:tcPr>
                <w:p w:rsidR="00442EFB" w:rsidRPr="000902CD" w:rsidRDefault="00442EFB" w:rsidP="00442EFB">
                  <w:pPr>
                    <w:pStyle w:val="Tabletext"/>
                  </w:pPr>
                  <w:r w:rsidRPr="000902CD">
                    <w:t>Engineering and related technologies</w:t>
                  </w:r>
                </w:p>
              </w:tc>
              <w:tc>
                <w:tcPr>
                  <w:tcW w:w="656" w:type="pct"/>
                  <w:shd w:val="clear" w:color="auto" w:fill="auto"/>
                  <w:vAlign w:val="bottom"/>
                </w:tcPr>
                <w:p w:rsidR="00442EFB" w:rsidRPr="000902CD" w:rsidRDefault="00442EFB" w:rsidP="00442EFB">
                  <w:pPr>
                    <w:pStyle w:val="Tablenumbers"/>
                    <w:rPr>
                      <w:lang w:eastAsia="en-NZ"/>
                    </w:rPr>
                  </w:pPr>
                  <w:r w:rsidRPr="000902CD">
                    <w:rPr>
                      <w:lang w:eastAsia="en-NZ"/>
                    </w:rPr>
                    <w:t xml:space="preserve">5,880 </w:t>
                  </w:r>
                </w:p>
              </w:tc>
              <w:tc>
                <w:tcPr>
                  <w:tcW w:w="1581" w:type="pct"/>
                  <w:shd w:val="clear" w:color="auto" w:fill="auto"/>
                  <w:vAlign w:val="bottom"/>
                </w:tcPr>
                <w:p w:rsidR="00442EFB" w:rsidRPr="000902CD" w:rsidRDefault="00442EFB" w:rsidP="004C6EBD">
                  <w:pPr>
                    <w:pStyle w:val="Tablenumbers"/>
                    <w:rPr>
                      <w:lang w:eastAsia="en-NZ"/>
                    </w:rPr>
                  </w:pPr>
                  <w:r w:rsidRPr="000902CD">
                    <w:rPr>
                      <w:lang w:eastAsia="en-NZ"/>
                    </w:rPr>
                    <w:t>(up 16% on 201</w:t>
                  </w:r>
                  <w:r w:rsidR="004C6EBD" w:rsidRPr="000902CD">
                    <w:rPr>
                      <w:lang w:eastAsia="en-NZ"/>
                    </w:rPr>
                    <w:t>1</w:t>
                  </w:r>
                  <w:r w:rsidRPr="000902CD">
                    <w:rPr>
                      <w:lang w:eastAsia="en-NZ"/>
                    </w:rPr>
                    <w:t>)</w:t>
                  </w:r>
                </w:p>
              </w:tc>
            </w:tr>
            <w:tr w:rsidR="00442EFB" w:rsidRPr="000902CD" w:rsidTr="00442EFB">
              <w:tc>
                <w:tcPr>
                  <w:tcW w:w="2763" w:type="pct"/>
                  <w:shd w:val="clear" w:color="auto" w:fill="auto"/>
                  <w:vAlign w:val="bottom"/>
                </w:tcPr>
                <w:p w:rsidR="00442EFB" w:rsidRPr="000902CD" w:rsidRDefault="00442EFB" w:rsidP="00837E6E">
                  <w:pPr>
                    <w:pStyle w:val="Tabletext"/>
                    <w:spacing w:after="40"/>
                  </w:pPr>
                  <w:r w:rsidRPr="000902CD">
                    <w:t>Information technology</w:t>
                  </w:r>
                </w:p>
              </w:tc>
              <w:tc>
                <w:tcPr>
                  <w:tcW w:w="656" w:type="pct"/>
                  <w:shd w:val="clear" w:color="auto" w:fill="auto"/>
                  <w:vAlign w:val="bottom"/>
                </w:tcPr>
                <w:p w:rsidR="00442EFB" w:rsidRPr="000902CD" w:rsidRDefault="00442EFB" w:rsidP="00837E6E">
                  <w:pPr>
                    <w:pStyle w:val="Tablenumbers"/>
                    <w:spacing w:after="40"/>
                    <w:rPr>
                      <w:lang w:eastAsia="en-NZ"/>
                    </w:rPr>
                  </w:pPr>
                  <w:r w:rsidRPr="000902CD">
                    <w:rPr>
                      <w:lang w:eastAsia="en-NZ"/>
                    </w:rPr>
                    <w:t>4,5</w:t>
                  </w:r>
                  <w:r w:rsidR="00A92C64" w:rsidRPr="000902CD">
                    <w:rPr>
                      <w:lang w:eastAsia="en-NZ"/>
                    </w:rPr>
                    <w:t>90</w:t>
                  </w:r>
                </w:p>
              </w:tc>
              <w:tc>
                <w:tcPr>
                  <w:tcW w:w="1581" w:type="pct"/>
                  <w:shd w:val="clear" w:color="auto" w:fill="auto"/>
                  <w:vAlign w:val="bottom"/>
                </w:tcPr>
                <w:p w:rsidR="00442EFB" w:rsidRPr="000902CD" w:rsidRDefault="00442EFB" w:rsidP="00837E6E">
                  <w:pPr>
                    <w:pStyle w:val="Tablenumbers"/>
                    <w:spacing w:after="40"/>
                    <w:rPr>
                      <w:lang w:eastAsia="en-NZ"/>
                    </w:rPr>
                  </w:pPr>
                  <w:r w:rsidRPr="000902CD">
                    <w:rPr>
                      <w:lang w:eastAsia="en-NZ"/>
                    </w:rPr>
                    <w:t>(down 16</w:t>
                  </w:r>
                  <w:r w:rsidR="004C6EBD" w:rsidRPr="000902CD">
                    <w:rPr>
                      <w:lang w:eastAsia="en-NZ"/>
                    </w:rPr>
                    <w:t>% on 2011</w:t>
                  </w:r>
                  <w:r w:rsidRPr="000902CD">
                    <w:rPr>
                      <w:lang w:eastAsia="en-NZ"/>
                    </w:rPr>
                    <w:t>)</w:t>
                  </w:r>
                </w:p>
              </w:tc>
            </w:tr>
          </w:tbl>
          <w:p w:rsidR="00442EFB" w:rsidRPr="000902CD" w:rsidRDefault="00442EFB" w:rsidP="00442EFB">
            <w:pPr>
              <w:pStyle w:val="HighlightsNote"/>
            </w:pPr>
          </w:p>
        </w:tc>
        <w:tc>
          <w:tcPr>
            <w:tcW w:w="4548" w:type="dxa"/>
            <w:tcBorders>
              <w:top w:val="single" w:sz="4" w:space="0" w:color="auto"/>
              <w:left w:val="nil"/>
              <w:bottom w:val="nil"/>
              <w:right w:val="nil"/>
              <w:tl2br w:val="nil"/>
              <w:tr2bl w:val="nil"/>
            </w:tcBorders>
            <w:shd w:val="clear" w:color="auto" w:fill="auto"/>
          </w:tcPr>
          <w:p w:rsidR="00442EFB" w:rsidRPr="000902CD" w:rsidRDefault="00050684" w:rsidP="00DD21F1">
            <w:pPr>
              <w:keepNext/>
              <w:jc w:val="right"/>
            </w:pPr>
            <w:r w:rsidRPr="000902CD">
              <w:rPr>
                <w:noProof/>
                <w:lang w:eastAsia="en-NZ"/>
              </w:rPr>
              <w:drawing>
                <wp:inline distT="0" distB="0" distL="0" distR="0">
                  <wp:extent cx="2857500" cy="21336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6"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DD21F1" w:rsidRPr="000902CD" w:rsidRDefault="00DD21F1" w:rsidP="002600BE">
      <w:pPr>
        <w:pStyle w:val="Caption"/>
      </w:pPr>
      <w:r w:rsidRPr="000902CD">
        <w:br w:type="page"/>
      </w:r>
    </w:p>
    <w:p w:rsidR="003D64AA" w:rsidRPr="000902CD" w:rsidRDefault="00045B5D" w:rsidP="00D74423">
      <w:pPr>
        <w:pStyle w:val="HeadingChapter7Highlights"/>
      </w:pPr>
      <w:r w:rsidRPr="000902CD">
        <w:lastRenderedPageBreak/>
        <w:t>Student achievement component-funded students</w:t>
      </w:r>
    </w:p>
    <w:tbl>
      <w:tblPr>
        <w:tblW w:w="0" w:type="auto"/>
        <w:jc w:val="right"/>
        <w:tblCellMar>
          <w:top w:w="28" w:type="dxa"/>
          <w:left w:w="28" w:type="dxa"/>
          <w:bottom w:w="28" w:type="dxa"/>
          <w:right w:w="28" w:type="dxa"/>
        </w:tblCellMar>
        <w:tblLook w:val="01E0"/>
      </w:tblPr>
      <w:tblGrid>
        <w:gridCol w:w="5409"/>
        <w:gridCol w:w="4567"/>
      </w:tblGrid>
      <w:tr w:rsidR="00F10A6E" w:rsidRPr="000902CD" w:rsidTr="00D74423">
        <w:trPr>
          <w:trHeight w:val="510"/>
          <w:jc w:val="right"/>
        </w:trPr>
        <w:tc>
          <w:tcPr>
            <w:tcW w:w="5409" w:type="dxa"/>
            <w:tcBorders>
              <w:top w:val="nil"/>
              <w:left w:val="nil"/>
              <w:bottom w:val="single" w:sz="4" w:space="0" w:color="auto"/>
              <w:right w:val="nil"/>
              <w:tl2br w:val="nil"/>
              <w:tr2bl w:val="nil"/>
            </w:tcBorders>
            <w:shd w:val="clear" w:color="auto" w:fill="auto"/>
            <w:vAlign w:val="bottom"/>
          </w:tcPr>
          <w:p w:rsidR="00442EFB" w:rsidRPr="000902CD" w:rsidRDefault="00442EFB" w:rsidP="00D74423">
            <w:pPr>
              <w:pStyle w:val="Heading3AHighlights"/>
            </w:pPr>
            <w:r w:rsidRPr="000902CD">
              <w:t>Characteristics of level 3 students</w:t>
            </w:r>
          </w:p>
        </w:tc>
        <w:tc>
          <w:tcPr>
            <w:tcW w:w="4567" w:type="dxa"/>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Figurelabel"/>
              <w:jc w:val="right"/>
            </w:pPr>
            <w:r w:rsidRPr="000902CD">
              <w:rPr>
                <w:rStyle w:val="BodyTextChar"/>
              </w:rPr>
              <w:t xml:space="preserve">Figure </w:t>
            </w:r>
            <w:r w:rsidR="00037FEB" w:rsidRPr="000902CD">
              <w:rPr>
                <w:b/>
              </w:rPr>
              <w:fldChar w:fldCharType="begin"/>
            </w:r>
            <w:r w:rsidR="002600BE" w:rsidRPr="000902CD">
              <w:rPr>
                <w:b/>
              </w:rPr>
              <w:instrText xml:space="preserve"> STYLEREF 1 \s </w:instrText>
            </w:r>
            <w:r w:rsidR="00037FEB" w:rsidRPr="000902CD">
              <w:rPr>
                <w:b/>
              </w:rPr>
              <w:fldChar w:fldCharType="separate"/>
            </w:r>
            <w:r w:rsidR="00D7018D">
              <w:rPr>
                <w:b/>
                <w:noProof/>
              </w:rPr>
              <w:t>7</w:t>
            </w:r>
            <w:r w:rsidR="00037FEB" w:rsidRPr="000902CD">
              <w:rPr>
                <w:b/>
              </w:rPr>
              <w:fldChar w:fldCharType="end"/>
            </w:r>
            <w:r w:rsidR="002600BE" w:rsidRPr="000902CD">
              <w:rPr>
                <w:b/>
              </w:rPr>
              <w:t>.</w:t>
            </w:r>
            <w:r w:rsidR="00037FEB" w:rsidRPr="000902CD">
              <w:rPr>
                <w:b/>
              </w:rPr>
              <w:fldChar w:fldCharType="begin"/>
            </w:r>
            <w:r w:rsidR="002600BE" w:rsidRPr="000902CD">
              <w:rPr>
                <w:b/>
              </w:rPr>
              <w:instrText xml:space="preserve"> SEQ Figure \* ARABIC \s 1 </w:instrText>
            </w:r>
            <w:r w:rsidR="00037FEB" w:rsidRPr="000902CD">
              <w:rPr>
                <w:b/>
              </w:rPr>
              <w:fldChar w:fldCharType="separate"/>
            </w:r>
            <w:r w:rsidR="00D7018D">
              <w:rPr>
                <w:b/>
                <w:noProof/>
              </w:rPr>
              <w:t>10</w:t>
            </w:r>
            <w:r w:rsidR="00037FEB" w:rsidRPr="000902CD">
              <w:rPr>
                <w:b/>
              </w:rPr>
              <w:fldChar w:fldCharType="end"/>
            </w:r>
            <w:r w:rsidRPr="000902CD">
              <w:t xml:space="preserve">  </w:t>
            </w:r>
            <w:bookmarkStart w:id="184" w:name="_Toc308615312"/>
            <w:bookmarkStart w:id="185" w:name="_Toc340580837"/>
            <w:bookmarkStart w:id="186" w:name="_Toc367365173"/>
            <w:r w:rsidRPr="000902CD">
              <w:t xml:space="preserve">Level 3 students by </w:t>
            </w:r>
            <w:bookmarkEnd w:id="184"/>
            <w:bookmarkEnd w:id="185"/>
            <w:r w:rsidRPr="000902CD">
              <w:t>ethnic group</w:t>
            </w:r>
            <w:bookmarkEnd w:id="186"/>
          </w:p>
        </w:tc>
      </w:tr>
      <w:tr w:rsidR="00F10A6E" w:rsidRPr="000902CD" w:rsidTr="003D64AA">
        <w:tblPrEx>
          <w:jc w:val="left"/>
        </w:tblPrEx>
        <w:trPr>
          <w:trHeight w:val="3629"/>
        </w:trPr>
        <w:tc>
          <w:tcPr>
            <w:tcW w:w="5409" w:type="dxa"/>
            <w:tcBorders>
              <w:top w:val="single" w:sz="4" w:space="0" w:color="auto"/>
              <w:left w:val="nil"/>
              <w:bottom w:val="nil"/>
              <w:right w:val="nil"/>
              <w:tl2br w:val="nil"/>
              <w:tr2bl w:val="nil"/>
            </w:tcBorders>
            <w:shd w:val="clear" w:color="auto" w:fill="auto"/>
          </w:tcPr>
          <w:p w:rsidR="00442EFB" w:rsidRPr="000902CD" w:rsidRDefault="00442EFB" w:rsidP="00442EFB">
            <w:pPr>
              <w:pStyle w:val="Heading4AHighlights"/>
            </w:pPr>
            <w:r w:rsidRPr="000902CD">
              <w:t>Characteristics of level 3 students in 2012</w:t>
            </w:r>
          </w:p>
          <w:tbl>
            <w:tblPr>
              <w:tblW w:w="5375" w:type="dxa"/>
              <w:tblBorders>
                <w:top w:val="single" w:sz="4" w:space="0" w:color="005AA4"/>
                <w:bottom w:val="single" w:sz="4" w:space="0" w:color="005AA4"/>
              </w:tblBorders>
              <w:tblCellMar>
                <w:top w:w="28" w:type="dxa"/>
                <w:left w:w="28" w:type="dxa"/>
                <w:bottom w:w="28" w:type="dxa"/>
                <w:right w:w="28" w:type="dxa"/>
              </w:tblCellMar>
              <w:tblLook w:val="01E0"/>
            </w:tblPr>
            <w:tblGrid>
              <w:gridCol w:w="3882"/>
              <w:gridCol w:w="1493"/>
            </w:tblGrid>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Studying full-time</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65%</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Employed in year prior to enrolment</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44%</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No school qualification</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31%</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Females</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56%</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Aged under 25 years</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42%</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Aged 25 to 39 years</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28%</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Aged 40 years and over</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30%</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r w:rsidRPr="000902CD">
                    <w:rPr>
                      <w:lang w:eastAsia="en-NZ"/>
                    </w:rPr>
                    <w:t>Europeans</w:t>
                  </w:r>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50%</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proofErr w:type="spellStart"/>
                  <w:r w:rsidRPr="000902CD">
                    <w:rPr>
                      <w:lang w:eastAsia="en-NZ"/>
                    </w:rPr>
                    <w:t>Māori</w:t>
                  </w:r>
                  <w:proofErr w:type="spellEnd"/>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32%</w:t>
                  </w:r>
                </w:p>
              </w:tc>
            </w:tr>
            <w:tr w:rsidR="00442EFB" w:rsidRPr="000902CD" w:rsidTr="00442EFB">
              <w:tc>
                <w:tcPr>
                  <w:tcW w:w="3611" w:type="pct"/>
                  <w:shd w:val="clear" w:color="auto" w:fill="auto"/>
                  <w:vAlign w:val="bottom"/>
                </w:tcPr>
                <w:p w:rsidR="00442EFB" w:rsidRPr="000902CD" w:rsidRDefault="00442EFB" w:rsidP="00442EFB">
                  <w:pPr>
                    <w:pStyle w:val="Tabletexttight"/>
                    <w:rPr>
                      <w:lang w:eastAsia="en-NZ"/>
                    </w:rPr>
                  </w:pPr>
                  <w:proofErr w:type="spellStart"/>
                  <w:r w:rsidRPr="000902CD">
                    <w:rPr>
                      <w:lang w:eastAsia="en-NZ"/>
                    </w:rPr>
                    <w:t>Pasifika</w:t>
                  </w:r>
                  <w:proofErr w:type="spellEnd"/>
                </w:p>
              </w:tc>
              <w:tc>
                <w:tcPr>
                  <w:tcW w:w="1389" w:type="pct"/>
                  <w:shd w:val="clear" w:color="auto" w:fill="auto"/>
                  <w:vAlign w:val="bottom"/>
                </w:tcPr>
                <w:p w:rsidR="00442EFB" w:rsidRPr="000902CD" w:rsidRDefault="00442EFB" w:rsidP="00442EFB">
                  <w:pPr>
                    <w:pStyle w:val="Tablenumberstight"/>
                    <w:rPr>
                      <w:lang w:eastAsia="en-NZ"/>
                    </w:rPr>
                  </w:pPr>
                  <w:r w:rsidRPr="000902CD">
                    <w:rPr>
                      <w:lang w:eastAsia="en-NZ"/>
                    </w:rPr>
                    <w:t>13%</w:t>
                  </w:r>
                </w:p>
              </w:tc>
            </w:tr>
            <w:tr w:rsidR="00442EFB" w:rsidRPr="000902CD" w:rsidTr="00442EFB">
              <w:tc>
                <w:tcPr>
                  <w:tcW w:w="3611" w:type="pct"/>
                  <w:shd w:val="clear" w:color="auto" w:fill="auto"/>
                  <w:vAlign w:val="bottom"/>
                </w:tcPr>
                <w:p w:rsidR="00442EFB" w:rsidRPr="000902CD" w:rsidRDefault="00442EFB" w:rsidP="00837E6E">
                  <w:pPr>
                    <w:pStyle w:val="Tabletexttight"/>
                    <w:spacing w:after="40"/>
                    <w:rPr>
                      <w:lang w:eastAsia="en-NZ"/>
                    </w:rPr>
                  </w:pPr>
                  <w:r w:rsidRPr="000902CD">
                    <w:rPr>
                      <w:lang w:eastAsia="en-NZ"/>
                    </w:rPr>
                    <w:t>Asians</w:t>
                  </w:r>
                </w:p>
              </w:tc>
              <w:tc>
                <w:tcPr>
                  <w:tcW w:w="1389" w:type="pct"/>
                  <w:shd w:val="clear" w:color="auto" w:fill="auto"/>
                  <w:vAlign w:val="bottom"/>
                </w:tcPr>
                <w:p w:rsidR="00442EFB" w:rsidRPr="000902CD" w:rsidRDefault="00442EFB" w:rsidP="00837E6E">
                  <w:pPr>
                    <w:pStyle w:val="Tablenumberstight"/>
                    <w:spacing w:after="40"/>
                    <w:rPr>
                      <w:lang w:eastAsia="en-NZ"/>
                    </w:rPr>
                  </w:pPr>
                  <w:r w:rsidRPr="000902CD">
                    <w:rPr>
                      <w:lang w:eastAsia="en-NZ"/>
                    </w:rPr>
                    <w:t>12%</w:t>
                  </w:r>
                </w:p>
              </w:tc>
            </w:tr>
          </w:tbl>
          <w:p w:rsidR="00442EFB" w:rsidRPr="000902CD" w:rsidRDefault="00442EFB" w:rsidP="00442EFB">
            <w:pPr>
              <w:pStyle w:val="HighlightsNote"/>
            </w:pPr>
          </w:p>
        </w:tc>
        <w:tc>
          <w:tcPr>
            <w:tcW w:w="4567" w:type="dxa"/>
            <w:tcBorders>
              <w:top w:val="single" w:sz="4" w:space="0" w:color="auto"/>
              <w:left w:val="nil"/>
              <w:bottom w:val="nil"/>
              <w:right w:val="nil"/>
              <w:tl2br w:val="nil"/>
              <w:tr2bl w:val="nil"/>
            </w:tcBorders>
            <w:shd w:val="clear" w:color="auto" w:fill="auto"/>
          </w:tcPr>
          <w:p w:rsidR="00442EFB" w:rsidRPr="000902CD" w:rsidRDefault="00050684" w:rsidP="00442EFB">
            <w:pPr>
              <w:jc w:val="right"/>
            </w:pPr>
            <w:r w:rsidRPr="000902CD">
              <w:rPr>
                <w:noProof/>
                <w:lang w:eastAsia="en-NZ"/>
              </w:rPr>
              <w:drawing>
                <wp:inline distT="0" distB="0" distL="0" distR="0">
                  <wp:extent cx="2857500" cy="21336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7"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442EFB" w:rsidRPr="000902CD" w:rsidRDefault="00442EFB" w:rsidP="00442EFB"/>
    <w:p w:rsidR="00442EFB" w:rsidRPr="000902CD" w:rsidRDefault="00442EFB" w:rsidP="00442EFB"/>
    <w:tbl>
      <w:tblPr>
        <w:tblW w:w="0" w:type="auto"/>
        <w:jc w:val="right"/>
        <w:tblCellMar>
          <w:top w:w="28" w:type="dxa"/>
          <w:left w:w="28" w:type="dxa"/>
          <w:bottom w:w="28" w:type="dxa"/>
          <w:right w:w="28" w:type="dxa"/>
        </w:tblCellMar>
        <w:tblLook w:val="01E0"/>
      </w:tblPr>
      <w:tblGrid>
        <w:gridCol w:w="5409"/>
        <w:gridCol w:w="4567"/>
      </w:tblGrid>
      <w:tr w:rsidR="00442EFB" w:rsidRPr="000902CD" w:rsidTr="00442EFB">
        <w:trPr>
          <w:cantSplit/>
          <w:trHeight w:val="510"/>
          <w:jc w:val="right"/>
        </w:trPr>
        <w:tc>
          <w:tcPr>
            <w:tcW w:w="5428" w:type="dxa"/>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Heading3AHighlights"/>
            </w:pPr>
            <w:r w:rsidRPr="000902CD">
              <w:t>students in short courses</w:t>
            </w:r>
          </w:p>
        </w:tc>
        <w:tc>
          <w:tcPr>
            <w:tcW w:w="4548" w:type="dxa"/>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Figurelabel"/>
              <w:jc w:val="right"/>
            </w:pPr>
            <w:r w:rsidRPr="000902CD">
              <w:rPr>
                <w:rStyle w:val="BodyTextChar"/>
              </w:rPr>
              <w:t xml:space="preserve">Figure </w:t>
            </w:r>
            <w:r w:rsidR="00037FEB" w:rsidRPr="000902CD">
              <w:rPr>
                <w:b/>
              </w:rPr>
              <w:fldChar w:fldCharType="begin"/>
            </w:r>
            <w:r w:rsidR="002600BE" w:rsidRPr="000902CD">
              <w:rPr>
                <w:b/>
              </w:rPr>
              <w:instrText xml:space="preserve"> STYLEREF 1 \s </w:instrText>
            </w:r>
            <w:r w:rsidR="00037FEB" w:rsidRPr="000902CD">
              <w:rPr>
                <w:b/>
              </w:rPr>
              <w:fldChar w:fldCharType="separate"/>
            </w:r>
            <w:r w:rsidR="00D7018D">
              <w:rPr>
                <w:b/>
                <w:noProof/>
              </w:rPr>
              <w:t>7</w:t>
            </w:r>
            <w:r w:rsidR="00037FEB" w:rsidRPr="000902CD">
              <w:rPr>
                <w:b/>
              </w:rPr>
              <w:fldChar w:fldCharType="end"/>
            </w:r>
            <w:r w:rsidR="002600BE" w:rsidRPr="000902CD">
              <w:rPr>
                <w:b/>
              </w:rPr>
              <w:t>.</w:t>
            </w:r>
            <w:r w:rsidR="00037FEB" w:rsidRPr="000902CD">
              <w:rPr>
                <w:b/>
              </w:rPr>
              <w:fldChar w:fldCharType="begin"/>
            </w:r>
            <w:r w:rsidR="002600BE" w:rsidRPr="000902CD">
              <w:rPr>
                <w:b/>
              </w:rPr>
              <w:instrText xml:space="preserve"> SEQ Figure \* ARABIC \s 1 </w:instrText>
            </w:r>
            <w:r w:rsidR="00037FEB" w:rsidRPr="000902CD">
              <w:rPr>
                <w:b/>
              </w:rPr>
              <w:fldChar w:fldCharType="separate"/>
            </w:r>
            <w:r w:rsidR="00D7018D">
              <w:rPr>
                <w:b/>
                <w:noProof/>
              </w:rPr>
              <w:t>11</w:t>
            </w:r>
            <w:r w:rsidR="00037FEB" w:rsidRPr="000902CD">
              <w:rPr>
                <w:b/>
              </w:rPr>
              <w:fldChar w:fldCharType="end"/>
            </w:r>
            <w:r w:rsidRPr="000902CD">
              <w:t xml:space="preserve">  </w:t>
            </w:r>
            <w:bookmarkStart w:id="187" w:name="_Toc308615314"/>
            <w:bookmarkStart w:id="188" w:name="_Toc340580839"/>
            <w:bookmarkStart w:id="189" w:name="_Toc367365174"/>
            <w:r w:rsidRPr="000902CD">
              <w:t>Students and equivalent full-time student units in courses of less than one week’s duration</w:t>
            </w:r>
            <w:bookmarkEnd w:id="187"/>
            <w:bookmarkEnd w:id="188"/>
            <w:bookmarkEnd w:id="189"/>
          </w:p>
        </w:tc>
      </w:tr>
      <w:tr w:rsidR="00442EFB" w:rsidRPr="000902CD" w:rsidTr="00442EFB">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442EFB" w:rsidRPr="000902CD" w:rsidRDefault="00442EFB" w:rsidP="00442EFB">
            <w:pPr>
              <w:pStyle w:val="HighlightsText"/>
            </w:pPr>
            <w:r w:rsidRPr="000902CD">
              <w:t>The number of students enrolled in courses of one week or less continued to decrease in 2012. The decreases in these enrolments reflect effects of tightened funding rules and the cutting of government funding for regulatory compliance courses.</w:t>
            </w:r>
          </w:p>
          <w:p w:rsidR="00442EFB" w:rsidRPr="000902CD" w:rsidRDefault="00442EFB" w:rsidP="00442EFB">
            <w:pPr>
              <w:pStyle w:val="HighlightsText"/>
            </w:pPr>
            <w:r w:rsidRPr="000902CD">
              <w:t>Nearly all short courses were delivered at polytechnics in 2012.</w:t>
            </w:r>
          </w:p>
          <w:p w:rsidR="00442EFB" w:rsidRPr="000902CD" w:rsidRDefault="00442EFB" w:rsidP="00442EFB">
            <w:pPr>
              <w:pStyle w:val="Heading4AHighlights"/>
            </w:pPr>
            <w:r w:rsidRPr="000902CD">
              <w:t>S</w:t>
            </w:r>
            <w:r w:rsidR="005335DC" w:rsidRPr="000902CD">
              <w:t>tudents in short courses in 2012</w:t>
            </w:r>
          </w:p>
          <w:tbl>
            <w:tblPr>
              <w:tblW w:w="5375" w:type="dxa"/>
              <w:tblBorders>
                <w:top w:val="single" w:sz="4" w:space="0" w:color="005AA4"/>
                <w:bottom w:val="single" w:sz="4" w:space="0" w:color="005AA4"/>
              </w:tblBorders>
              <w:tblCellMar>
                <w:top w:w="28" w:type="dxa"/>
                <w:left w:w="28" w:type="dxa"/>
                <w:bottom w:w="28" w:type="dxa"/>
                <w:right w:w="28" w:type="dxa"/>
              </w:tblCellMar>
              <w:tblLook w:val="01C0"/>
            </w:tblPr>
            <w:tblGrid>
              <w:gridCol w:w="2055"/>
              <w:gridCol w:w="1467"/>
              <w:gridCol w:w="1853"/>
            </w:tblGrid>
            <w:tr w:rsidR="00442EFB" w:rsidRPr="000902CD" w:rsidTr="00442EFB">
              <w:trPr>
                <w:cantSplit/>
              </w:trPr>
              <w:tc>
                <w:tcPr>
                  <w:tcW w:w="1911" w:type="pct"/>
                  <w:vAlign w:val="bottom"/>
                </w:tcPr>
                <w:p w:rsidR="00442EFB" w:rsidRPr="000902CD" w:rsidRDefault="00442EFB" w:rsidP="00442EFB">
                  <w:pPr>
                    <w:pStyle w:val="Tabletext"/>
                    <w:rPr>
                      <w:noProof/>
                      <w:lang w:eastAsia="en-NZ"/>
                    </w:rPr>
                  </w:pPr>
                  <w:r w:rsidRPr="000902CD">
                    <w:rPr>
                      <w:noProof/>
                      <w:lang w:eastAsia="en-NZ"/>
                    </w:rPr>
                    <w:t>Total students</w:t>
                  </w:r>
                </w:p>
              </w:tc>
              <w:tc>
                <w:tcPr>
                  <w:tcW w:w="1364" w:type="pct"/>
                  <w:vAlign w:val="bottom"/>
                </w:tcPr>
                <w:p w:rsidR="00442EFB" w:rsidRPr="000902CD" w:rsidRDefault="00442EFB" w:rsidP="00442EFB">
                  <w:pPr>
                    <w:pStyle w:val="Tablenumbers"/>
                    <w:rPr>
                      <w:noProof/>
                      <w:lang w:eastAsia="en-NZ"/>
                    </w:rPr>
                  </w:pPr>
                  <w:r w:rsidRPr="000902CD">
                    <w:rPr>
                      <w:noProof/>
                      <w:lang w:eastAsia="en-NZ"/>
                    </w:rPr>
                    <w:t>5,250</w:t>
                  </w:r>
                </w:p>
              </w:tc>
              <w:tc>
                <w:tcPr>
                  <w:tcW w:w="1724" w:type="pct"/>
                  <w:vAlign w:val="bottom"/>
                </w:tcPr>
                <w:p w:rsidR="00442EFB" w:rsidRPr="000902CD" w:rsidRDefault="00442EFB" w:rsidP="00442EFB">
                  <w:pPr>
                    <w:pStyle w:val="Tablenumbers"/>
                    <w:rPr>
                      <w:noProof/>
                      <w:lang w:eastAsia="en-NZ"/>
                    </w:rPr>
                  </w:pPr>
                  <w:r w:rsidRPr="000902CD">
                    <w:rPr>
                      <w:noProof/>
                      <w:lang w:eastAsia="en-NZ"/>
                    </w:rPr>
                    <w:t>(down 9.9% on 2011)</w:t>
                  </w:r>
                </w:p>
              </w:tc>
            </w:tr>
            <w:tr w:rsidR="00442EFB" w:rsidRPr="000902CD" w:rsidTr="00442EFB">
              <w:trPr>
                <w:cantSplit/>
              </w:trPr>
              <w:tc>
                <w:tcPr>
                  <w:tcW w:w="1911" w:type="pct"/>
                  <w:vAlign w:val="bottom"/>
                </w:tcPr>
                <w:p w:rsidR="00442EFB" w:rsidRPr="000902CD" w:rsidRDefault="00442EFB" w:rsidP="00837E6E">
                  <w:pPr>
                    <w:pStyle w:val="Tabletext"/>
                    <w:spacing w:after="40"/>
                    <w:rPr>
                      <w:noProof/>
                      <w:lang w:eastAsia="en-NZ"/>
                    </w:rPr>
                  </w:pPr>
                  <w:r w:rsidRPr="000902CD">
                    <w:rPr>
                      <w:noProof/>
                      <w:lang w:eastAsia="en-NZ"/>
                    </w:rPr>
                    <w:t>Equivalent full-time students</w:t>
                  </w:r>
                </w:p>
              </w:tc>
              <w:tc>
                <w:tcPr>
                  <w:tcW w:w="1364" w:type="pct"/>
                  <w:vAlign w:val="bottom"/>
                </w:tcPr>
                <w:p w:rsidR="00442EFB" w:rsidRPr="000902CD" w:rsidRDefault="00442EFB" w:rsidP="00837E6E">
                  <w:pPr>
                    <w:pStyle w:val="Tablenumbers"/>
                    <w:spacing w:after="40"/>
                    <w:rPr>
                      <w:noProof/>
                      <w:lang w:eastAsia="en-NZ"/>
                    </w:rPr>
                  </w:pPr>
                  <w:r w:rsidRPr="000902CD">
                    <w:rPr>
                      <w:noProof/>
                      <w:lang w:eastAsia="en-NZ"/>
                    </w:rPr>
                    <w:t>114</w:t>
                  </w:r>
                </w:p>
              </w:tc>
              <w:tc>
                <w:tcPr>
                  <w:tcW w:w="1724" w:type="pct"/>
                  <w:vAlign w:val="bottom"/>
                </w:tcPr>
                <w:p w:rsidR="00442EFB" w:rsidRPr="000902CD" w:rsidRDefault="00442EFB" w:rsidP="00837E6E">
                  <w:pPr>
                    <w:pStyle w:val="Tablenumbers"/>
                    <w:spacing w:after="40"/>
                    <w:rPr>
                      <w:noProof/>
                      <w:lang w:eastAsia="en-NZ"/>
                    </w:rPr>
                  </w:pPr>
                  <w:r w:rsidRPr="000902CD">
                    <w:rPr>
                      <w:noProof/>
                      <w:lang w:eastAsia="en-NZ"/>
                    </w:rPr>
                    <w:t>(down 8</w:t>
                  </w:r>
                  <w:r w:rsidR="004C6EBD" w:rsidRPr="000902CD">
                    <w:rPr>
                      <w:noProof/>
                      <w:lang w:eastAsia="en-NZ"/>
                    </w:rPr>
                    <w:t>.0</w:t>
                  </w:r>
                  <w:r w:rsidRPr="000902CD">
                    <w:rPr>
                      <w:noProof/>
                      <w:lang w:eastAsia="en-NZ"/>
                    </w:rPr>
                    <w:t>% on 2011)</w:t>
                  </w:r>
                </w:p>
              </w:tc>
            </w:tr>
          </w:tbl>
          <w:p w:rsidR="006C75B0" w:rsidRPr="000902CD" w:rsidRDefault="00442EFB" w:rsidP="00442EFB">
            <w:pPr>
              <w:pStyle w:val="HighlightsNote"/>
            </w:pPr>
            <w:r w:rsidRPr="000902CD">
              <w:rPr>
                <w:b/>
              </w:rPr>
              <w:t>Note</w:t>
            </w:r>
            <w:r w:rsidRPr="000902CD">
              <w:t>:  Data includes students who were enrolled for a course of one week or less that is part of a longer qualification.</w:t>
            </w:r>
          </w:p>
        </w:tc>
        <w:tc>
          <w:tcPr>
            <w:tcW w:w="4548" w:type="dxa"/>
            <w:tcBorders>
              <w:top w:val="single" w:sz="4" w:space="0" w:color="auto"/>
              <w:left w:val="nil"/>
              <w:bottom w:val="nil"/>
              <w:right w:val="nil"/>
              <w:tl2br w:val="nil"/>
              <w:tr2bl w:val="nil"/>
            </w:tcBorders>
            <w:shd w:val="clear" w:color="auto" w:fill="auto"/>
          </w:tcPr>
          <w:p w:rsidR="00442EFB" w:rsidRPr="000902CD" w:rsidRDefault="00050684" w:rsidP="00442EFB">
            <w:pPr>
              <w:jc w:val="right"/>
            </w:pPr>
            <w:r w:rsidRPr="000902CD">
              <w:rPr>
                <w:noProof/>
                <w:lang w:eastAsia="en-NZ"/>
              </w:rPr>
              <w:drawing>
                <wp:inline distT="0" distB="0" distL="0" distR="0">
                  <wp:extent cx="2857500" cy="21336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8"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442EFB" w:rsidRPr="000902CD" w:rsidRDefault="00442EFB" w:rsidP="00442EFB"/>
    <w:tbl>
      <w:tblPr>
        <w:tblW w:w="0" w:type="auto"/>
        <w:jc w:val="right"/>
        <w:tblCellMar>
          <w:top w:w="28" w:type="dxa"/>
          <w:left w:w="28" w:type="dxa"/>
          <w:bottom w:w="28" w:type="dxa"/>
          <w:right w:w="28" w:type="dxa"/>
        </w:tblCellMar>
        <w:tblLook w:val="01E0"/>
      </w:tblPr>
      <w:tblGrid>
        <w:gridCol w:w="5409"/>
        <w:gridCol w:w="4567"/>
      </w:tblGrid>
      <w:tr w:rsidR="00442EFB" w:rsidRPr="000902CD" w:rsidTr="006C75B0">
        <w:trPr>
          <w:trHeight w:val="624"/>
          <w:jc w:val="right"/>
        </w:trPr>
        <w:tc>
          <w:tcPr>
            <w:tcW w:w="5428" w:type="dxa"/>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Heading3AHighlights"/>
            </w:pPr>
            <w:r w:rsidRPr="000902CD">
              <w:t>first-year retention</w:t>
            </w:r>
          </w:p>
        </w:tc>
        <w:tc>
          <w:tcPr>
            <w:tcW w:w="4548" w:type="dxa"/>
            <w:tcBorders>
              <w:top w:val="nil"/>
              <w:left w:val="nil"/>
              <w:bottom w:val="single" w:sz="4" w:space="0" w:color="auto"/>
              <w:right w:val="nil"/>
              <w:tl2br w:val="nil"/>
              <w:tr2bl w:val="nil"/>
            </w:tcBorders>
            <w:shd w:val="clear" w:color="auto" w:fill="auto"/>
            <w:vAlign w:val="bottom"/>
          </w:tcPr>
          <w:p w:rsidR="00442EFB" w:rsidRPr="000902CD" w:rsidRDefault="00442EFB" w:rsidP="003D0F5D">
            <w:pPr>
              <w:pStyle w:val="Figurelabel"/>
              <w:jc w:val="right"/>
            </w:pPr>
            <w:r w:rsidRPr="000902CD">
              <w:rPr>
                <w:rStyle w:val="BodyTextChar"/>
              </w:rPr>
              <w:t xml:space="preserve">Figure </w:t>
            </w:r>
            <w:r w:rsidR="00037FEB" w:rsidRPr="000902CD">
              <w:rPr>
                <w:b/>
              </w:rPr>
              <w:fldChar w:fldCharType="begin"/>
            </w:r>
            <w:r w:rsidR="003D0F5D" w:rsidRPr="000902CD">
              <w:rPr>
                <w:b/>
              </w:rPr>
              <w:instrText xml:space="preserve"> STYLEREF 1 \s </w:instrText>
            </w:r>
            <w:r w:rsidR="00037FEB" w:rsidRPr="000902CD">
              <w:rPr>
                <w:b/>
              </w:rPr>
              <w:fldChar w:fldCharType="separate"/>
            </w:r>
            <w:r w:rsidR="00D7018D">
              <w:rPr>
                <w:b/>
                <w:noProof/>
              </w:rPr>
              <w:t>7</w:t>
            </w:r>
            <w:r w:rsidR="00037FEB" w:rsidRPr="000902CD">
              <w:rPr>
                <w:b/>
              </w:rPr>
              <w:fldChar w:fldCharType="end"/>
            </w:r>
            <w:r w:rsidR="003D0F5D" w:rsidRPr="000902CD">
              <w:rPr>
                <w:b/>
              </w:rPr>
              <w:t>.</w:t>
            </w:r>
            <w:r w:rsidR="00037FEB" w:rsidRPr="000902CD">
              <w:rPr>
                <w:b/>
              </w:rPr>
              <w:fldChar w:fldCharType="begin"/>
            </w:r>
            <w:r w:rsidR="003D0F5D" w:rsidRPr="000902CD">
              <w:rPr>
                <w:b/>
              </w:rPr>
              <w:instrText xml:space="preserve"> SEQ Figure \* ARABIC \s 1 </w:instrText>
            </w:r>
            <w:r w:rsidR="00037FEB" w:rsidRPr="000902CD">
              <w:rPr>
                <w:b/>
              </w:rPr>
              <w:fldChar w:fldCharType="separate"/>
            </w:r>
            <w:r w:rsidR="00D7018D">
              <w:rPr>
                <w:b/>
                <w:noProof/>
              </w:rPr>
              <w:t>12</w:t>
            </w:r>
            <w:r w:rsidR="00037FEB" w:rsidRPr="000902CD">
              <w:rPr>
                <w:b/>
              </w:rPr>
              <w:fldChar w:fldCharType="end"/>
            </w:r>
            <w:r w:rsidRPr="000902CD">
              <w:t xml:space="preserve">  </w:t>
            </w:r>
            <w:bookmarkStart w:id="190" w:name="_Toc367365175"/>
            <w:bookmarkStart w:id="191" w:name="_Toc308615315"/>
            <w:bookmarkStart w:id="192" w:name="_Toc340580840"/>
            <w:r w:rsidRPr="000902CD">
              <w:t>First-year retention rates of domestic students in level 1 to 3</w:t>
            </w:r>
            <w:r w:rsidR="00303936" w:rsidRPr="000902CD">
              <w:t xml:space="preserve"> certificates by study type</w:t>
            </w:r>
            <w:bookmarkEnd w:id="190"/>
            <w:r w:rsidRPr="000902CD">
              <w:t xml:space="preserve"> </w:t>
            </w:r>
            <w:bookmarkEnd w:id="191"/>
            <w:bookmarkEnd w:id="192"/>
          </w:p>
        </w:tc>
      </w:tr>
      <w:tr w:rsidR="00442EFB" w:rsidRPr="000902CD" w:rsidTr="006C75B0">
        <w:tblPrEx>
          <w:jc w:val="left"/>
        </w:tblPrEx>
        <w:trPr>
          <w:trHeight w:val="510"/>
        </w:trPr>
        <w:tc>
          <w:tcPr>
            <w:tcW w:w="5428" w:type="dxa"/>
            <w:tcBorders>
              <w:top w:val="single" w:sz="4" w:space="0" w:color="auto"/>
              <w:left w:val="nil"/>
              <w:bottom w:val="nil"/>
              <w:right w:val="nil"/>
              <w:tl2br w:val="nil"/>
              <w:tr2bl w:val="nil"/>
            </w:tcBorders>
            <w:shd w:val="clear" w:color="auto" w:fill="auto"/>
          </w:tcPr>
          <w:p w:rsidR="000F0869" w:rsidRPr="000902CD" w:rsidRDefault="000F0869" w:rsidP="000F0869">
            <w:pPr>
              <w:pStyle w:val="HighlightsText"/>
            </w:pPr>
            <w:r w:rsidRPr="000902CD">
              <w:t>Seventy-eight percent of domestic students who started a level 1 to 3 certificate in 2011 either completed it in the same year or were still studying towards it in 2012. The rate was higher for full-time students, at 80 percent, and lower for part-time students, at 76 percent. In both cases rates have been increasing since 2007.</w:t>
            </w:r>
          </w:p>
          <w:p w:rsidR="000F0869" w:rsidRPr="000902CD" w:rsidRDefault="000F0869" w:rsidP="000F0869">
            <w:pPr>
              <w:pStyle w:val="Heading4AHighlights"/>
            </w:pPr>
            <w:r w:rsidRPr="000902CD">
              <w:t>First-year retention rates in 2012 (for domestic students who started study in 2011)</w:t>
            </w:r>
          </w:p>
          <w:tbl>
            <w:tblPr>
              <w:tblW w:w="5375" w:type="dxa"/>
              <w:tblBorders>
                <w:top w:val="single" w:sz="4" w:space="0" w:color="C03A34"/>
                <w:bottom w:val="single" w:sz="4" w:space="0" w:color="C03A34"/>
              </w:tblBorders>
              <w:tblCellMar>
                <w:top w:w="28" w:type="dxa"/>
                <w:left w:w="28" w:type="dxa"/>
                <w:bottom w:w="28" w:type="dxa"/>
                <w:right w:w="28" w:type="dxa"/>
              </w:tblCellMar>
              <w:tblLook w:val="01E0"/>
            </w:tblPr>
            <w:tblGrid>
              <w:gridCol w:w="2056"/>
              <w:gridCol w:w="1467"/>
              <w:gridCol w:w="1852"/>
            </w:tblGrid>
            <w:tr w:rsidR="000F0869" w:rsidRPr="000902CD" w:rsidTr="000F0869">
              <w:trPr>
                <w:cantSplit/>
                <w:trHeight w:val="63"/>
              </w:trPr>
              <w:tc>
                <w:tcPr>
                  <w:tcW w:w="1912" w:type="pct"/>
                  <w:tcBorders>
                    <w:top w:val="single" w:sz="4" w:space="0" w:color="0070C0"/>
                    <w:bottom w:val="nil"/>
                  </w:tcBorders>
                </w:tcPr>
                <w:p w:rsidR="000F0869" w:rsidRPr="000902CD" w:rsidRDefault="000F0869" w:rsidP="000F0869">
                  <w:pPr>
                    <w:pStyle w:val="Tabletext"/>
                    <w:spacing w:line="160" w:lineRule="atLeast"/>
                    <w:rPr>
                      <w:lang w:eastAsia="en-NZ"/>
                    </w:rPr>
                  </w:pPr>
                </w:p>
              </w:tc>
              <w:tc>
                <w:tcPr>
                  <w:tcW w:w="1365" w:type="pct"/>
                  <w:tcBorders>
                    <w:top w:val="single" w:sz="4" w:space="0" w:color="0070C0"/>
                    <w:bottom w:val="nil"/>
                  </w:tcBorders>
                </w:tcPr>
                <w:p w:rsidR="000F0869" w:rsidRPr="000902CD" w:rsidRDefault="000F0869" w:rsidP="000F0869">
                  <w:pPr>
                    <w:pStyle w:val="Tabletext"/>
                    <w:spacing w:line="160" w:lineRule="atLeast"/>
                    <w:jc w:val="right"/>
                  </w:pPr>
                  <w:r w:rsidRPr="000902CD">
                    <w:t>Part-time</w:t>
                  </w:r>
                </w:p>
              </w:tc>
              <w:tc>
                <w:tcPr>
                  <w:tcW w:w="1724" w:type="pct"/>
                  <w:tcBorders>
                    <w:top w:val="single" w:sz="4" w:space="0" w:color="0070C0"/>
                    <w:bottom w:val="nil"/>
                  </w:tcBorders>
                </w:tcPr>
                <w:p w:rsidR="000F0869" w:rsidRPr="000902CD" w:rsidRDefault="000F0869" w:rsidP="000F0869">
                  <w:pPr>
                    <w:pStyle w:val="Tabletext"/>
                    <w:spacing w:line="160" w:lineRule="atLeast"/>
                    <w:jc w:val="right"/>
                  </w:pPr>
                  <w:r w:rsidRPr="000902CD">
                    <w:t>Full-time</w:t>
                  </w:r>
                </w:p>
              </w:tc>
            </w:tr>
            <w:tr w:rsidR="000F0869" w:rsidRPr="000902CD" w:rsidTr="000F0869">
              <w:trPr>
                <w:cantSplit/>
              </w:trPr>
              <w:tc>
                <w:tcPr>
                  <w:tcW w:w="1912" w:type="pct"/>
                  <w:tcBorders>
                    <w:top w:val="nil"/>
                    <w:bottom w:val="nil"/>
                  </w:tcBorders>
                  <w:vAlign w:val="bottom"/>
                </w:tcPr>
                <w:p w:rsidR="000F0869" w:rsidRPr="000902CD" w:rsidRDefault="000F0869" w:rsidP="000F0869">
                  <w:pPr>
                    <w:pStyle w:val="Tabletexttight"/>
                    <w:spacing w:line="160" w:lineRule="atLeast"/>
                    <w:rPr>
                      <w:lang w:eastAsia="en-NZ"/>
                    </w:rPr>
                  </w:pPr>
                  <w:r w:rsidRPr="000902CD">
                    <w:rPr>
                      <w:lang w:eastAsia="en-NZ"/>
                    </w:rPr>
                    <w:t>Polytechnics</w:t>
                  </w:r>
                </w:p>
              </w:tc>
              <w:tc>
                <w:tcPr>
                  <w:tcW w:w="1365" w:type="pct"/>
                  <w:tcBorders>
                    <w:top w:val="nil"/>
                    <w:bottom w:val="nil"/>
                  </w:tcBorders>
                  <w:vAlign w:val="bottom"/>
                </w:tcPr>
                <w:p w:rsidR="000F0869" w:rsidRPr="000902CD" w:rsidRDefault="000F0869" w:rsidP="000F0869">
                  <w:pPr>
                    <w:pStyle w:val="Tablenumberstight"/>
                    <w:spacing w:line="160" w:lineRule="atLeast"/>
                    <w:rPr>
                      <w:lang w:eastAsia="en-NZ"/>
                    </w:rPr>
                  </w:pPr>
                  <w:r w:rsidRPr="000902CD">
                    <w:rPr>
                      <w:lang w:eastAsia="en-NZ"/>
                    </w:rPr>
                    <w:t>69%</w:t>
                  </w:r>
                </w:p>
              </w:tc>
              <w:tc>
                <w:tcPr>
                  <w:tcW w:w="1724" w:type="pct"/>
                  <w:tcBorders>
                    <w:top w:val="nil"/>
                    <w:bottom w:val="nil"/>
                  </w:tcBorders>
                  <w:vAlign w:val="bottom"/>
                </w:tcPr>
                <w:p w:rsidR="000F0869" w:rsidRPr="000902CD" w:rsidRDefault="000F0869" w:rsidP="000F0869">
                  <w:pPr>
                    <w:pStyle w:val="Tablenumberstight"/>
                    <w:spacing w:line="160" w:lineRule="atLeast"/>
                    <w:rPr>
                      <w:lang w:eastAsia="en-NZ"/>
                    </w:rPr>
                  </w:pPr>
                  <w:r w:rsidRPr="000902CD">
                    <w:rPr>
                      <w:lang w:eastAsia="en-NZ"/>
                    </w:rPr>
                    <w:t>78%</w:t>
                  </w:r>
                </w:p>
              </w:tc>
            </w:tr>
            <w:tr w:rsidR="000F0869" w:rsidRPr="000902CD" w:rsidTr="000F0869">
              <w:trPr>
                <w:cantSplit/>
              </w:trPr>
              <w:tc>
                <w:tcPr>
                  <w:tcW w:w="1912" w:type="pct"/>
                  <w:tcBorders>
                    <w:top w:val="nil"/>
                    <w:bottom w:val="nil"/>
                  </w:tcBorders>
                  <w:vAlign w:val="bottom"/>
                </w:tcPr>
                <w:p w:rsidR="000F0869" w:rsidRPr="000902CD" w:rsidRDefault="000F0869" w:rsidP="000F0869">
                  <w:pPr>
                    <w:pStyle w:val="Tabletexttight"/>
                    <w:spacing w:line="160" w:lineRule="atLeast"/>
                    <w:rPr>
                      <w:lang w:eastAsia="en-NZ"/>
                    </w:rPr>
                  </w:pPr>
                  <w:r w:rsidRPr="000902CD">
                    <w:rPr>
                      <w:lang w:eastAsia="en-NZ"/>
                    </w:rPr>
                    <w:t>Private training establishments</w:t>
                  </w:r>
                </w:p>
              </w:tc>
              <w:tc>
                <w:tcPr>
                  <w:tcW w:w="1365" w:type="pct"/>
                  <w:tcBorders>
                    <w:top w:val="nil"/>
                    <w:bottom w:val="nil"/>
                  </w:tcBorders>
                  <w:vAlign w:val="bottom"/>
                </w:tcPr>
                <w:p w:rsidR="000F0869" w:rsidRPr="000902CD" w:rsidRDefault="000F0869" w:rsidP="000F0869">
                  <w:pPr>
                    <w:pStyle w:val="Tablenumberstight"/>
                    <w:spacing w:line="160" w:lineRule="atLeast"/>
                    <w:rPr>
                      <w:lang w:eastAsia="en-NZ"/>
                    </w:rPr>
                  </w:pPr>
                  <w:r w:rsidRPr="000902CD">
                    <w:rPr>
                      <w:lang w:eastAsia="en-NZ"/>
                    </w:rPr>
                    <w:t>81%</w:t>
                  </w:r>
                </w:p>
              </w:tc>
              <w:tc>
                <w:tcPr>
                  <w:tcW w:w="1724" w:type="pct"/>
                  <w:tcBorders>
                    <w:top w:val="nil"/>
                    <w:bottom w:val="nil"/>
                  </w:tcBorders>
                  <w:vAlign w:val="bottom"/>
                </w:tcPr>
                <w:p w:rsidR="000F0869" w:rsidRPr="000902CD" w:rsidRDefault="000F0869" w:rsidP="000F0869">
                  <w:pPr>
                    <w:pStyle w:val="Tablenumberstight"/>
                    <w:spacing w:line="160" w:lineRule="atLeast"/>
                    <w:rPr>
                      <w:lang w:eastAsia="en-NZ"/>
                    </w:rPr>
                  </w:pPr>
                  <w:r w:rsidRPr="000902CD">
                    <w:rPr>
                      <w:lang w:eastAsia="en-NZ"/>
                    </w:rPr>
                    <w:t>84%</w:t>
                  </w:r>
                </w:p>
              </w:tc>
            </w:tr>
            <w:tr w:rsidR="000F0869" w:rsidRPr="000902CD" w:rsidTr="000F0869">
              <w:trPr>
                <w:cantSplit/>
              </w:trPr>
              <w:tc>
                <w:tcPr>
                  <w:tcW w:w="1912" w:type="pct"/>
                  <w:tcBorders>
                    <w:top w:val="nil"/>
                    <w:bottom w:val="single" w:sz="4" w:space="0" w:color="auto"/>
                  </w:tcBorders>
                  <w:vAlign w:val="bottom"/>
                </w:tcPr>
                <w:p w:rsidR="000F0869" w:rsidRPr="000902CD" w:rsidRDefault="000F0869" w:rsidP="000F0869">
                  <w:pPr>
                    <w:pStyle w:val="Tabletexttight"/>
                    <w:spacing w:line="160" w:lineRule="atLeast"/>
                    <w:rPr>
                      <w:lang w:eastAsia="en-NZ"/>
                    </w:rPr>
                  </w:pPr>
                  <w:proofErr w:type="spellStart"/>
                  <w:r w:rsidRPr="000902CD">
                    <w:rPr>
                      <w:lang w:eastAsia="en-NZ"/>
                    </w:rPr>
                    <w:t>Wānanga</w:t>
                  </w:r>
                  <w:proofErr w:type="spellEnd"/>
                </w:p>
              </w:tc>
              <w:tc>
                <w:tcPr>
                  <w:tcW w:w="1365" w:type="pct"/>
                  <w:tcBorders>
                    <w:top w:val="nil"/>
                    <w:bottom w:val="single" w:sz="4" w:space="0" w:color="auto"/>
                  </w:tcBorders>
                  <w:vAlign w:val="bottom"/>
                </w:tcPr>
                <w:p w:rsidR="000F0869" w:rsidRPr="000902CD" w:rsidRDefault="000F0869" w:rsidP="000F0869">
                  <w:pPr>
                    <w:pStyle w:val="Tablenumberstight"/>
                    <w:spacing w:line="160" w:lineRule="atLeast"/>
                    <w:rPr>
                      <w:lang w:eastAsia="en-NZ"/>
                    </w:rPr>
                  </w:pPr>
                  <w:r w:rsidRPr="000902CD">
                    <w:rPr>
                      <w:lang w:eastAsia="en-NZ"/>
                    </w:rPr>
                    <w:t>97%</w:t>
                  </w:r>
                </w:p>
              </w:tc>
              <w:tc>
                <w:tcPr>
                  <w:tcW w:w="1724" w:type="pct"/>
                  <w:tcBorders>
                    <w:top w:val="nil"/>
                    <w:bottom w:val="single" w:sz="4" w:space="0" w:color="auto"/>
                  </w:tcBorders>
                  <w:vAlign w:val="bottom"/>
                </w:tcPr>
                <w:p w:rsidR="000F0869" w:rsidRPr="000902CD" w:rsidRDefault="000F0869" w:rsidP="000F0869">
                  <w:pPr>
                    <w:pStyle w:val="Tablenumberstight"/>
                    <w:spacing w:line="160" w:lineRule="atLeast"/>
                    <w:rPr>
                      <w:lang w:eastAsia="en-NZ"/>
                    </w:rPr>
                  </w:pPr>
                  <w:r w:rsidRPr="000902CD">
                    <w:rPr>
                      <w:lang w:eastAsia="en-NZ"/>
                    </w:rPr>
                    <w:t>80%</w:t>
                  </w:r>
                </w:p>
              </w:tc>
            </w:tr>
            <w:tr w:rsidR="000F0869" w:rsidRPr="000902CD" w:rsidTr="000F0869">
              <w:trPr>
                <w:cantSplit/>
              </w:trPr>
              <w:tc>
                <w:tcPr>
                  <w:tcW w:w="1912" w:type="pct"/>
                  <w:tcBorders>
                    <w:top w:val="single" w:sz="4" w:space="0" w:color="auto"/>
                  </w:tcBorders>
                  <w:vAlign w:val="bottom"/>
                </w:tcPr>
                <w:p w:rsidR="000F0869" w:rsidRPr="000902CD" w:rsidRDefault="000F0869" w:rsidP="000F0869">
                  <w:pPr>
                    <w:pStyle w:val="Tabletexttight"/>
                    <w:spacing w:line="160" w:lineRule="atLeast"/>
                    <w:rPr>
                      <w:lang w:eastAsia="en-NZ"/>
                    </w:rPr>
                  </w:pPr>
                  <w:proofErr w:type="spellStart"/>
                  <w:r w:rsidRPr="000902CD">
                    <w:rPr>
                      <w:lang w:eastAsia="en-NZ"/>
                    </w:rPr>
                    <w:t>Māori</w:t>
                  </w:r>
                  <w:proofErr w:type="spellEnd"/>
                </w:p>
              </w:tc>
              <w:tc>
                <w:tcPr>
                  <w:tcW w:w="1365" w:type="pct"/>
                  <w:tcBorders>
                    <w:top w:val="single" w:sz="4" w:space="0" w:color="auto"/>
                  </w:tcBorders>
                  <w:vAlign w:val="bottom"/>
                </w:tcPr>
                <w:p w:rsidR="000F0869" w:rsidRPr="000902CD" w:rsidRDefault="000F0869" w:rsidP="000F0869">
                  <w:pPr>
                    <w:pStyle w:val="Tablenumberstight"/>
                    <w:spacing w:line="160" w:lineRule="atLeast"/>
                    <w:rPr>
                      <w:lang w:eastAsia="en-NZ"/>
                    </w:rPr>
                  </w:pPr>
                  <w:r w:rsidRPr="000902CD">
                    <w:rPr>
                      <w:lang w:eastAsia="en-NZ"/>
                    </w:rPr>
                    <w:t>80%</w:t>
                  </w:r>
                </w:p>
              </w:tc>
              <w:tc>
                <w:tcPr>
                  <w:tcW w:w="1724" w:type="pct"/>
                  <w:tcBorders>
                    <w:top w:val="single" w:sz="4" w:space="0" w:color="auto"/>
                  </w:tcBorders>
                  <w:vAlign w:val="bottom"/>
                </w:tcPr>
                <w:p w:rsidR="000F0869" w:rsidRPr="000902CD" w:rsidRDefault="000F0869" w:rsidP="000F0869">
                  <w:pPr>
                    <w:pStyle w:val="Tablenumberstight"/>
                    <w:spacing w:line="160" w:lineRule="atLeast"/>
                    <w:rPr>
                      <w:lang w:eastAsia="en-NZ"/>
                    </w:rPr>
                  </w:pPr>
                  <w:r w:rsidRPr="000902CD">
                    <w:rPr>
                      <w:lang w:eastAsia="en-NZ"/>
                    </w:rPr>
                    <w:t>74%</w:t>
                  </w:r>
                </w:p>
              </w:tc>
            </w:tr>
            <w:tr w:rsidR="000F0869" w:rsidRPr="000902CD" w:rsidTr="000F0869">
              <w:trPr>
                <w:cantSplit/>
              </w:trPr>
              <w:tc>
                <w:tcPr>
                  <w:tcW w:w="1912" w:type="pct"/>
                  <w:vAlign w:val="bottom"/>
                </w:tcPr>
                <w:p w:rsidR="000F0869" w:rsidRPr="000902CD" w:rsidRDefault="000F0869" w:rsidP="000F0869">
                  <w:pPr>
                    <w:pStyle w:val="Tabletexttight"/>
                    <w:spacing w:line="160" w:lineRule="atLeast"/>
                    <w:rPr>
                      <w:lang w:eastAsia="en-NZ"/>
                    </w:rPr>
                  </w:pPr>
                  <w:proofErr w:type="spellStart"/>
                  <w:r w:rsidRPr="000902CD">
                    <w:rPr>
                      <w:lang w:eastAsia="en-NZ"/>
                    </w:rPr>
                    <w:t>Pasifika</w:t>
                  </w:r>
                  <w:proofErr w:type="spellEnd"/>
                </w:p>
              </w:tc>
              <w:tc>
                <w:tcPr>
                  <w:tcW w:w="1365" w:type="pct"/>
                  <w:vAlign w:val="bottom"/>
                </w:tcPr>
                <w:p w:rsidR="000F0869" w:rsidRPr="000902CD" w:rsidRDefault="000F0869" w:rsidP="000F0869">
                  <w:pPr>
                    <w:pStyle w:val="Tablenumberstight"/>
                    <w:spacing w:line="160" w:lineRule="atLeast"/>
                    <w:rPr>
                      <w:lang w:eastAsia="en-NZ"/>
                    </w:rPr>
                  </w:pPr>
                  <w:r w:rsidRPr="000902CD">
                    <w:rPr>
                      <w:lang w:eastAsia="en-NZ"/>
                    </w:rPr>
                    <w:t>79%</w:t>
                  </w:r>
                </w:p>
              </w:tc>
              <w:tc>
                <w:tcPr>
                  <w:tcW w:w="1724" w:type="pct"/>
                  <w:vAlign w:val="bottom"/>
                </w:tcPr>
                <w:p w:rsidR="000F0869" w:rsidRPr="000902CD" w:rsidRDefault="000F0869" w:rsidP="000F0869">
                  <w:pPr>
                    <w:pStyle w:val="Tablenumberstight"/>
                    <w:spacing w:line="160" w:lineRule="atLeast"/>
                    <w:rPr>
                      <w:lang w:eastAsia="en-NZ"/>
                    </w:rPr>
                  </w:pPr>
                  <w:r w:rsidRPr="000902CD">
                    <w:rPr>
                      <w:lang w:eastAsia="en-NZ"/>
                    </w:rPr>
                    <w:t>79%</w:t>
                  </w:r>
                </w:p>
              </w:tc>
            </w:tr>
            <w:tr w:rsidR="000F0869" w:rsidRPr="000902CD" w:rsidTr="000F0869">
              <w:trPr>
                <w:cantSplit/>
              </w:trPr>
              <w:tc>
                <w:tcPr>
                  <w:tcW w:w="1912" w:type="pct"/>
                  <w:tcBorders>
                    <w:bottom w:val="nil"/>
                  </w:tcBorders>
                  <w:vAlign w:val="bottom"/>
                </w:tcPr>
                <w:p w:rsidR="000F0869" w:rsidRPr="000902CD" w:rsidRDefault="000F0869" w:rsidP="000F0869">
                  <w:pPr>
                    <w:pStyle w:val="Tabletexttight"/>
                    <w:spacing w:line="160" w:lineRule="atLeast"/>
                    <w:rPr>
                      <w:lang w:eastAsia="en-NZ"/>
                    </w:rPr>
                  </w:pPr>
                  <w:r w:rsidRPr="000902CD">
                    <w:rPr>
                      <w:lang w:eastAsia="en-NZ"/>
                    </w:rPr>
                    <w:t>A</w:t>
                  </w:r>
                  <w:r w:rsidRPr="000902CD">
                    <w:rPr>
                      <w:lang w:eastAsia="en-NZ"/>
                    </w:rPr>
                    <w:cr/>
                  </w:r>
                  <w:proofErr w:type="spellStart"/>
                  <w:r w:rsidRPr="000902CD">
                    <w:rPr>
                      <w:lang w:eastAsia="en-NZ"/>
                    </w:rPr>
                    <w:t>ians</w:t>
                  </w:r>
                  <w:proofErr w:type="spellEnd"/>
                </w:p>
              </w:tc>
              <w:tc>
                <w:tcPr>
                  <w:tcW w:w="1365" w:type="pct"/>
                  <w:tcBorders>
                    <w:bottom w:val="nil"/>
                  </w:tcBorders>
                  <w:vAlign w:val="bottom"/>
                </w:tcPr>
                <w:p w:rsidR="000F0869" w:rsidRPr="000902CD" w:rsidRDefault="000F0869" w:rsidP="000F0869">
                  <w:pPr>
                    <w:pStyle w:val="Tablenumberstight"/>
                    <w:spacing w:line="160" w:lineRule="atLeast"/>
                    <w:rPr>
                      <w:lang w:eastAsia="en-NZ"/>
                    </w:rPr>
                  </w:pPr>
                  <w:r w:rsidRPr="000902CD">
                    <w:rPr>
                      <w:lang w:eastAsia="en-NZ"/>
                    </w:rPr>
                    <w:t>79%</w:t>
                  </w:r>
                </w:p>
              </w:tc>
              <w:tc>
                <w:tcPr>
                  <w:tcW w:w="1724" w:type="pct"/>
                  <w:tcBorders>
                    <w:bottom w:val="nil"/>
                  </w:tcBorders>
                  <w:vAlign w:val="bottom"/>
                </w:tcPr>
                <w:p w:rsidR="000F0869" w:rsidRPr="000902CD" w:rsidRDefault="000F0869" w:rsidP="000F0869">
                  <w:pPr>
                    <w:pStyle w:val="Tablenumberstight"/>
                    <w:spacing w:line="160" w:lineRule="atLeast"/>
                    <w:rPr>
                      <w:lang w:eastAsia="en-NZ"/>
                    </w:rPr>
                  </w:pPr>
                  <w:r w:rsidRPr="000902CD">
                    <w:rPr>
                      <w:lang w:eastAsia="en-NZ"/>
                    </w:rPr>
                    <w:t>86%</w:t>
                  </w:r>
                </w:p>
              </w:tc>
            </w:tr>
            <w:tr w:rsidR="000F0869" w:rsidRPr="000902CD" w:rsidTr="000F0869">
              <w:trPr>
                <w:cantSplit/>
              </w:trPr>
              <w:tc>
                <w:tcPr>
                  <w:tcW w:w="1912" w:type="pct"/>
                  <w:tcBorders>
                    <w:top w:val="nil"/>
                    <w:bottom w:val="single" w:sz="4" w:space="0" w:color="0070C0"/>
                  </w:tcBorders>
                  <w:vAlign w:val="bottom"/>
                </w:tcPr>
                <w:p w:rsidR="000F0869" w:rsidRPr="000902CD" w:rsidRDefault="000F0869" w:rsidP="000F0869">
                  <w:pPr>
                    <w:pStyle w:val="Tabletexttight"/>
                    <w:spacing w:line="160" w:lineRule="atLeast"/>
                    <w:rPr>
                      <w:lang w:eastAsia="en-NZ"/>
                    </w:rPr>
                  </w:pPr>
                  <w:r w:rsidRPr="000902CD">
                    <w:rPr>
                      <w:lang w:eastAsia="en-NZ"/>
                    </w:rPr>
                    <w:t>Europeans</w:t>
                  </w:r>
                </w:p>
              </w:tc>
              <w:tc>
                <w:tcPr>
                  <w:tcW w:w="1365" w:type="pct"/>
                  <w:tcBorders>
                    <w:top w:val="nil"/>
                    <w:bottom w:val="single" w:sz="4" w:space="0" w:color="0070C0"/>
                  </w:tcBorders>
                  <w:vAlign w:val="bottom"/>
                </w:tcPr>
                <w:p w:rsidR="000F0869" w:rsidRPr="000902CD" w:rsidRDefault="000F0869" w:rsidP="000F0869">
                  <w:pPr>
                    <w:pStyle w:val="Tablenumberstight"/>
                    <w:spacing w:line="160" w:lineRule="atLeast"/>
                    <w:rPr>
                      <w:lang w:eastAsia="en-NZ"/>
                    </w:rPr>
                  </w:pPr>
                  <w:r w:rsidRPr="000902CD">
                    <w:rPr>
                      <w:lang w:eastAsia="en-NZ"/>
                    </w:rPr>
                    <w:t>74%</w:t>
                  </w:r>
                </w:p>
              </w:tc>
              <w:tc>
                <w:tcPr>
                  <w:tcW w:w="1724" w:type="pct"/>
                  <w:tcBorders>
                    <w:top w:val="nil"/>
                    <w:bottom w:val="single" w:sz="4" w:space="0" w:color="0070C0"/>
                  </w:tcBorders>
                  <w:vAlign w:val="bottom"/>
                </w:tcPr>
                <w:p w:rsidR="000F0869" w:rsidRPr="000902CD" w:rsidRDefault="000F0869" w:rsidP="000F0869">
                  <w:pPr>
                    <w:pStyle w:val="Tablenumberstight"/>
                    <w:spacing w:line="160" w:lineRule="atLeast"/>
                    <w:rPr>
                      <w:lang w:eastAsia="en-NZ"/>
                    </w:rPr>
                  </w:pPr>
                  <w:r w:rsidRPr="000902CD">
                    <w:rPr>
                      <w:lang w:eastAsia="en-NZ"/>
                    </w:rPr>
                    <w:t>80%</w:t>
                  </w:r>
                </w:p>
              </w:tc>
            </w:tr>
          </w:tbl>
          <w:p w:rsidR="00442EFB" w:rsidRPr="000902CD" w:rsidRDefault="00442EFB" w:rsidP="00442EFB">
            <w:pPr>
              <w:pStyle w:val="HighlightsText"/>
              <w:rPr>
                <w:color w:val="FF0000"/>
              </w:rPr>
            </w:pPr>
          </w:p>
        </w:tc>
        <w:tc>
          <w:tcPr>
            <w:tcW w:w="4548" w:type="dxa"/>
            <w:tcBorders>
              <w:top w:val="single" w:sz="4" w:space="0" w:color="auto"/>
              <w:left w:val="nil"/>
              <w:bottom w:val="nil"/>
              <w:right w:val="nil"/>
              <w:tl2br w:val="nil"/>
              <w:tr2bl w:val="nil"/>
            </w:tcBorders>
            <w:shd w:val="clear" w:color="auto" w:fill="auto"/>
          </w:tcPr>
          <w:p w:rsidR="00442EFB" w:rsidRPr="000902CD" w:rsidRDefault="000F0869" w:rsidP="00442EFB">
            <w:pPr>
              <w:jc w:val="right"/>
              <w:rPr>
                <w:color w:val="FF0000"/>
              </w:rPr>
            </w:pPr>
            <w:r w:rsidRPr="000902CD">
              <w:rPr>
                <w:noProof/>
                <w:color w:val="FF0000"/>
                <w:lang w:eastAsia="en-NZ"/>
              </w:rPr>
              <w:drawing>
                <wp:inline distT="0" distB="0" distL="0" distR="0">
                  <wp:extent cx="2847975" cy="2133600"/>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bl>
    <w:p w:rsidR="00ED7709" w:rsidRPr="000902CD" w:rsidRDefault="00ED7709">
      <w:pPr>
        <w:rPr>
          <w:rFonts w:eastAsia="Batang" w:cs="Centennial-Bold"/>
          <w:b/>
          <w:caps/>
          <w:color w:val="333333"/>
          <w:sz w:val="20"/>
          <w:szCs w:val="26"/>
          <w:lang w:eastAsia="en-NZ"/>
        </w:rPr>
      </w:pPr>
      <w:r w:rsidRPr="000902CD">
        <w:br w:type="page"/>
      </w:r>
    </w:p>
    <w:p w:rsidR="003D64AA" w:rsidRPr="000902CD" w:rsidRDefault="00045B5D" w:rsidP="003D64AA">
      <w:pPr>
        <w:pStyle w:val="HeadingChapter7Highlights"/>
      </w:pPr>
      <w:r w:rsidRPr="000902CD">
        <w:lastRenderedPageBreak/>
        <w:t>Student achievement component-funded students</w:t>
      </w:r>
    </w:p>
    <w:tbl>
      <w:tblPr>
        <w:tblW w:w="0" w:type="auto"/>
        <w:jc w:val="right"/>
        <w:tblCellMar>
          <w:top w:w="28" w:type="dxa"/>
          <w:left w:w="28" w:type="dxa"/>
          <w:bottom w:w="28" w:type="dxa"/>
          <w:right w:w="28" w:type="dxa"/>
        </w:tblCellMar>
        <w:tblLook w:val="01E0"/>
      </w:tblPr>
      <w:tblGrid>
        <w:gridCol w:w="5409"/>
        <w:gridCol w:w="4567"/>
      </w:tblGrid>
      <w:tr w:rsidR="00442EFB" w:rsidRPr="000902CD" w:rsidTr="00640389">
        <w:trPr>
          <w:cantSplit/>
          <w:trHeight w:val="510"/>
          <w:jc w:val="right"/>
        </w:trPr>
        <w:tc>
          <w:tcPr>
            <w:tcW w:w="5431" w:type="dxa"/>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Heading3AHighlights"/>
            </w:pPr>
            <w:r w:rsidRPr="000902CD">
              <w:t xml:space="preserve">three-year </w:t>
            </w:r>
            <w:r w:rsidR="004373BC" w:rsidRPr="000902CD">
              <w:t xml:space="preserve">qualification </w:t>
            </w:r>
            <w:r w:rsidRPr="000902CD">
              <w:t>completion</w:t>
            </w:r>
          </w:p>
        </w:tc>
        <w:tc>
          <w:tcPr>
            <w:tcW w:w="4545" w:type="dxa"/>
            <w:tcBorders>
              <w:top w:val="nil"/>
              <w:left w:val="nil"/>
              <w:bottom w:val="single" w:sz="4" w:space="0" w:color="auto"/>
              <w:right w:val="nil"/>
              <w:tl2br w:val="nil"/>
              <w:tr2bl w:val="nil"/>
            </w:tcBorders>
            <w:shd w:val="clear" w:color="auto" w:fill="auto"/>
            <w:vAlign w:val="bottom"/>
          </w:tcPr>
          <w:p w:rsidR="00442EFB" w:rsidRPr="000902CD" w:rsidRDefault="00442EFB" w:rsidP="003D0F5D">
            <w:pPr>
              <w:pStyle w:val="Figurelabel"/>
              <w:jc w:val="right"/>
            </w:pPr>
            <w:r w:rsidRPr="000902CD">
              <w:rPr>
                <w:rStyle w:val="BodyTextChar"/>
              </w:rPr>
              <w:t xml:space="preserve">Figure </w:t>
            </w:r>
            <w:r w:rsidR="00037FEB" w:rsidRPr="000902CD">
              <w:rPr>
                <w:b/>
              </w:rPr>
              <w:fldChar w:fldCharType="begin"/>
            </w:r>
            <w:r w:rsidR="003D0F5D" w:rsidRPr="000902CD">
              <w:rPr>
                <w:b/>
              </w:rPr>
              <w:instrText xml:space="preserve"> STYLEREF 1 \s </w:instrText>
            </w:r>
            <w:r w:rsidR="00037FEB" w:rsidRPr="000902CD">
              <w:rPr>
                <w:b/>
              </w:rPr>
              <w:fldChar w:fldCharType="separate"/>
            </w:r>
            <w:r w:rsidR="00D7018D">
              <w:rPr>
                <w:b/>
                <w:noProof/>
              </w:rPr>
              <w:t>7</w:t>
            </w:r>
            <w:r w:rsidR="00037FEB" w:rsidRPr="000902CD">
              <w:rPr>
                <w:b/>
              </w:rPr>
              <w:fldChar w:fldCharType="end"/>
            </w:r>
            <w:r w:rsidR="003D0F5D" w:rsidRPr="000902CD">
              <w:rPr>
                <w:b/>
              </w:rPr>
              <w:t>.</w:t>
            </w:r>
            <w:r w:rsidR="00037FEB" w:rsidRPr="000902CD">
              <w:rPr>
                <w:b/>
              </w:rPr>
              <w:fldChar w:fldCharType="begin"/>
            </w:r>
            <w:r w:rsidR="003D0F5D" w:rsidRPr="000902CD">
              <w:rPr>
                <w:b/>
              </w:rPr>
              <w:instrText xml:space="preserve"> SEQ Figure \* ARABIC \s 1 </w:instrText>
            </w:r>
            <w:r w:rsidR="00037FEB" w:rsidRPr="000902CD">
              <w:rPr>
                <w:b/>
              </w:rPr>
              <w:fldChar w:fldCharType="separate"/>
            </w:r>
            <w:r w:rsidR="00D7018D">
              <w:rPr>
                <w:b/>
                <w:noProof/>
              </w:rPr>
              <w:t>13</w:t>
            </w:r>
            <w:r w:rsidR="00037FEB" w:rsidRPr="000902CD">
              <w:rPr>
                <w:b/>
              </w:rPr>
              <w:fldChar w:fldCharType="end"/>
            </w:r>
            <w:r w:rsidRPr="000902CD">
              <w:t xml:space="preserve">  </w:t>
            </w:r>
            <w:bookmarkStart w:id="193" w:name="_Toc308615316"/>
            <w:bookmarkStart w:id="194" w:name="_Toc340580841"/>
            <w:bookmarkStart w:id="195" w:name="_Toc367365176"/>
            <w:r w:rsidRPr="000902CD">
              <w:t xml:space="preserve">Three-year </w:t>
            </w:r>
            <w:r w:rsidR="004373BC" w:rsidRPr="000902CD">
              <w:t xml:space="preserve">qualification </w:t>
            </w:r>
            <w:r w:rsidRPr="000902CD">
              <w:t>completion rates of domestic students in level 1 to 3 certificates by study type</w:t>
            </w:r>
            <w:bookmarkEnd w:id="193"/>
            <w:bookmarkEnd w:id="194"/>
            <w:bookmarkEnd w:id="195"/>
          </w:p>
        </w:tc>
      </w:tr>
      <w:tr w:rsidR="00442EFB" w:rsidRPr="000902CD" w:rsidTr="003D64AA">
        <w:tblPrEx>
          <w:jc w:val="left"/>
        </w:tblPrEx>
        <w:trPr>
          <w:cantSplit/>
          <w:trHeight w:val="3629"/>
        </w:trPr>
        <w:tc>
          <w:tcPr>
            <w:tcW w:w="5431" w:type="dxa"/>
            <w:tcBorders>
              <w:top w:val="single" w:sz="4" w:space="0" w:color="auto"/>
              <w:left w:val="nil"/>
              <w:bottom w:val="nil"/>
              <w:right w:val="nil"/>
              <w:tl2br w:val="nil"/>
              <w:tr2bl w:val="nil"/>
            </w:tcBorders>
            <w:shd w:val="clear" w:color="auto" w:fill="auto"/>
          </w:tcPr>
          <w:p w:rsidR="000F0869" w:rsidRPr="000902CD" w:rsidRDefault="000F0869" w:rsidP="000F0869">
            <w:pPr>
              <w:pStyle w:val="HighlightsText"/>
            </w:pPr>
            <w:r w:rsidRPr="000902CD">
              <w:t>Fifty-seven percent of domestic students who started a level 1 to 3 certificate in 2010 had completed it by 2012. The rate was higher for full-time students, at 79 percent, and much lower for part-time students, at 44 percent. In both cases rates have been increasing over the last four years.</w:t>
            </w:r>
          </w:p>
          <w:p w:rsidR="000F0869" w:rsidRPr="000902CD" w:rsidRDefault="000F0869" w:rsidP="000F0869">
            <w:pPr>
              <w:pStyle w:val="Heading4AHighlights"/>
            </w:pPr>
            <w:r w:rsidRPr="000902CD">
              <w:t xml:space="preserve">Three-year </w:t>
            </w:r>
            <w:r w:rsidR="004373BC" w:rsidRPr="000902CD">
              <w:t xml:space="preserve">qualification </w:t>
            </w:r>
            <w:r w:rsidRPr="000902CD">
              <w:t>completion rates in 2012 (for domestic students who started study in 2010)</w:t>
            </w:r>
          </w:p>
          <w:tbl>
            <w:tblPr>
              <w:tblW w:w="5375" w:type="dxa"/>
              <w:tblBorders>
                <w:top w:val="single" w:sz="4" w:space="0" w:color="A5B428"/>
                <w:bottom w:val="single" w:sz="4" w:space="0" w:color="A5B428"/>
              </w:tblBorders>
              <w:tblCellMar>
                <w:top w:w="28" w:type="dxa"/>
                <w:left w:w="28" w:type="dxa"/>
                <w:bottom w:w="28" w:type="dxa"/>
                <w:right w:w="28" w:type="dxa"/>
              </w:tblCellMar>
              <w:tblLook w:val="01E0"/>
            </w:tblPr>
            <w:tblGrid>
              <w:gridCol w:w="2056"/>
              <w:gridCol w:w="1467"/>
              <w:gridCol w:w="1852"/>
            </w:tblGrid>
            <w:tr w:rsidR="000F0869" w:rsidRPr="000902CD" w:rsidTr="000F0869">
              <w:trPr>
                <w:cantSplit/>
              </w:trPr>
              <w:tc>
                <w:tcPr>
                  <w:tcW w:w="1912" w:type="pct"/>
                  <w:tcBorders>
                    <w:top w:val="single" w:sz="4" w:space="0" w:color="0070C0"/>
                    <w:bottom w:val="nil"/>
                  </w:tcBorders>
                  <w:vAlign w:val="bottom"/>
                </w:tcPr>
                <w:p w:rsidR="000F0869" w:rsidRPr="000902CD" w:rsidRDefault="000F0869" w:rsidP="000F0869">
                  <w:pPr>
                    <w:pStyle w:val="Tabletext"/>
                    <w:rPr>
                      <w:lang w:eastAsia="en-NZ"/>
                    </w:rPr>
                  </w:pPr>
                </w:p>
              </w:tc>
              <w:tc>
                <w:tcPr>
                  <w:tcW w:w="1365" w:type="pct"/>
                  <w:tcBorders>
                    <w:top w:val="single" w:sz="4" w:space="0" w:color="0070C0"/>
                    <w:bottom w:val="nil"/>
                  </w:tcBorders>
                  <w:vAlign w:val="bottom"/>
                </w:tcPr>
                <w:p w:rsidR="000F0869" w:rsidRPr="000902CD" w:rsidRDefault="000F0869" w:rsidP="000F0869">
                  <w:pPr>
                    <w:pStyle w:val="Tabletext"/>
                    <w:jc w:val="right"/>
                  </w:pPr>
                  <w:r w:rsidRPr="000902CD">
                    <w:t>Part-time</w:t>
                  </w:r>
                </w:p>
              </w:tc>
              <w:tc>
                <w:tcPr>
                  <w:tcW w:w="1724" w:type="pct"/>
                  <w:tcBorders>
                    <w:top w:val="single" w:sz="4" w:space="0" w:color="0070C0"/>
                    <w:bottom w:val="nil"/>
                  </w:tcBorders>
                  <w:vAlign w:val="bottom"/>
                </w:tcPr>
                <w:p w:rsidR="000F0869" w:rsidRPr="000902CD" w:rsidRDefault="000F0869" w:rsidP="000F0869">
                  <w:pPr>
                    <w:pStyle w:val="Tabletext"/>
                    <w:jc w:val="right"/>
                  </w:pPr>
                  <w:r w:rsidRPr="000902CD">
                    <w:t>Full-time</w:t>
                  </w:r>
                </w:p>
              </w:tc>
            </w:tr>
            <w:tr w:rsidR="000F0869" w:rsidRPr="000902CD" w:rsidTr="000F0869">
              <w:trPr>
                <w:cantSplit/>
              </w:trPr>
              <w:tc>
                <w:tcPr>
                  <w:tcW w:w="1912" w:type="pct"/>
                  <w:tcBorders>
                    <w:top w:val="nil"/>
                  </w:tcBorders>
                  <w:vAlign w:val="bottom"/>
                </w:tcPr>
                <w:p w:rsidR="000F0869" w:rsidRPr="000902CD" w:rsidRDefault="000F0869" w:rsidP="000F0869">
                  <w:pPr>
                    <w:pStyle w:val="Tabletexttight"/>
                    <w:rPr>
                      <w:lang w:eastAsia="en-NZ"/>
                    </w:rPr>
                  </w:pPr>
                  <w:r w:rsidRPr="000902CD">
                    <w:rPr>
                      <w:lang w:eastAsia="en-NZ"/>
                    </w:rPr>
                    <w:t>Polytechnics</w:t>
                  </w:r>
                </w:p>
              </w:tc>
              <w:tc>
                <w:tcPr>
                  <w:tcW w:w="1365" w:type="pct"/>
                  <w:tcBorders>
                    <w:top w:val="nil"/>
                  </w:tcBorders>
                  <w:vAlign w:val="bottom"/>
                </w:tcPr>
                <w:p w:rsidR="000F0869" w:rsidRPr="000902CD" w:rsidRDefault="000F0869" w:rsidP="000F0869">
                  <w:pPr>
                    <w:pStyle w:val="Tablenumberstight"/>
                    <w:rPr>
                      <w:lang w:eastAsia="en-NZ"/>
                    </w:rPr>
                  </w:pPr>
                  <w:r w:rsidRPr="000902CD">
                    <w:rPr>
                      <w:lang w:eastAsia="en-NZ"/>
                    </w:rPr>
                    <w:t>35%</w:t>
                  </w:r>
                </w:p>
              </w:tc>
              <w:tc>
                <w:tcPr>
                  <w:tcW w:w="1724" w:type="pct"/>
                  <w:tcBorders>
                    <w:top w:val="nil"/>
                  </w:tcBorders>
                  <w:vAlign w:val="bottom"/>
                </w:tcPr>
                <w:p w:rsidR="000F0869" w:rsidRPr="000902CD" w:rsidRDefault="000F0869" w:rsidP="000F0869">
                  <w:pPr>
                    <w:pStyle w:val="Tablenumberstight"/>
                    <w:rPr>
                      <w:lang w:eastAsia="en-NZ"/>
                    </w:rPr>
                  </w:pPr>
                  <w:r w:rsidRPr="000902CD">
                    <w:rPr>
                      <w:lang w:eastAsia="en-NZ"/>
                    </w:rPr>
                    <w:t>76%</w:t>
                  </w:r>
                </w:p>
              </w:tc>
            </w:tr>
            <w:tr w:rsidR="000F0869" w:rsidRPr="000902CD" w:rsidTr="000F0869">
              <w:trPr>
                <w:cantSplit/>
              </w:trPr>
              <w:tc>
                <w:tcPr>
                  <w:tcW w:w="1912" w:type="pct"/>
                  <w:tcBorders>
                    <w:bottom w:val="nil"/>
                  </w:tcBorders>
                  <w:vAlign w:val="bottom"/>
                </w:tcPr>
                <w:p w:rsidR="000F0869" w:rsidRPr="000902CD" w:rsidRDefault="000F0869" w:rsidP="000F0869">
                  <w:pPr>
                    <w:pStyle w:val="Tabletexttight"/>
                    <w:rPr>
                      <w:lang w:eastAsia="en-NZ"/>
                    </w:rPr>
                  </w:pPr>
                  <w:r w:rsidRPr="000902CD">
                    <w:rPr>
                      <w:lang w:eastAsia="en-NZ"/>
                    </w:rPr>
                    <w:t>Private training establishments</w:t>
                  </w:r>
                </w:p>
              </w:tc>
              <w:tc>
                <w:tcPr>
                  <w:tcW w:w="1365" w:type="pct"/>
                  <w:tcBorders>
                    <w:bottom w:val="nil"/>
                  </w:tcBorders>
                  <w:vAlign w:val="bottom"/>
                </w:tcPr>
                <w:p w:rsidR="000F0869" w:rsidRPr="000902CD" w:rsidRDefault="000F0869" w:rsidP="000F0869">
                  <w:pPr>
                    <w:pStyle w:val="Tablenumberstight"/>
                    <w:rPr>
                      <w:lang w:eastAsia="en-NZ"/>
                    </w:rPr>
                  </w:pPr>
                  <w:r w:rsidRPr="000902CD">
                    <w:rPr>
                      <w:lang w:eastAsia="en-NZ"/>
                    </w:rPr>
                    <w:t>61%</w:t>
                  </w:r>
                </w:p>
              </w:tc>
              <w:tc>
                <w:tcPr>
                  <w:tcW w:w="1724" w:type="pct"/>
                  <w:tcBorders>
                    <w:bottom w:val="nil"/>
                  </w:tcBorders>
                  <w:vAlign w:val="bottom"/>
                </w:tcPr>
                <w:p w:rsidR="000F0869" w:rsidRPr="000902CD" w:rsidRDefault="000F0869" w:rsidP="000F0869">
                  <w:pPr>
                    <w:pStyle w:val="Tablenumberstight"/>
                    <w:rPr>
                      <w:lang w:eastAsia="en-NZ"/>
                    </w:rPr>
                  </w:pPr>
                  <w:r w:rsidRPr="000902CD">
                    <w:rPr>
                      <w:lang w:eastAsia="en-NZ"/>
                    </w:rPr>
                    <w:t>84%</w:t>
                  </w:r>
                </w:p>
              </w:tc>
            </w:tr>
            <w:tr w:rsidR="000F0869" w:rsidRPr="000902CD" w:rsidTr="000F0869">
              <w:trPr>
                <w:cantSplit/>
              </w:trPr>
              <w:tc>
                <w:tcPr>
                  <w:tcW w:w="1912" w:type="pct"/>
                  <w:tcBorders>
                    <w:top w:val="nil"/>
                    <w:bottom w:val="single" w:sz="4" w:space="0" w:color="auto"/>
                  </w:tcBorders>
                  <w:vAlign w:val="bottom"/>
                </w:tcPr>
                <w:p w:rsidR="000F0869" w:rsidRPr="000902CD" w:rsidRDefault="000F0869" w:rsidP="000F0869">
                  <w:pPr>
                    <w:pStyle w:val="Tabletexttight"/>
                    <w:rPr>
                      <w:lang w:eastAsia="en-NZ"/>
                    </w:rPr>
                  </w:pPr>
                  <w:proofErr w:type="spellStart"/>
                  <w:r w:rsidRPr="000902CD">
                    <w:rPr>
                      <w:lang w:eastAsia="en-NZ"/>
                    </w:rPr>
                    <w:t>Wānanga</w:t>
                  </w:r>
                  <w:proofErr w:type="spellEnd"/>
                </w:p>
              </w:tc>
              <w:tc>
                <w:tcPr>
                  <w:tcW w:w="1365" w:type="pct"/>
                  <w:tcBorders>
                    <w:top w:val="nil"/>
                    <w:bottom w:val="single" w:sz="4" w:space="0" w:color="auto"/>
                  </w:tcBorders>
                  <w:vAlign w:val="bottom"/>
                </w:tcPr>
                <w:p w:rsidR="000F0869" w:rsidRPr="000902CD" w:rsidRDefault="000F0869" w:rsidP="000F0869">
                  <w:pPr>
                    <w:pStyle w:val="Tablenumberstight"/>
                    <w:rPr>
                      <w:lang w:eastAsia="en-NZ"/>
                    </w:rPr>
                  </w:pPr>
                  <w:r w:rsidRPr="000902CD">
                    <w:rPr>
                      <w:lang w:eastAsia="en-NZ"/>
                    </w:rPr>
                    <w:t>72%</w:t>
                  </w:r>
                </w:p>
              </w:tc>
              <w:tc>
                <w:tcPr>
                  <w:tcW w:w="1724" w:type="pct"/>
                  <w:tcBorders>
                    <w:top w:val="nil"/>
                    <w:bottom w:val="single" w:sz="4" w:space="0" w:color="auto"/>
                  </w:tcBorders>
                  <w:vAlign w:val="bottom"/>
                </w:tcPr>
                <w:p w:rsidR="000F0869" w:rsidRPr="000902CD" w:rsidRDefault="000F0869" w:rsidP="000F0869">
                  <w:pPr>
                    <w:pStyle w:val="Tablenumberstight"/>
                    <w:rPr>
                      <w:lang w:eastAsia="en-NZ"/>
                    </w:rPr>
                  </w:pPr>
                  <w:r w:rsidRPr="000902CD">
                    <w:rPr>
                      <w:lang w:eastAsia="en-NZ"/>
                    </w:rPr>
                    <w:t>83%</w:t>
                  </w:r>
                </w:p>
              </w:tc>
            </w:tr>
            <w:tr w:rsidR="000F0869" w:rsidRPr="000902CD" w:rsidTr="000F0869">
              <w:trPr>
                <w:cantSplit/>
              </w:trPr>
              <w:tc>
                <w:tcPr>
                  <w:tcW w:w="1912" w:type="pct"/>
                  <w:tcBorders>
                    <w:top w:val="single" w:sz="4" w:space="0" w:color="auto"/>
                  </w:tcBorders>
                  <w:vAlign w:val="bottom"/>
                </w:tcPr>
                <w:p w:rsidR="000F0869" w:rsidRPr="000902CD" w:rsidRDefault="000F0869" w:rsidP="000F0869">
                  <w:pPr>
                    <w:pStyle w:val="Tabletexttight"/>
                    <w:rPr>
                      <w:lang w:eastAsia="en-NZ"/>
                    </w:rPr>
                  </w:pPr>
                  <w:proofErr w:type="spellStart"/>
                  <w:r w:rsidRPr="000902CD">
                    <w:rPr>
                      <w:lang w:eastAsia="en-NZ"/>
                    </w:rPr>
                    <w:t>Māori</w:t>
                  </w:r>
                  <w:proofErr w:type="spellEnd"/>
                </w:p>
              </w:tc>
              <w:tc>
                <w:tcPr>
                  <w:tcW w:w="1365" w:type="pct"/>
                  <w:tcBorders>
                    <w:top w:val="single" w:sz="4" w:space="0" w:color="auto"/>
                  </w:tcBorders>
                  <w:vAlign w:val="bottom"/>
                </w:tcPr>
                <w:p w:rsidR="000F0869" w:rsidRPr="000902CD" w:rsidRDefault="000F0869" w:rsidP="000F0869">
                  <w:pPr>
                    <w:pStyle w:val="Tablenumberstight"/>
                    <w:rPr>
                      <w:lang w:eastAsia="en-NZ"/>
                    </w:rPr>
                  </w:pPr>
                  <w:r w:rsidRPr="000902CD">
                    <w:rPr>
                      <w:lang w:eastAsia="en-NZ"/>
                    </w:rPr>
                    <w:t>48%</w:t>
                  </w:r>
                </w:p>
              </w:tc>
              <w:tc>
                <w:tcPr>
                  <w:tcW w:w="1724" w:type="pct"/>
                  <w:tcBorders>
                    <w:top w:val="single" w:sz="4" w:space="0" w:color="auto"/>
                  </w:tcBorders>
                  <w:vAlign w:val="bottom"/>
                </w:tcPr>
                <w:p w:rsidR="000F0869" w:rsidRPr="000902CD" w:rsidRDefault="000F0869" w:rsidP="000F0869">
                  <w:pPr>
                    <w:pStyle w:val="Tablenumberstight"/>
                    <w:rPr>
                      <w:lang w:eastAsia="en-NZ"/>
                    </w:rPr>
                  </w:pPr>
                  <w:r w:rsidRPr="000902CD">
                    <w:rPr>
                      <w:lang w:eastAsia="en-NZ"/>
                    </w:rPr>
                    <w:t>75%</w:t>
                  </w:r>
                </w:p>
              </w:tc>
            </w:tr>
            <w:tr w:rsidR="000F0869" w:rsidRPr="000902CD" w:rsidTr="000F0869">
              <w:trPr>
                <w:cantSplit/>
              </w:trPr>
              <w:tc>
                <w:tcPr>
                  <w:tcW w:w="1912" w:type="pct"/>
                  <w:vAlign w:val="bottom"/>
                </w:tcPr>
                <w:p w:rsidR="000F0869" w:rsidRPr="000902CD" w:rsidRDefault="000F0869" w:rsidP="000F0869">
                  <w:pPr>
                    <w:pStyle w:val="Tabletexttight"/>
                    <w:rPr>
                      <w:lang w:eastAsia="en-NZ"/>
                    </w:rPr>
                  </w:pPr>
                  <w:proofErr w:type="spellStart"/>
                  <w:r w:rsidRPr="000902CD">
                    <w:rPr>
                      <w:lang w:eastAsia="en-NZ"/>
                    </w:rPr>
                    <w:t>Pasifika</w:t>
                  </w:r>
                  <w:proofErr w:type="spellEnd"/>
                </w:p>
              </w:tc>
              <w:tc>
                <w:tcPr>
                  <w:tcW w:w="1365" w:type="pct"/>
                  <w:vAlign w:val="bottom"/>
                </w:tcPr>
                <w:p w:rsidR="000F0869" w:rsidRPr="000902CD" w:rsidRDefault="000F0869" w:rsidP="000F0869">
                  <w:pPr>
                    <w:pStyle w:val="Tablenumberstight"/>
                    <w:rPr>
                      <w:lang w:eastAsia="en-NZ"/>
                    </w:rPr>
                  </w:pPr>
                  <w:r w:rsidRPr="000902CD">
                    <w:rPr>
                      <w:lang w:eastAsia="en-NZ"/>
                    </w:rPr>
                    <w:t>51%</w:t>
                  </w:r>
                </w:p>
              </w:tc>
              <w:tc>
                <w:tcPr>
                  <w:tcW w:w="1724" w:type="pct"/>
                  <w:vAlign w:val="bottom"/>
                </w:tcPr>
                <w:p w:rsidR="000F0869" w:rsidRPr="000902CD" w:rsidRDefault="000F0869" w:rsidP="000F0869">
                  <w:pPr>
                    <w:pStyle w:val="Tablenumberstight"/>
                    <w:rPr>
                      <w:lang w:eastAsia="en-NZ"/>
                    </w:rPr>
                  </w:pPr>
                  <w:r w:rsidRPr="000902CD">
                    <w:rPr>
                      <w:lang w:eastAsia="en-NZ"/>
                    </w:rPr>
                    <w:t>76%</w:t>
                  </w:r>
                </w:p>
              </w:tc>
            </w:tr>
            <w:tr w:rsidR="000F0869" w:rsidRPr="000902CD" w:rsidTr="000F0869">
              <w:trPr>
                <w:cantSplit/>
              </w:trPr>
              <w:tc>
                <w:tcPr>
                  <w:tcW w:w="1912" w:type="pct"/>
                  <w:tcBorders>
                    <w:bottom w:val="nil"/>
                  </w:tcBorders>
                  <w:vAlign w:val="bottom"/>
                </w:tcPr>
                <w:p w:rsidR="000F0869" w:rsidRPr="000902CD" w:rsidRDefault="000F0869" w:rsidP="000F0869">
                  <w:pPr>
                    <w:pStyle w:val="Tabletexttight"/>
                    <w:rPr>
                      <w:lang w:eastAsia="en-NZ"/>
                    </w:rPr>
                  </w:pPr>
                  <w:r w:rsidRPr="000902CD">
                    <w:rPr>
                      <w:lang w:eastAsia="en-NZ"/>
                    </w:rPr>
                    <w:t>Asians</w:t>
                  </w:r>
                </w:p>
              </w:tc>
              <w:tc>
                <w:tcPr>
                  <w:tcW w:w="1365" w:type="pct"/>
                  <w:tcBorders>
                    <w:bottom w:val="nil"/>
                  </w:tcBorders>
                  <w:vAlign w:val="bottom"/>
                </w:tcPr>
                <w:p w:rsidR="000F0869" w:rsidRPr="000902CD" w:rsidRDefault="000F0869" w:rsidP="000F0869">
                  <w:pPr>
                    <w:pStyle w:val="Tablenumberstight"/>
                    <w:rPr>
                      <w:lang w:eastAsia="en-NZ"/>
                    </w:rPr>
                  </w:pPr>
                  <w:r w:rsidRPr="000902CD">
                    <w:rPr>
                      <w:lang w:eastAsia="en-NZ"/>
                    </w:rPr>
                    <w:t>56%</w:t>
                  </w:r>
                </w:p>
              </w:tc>
              <w:tc>
                <w:tcPr>
                  <w:tcW w:w="1724" w:type="pct"/>
                  <w:tcBorders>
                    <w:bottom w:val="nil"/>
                  </w:tcBorders>
                  <w:vAlign w:val="bottom"/>
                </w:tcPr>
                <w:p w:rsidR="000F0869" w:rsidRPr="000902CD" w:rsidRDefault="000F0869" w:rsidP="000F0869">
                  <w:pPr>
                    <w:pStyle w:val="Tablenumberstight"/>
                    <w:rPr>
                      <w:lang w:eastAsia="en-NZ"/>
                    </w:rPr>
                  </w:pPr>
                  <w:r w:rsidRPr="000902CD">
                    <w:rPr>
                      <w:lang w:eastAsia="en-NZ"/>
                    </w:rPr>
                    <w:t>82%</w:t>
                  </w:r>
                </w:p>
              </w:tc>
            </w:tr>
            <w:tr w:rsidR="000F0869" w:rsidRPr="000902CD" w:rsidTr="000F0869">
              <w:trPr>
                <w:cantSplit/>
              </w:trPr>
              <w:tc>
                <w:tcPr>
                  <w:tcW w:w="1912" w:type="pct"/>
                  <w:tcBorders>
                    <w:top w:val="nil"/>
                    <w:bottom w:val="single" w:sz="4" w:space="0" w:color="0070C0"/>
                  </w:tcBorders>
                  <w:vAlign w:val="bottom"/>
                </w:tcPr>
                <w:p w:rsidR="000F0869" w:rsidRPr="000902CD" w:rsidRDefault="000F0869" w:rsidP="000F0869">
                  <w:pPr>
                    <w:pStyle w:val="Tabletexttight"/>
                    <w:rPr>
                      <w:lang w:eastAsia="en-NZ"/>
                    </w:rPr>
                  </w:pPr>
                  <w:r w:rsidRPr="000902CD">
                    <w:rPr>
                      <w:lang w:eastAsia="en-NZ"/>
                    </w:rPr>
                    <w:t>Europeans</w:t>
                  </w:r>
                </w:p>
              </w:tc>
              <w:tc>
                <w:tcPr>
                  <w:tcW w:w="1365" w:type="pct"/>
                  <w:tcBorders>
                    <w:top w:val="nil"/>
                    <w:bottom w:val="single" w:sz="4" w:space="0" w:color="0070C0"/>
                  </w:tcBorders>
                  <w:vAlign w:val="bottom"/>
                </w:tcPr>
                <w:p w:rsidR="000F0869" w:rsidRPr="000902CD" w:rsidRDefault="000F0869" w:rsidP="000F0869">
                  <w:pPr>
                    <w:pStyle w:val="Tablenumberstight"/>
                    <w:rPr>
                      <w:lang w:eastAsia="en-NZ"/>
                    </w:rPr>
                  </w:pPr>
                  <w:r w:rsidRPr="000902CD">
                    <w:rPr>
                      <w:lang w:eastAsia="en-NZ"/>
                    </w:rPr>
                    <w:t>41%</w:t>
                  </w:r>
                </w:p>
              </w:tc>
              <w:tc>
                <w:tcPr>
                  <w:tcW w:w="1724" w:type="pct"/>
                  <w:tcBorders>
                    <w:top w:val="nil"/>
                    <w:bottom w:val="single" w:sz="4" w:space="0" w:color="0070C0"/>
                  </w:tcBorders>
                  <w:vAlign w:val="bottom"/>
                </w:tcPr>
                <w:p w:rsidR="000F0869" w:rsidRPr="000902CD" w:rsidRDefault="000F0869" w:rsidP="000F0869">
                  <w:pPr>
                    <w:pStyle w:val="Tablenumberstight"/>
                    <w:rPr>
                      <w:lang w:eastAsia="en-NZ"/>
                    </w:rPr>
                  </w:pPr>
                  <w:r w:rsidRPr="000902CD">
                    <w:rPr>
                      <w:lang w:eastAsia="en-NZ"/>
                    </w:rPr>
                    <w:t>80%</w:t>
                  </w:r>
                </w:p>
              </w:tc>
            </w:tr>
          </w:tbl>
          <w:p w:rsidR="00442EFB" w:rsidRPr="000902CD" w:rsidRDefault="00442EFB" w:rsidP="00442EFB">
            <w:pPr>
              <w:pStyle w:val="HighlightsText"/>
            </w:pPr>
          </w:p>
        </w:tc>
        <w:tc>
          <w:tcPr>
            <w:tcW w:w="4545" w:type="dxa"/>
            <w:tcBorders>
              <w:top w:val="single" w:sz="4" w:space="0" w:color="auto"/>
              <w:left w:val="nil"/>
              <w:bottom w:val="nil"/>
              <w:right w:val="nil"/>
              <w:tl2br w:val="nil"/>
              <w:tr2bl w:val="nil"/>
            </w:tcBorders>
            <w:shd w:val="clear" w:color="auto" w:fill="auto"/>
          </w:tcPr>
          <w:p w:rsidR="00442EFB" w:rsidRPr="000902CD" w:rsidRDefault="00752DBF" w:rsidP="00442EFB">
            <w:pPr>
              <w:jc w:val="right"/>
            </w:pPr>
            <w:r w:rsidRPr="000902CD">
              <w:rPr>
                <w:noProof/>
                <w:lang w:eastAsia="en-NZ"/>
              </w:rPr>
              <w:drawing>
                <wp:inline distT="0" distB="0" distL="0" distR="0">
                  <wp:extent cx="2857500" cy="2133600"/>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442EFB" w:rsidRPr="000902CD" w:rsidRDefault="00442EFB" w:rsidP="00442EFB"/>
    <w:p w:rsidR="00442EFB" w:rsidRPr="000902CD" w:rsidRDefault="00442EFB" w:rsidP="00442EFB">
      <w:pPr>
        <w:pStyle w:val="HeadingChapter7Highlights"/>
      </w:pPr>
    </w:p>
    <w:tbl>
      <w:tblPr>
        <w:tblW w:w="0" w:type="auto"/>
        <w:jc w:val="right"/>
        <w:tblCellMar>
          <w:top w:w="28" w:type="dxa"/>
          <w:left w:w="28" w:type="dxa"/>
          <w:bottom w:w="28" w:type="dxa"/>
          <w:right w:w="28" w:type="dxa"/>
        </w:tblCellMar>
        <w:tblLook w:val="01E0"/>
      </w:tblPr>
      <w:tblGrid>
        <w:gridCol w:w="5409"/>
        <w:gridCol w:w="4567"/>
      </w:tblGrid>
      <w:tr w:rsidR="00442EFB" w:rsidRPr="000902CD" w:rsidTr="00442EFB">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Heading3AHighlights"/>
            </w:pPr>
            <w:r w:rsidRPr="000902CD">
              <w:t>five-year progression</w:t>
            </w:r>
          </w:p>
        </w:tc>
        <w:tc>
          <w:tcPr>
            <w:tcW w:w="4548" w:type="dxa"/>
            <w:tcBorders>
              <w:top w:val="nil"/>
              <w:left w:val="nil"/>
              <w:bottom w:val="single" w:sz="4" w:space="0" w:color="auto"/>
              <w:right w:val="nil"/>
              <w:tl2br w:val="nil"/>
              <w:tr2bl w:val="nil"/>
            </w:tcBorders>
            <w:shd w:val="clear" w:color="auto" w:fill="auto"/>
            <w:vAlign w:val="bottom"/>
          </w:tcPr>
          <w:p w:rsidR="00442EFB" w:rsidRPr="000902CD" w:rsidRDefault="00442EFB" w:rsidP="003D0F5D">
            <w:pPr>
              <w:pStyle w:val="Figurelabel"/>
              <w:jc w:val="right"/>
            </w:pPr>
            <w:r w:rsidRPr="000902CD">
              <w:rPr>
                <w:rStyle w:val="BodyTextChar"/>
              </w:rPr>
              <w:t xml:space="preserve">Figure </w:t>
            </w:r>
            <w:r w:rsidR="00037FEB" w:rsidRPr="000902CD">
              <w:rPr>
                <w:b/>
              </w:rPr>
              <w:fldChar w:fldCharType="begin"/>
            </w:r>
            <w:r w:rsidR="003D0F5D" w:rsidRPr="000902CD">
              <w:rPr>
                <w:b/>
              </w:rPr>
              <w:instrText xml:space="preserve"> STYLEREF 1 \s </w:instrText>
            </w:r>
            <w:r w:rsidR="00037FEB" w:rsidRPr="000902CD">
              <w:rPr>
                <w:b/>
              </w:rPr>
              <w:fldChar w:fldCharType="separate"/>
            </w:r>
            <w:r w:rsidR="00D7018D">
              <w:rPr>
                <w:b/>
                <w:noProof/>
              </w:rPr>
              <w:t>7</w:t>
            </w:r>
            <w:r w:rsidR="00037FEB" w:rsidRPr="000902CD">
              <w:rPr>
                <w:b/>
              </w:rPr>
              <w:fldChar w:fldCharType="end"/>
            </w:r>
            <w:r w:rsidR="003D0F5D" w:rsidRPr="000902CD">
              <w:rPr>
                <w:b/>
              </w:rPr>
              <w:t>.</w:t>
            </w:r>
            <w:r w:rsidR="00037FEB" w:rsidRPr="000902CD">
              <w:rPr>
                <w:b/>
              </w:rPr>
              <w:fldChar w:fldCharType="begin"/>
            </w:r>
            <w:r w:rsidR="003D0F5D" w:rsidRPr="000902CD">
              <w:rPr>
                <w:b/>
              </w:rPr>
              <w:instrText xml:space="preserve"> SEQ Figure \* ARABIC \s 1 </w:instrText>
            </w:r>
            <w:r w:rsidR="00037FEB" w:rsidRPr="000902CD">
              <w:rPr>
                <w:b/>
              </w:rPr>
              <w:fldChar w:fldCharType="separate"/>
            </w:r>
            <w:r w:rsidR="00D7018D">
              <w:rPr>
                <w:b/>
                <w:noProof/>
              </w:rPr>
              <w:t>14</w:t>
            </w:r>
            <w:r w:rsidR="00037FEB" w:rsidRPr="000902CD">
              <w:rPr>
                <w:b/>
              </w:rPr>
              <w:fldChar w:fldCharType="end"/>
            </w:r>
            <w:r w:rsidRPr="000902CD">
              <w:t xml:space="preserve">  </w:t>
            </w:r>
            <w:bookmarkStart w:id="196" w:name="_Toc367365177"/>
            <w:bookmarkStart w:id="197" w:name="_Toc308615317"/>
            <w:bookmarkStart w:id="198" w:name="_Toc340580842"/>
            <w:r w:rsidRPr="000902CD">
              <w:t>Five-year progression rates of domestic students in level 1 to</w:t>
            </w:r>
            <w:r w:rsidR="00303936" w:rsidRPr="000902CD">
              <w:t xml:space="preserve"> 3 certificates by study type</w:t>
            </w:r>
            <w:bookmarkEnd w:id="196"/>
            <w:r w:rsidRPr="000902CD">
              <w:t xml:space="preserve"> </w:t>
            </w:r>
            <w:bookmarkEnd w:id="197"/>
            <w:bookmarkEnd w:id="198"/>
          </w:p>
        </w:tc>
      </w:tr>
      <w:tr w:rsidR="00442EFB" w:rsidRPr="000902CD" w:rsidTr="00442EFB">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C332C3" w:rsidRPr="000902CD" w:rsidRDefault="00C332C3" w:rsidP="00C332C3">
            <w:pPr>
              <w:pStyle w:val="HighlightsText"/>
            </w:pPr>
            <w:r w:rsidRPr="000902CD">
              <w:t>Thirty-three percent of domestic students who started a level 1 to 3 certificate in 2008 had gone on to study at a higher level by 2012. The rate was higher for full-time students, at 48 percent, and much lower for part-time students, at 29 percent. The rate has varied for both full-time and part-time students over the last ten years.</w:t>
            </w:r>
          </w:p>
          <w:p w:rsidR="00C332C3" w:rsidRPr="000902CD" w:rsidRDefault="00C332C3" w:rsidP="00C332C3">
            <w:pPr>
              <w:pStyle w:val="Heading4AHighlights"/>
            </w:pPr>
            <w:r w:rsidRPr="000902CD">
              <w:t>Progression rates in 2012 (for domestic students who started study in 2008)</w:t>
            </w:r>
          </w:p>
          <w:tbl>
            <w:tblPr>
              <w:tblW w:w="5375" w:type="dxa"/>
              <w:tblBorders>
                <w:top w:val="single" w:sz="4" w:space="0" w:color="A5B428"/>
                <w:bottom w:val="single" w:sz="4" w:space="0" w:color="A5B428"/>
              </w:tblBorders>
              <w:tblCellMar>
                <w:top w:w="28" w:type="dxa"/>
                <w:left w:w="28" w:type="dxa"/>
                <w:bottom w:w="28" w:type="dxa"/>
                <w:right w:w="28" w:type="dxa"/>
              </w:tblCellMar>
              <w:tblLook w:val="01E0"/>
            </w:tblPr>
            <w:tblGrid>
              <w:gridCol w:w="2056"/>
              <w:gridCol w:w="1467"/>
              <w:gridCol w:w="1852"/>
            </w:tblGrid>
            <w:tr w:rsidR="00C332C3" w:rsidRPr="000902CD" w:rsidTr="00C332C3">
              <w:trPr>
                <w:cantSplit/>
              </w:trPr>
              <w:tc>
                <w:tcPr>
                  <w:tcW w:w="1912" w:type="pct"/>
                  <w:tcBorders>
                    <w:top w:val="single" w:sz="4" w:space="0" w:color="0070C0"/>
                    <w:bottom w:val="nil"/>
                  </w:tcBorders>
                  <w:vAlign w:val="bottom"/>
                </w:tcPr>
                <w:p w:rsidR="00C332C3" w:rsidRPr="000902CD" w:rsidRDefault="00C332C3" w:rsidP="00342B02">
                  <w:pPr>
                    <w:pStyle w:val="Tabletext"/>
                    <w:rPr>
                      <w:lang w:eastAsia="en-NZ"/>
                    </w:rPr>
                  </w:pPr>
                </w:p>
              </w:tc>
              <w:tc>
                <w:tcPr>
                  <w:tcW w:w="1365" w:type="pct"/>
                  <w:tcBorders>
                    <w:top w:val="single" w:sz="4" w:space="0" w:color="0070C0"/>
                    <w:bottom w:val="nil"/>
                  </w:tcBorders>
                  <w:vAlign w:val="bottom"/>
                </w:tcPr>
                <w:p w:rsidR="00C332C3" w:rsidRPr="000902CD" w:rsidRDefault="00C332C3" w:rsidP="00342B02">
                  <w:pPr>
                    <w:pStyle w:val="Tablenumberstight"/>
                  </w:pPr>
                  <w:r w:rsidRPr="000902CD">
                    <w:t>Part-time</w:t>
                  </w:r>
                </w:p>
              </w:tc>
              <w:tc>
                <w:tcPr>
                  <w:tcW w:w="1724" w:type="pct"/>
                  <w:tcBorders>
                    <w:top w:val="single" w:sz="4" w:space="0" w:color="0070C0"/>
                    <w:bottom w:val="nil"/>
                  </w:tcBorders>
                  <w:vAlign w:val="bottom"/>
                </w:tcPr>
                <w:p w:rsidR="00C332C3" w:rsidRPr="000902CD" w:rsidRDefault="00C332C3" w:rsidP="00342B02">
                  <w:pPr>
                    <w:pStyle w:val="Tablenumberstight"/>
                  </w:pPr>
                  <w:r w:rsidRPr="000902CD">
                    <w:t>Full-time</w:t>
                  </w:r>
                </w:p>
              </w:tc>
            </w:tr>
            <w:tr w:rsidR="00C332C3" w:rsidRPr="000902CD" w:rsidTr="00C332C3">
              <w:trPr>
                <w:cantSplit/>
              </w:trPr>
              <w:tc>
                <w:tcPr>
                  <w:tcW w:w="1912" w:type="pct"/>
                  <w:tcBorders>
                    <w:top w:val="nil"/>
                  </w:tcBorders>
                  <w:vAlign w:val="bottom"/>
                </w:tcPr>
                <w:p w:rsidR="00C332C3" w:rsidRPr="000902CD" w:rsidRDefault="00C332C3" w:rsidP="00342B02">
                  <w:pPr>
                    <w:pStyle w:val="Tabletexttight"/>
                    <w:rPr>
                      <w:lang w:eastAsia="en-NZ"/>
                    </w:rPr>
                  </w:pPr>
                  <w:r w:rsidRPr="000902CD">
                    <w:rPr>
                      <w:lang w:eastAsia="en-NZ"/>
                    </w:rPr>
                    <w:t>Polytechnics</w:t>
                  </w:r>
                </w:p>
              </w:tc>
              <w:tc>
                <w:tcPr>
                  <w:tcW w:w="1365" w:type="pct"/>
                  <w:tcBorders>
                    <w:top w:val="nil"/>
                  </w:tcBorders>
                  <w:vAlign w:val="bottom"/>
                </w:tcPr>
                <w:p w:rsidR="00C332C3" w:rsidRPr="000902CD" w:rsidRDefault="00C332C3" w:rsidP="00342B02">
                  <w:pPr>
                    <w:pStyle w:val="Tablenumberstight"/>
                  </w:pPr>
                  <w:r w:rsidRPr="000902CD">
                    <w:t>27%</w:t>
                  </w:r>
                </w:p>
              </w:tc>
              <w:tc>
                <w:tcPr>
                  <w:tcW w:w="1724" w:type="pct"/>
                  <w:tcBorders>
                    <w:top w:val="nil"/>
                  </w:tcBorders>
                  <w:vAlign w:val="bottom"/>
                </w:tcPr>
                <w:p w:rsidR="00C332C3" w:rsidRPr="000902CD" w:rsidRDefault="00C332C3" w:rsidP="00342B02">
                  <w:pPr>
                    <w:pStyle w:val="Tablenumberstight"/>
                  </w:pPr>
                  <w:r w:rsidRPr="000902CD">
                    <w:t>46%</w:t>
                  </w:r>
                </w:p>
              </w:tc>
            </w:tr>
            <w:tr w:rsidR="00C332C3" w:rsidRPr="000902CD" w:rsidTr="00342B02">
              <w:trPr>
                <w:cantSplit/>
              </w:trPr>
              <w:tc>
                <w:tcPr>
                  <w:tcW w:w="1912" w:type="pct"/>
                  <w:tcBorders>
                    <w:bottom w:val="nil"/>
                  </w:tcBorders>
                  <w:vAlign w:val="bottom"/>
                </w:tcPr>
                <w:p w:rsidR="00C332C3" w:rsidRPr="000902CD" w:rsidRDefault="00C332C3" w:rsidP="00342B02">
                  <w:pPr>
                    <w:pStyle w:val="Tabletexttight"/>
                    <w:rPr>
                      <w:lang w:eastAsia="en-NZ"/>
                    </w:rPr>
                  </w:pPr>
                  <w:r w:rsidRPr="000902CD">
                    <w:rPr>
                      <w:lang w:eastAsia="en-NZ"/>
                    </w:rPr>
                    <w:t>Private training establishments</w:t>
                  </w:r>
                </w:p>
              </w:tc>
              <w:tc>
                <w:tcPr>
                  <w:tcW w:w="1365" w:type="pct"/>
                  <w:tcBorders>
                    <w:bottom w:val="nil"/>
                  </w:tcBorders>
                  <w:vAlign w:val="bottom"/>
                </w:tcPr>
                <w:p w:rsidR="00C332C3" w:rsidRPr="000902CD" w:rsidRDefault="00C332C3" w:rsidP="00342B02">
                  <w:pPr>
                    <w:pStyle w:val="Tablenumberstight"/>
                  </w:pPr>
                  <w:r w:rsidRPr="000902CD">
                    <w:t>33%</w:t>
                  </w:r>
                </w:p>
              </w:tc>
              <w:tc>
                <w:tcPr>
                  <w:tcW w:w="1724" w:type="pct"/>
                  <w:tcBorders>
                    <w:bottom w:val="nil"/>
                  </w:tcBorders>
                  <w:vAlign w:val="bottom"/>
                </w:tcPr>
                <w:p w:rsidR="00C332C3" w:rsidRPr="000902CD" w:rsidRDefault="00C332C3" w:rsidP="00342B02">
                  <w:pPr>
                    <w:pStyle w:val="Tablenumberstight"/>
                  </w:pPr>
                  <w:r w:rsidRPr="000902CD">
                    <w:t>51%</w:t>
                  </w:r>
                </w:p>
              </w:tc>
            </w:tr>
            <w:tr w:rsidR="00C332C3" w:rsidRPr="000902CD" w:rsidTr="00342B02">
              <w:trPr>
                <w:cantSplit/>
              </w:trPr>
              <w:tc>
                <w:tcPr>
                  <w:tcW w:w="1912" w:type="pct"/>
                  <w:tcBorders>
                    <w:top w:val="nil"/>
                    <w:bottom w:val="single" w:sz="4" w:space="0" w:color="auto"/>
                  </w:tcBorders>
                  <w:vAlign w:val="bottom"/>
                </w:tcPr>
                <w:p w:rsidR="00C332C3" w:rsidRPr="000902CD" w:rsidRDefault="00C332C3" w:rsidP="00342B02">
                  <w:pPr>
                    <w:pStyle w:val="Tabletexttight"/>
                    <w:rPr>
                      <w:lang w:eastAsia="en-NZ"/>
                    </w:rPr>
                  </w:pPr>
                  <w:r w:rsidRPr="000902CD">
                    <w:rPr>
                      <w:lang w:eastAsia="en-NZ"/>
                    </w:rPr>
                    <w:t>W</w:t>
                  </w:r>
                  <w:r w:rsidRPr="000902CD">
                    <w:rPr>
                      <w:lang w:eastAsia="en-NZ"/>
                    </w:rPr>
                    <w:cr/>
                  </w:r>
                  <w:proofErr w:type="spellStart"/>
                  <w:r w:rsidRPr="000902CD">
                    <w:rPr>
                      <w:lang w:eastAsia="en-NZ"/>
                    </w:rPr>
                    <w:t>nanga</w:t>
                  </w:r>
                  <w:proofErr w:type="spellEnd"/>
                </w:p>
              </w:tc>
              <w:tc>
                <w:tcPr>
                  <w:tcW w:w="1365" w:type="pct"/>
                  <w:tcBorders>
                    <w:top w:val="nil"/>
                    <w:bottom w:val="single" w:sz="4" w:space="0" w:color="auto"/>
                  </w:tcBorders>
                  <w:vAlign w:val="bottom"/>
                </w:tcPr>
                <w:p w:rsidR="00C332C3" w:rsidRPr="000902CD" w:rsidRDefault="00C332C3" w:rsidP="00342B02">
                  <w:pPr>
                    <w:pStyle w:val="Tablenumberstight"/>
                  </w:pPr>
                  <w:r w:rsidRPr="000902CD">
                    <w:t>35%</w:t>
                  </w:r>
                </w:p>
              </w:tc>
              <w:tc>
                <w:tcPr>
                  <w:tcW w:w="1724" w:type="pct"/>
                  <w:tcBorders>
                    <w:top w:val="nil"/>
                    <w:bottom w:val="single" w:sz="4" w:space="0" w:color="auto"/>
                  </w:tcBorders>
                  <w:vAlign w:val="bottom"/>
                </w:tcPr>
                <w:p w:rsidR="00C332C3" w:rsidRPr="000902CD" w:rsidRDefault="00C332C3" w:rsidP="00342B02">
                  <w:pPr>
                    <w:pStyle w:val="Tablenumberstight"/>
                  </w:pPr>
                  <w:r w:rsidRPr="000902CD">
                    <w:t>48%</w:t>
                  </w:r>
                </w:p>
              </w:tc>
            </w:tr>
            <w:tr w:rsidR="00C332C3" w:rsidRPr="000902CD" w:rsidTr="00342B02">
              <w:trPr>
                <w:cantSplit/>
              </w:trPr>
              <w:tc>
                <w:tcPr>
                  <w:tcW w:w="1912" w:type="pct"/>
                  <w:tcBorders>
                    <w:top w:val="single" w:sz="4" w:space="0" w:color="auto"/>
                  </w:tcBorders>
                  <w:vAlign w:val="bottom"/>
                </w:tcPr>
                <w:p w:rsidR="00C332C3" w:rsidRPr="000902CD" w:rsidRDefault="00C332C3" w:rsidP="00342B02">
                  <w:pPr>
                    <w:pStyle w:val="Tabletexttight"/>
                    <w:rPr>
                      <w:lang w:eastAsia="en-NZ"/>
                    </w:rPr>
                  </w:pPr>
                  <w:proofErr w:type="spellStart"/>
                  <w:r w:rsidRPr="000902CD">
                    <w:rPr>
                      <w:lang w:eastAsia="en-NZ"/>
                    </w:rPr>
                    <w:t>Māori</w:t>
                  </w:r>
                  <w:proofErr w:type="spellEnd"/>
                </w:p>
              </w:tc>
              <w:tc>
                <w:tcPr>
                  <w:tcW w:w="1365" w:type="pct"/>
                  <w:tcBorders>
                    <w:top w:val="single" w:sz="4" w:space="0" w:color="auto"/>
                  </w:tcBorders>
                  <w:vAlign w:val="bottom"/>
                </w:tcPr>
                <w:p w:rsidR="00C332C3" w:rsidRPr="000902CD" w:rsidRDefault="00C332C3" w:rsidP="00342B02">
                  <w:pPr>
                    <w:pStyle w:val="Tablenumberstight"/>
                  </w:pPr>
                  <w:r w:rsidRPr="000902CD">
                    <w:t>32%</w:t>
                  </w:r>
                </w:p>
              </w:tc>
              <w:tc>
                <w:tcPr>
                  <w:tcW w:w="1724" w:type="pct"/>
                  <w:tcBorders>
                    <w:top w:val="single" w:sz="4" w:space="0" w:color="auto"/>
                  </w:tcBorders>
                  <w:vAlign w:val="bottom"/>
                </w:tcPr>
                <w:p w:rsidR="00C332C3" w:rsidRPr="000902CD" w:rsidRDefault="00C332C3" w:rsidP="00342B02">
                  <w:pPr>
                    <w:pStyle w:val="Tablenumberstight"/>
                  </w:pPr>
                  <w:r w:rsidRPr="000902CD">
                    <w:t>51%</w:t>
                  </w:r>
                </w:p>
              </w:tc>
            </w:tr>
            <w:tr w:rsidR="00C332C3" w:rsidRPr="000902CD" w:rsidTr="00342B02">
              <w:trPr>
                <w:cantSplit/>
              </w:trPr>
              <w:tc>
                <w:tcPr>
                  <w:tcW w:w="1912" w:type="pct"/>
                  <w:vAlign w:val="bottom"/>
                </w:tcPr>
                <w:p w:rsidR="00C332C3" w:rsidRPr="000902CD" w:rsidRDefault="00C332C3" w:rsidP="00342B02">
                  <w:pPr>
                    <w:pStyle w:val="Tabletexttight"/>
                    <w:rPr>
                      <w:lang w:eastAsia="en-NZ"/>
                    </w:rPr>
                  </w:pPr>
                  <w:proofErr w:type="spellStart"/>
                  <w:r w:rsidRPr="000902CD">
                    <w:rPr>
                      <w:lang w:eastAsia="en-NZ"/>
                    </w:rPr>
                    <w:t>Pasifika</w:t>
                  </w:r>
                  <w:proofErr w:type="spellEnd"/>
                </w:p>
              </w:tc>
              <w:tc>
                <w:tcPr>
                  <w:tcW w:w="1365" w:type="pct"/>
                  <w:vAlign w:val="bottom"/>
                </w:tcPr>
                <w:p w:rsidR="00C332C3" w:rsidRPr="000902CD" w:rsidRDefault="00C332C3" w:rsidP="00342B02">
                  <w:pPr>
                    <w:pStyle w:val="Tablenumberstight"/>
                  </w:pPr>
                  <w:r w:rsidRPr="000902CD">
                    <w:t>33%</w:t>
                  </w:r>
                </w:p>
              </w:tc>
              <w:tc>
                <w:tcPr>
                  <w:tcW w:w="1724" w:type="pct"/>
                  <w:vAlign w:val="bottom"/>
                </w:tcPr>
                <w:p w:rsidR="00C332C3" w:rsidRPr="000902CD" w:rsidRDefault="00C332C3" w:rsidP="00342B02">
                  <w:pPr>
                    <w:pStyle w:val="Tablenumberstight"/>
                  </w:pPr>
                  <w:r w:rsidRPr="000902CD">
                    <w:t>48%</w:t>
                  </w:r>
                </w:p>
              </w:tc>
            </w:tr>
            <w:tr w:rsidR="00C332C3" w:rsidRPr="000902CD" w:rsidTr="00C332C3">
              <w:trPr>
                <w:cantSplit/>
              </w:trPr>
              <w:tc>
                <w:tcPr>
                  <w:tcW w:w="1912" w:type="pct"/>
                  <w:tcBorders>
                    <w:bottom w:val="nil"/>
                  </w:tcBorders>
                  <w:vAlign w:val="bottom"/>
                </w:tcPr>
                <w:p w:rsidR="00C332C3" w:rsidRPr="000902CD" w:rsidRDefault="00C332C3" w:rsidP="00342B02">
                  <w:pPr>
                    <w:pStyle w:val="Tabletexttight"/>
                    <w:rPr>
                      <w:lang w:eastAsia="en-NZ"/>
                    </w:rPr>
                  </w:pPr>
                  <w:r w:rsidRPr="000902CD">
                    <w:rPr>
                      <w:lang w:eastAsia="en-NZ"/>
                    </w:rPr>
                    <w:t>Asians</w:t>
                  </w:r>
                </w:p>
              </w:tc>
              <w:tc>
                <w:tcPr>
                  <w:tcW w:w="1365" w:type="pct"/>
                  <w:tcBorders>
                    <w:bottom w:val="nil"/>
                  </w:tcBorders>
                  <w:vAlign w:val="bottom"/>
                </w:tcPr>
                <w:p w:rsidR="00C332C3" w:rsidRPr="000902CD" w:rsidRDefault="00C332C3" w:rsidP="00342B02">
                  <w:pPr>
                    <w:pStyle w:val="Tablenumberstight"/>
                  </w:pPr>
                  <w:r w:rsidRPr="000902CD">
                    <w:t>36%</w:t>
                  </w:r>
                </w:p>
              </w:tc>
              <w:tc>
                <w:tcPr>
                  <w:tcW w:w="1724" w:type="pct"/>
                  <w:tcBorders>
                    <w:bottom w:val="nil"/>
                  </w:tcBorders>
                  <w:vAlign w:val="bottom"/>
                </w:tcPr>
                <w:p w:rsidR="00C332C3" w:rsidRPr="000902CD" w:rsidRDefault="00C332C3" w:rsidP="00342B02">
                  <w:pPr>
                    <w:pStyle w:val="Tablenumberstight"/>
                  </w:pPr>
                  <w:r w:rsidRPr="000902CD">
                    <w:t>42%</w:t>
                  </w:r>
                </w:p>
              </w:tc>
            </w:tr>
            <w:tr w:rsidR="00C332C3" w:rsidRPr="000902CD" w:rsidTr="00C332C3">
              <w:trPr>
                <w:cantSplit/>
              </w:trPr>
              <w:tc>
                <w:tcPr>
                  <w:tcW w:w="1912" w:type="pct"/>
                  <w:tcBorders>
                    <w:top w:val="nil"/>
                    <w:bottom w:val="single" w:sz="4" w:space="0" w:color="0070C0"/>
                  </w:tcBorders>
                  <w:vAlign w:val="bottom"/>
                </w:tcPr>
                <w:p w:rsidR="00C332C3" w:rsidRPr="000902CD" w:rsidRDefault="00C332C3" w:rsidP="00342B02">
                  <w:pPr>
                    <w:pStyle w:val="Tabletexttight"/>
                    <w:rPr>
                      <w:lang w:eastAsia="en-NZ"/>
                    </w:rPr>
                  </w:pPr>
                  <w:r w:rsidRPr="000902CD">
                    <w:rPr>
                      <w:lang w:eastAsia="en-NZ"/>
                    </w:rPr>
                    <w:t>Europeans</w:t>
                  </w:r>
                </w:p>
              </w:tc>
              <w:tc>
                <w:tcPr>
                  <w:tcW w:w="1365" w:type="pct"/>
                  <w:tcBorders>
                    <w:top w:val="nil"/>
                    <w:bottom w:val="single" w:sz="4" w:space="0" w:color="0070C0"/>
                  </w:tcBorders>
                  <w:vAlign w:val="bottom"/>
                </w:tcPr>
                <w:p w:rsidR="00C332C3" w:rsidRPr="000902CD" w:rsidRDefault="00C332C3" w:rsidP="00342B02">
                  <w:pPr>
                    <w:pStyle w:val="Tablenumberstight"/>
                  </w:pPr>
                  <w:r w:rsidRPr="000902CD">
                    <w:t>27%</w:t>
                  </w:r>
                </w:p>
              </w:tc>
              <w:tc>
                <w:tcPr>
                  <w:tcW w:w="1724" w:type="pct"/>
                  <w:tcBorders>
                    <w:top w:val="nil"/>
                    <w:bottom w:val="single" w:sz="4" w:space="0" w:color="0070C0"/>
                  </w:tcBorders>
                  <w:vAlign w:val="bottom"/>
                </w:tcPr>
                <w:p w:rsidR="00C332C3" w:rsidRPr="000902CD" w:rsidRDefault="00C332C3" w:rsidP="00342B02">
                  <w:pPr>
                    <w:pStyle w:val="Tablenumberstight"/>
                  </w:pPr>
                  <w:r w:rsidRPr="000902CD">
                    <w:t>48%</w:t>
                  </w:r>
                </w:p>
              </w:tc>
            </w:tr>
          </w:tbl>
          <w:p w:rsidR="00442EFB" w:rsidRPr="000902CD" w:rsidRDefault="00442EFB" w:rsidP="00442EFB">
            <w:pPr>
              <w:pStyle w:val="HighlightsNote"/>
            </w:pPr>
          </w:p>
        </w:tc>
        <w:tc>
          <w:tcPr>
            <w:tcW w:w="4548" w:type="dxa"/>
            <w:tcBorders>
              <w:top w:val="single" w:sz="4" w:space="0" w:color="auto"/>
              <w:left w:val="nil"/>
              <w:bottom w:val="nil"/>
              <w:right w:val="nil"/>
              <w:tl2br w:val="nil"/>
              <w:tr2bl w:val="nil"/>
            </w:tcBorders>
            <w:shd w:val="clear" w:color="auto" w:fill="auto"/>
          </w:tcPr>
          <w:p w:rsidR="00442EFB" w:rsidRPr="000902CD" w:rsidRDefault="00752DBF" w:rsidP="00442EFB">
            <w:pPr>
              <w:jc w:val="right"/>
            </w:pPr>
            <w:r w:rsidRPr="000902CD">
              <w:rPr>
                <w:noProof/>
                <w:lang w:eastAsia="en-NZ"/>
              </w:rPr>
              <w:drawing>
                <wp:inline distT="0" distB="0" distL="0" distR="0">
                  <wp:extent cx="2857500" cy="2133600"/>
                  <wp:effectExtent l="19050" t="0" r="0" b="0"/>
                  <wp:docPr id="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B74EA5" w:rsidRPr="000902CD" w:rsidRDefault="00B74EA5">
      <w:r w:rsidRPr="000902CD">
        <w:br w:type="page"/>
      </w:r>
    </w:p>
    <w:p w:rsidR="00B74EA5" w:rsidRPr="000902CD" w:rsidRDefault="00B74EA5" w:rsidP="00B74EA5">
      <w:pPr>
        <w:pStyle w:val="HeadingChapter7Highlights"/>
      </w:pPr>
    </w:p>
    <w:tbl>
      <w:tblPr>
        <w:tblW w:w="0" w:type="auto"/>
        <w:jc w:val="right"/>
        <w:tblCellMar>
          <w:top w:w="28" w:type="dxa"/>
          <w:left w:w="28" w:type="dxa"/>
          <w:bottom w:w="28" w:type="dxa"/>
          <w:right w:w="28" w:type="dxa"/>
        </w:tblCellMar>
        <w:tblLook w:val="01E0"/>
      </w:tblPr>
      <w:tblGrid>
        <w:gridCol w:w="5148"/>
        <w:gridCol w:w="4828"/>
      </w:tblGrid>
      <w:tr w:rsidR="00442EFB" w:rsidRPr="000902CD" w:rsidTr="00B74EA5">
        <w:trPr>
          <w:trHeight w:val="510"/>
          <w:jc w:val="right"/>
        </w:trPr>
        <w:tc>
          <w:tcPr>
            <w:tcW w:w="5148" w:type="dxa"/>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Heading3AHighlights"/>
            </w:pPr>
            <w:bookmarkStart w:id="199" w:name="lowerlevel3"/>
            <w:bookmarkEnd w:id="199"/>
            <w:r w:rsidRPr="000902CD">
              <w:t>FOUNDATION-FOCUSED training opportunities</w:t>
            </w:r>
          </w:p>
        </w:tc>
        <w:tc>
          <w:tcPr>
            <w:tcW w:w="4828" w:type="dxa"/>
            <w:tcBorders>
              <w:top w:val="nil"/>
              <w:left w:val="nil"/>
              <w:bottom w:val="single" w:sz="4" w:space="0" w:color="auto"/>
              <w:right w:val="nil"/>
              <w:tl2br w:val="nil"/>
              <w:tr2bl w:val="nil"/>
            </w:tcBorders>
            <w:shd w:val="clear" w:color="auto" w:fill="auto"/>
            <w:vAlign w:val="bottom"/>
          </w:tcPr>
          <w:p w:rsidR="00442EFB" w:rsidRPr="000902CD" w:rsidRDefault="00442EFB" w:rsidP="003D0F5D">
            <w:pPr>
              <w:pStyle w:val="Figurelabel"/>
              <w:jc w:val="right"/>
            </w:pPr>
            <w:r w:rsidRPr="000902CD">
              <w:rPr>
                <w:rStyle w:val="BodyTextChar"/>
              </w:rPr>
              <w:t xml:space="preserve">Figure </w:t>
            </w:r>
            <w:r w:rsidR="00037FEB" w:rsidRPr="000902CD">
              <w:rPr>
                <w:b/>
              </w:rPr>
              <w:fldChar w:fldCharType="begin"/>
            </w:r>
            <w:r w:rsidR="003D0F5D" w:rsidRPr="000902CD">
              <w:rPr>
                <w:b/>
              </w:rPr>
              <w:instrText xml:space="preserve"> STYLEREF 1 \s </w:instrText>
            </w:r>
            <w:r w:rsidR="00037FEB" w:rsidRPr="000902CD">
              <w:rPr>
                <w:b/>
              </w:rPr>
              <w:fldChar w:fldCharType="separate"/>
            </w:r>
            <w:r w:rsidR="00D7018D">
              <w:rPr>
                <w:b/>
                <w:noProof/>
              </w:rPr>
              <w:t>7</w:t>
            </w:r>
            <w:r w:rsidR="00037FEB" w:rsidRPr="000902CD">
              <w:rPr>
                <w:b/>
              </w:rPr>
              <w:fldChar w:fldCharType="end"/>
            </w:r>
            <w:r w:rsidR="003D0F5D" w:rsidRPr="000902CD">
              <w:rPr>
                <w:b/>
              </w:rPr>
              <w:t>.</w:t>
            </w:r>
            <w:r w:rsidR="00037FEB" w:rsidRPr="000902CD">
              <w:rPr>
                <w:b/>
              </w:rPr>
              <w:fldChar w:fldCharType="begin"/>
            </w:r>
            <w:r w:rsidR="003D0F5D" w:rsidRPr="000902CD">
              <w:rPr>
                <w:b/>
              </w:rPr>
              <w:instrText xml:space="preserve"> SEQ Figure \* ARABIC \s 1 </w:instrText>
            </w:r>
            <w:r w:rsidR="00037FEB" w:rsidRPr="000902CD">
              <w:rPr>
                <w:b/>
              </w:rPr>
              <w:fldChar w:fldCharType="separate"/>
            </w:r>
            <w:r w:rsidR="00D7018D">
              <w:rPr>
                <w:b/>
                <w:noProof/>
              </w:rPr>
              <w:t>15</w:t>
            </w:r>
            <w:r w:rsidR="00037FEB" w:rsidRPr="000902CD">
              <w:rPr>
                <w:b/>
              </w:rPr>
              <w:fldChar w:fldCharType="end"/>
            </w:r>
            <w:r w:rsidRPr="000902CD">
              <w:t xml:space="preserve">  </w:t>
            </w:r>
            <w:bookmarkStart w:id="200" w:name="_Toc308615318"/>
            <w:bookmarkStart w:id="201" w:name="_Toc340580843"/>
            <w:bookmarkStart w:id="202" w:name="_Toc367365178"/>
            <w:r w:rsidRPr="000902CD">
              <w:t>Trainees in Foundation-Focused Training Opportunities by age group</w:t>
            </w:r>
            <w:bookmarkEnd w:id="200"/>
            <w:bookmarkEnd w:id="201"/>
            <w:bookmarkEnd w:id="202"/>
          </w:p>
        </w:tc>
      </w:tr>
      <w:tr w:rsidR="00442EFB" w:rsidRPr="000902CD" w:rsidTr="00B74EA5">
        <w:tblPrEx>
          <w:jc w:val="left"/>
        </w:tblPrEx>
        <w:trPr>
          <w:trHeight w:val="3629"/>
        </w:trPr>
        <w:tc>
          <w:tcPr>
            <w:tcW w:w="5148" w:type="dxa"/>
            <w:tcBorders>
              <w:top w:val="single" w:sz="4" w:space="0" w:color="auto"/>
              <w:left w:val="nil"/>
              <w:bottom w:val="nil"/>
              <w:right w:val="nil"/>
              <w:tl2br w:val="nil"/>
              <w:tr2bl w:val="nil"/>
            </w:tcBorders>
            <w:shd w:val="clear" w:color="auto" w:fill="auto"/>
          </w:tcPr>
          <w:p w:rsidR="00442EFB" w:rsidRPr="000902CD" w:rsidRDefault="00442EFB" w:rsidP="00442EFB">
            <w:pPr>
              <w:pStyle w:val="HighlightsText"/>
            </w:pPr>
            <w:r w:rsidRPr="000902CD">
              <w:t>From 2011, Training Opportunities was split into Foundation-Focused Training Opportunities and Ministry of Social Development training for work programmes. This split caused a significant drop in the numbers in the programme in 2011.</w:t>
            </w:r>
          </w:p>
          <w:p w:rsidR="00442EFB" w:rsidRPr="000902CD" w:rsidRDefault="00442EFB" w:rsidP="00442EFB">
            <w:pPr>
              <w:pStyle w:val="HighlightsText"/>
            </w:pPr>
            <w:r w:rsidRPr="000902CD">
              <w:t>Foundation-Focused Training Opportunities is a full-time, fully-funded programme providing vocational and foundation skills for people who are disadvantaged in terms of employment and educational achievement.</w:t>
            </w:r>
          </w:p>
          <w:p w:rsidR="00442EFB" w:rsidRPr="000902CD" w:rsidRDefault="004373BC" w:rsidP="00442EFB">
            <w:pPr>
              <w:pStyle w:val="Heading4AHighlights"/>
            </w:pPr>
            <w:r w:rsidRPr="000902CD">
              <w:t>Numbers of trainees in 2012</w:t>
            </w:r>
          </w:p>
          <w:tbl>
            <w:tblPr>
              <w:tblW w:w="5000" w:type="pct"/>
              <w:jc w:val="right"/>
              <w:tblBorders>
                <w:top w:val="single" w:sz="4" w:space="0" w:color="A5B428"/>
                <w:bottom w:val="single" w:sz="4" w:space="0" w:color="A5B428"/>
              </w:tblBorders>
              <w:tblCellMar>
                <w:top w:w="28" w:type="dxa"/>
                <w:left w:w="28" w:type="dxa"/>
                <w:bottom w:w="28" w:type="dxa"/>
                <w:right w:w="28" w:type="dxa"/>
              </w:tblCellMar>
              <w:tblLook w:val="01C0"/>
            </w:tblPr>
            <w:tblGrid>
              <w:gridCol w:w="1699"/>
              <w:gridCol w:w="1698"/>
              <w:gridCol w:w="1695"/>
            </w:tblGrid>
            <w:tr w:rsidR="00442EFB" w:rsidRPr="000902CD" w:rsidTr="006F173F">
              <w:trPr>
                <w:jc w:val="right"/>
              </w:trPr>
              <w:tc>
                <w:tcPr>
                  <w:tcW w:w="1669" w:type="pct"/>
                  <w:tcBorders>
                    <w:top w:val="single" w:sz="4" w:space="0" w:color="005AA4"/>
                    <w:left w:val="nil"/>
                    <w:bottom w:val="nil"/>
                    <w:right w:val="nil"/>
                    <w:tl2br w:val="nil"/>
                    <w:tr2bl w:val="nil"/>
                  </w:tcBorders>
                  <w:shd w:val="clear" w:color="auto" w:fill="auto"/>
                  <w:vAlign w:val="bottom"/>
                </w:tcPr>
                <w:p w:rsidR="00442EFB" w:rsidRPr="000902CD" w:rsidRDefault="00442EFB" w:rsidP="00442EFB">
                  <w:pPr>
                    <w:pStyle w:val="Tabletext"/>
                    <w:rPr>
                      <w:lang w:eastAsia="en-NZ"/>
                    </w:rPr>
                  </w:pPr>
                  <w:r w:rsidRPr="000902CD">
                    <w:rPr>
                      <w:lang w:eastAsia="en-NZ"/>
                    </w:rPr>
                    <w:t>Total</w:t>
                  </w:r>
                </w:p>
              </w:tc>
              <w:tc>
                <w:tcPr>
                  <w:tcW w:w="1667" w:type="pct"/>
                  <w:tcBorders>
                    <w:top w:val="single" w:sz="4" w:space="0" w:color="005AA4"/>
                    <w:left w:val="nil"/>
                    <w:bottom w:val="nil"/>
                    <w:right w:val="nil"/>
                    <w:tl2br w:val="nil"/>
                    <w:tr2bl w:val="nil"/>
                  </w:tcBorders>
                  <w:shd w:val="clear" w:color="auto" w:fill="auto"/>
                  <w:vAlign w:val="bottom"/>
                </w:tcPr>
                <w:p w:rsidR="00442EFB" w:rsidRPr="000902CD" w:rsidRDefault="00644747" w:rsidP="00317A0D">
                  <w:pPr>
                    <w:pStyle w:val="Tablenumbers"/>
                    <w:rPr>
                      <w:lang w:eastAsia="en-NZ"/>
                    </w:rPr>
                  </w:pPr>
                  <w:r w:rsidRPr="000902CD">
                    <w:rPr>
                      <w:lang w:eastAsia="en-NZ"/>
                    </w:rPr>
                    <w:t>9,870</w:t>
                  </w:r>
                </w:p>
              </w:tc>
              <w:tc>
                <w:tcPr>
                  <w:tcW w:w="1664" w:type="pct"/>
                  <w:tcBorders>
                    <w:top w:val="single" w:sz="4" w:space="0" w:color="005AA4"/>
                    <w:left w:val="nil"/>
                    <w:bottom w:val="nil"/>
                    <w:right w:val="nil"/>
                    <w:tl2br w:val="nil"/>
                    <w:tr2bl w:val="nil"/>
                  </w:tcBorders>
                  <w:shd w:val="clear" w:color="auto" w:fill="auto"/>
                  <w:vAlign w:val="bottom"/>
                </w:tcPr>
                <w:p w:rsidR="00442EFB" w:rsidRPr="000902CD" w:rsidRDefault="00317A0D" w:rsidP="00317A0D">
                  <w:pPr>
                    <w:pStyle w:val="Tablenumbers"/>
                    <w:rPr>
                      <w:lang w:eastAsia="en-NZ"/>
                    </w:rPr>
                  </w:pPr>
                  <w:r w:rsidRPr="000902CD">
                    <w:rPr>
                      <w:lang w:eastAsia="en-NZ"/>
                    </w:rPr>
                    <w:t>(up</w:t>
                  </w:r>
                  <w:r w:rsidR="003C0310" w:rsidRPr="000902CD">
                    <w:rPr>
                      <w:lang w:eastAsia="en-NZ"/>
                    </w:rPr>
                    <w:t xml:space="preserve"> </w:t>
                  </w:r>
                  <w:r w:rsidRPr="000902CD">
                    <w:rPr>
                      <w:lang w:eastAsia="en-NZ"/>
                    </w:rPr>
                    <w:t>11% on 2011</w:t>
                  </w:r>
                  <w:r w:rsidR="00442EFB" w:rsidRPr="000902CD">
                    <w:rPr>
                      <w:lang w:eastAsia="en-NZ"/>
                    </w:rPr>
                    <w:t>)</w:t>
                  </w:r>
                </w:p>
              </w:tc>
            </w:tr>
            <w:tr w:rsidR="00442EFB" w:rsidRPr="000902CD" w:rsidTr="00442EFB">
              <w:tblPrEx>
                <w:jc w:val="left"/>
              </w:tblPrEx>
              <w:tc>
                <w:tcPr>
                  <w:tcW w:w="1669" w:type="pct"/>
                  <w:shd w:val="clear" w:color="auto" w:fill="auto"/>
                  <w:vAlign w:val="bottom"/>
                </w:tcPr>
                <w:p w:rsidR="00442EFB" w:rsidRPr="000902CD" w:rsidRDefault="00442EFB" w:rsidP="00442EFB">
                  <w:pPr>
                    <w:pStyle w:val="Tabletext"/>
                    <w:rPr>
                      <w:lang w:eastAsia="en-NZ"/>
                    </w:rPr>
                  </w:pPr>
                  <w:r w:rsidRPr="000902CD">
                    <w:rPr>
                      <w:lang w:eastAsia="en-NZ"/>
                    </w:rPr>
                    <w:t>Women</w:t>
                  </w:r>
                </w:p>
              </w:tc>
              <w:tc>
                <w:tcPr>
                  <w:tcW w:w="1667" w:type="pct"/>
                  <w:shd w:val="clear" w:color="auto" w:fill="auto"/>
                  <w:vAlign w:val="bottom"/>
                </w:tcPr>
                <w:p w:rsidR="00442EFB" w:rsidRPr="000902CD" w:rsidRDefault="00317A0D" w:rsidP="00442EFB">
                  <w:pPr>
                    <w:pStyle w:val="Tablenumbers"/>
                    <w:rPr>
                      <w:lang w:eastAsia="en-NZ"/>
                    </w:rPr>
                  </w:pPr>
                  <w:r w:rsidRPr="000902CD">
                    <w:rPr>
                      <w:lang w:eastAsia="en-NZ"/>
                    </w:rPr>
                    <w:t>50</w:t>
                  </w:r>
                  <w:r w:rsidR="00442EFB" w:rsidRPr="000902CD">
                    <w:rPr>
                      <w:lang w:eastAsia="en-NZ"/>
                    </w:rPr>
                    <w:t>%</w:t>
                  </w:r>
                </w:p>
              </w:tc>
              <w:tc>
                <w:tcPr>
                  <w:tcW w:w="1664" w:type="pct"/>
                  <w:shd w:val="clear" w:color="auto" w:fill="auto"/>
                  <w:vAlign w:val="bottom"/>
                </w:tcPr>
                <w:p w:rsidR="00442EFB" w:rsidRPr="000902CD" w:rsidRDefault="00442EFB" w:rsidP="00442EFB">
                  <w:pPr>
                    <w:pStyle w:val="Tablenumbers"/>
                    <w:rPr>
                      <w:lang w:eastAsia="en-NZ"/>
                    </w:rPr>
                  </w:pPr>
                </w:p>
              </w:tc>
            </w:tr>
            <w:tr w:rsidR="00442EFB" w:rsidRPr="000902CD" w:rsidTr="00442EFB">
              <w:tblPrEx>
                <w:jc w:val="left"/>
              </w:tblPrEx>
              <w:tc>
                <w:tcPr>
                  <w:tcW w:w="5000" w:type="pct"/>
                  <w:gridSpan w:val="3"/>
                  <w:shd w:val="clear" w:color="auto" w:fill="auto"/>
                  <w:vAlign w:val="bottom"/>
                </w:tcPr>
                <w:p w:rsidR="00442EFB" w:rsidRPr="000902CD" w:rsidRDefault="00317A0D" w:rsidP="00442EFB">
                  <w:pPr>
                    <w:pStyle w:val="Tabletext"/>
                    <w:rPr>
                      <w:lang w:eastAsia="en-NZ"/>
                    </w:rPr>
                  </w:pPr>
                  <w:proofErr w:type="spellStart"/>
                  <w:r w:rsidRPr="000902CD">
                    <w:rPr>
                      <w:lang w:eastAsia="en-NZ"/>
                    </w:rPr>
                    <w:t>Māori</w:t>
                  </w:r>
                  <w:proofErr w:type="spellEnd"/>
                  <w:r w:rsidRPr="000902CD">
                    <w:rPr>
                      <w:lang w:eastAsia="en-NZ"/>
                    </w:rPr>
                    <w:t xml:space="preserve"> 41%, Europeans 33%, </w:t>
                  </w:r>
                  <w:proofErr w:type="spellStart"/>
                  <w:r w:rsidRPr="000902CD">
                    <w:rPr>
                      <w:lang w:eastAsia="en-NZ"/>
                    </w:rPr>
                    <w:t>Pasifika</w:t>
                  </w:r>
                  <w:proofErr w:type="spellEnd"/>
                  <w:r w:rsidR="00644747" w:rsidRPr="000902CD">
                    <w:rPr>
                      <w:lang w:eastAsia="en-NZ"/>
                    </w:rPr>
                    <w:t xml:space="preserve"> 15%, Asians 6.5</w:t>
                  </w:r>
                  <w:r w:rsidRPr="000902CD">
                    <w:rPr>
                      <w:lang w:eastAsia="en-NZ"/>
                    </w:rPr>
                    <w:t xml:space="preserve">%, Other ethnic group </w:t>
                  </w:r>
                  <w:r w:rsidR="00644747" w:rsidRPr="000902CD">
                    <w:rPr>
                      <w:lang w:eastAsia="en-NZ"/>
                    </w:rPr>
                    <w:t>4.5</w:t>
                  </w:r>
                  <w:r w:rsidRPr="000902CD">
                    <w:rPr>
                      <w:lang w:eastAsia="en-NZ"/>
                    </w:rPr>
                    <w:t>%.</w:t>
                  </w:r>
                </w:p>
              </w:tc>
            </w:tr>
            <w:tr w:rsidR="00442EFB" w:rsidRPr="000902CD" w:rsidTr="006F173F">
              <w:tblPrEx>
                <w:jc w:val="left"/>
              </w:tblPrEx>
              <w:tc>
                <w:tcPr>
                  <w:tcW w:w="5000" w:type="pct"/>
                  <w:gridSpan w:val="3"/>
                  <w:tcBorders>
                    <w:top w:val="nil"/>
                    <w:left w:val="nil"/>
                    <w:bottom w:val="single" w:sz="4" w:space="0" w:color="005AA4"/>
                    <w:right w:val="nil"/>
                    <w:tl2br w:val="nil"/>
                    <w:tr2bl w:val="nil"/>
                  </w:tcBorders>
                  <w:shd w:val="clear" w:color="auto" w:fill="auto"/>
                  <w:vAlign w:val="bottom"/>
                </w:tcPr>
                <w:p w:rsidR="00442EFB" w:rsidRPr="000902CD" w:rsidRDefault="00317A0D" w:rsidP="00442EFB">
                  <w:pPr>
                    <w:pStyle w:val="Tabletext"/>
                    <w:spacing w:after="60"/>
                    <w:rPr>
                      <w:lang w:eastAsia="en-NZ"/>
                    </w:rPr>
                  </w:pPr>
                  <w:r w:rsidRPr="000902CD">
                    <w:rPr>
                      <w:lang w:eastAsia="en-NZ"/>
                    </w:rPr>
                    <w:t>Aged 18 to</w:t>
                  </w:r>
                  <w:r w:rsidR="005B4944" w:rsidRPr="000902CD">
                    <w:rPr>
                      <w:lang w:eastAsia="en-NZ"/>
                    </w:rPr>
                    <w:t xml:space="preserve"> 24 years 53</w:t>
                  </w:r>
                  <w:r w:rsidRPr="000902CD">
                    <w:rPr>
                      <w:lang w:eastAsia="en-NZ"/>
                    </w:rPr>
                    <w:t>%, aged 25 to 39 years 24%, aged 40 years and over 24%.</w:t>
                  </w:r>
                </w:p>
              </w:tc>
            </w:tr>
          </w:tbl>
          <w:p w:rsidR="00442EFB" w:rsidRPr="000902CD" w:rsidRDefault="00442EFB" w:rsidP="00F71CB3">
            <w:pPr>
              <w:pStyle w:val="HighlightsNote"/>
            </w:pPr>
            <w:r w:rsidRPr="000902CD">
              <w:rPr>
                <w:b/>
              </w:rPr>
              <w:t xml:space="preserve">Source:  </w:t>
            </w:r>
            <w:r w:rsidRPr="000902CD">
              <w:t>Tertiary Education Commission</w:t>
            </w:r>
            <w:r w:rsidR="00F71CB3" w:rsidRPr="000902CD">
              <w:t>.</w:t>
            </w:r>
          </w:p>
        </w:tc>
        <w:tc>
          <w:tcPr>
            <w:tcW w:w="4828" w:type="dxa"/>
            <w:tcBorders>
              <w:top w:val="single" w:sz="4" w:space="0" w:color="auto"/>
              <w:left w:val="nil"/>
              <w:bottom w:val="nil"/>
              <w:right w:val="nil"/>
              <w:tl2br w:val="nil"/>
              <w:tr2bl w:val="nil"/>
            </w:tcBorders>
            <w:shd w:val="clear" w:color="auto" w:fill="auto"/>
          </w:tcPr>
          <w:p w:rsidR="00442EFB" w:rsidRPr="000902CD" w:rsidRDefault="00B03CE3" w:rsidP="00317A0D">
            <w:pPr>
              <w:pStyle w:val="HighlightsNote"/>
              <w:ind w:left="242"/>
              <w:jc w:val="right"/>
            </w:pPr>
            <w:r w:rsidRPr="000902CD">
              <w:rPr>
                <w:noProof/>
                <w:lang w:eastAsia="en-NZ"/>
              </w:rPr>
              <w:drawing>
                <wp:inline distT="0" distB="0" distL="0" distR="0">
                  <wp:extent cx="2857500" cy="2133600"/>
                  <wp:effectExtent l="19050" t="0" r="0" b="0"/>
                  <wp:docPr id="14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2"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442EFB" w:rsidRPr="000902CD" w:rsidRDefault="00442EFB" w:rsidP="00317A0D">
            <w:pPr>
              <w:pStyle w:val="HighlightsNote"/>
              <w:ind w:left="492"/>
            </w:pPr>
            <w:r w:rsidRPr="000902CD">
              <w:t xml:space="preserve">Note:  Data for 2006 to 2010 refers </w:t>
            </w:r>
            <w:r w:rsidR="00317A0D" w:rsidRPr="000902CD">
              <w:t xml:space="preserve">to Training </w:t>
            </w:r>
            <w:proofErr w:type="spellStart"/>
            <w:r w:rsidR="00317A0D" w:rsidRPr="000902CD">
              <w:t>Opportunties</w:t>
            </w:r>
            <w:proofErr w:type="spellEnd"/>
            <w:r w:rsidR="00317A0D" w:rsidRPr="000902CD">
              <w:t>.</w:t>
            </w:r>
          </w:p>
          <w:p w:rsidR="00442EFB" w:rsidRPr="000902CD" w:rsidRDefault="00442EFB" w:rsidP="00317A0D">
            <w:pPr>
              <w:jc w:val="right"/>
            </w:pPr>
          </w:p>
        </w:tc>
      </w:tr>
    </w:tbl>
    <w:p w:rsidR="00442EFB" w:rsidRPr="000902CD" w:rsidRDefault="00442EFB" w:rsidP="00442EFB"/>
    <w:tbl>
      <w:tblPr>
        <w:tblW w:w="0" w:type="auto"/>
        <w:jc w:val="right"/>
        <w:tblCellMar>
          <w:top w:w="28" w:type="dxa"/>
          <w:left w:w="28" w:type="dxa"/>
          <w:bottom w:w="28" w:type="dxa"/>
          <w:right w:w="28" w:type="dxa"/>
        </w:tblCellMar>
        <w:tblLook w:val="01E0"/>
      </w:tblPr>
      <w:tblGrid>
        <w:gridCol w:w="5390"/>
        <w:gridCol w:w="4586"/>
      </w:tblGrid>
      <w:tr w:rsidR="00442EFB" w:rsidRPr="000902CD" w:rsidTr="00640389">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442EFB" w:rsidRPr="000902CD" w:rsidRDefault="00442EFB" w:rsidP="00640389">
            <w:pPr>
              <w:pStyle w:val="Heading3AHighlights"/>
            </w:pPr>
            <w:r w:rsidRPr="000902CD">
              <w:t xml:space="preserve">credits gained in foundation-focused training </w:t>
            </w:r>
            <w:r w:rsidR="00640389" w:rsidRPr="000902CD">
              <w:t>opportunities</w:t>
            </w:r>
          </w:p>
        </w:tc>
        <w:tc>
          <w:tcPr>
            <w:tcW w:w="4548" w:type="dxa"/>
            <w:tcBorders>
              <w:top w:val="nil"/>
              <w:left w:val="nil"/>
              <w:bottom w:val="single" w:sz="4" w:space="0" w:color="auto"/>
              <w:right w:val="nil"/>
              <w:tl2br w:val="nil"/>
              <w:tr2bl w:val="nil"/>
            </w:tcBorders>
            <w:shd w:val="clear" w:color="auto" w:fill="auto"/>
            <w:vAlign w:val="bottom"/>
          </w:tcPr>
          <w:p w:rsidR="00442EFB" w:rsidRPr="000902CD" w:rsidRDefault="00442EFB" w:rsidP="003D0F5D">
            <w:pPr>
              <w:pStyle w:val="Figurelabel"/>
              <w:jc w:val="right"/>
            </w:pPr>
            <w:r w:rsidRPr="000902CD">
              <w:rPr>
                <w:rStyle w:val="BodyTextChar"/>
              </w:rPr>
              <w:t xml:space="preserve">Figure </w:t>
            </w:r>
            <w:r w:rsidR="00037FEB" w:rsidRPr="000902CD">
              <w:rPr>
                <w:b/>
              </w:rPr>
              <w:fldChar w:fldCharType="begin"/>
            </w:r>
            <w:r w:rsidR="003D0F5D" w:rsidRPr="000902CD">
              <w:rPr>
                <w:b/>
              </w:rPr>
              <w:instrText xml:space="preserve"> STYLEREF 1 \s </w:instrText>
            </w:r>
            <w:r w:rsidR="00037FEB" w:rsidRPr="000902CD">
              <w:rPr>
                <w:b/>
              </w:rPr>
              <w:fldChar w:fldCharType="separate"/>
            </w:r>
            <w:r w:rsidR="00D7018D">
              <w:rPr>
                <w:b/>
                <w:noProof/>
              </w:rPr>
              <w:t>7</w:t>
            </w:r>
            <w:r w:rsidR="00037FEB" w:rsidRPr="000902CD">
              <w:rPr>
                <w:b/>
              </w:rPr>
              <w:fldChar w:fldCharType="end"/>
            </w:r>
            <w:r w:rsidR="003D0F5D" w:rsidRPr="000902CD">
              <w:rPr>
                <w:b/>
              </w:rPr>
              <w:t>.</w:t>
            </w:r>
            <w:r w:rsidR="00037FEB" w:rsidRPr="000902CD">
              <w:rPr>
                <w:b/>
              </w:rPr>
              <w:fldChar w:fldCharType="begin"/>
            </w:r>
            <w:r w:rsidR="003D0F5D" w:rsidRPr="000902CD">
              <w:rPr>
                <w:b/>
              </w:rPr>
              <w:instrText xml:space="preserve"> SEQ Figure \* ARABIC \s 1 </w:instrText>
            </w:r>
            <w:r w:rsidR="00037FEB" w:rsidRPr="000902CD">
              <w:rPr>
                <w:b/>
              </w:rPr>
              <w:fldChar w:fldCharType="separate"/>
            </w:r>
            <w:r w:rsidR="00D7018D">
              <w:rPr>
                <w:b/>
                <w:noProof/>
              </w:rPr>
              <w:t>16</w:t>
            </w:r>
            <w:r w:rsidR="00037FEB" w:rsidRPr="000902CD">
              <w:rPr>
                <w:b/>
              </w:rPr>
              <w:fldChar w:fldCharType="end"/>
            </w:r>
            <w:r w:rsidRPr="000902CD">
              <w:t xml:space="preserve">  </w:t>
            </w:r>
            <w:bookmarkStart w:id="203" w:name="_Toc308615319"/>
            <w:bookmarkStart w:id="204" w:name="_Toc340580844"/>
            <w:bookmarkStart w:id="205" w:name="_Toc367365179"/>
            <w:r w:rsidRPr="000902CD">
              <w:t>Credits gained by trainees in Foundation-Focused Training Opportunities</w:t>
            </w:r>
            <w:bookmarkEnd w:id="203"/>
            <w:bookmarkEnd w:id="204"/>
            <w:bookmarkEnd w:id="205"/>
          </w:p>
        </w:tc>
      </w:tr>
      <w:tr w:rsidR="00442EFB" w:rsidRPr="000902CD" w:rsidTr="003B4CB4">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317A0D" w:rsidRPr="000902CD" w:rsidRDefault="00317A0D" w:rsidP="00317A0D">
            <w:pPr>
              <w:pStyle w:val="HighlightsText"/>
            </w:pPr>
            <w:r w:rsidRPr="000902CD">
              <w:t>About one in three trainees gain more than 20 credits on the New Zealand Qualifications Framework. About one in four trainees did not gain any credits in 2011 and 2012. One reason for the apparent reduction in achievement levels between 2010 and 2011 is the change in the targeting of the programme that occurred when it was split from 2011.</w:t>
            </w:r>
          </w:p>
          <w:p w:rsidR="00442EFB" w:rsidRPr="000902CD" w:rsidRDefault="00442EFB" w:rsidP="00837E6E">
            <w:pPr>
              <w:pStyle w:val="Heading4AHighlights"/>
              <w:spacing w:before="120"/>
            </w:pPr>
            <w:r w:rsidRPr="000902CD">
              <w:t>Credits gained through Foundation-Focused Training Opportunities in 201</w:t>
            </w:r>
            <w:r w:rsidR="00317A0D" w:rsidRPr="000902CD">
              <w:t>2</w:t>
            </w:r>
          </w:p>
          <w:tbl>
            <w:tblPr>
              <w:tblW w:w="5000" w:type="pct"/>
              <w:jc w:val="right"/>
              <w:tblBorders>
                <w:top w:val="single" w:sz="4" w:space="0" w:color="A5B428"/>
                <w:bottom w:val="single" w:sz="4" w:space="0" w:color="A5B428"/>
              </w:tblBorders>
              <w:tblCellMar>
                <w:top w:w="28" w:type="dxa"/>
                <w:left w:w="28" w:type="dxa"/>
                <w:bottom w:w="28" w:type="dxa"/>
                <w:right w:w="28" w:type="dxa"/>
              </w:tblCellMar>
              <w:tblLook w:val="01C0"/>
            </w:tblPr>
            <w:tblGrid>
              <w:gridCol w:w="1780"/>
              <w:gridCol w:w="1778"/>
              <w:gridCol w:w="1776"/>
            </w:tblGrid>
            <w:tr w:rsidR="00317A0D" w:rsidRPr="000902CD" w:rsidTr="00317A0D">
              <w:trPr>
                <w:jc w:val="right"/>
              </w:trPr>
              <w:tc>
                <w:tcPr>
                  <w:tcW w:w="1668" w:type="pct"/>
                  <w:tcBorders>
                    <w:top w:val="single" w:sz="4" w:space="0" w:color="005AA4"/>
                    <w:left w:val="nil"/>
                    <w:bottom w:val="nil"/>
                    <w:right w:val="nil"/>
                    <w:tl2br w:val="nil"/>
                    <w:tr2bl w:val="nil"/>
                  </w:tcBorders>
                  <w:shd w:val="clear" w:color="auto" w:fill="auto"/>
                  <w:vAlign w:val="bottom"/>
                </w:tcPr>
                <w:p w:rsidR="00317A0D" w:rsidRPr="000902CD" w:rsidRDefault="00317A0D" w:rsidP="00442EFB">
                  <w:pPr>
                    <w:pStyle w:val="Tabletexttight"/>
                    <w:spacing w:line="140" w:lineRule="atLeast"/>
                  </w:pPr>
                  <w:r w:rsidRPr="000902CD">
                    <w:t>No credits</w:t>
                  </w:r>
                </w:p>
              </w:tc>
              <w:tc>
                <w:tcPr>
                  <w:tcW w:w="1667" w:type="pct"/>
                  <w:tcBorders>
                    <w:top w:val="single" w:sz="4" w:space="0" w:color="005AA4"/>
                    <w:left w:val="nil"/>
                    <w:bottom w:val="nil"/>
                    <w:right w:val="nil"/>
                    <w:tl2br w:val="nil"/>
                    <w:tr2bl w:val="nil"/>
                  </w:tcBorders>
                  <w:shd w:val="clear" w:color="auto" w:fill="auto"/>
                  <w:vAlign w:val="bottom"/>
                </w:tcPr>
                <w:p w:rsidR="00317A0D" w:rsidRPr="000902CD" w:rsidRDefault="005B4944" w:rsidP="00317A0D">
                  <w:pPr>
                    <w:pStyle w:val="Tablenumberstight"/>
                    <w:spacing w:line="140" w:lineRule="atLeast"/>
                  </w:pPr>
                  <w:r w:rsidRPr="000902CD">
                    <w:t>27</w:t>
                  </w:r>
                  <w:r w:rsidR="00317A0D" w:rsidRPr="000902CD">
                    <w:t>%</w:t>
                  </w:r>
                </w:p>
              </w:tc>
              <w:tc>
                <w:tcPr>
                  <w:tcW w:w="1666" w:type="pct"/>
                  <w:tcBorders>
                    <w:top w:val="single" w:sz="4" w:space="0" w:color="005AA4"/>
                    <w:left w:val="nil"/>
                    <w:bottom w:val="nil"/>
                    <w:right w:val="nil"/>
                    <w:tl2br w:val="nil"/>
                    <w:tr2bl w:val="nil"/>
                  </w:tcBorders>
                  <w:shd w:val="clear" w:color="auto" w:fill="auto"/>
                  <w:vAlign w:val="bottom"/>
                </w:tcPr>
                <w:p w:rsidR="00317A0D" w:rsidRPr="000902CD" w:rsidRDefault="005B4944" w:rsidP="00317A0D">
                  <w:pPr>
                    <w:pStyle w:val="Tablenumberstight"/>
                    <w:spacing w:line="140" w:lineRule="atLeast"/>
                  </w:pPr>
                  <w:r w:rsidRPr="000902CD">
                    <w:t>(26</w:t>
                  </w:r>
                  <w:r w:rsidR="00317A0D" w:rsidRPr="000902CD">
                    <w:t>% in 2011)</w:t>
                  </w:r>
                </w:p>
              </w:tc>
            </w:tr>
            <w:tr w:rsidR="00317A0D" w:rsidRPr="000902CD" w:rsidTr="00317A0D">
              <w:trPr>
                <w:jc w:val="right"/>
              </w:trPr>
              <w:tc>
                <w:tcPr>
                  <w:tcW w:w="1668" w:type="pct"/>
                  <w:tcBorders>
                    <w:top w:val="nil"/>
                    <w:left w:val="nil"/>
                    <w:bottom w:val="nil"/>
                    <w:right w:val="nil"/>
                    <w:tl2br w:val="nil"/>
                    <w:tr2bl w:val="nil"/>
                  </w:tcBorders>
                  <w:shd w:val="clear" w:color="auto" w:fill="auto"/>
                  <w:vAlign w:val="bottom"/>
                </w:tcPr>
                <w:p w:rsidR="00317A0D" w:rsidRPr="000902CD" w:rsidRDefault="00317A0D" w:rsidP="00442EFB">
                  <w:pPr>
                    <w:pStyle w:val="Tabletexttight"/>
                    <w:spacing w:line="140" w:lineRule="atLeast"/>
                  </w:pPr>
                  <w:r w:rsidRPr="000902CD">
                    <w:t>1-20 credits</w:t>
                  </w:r>
                </w:p>
              </w:tc>
              <w:tc>
                <w:tcPr>
                  <w:tcW w:w="1667" w:type="pct"/>
                  <w:tcBorders>
                    <w:top w:val="nil"/>
                    <w:left w:val="nil"/>
                    <w:bottom w:val="nil"/>
                    <w:right w:val="nil"/>
                    <w:tl2br w:val="nil"/>
                    <w:tr2bl w:val="nil"/>
                  </w:tcBorders>
                  <w:shd w:val="clear" w:color="auto" w:fill="auto"/>
                  <w:vAlign w:val="bottom"/>
                </w:tcPr>
                <w:p w:rsidR="00317A0D" w:rsidRPr="000902CD" w:rsidRDefault="005B4944" w:rsidP="00317A0D">
                  <w:pPr>
                    <w:pStyle w:val="Tablenumberstight"/>
                    <w:spacing w:line="140" w:lineRule="atLeast"/>
                  </w:pPr>
                  <w:r w:rsidRPr="000902CD">
                    <w:t>44</w:t>
                  </w:r>
                  <w:r w:rsidR="00317A0D" w:rsidRPr="000902CD">
                    <w:t>%</w:t>
                  </w:r>
                </w:p>
              </w:tc>
              <w:tc>
                <w:tcPr>
                  <w:tcW w:w="1666" w:type="pct"/>
                  <w:tcBorders>
                    <w:top w:val="nil"/>
                    <w:left w:val="nil"/>
                    <w:bottom w:val="nil"/>
                    <w:right w:val="nil"/>
                    <w:tl2br w:val="nil"/>
                    <w:tr2bl w:val="nil"/>
                  </w:tcBorders>
                  <w:shd w:val="clear" w:color="auto" w:fill="auto"/>
                  <w:vAlign w:val="bottom"/>
                </w:tcPr>
                <w:p w:rsidR="00317A0D" w:rsidRPr="000902CD" w:rsidRDefault="005B4944" w:rsidP="00317A0D">
                  <w:pPr>
                    <w:pStyle w:val="Tablenumberstight"/>
                    <w:spacing w:line="140" w:lineRule="atLeast"/>
                  </w:pPr>
                  <w:r w:rsidRPr="000902CD">
                    <w:t>(43</w:t>
                  </w:r>
                  <w:r w:rsidR="00317A0D" w:rsidRPr="000902CD">
                    <w:t>% in 2011)</w:t>
                  </w:r>
                </w:p>
              </w:tc>
            </w:tr>
            <w:tr w:rsidR="00317A0D" w:rsidRPr="000902CD" w:rsidTr="00317A0D">
              <w:trPr>
                <w:trHeight w:val="94"/>
                <w:jc w:val="right"/>
              </w:trPr>
              <w:tc>
                <w:tcPr>
                  <w:tcW w:w="1668" w:type="pct"/>
                  <w:tcBorders>
                    <w:top w:val="nil"/>
                    <w:left w:val="nil"/>
                    <w:bottom w:val="nil"/>
                    <w:right w:val="nil"/>
                    <w:tl2br w:val="nil"/>
                    <w:tr2bl w:val="nil"/>
                  </w:tcBorders>
                  <w:shd w:val="clear" w:color="auto" w:fill="auto"/>
                  <w:vAlign w:val="bottom"/>
                </w:tcPr>
                <w:p w:rsidR="00317A0D" w:rsidRPr="000902CD" w:rsidRDefault="00317A0D" w:rsidP="00442EFB">
                  <w:pPr>
                    <w:pStyle w:val="Tabletexttight"/>
                    <w:spacing w:line="140" w:lineRule="atLeast"/>
                  </w:pPr>
                  <w:r w:rsidRPr="000902CD">
                    <w:t>21-40 credits</w:t>
                  </w:r>
                </w:p>
              </w:tc>
              <w:tc>
                <w:tcPr>
                  <w:tcW w:w="1667" w:type="pct"/>
                  <w:tcBorders>
                    <w:top w:val="nil"/>
                    <w:left w:val="nil"/>
                    <w:bottom w:val="nil"/>
                    <w:right w:val="nil"/>
                    <w:tl2br w:val="nil"/>
                    <w:tr2bl w:val="nil"/>
                  </w:tcBorders>
                  <w:shd w:val="clear" w:color="auto" w:fill="auto"/>
                  <w:vAlign w:val="bottom"/>
                </w:tcPr>
                <w:p w:rsidR="00317A0D" w:rsidRPr="000902CD" w:rsidRDefault="005B4944" w:rsidP="00317A0D">
                  <w:pPr>
                    <w:pStyle w:val="Tablenumberstight"/>
                    <w:spacing w:line="140" w:lineRule="atLeast"/>
                  </w:pPr>
                  <w:r w:rsidRPr="000902CD">
                    <w:t>15</w:t>
                  </w:r>
                  <w:r w:rsidR="00317A0D" w:rsidRPr="000902CD">
                    <w:t>%</w:t>
                  </w:r>
                </w:p>
              </w:tc>
              <w:tc>
                <w:tcPr>
                  <w:tcW w:w="1666" w:type="pct"/>
                  <w:tcBorders>
                    <w:top w:val="nil"/>
                    <w:left w:val="nil"/>
                    <w:bottom w:val="nil"/>
                    <w:right w:val="nil"/>
                    <w:tl2br w:val="nil"/>
                    <w:tr2bl w:val="nil"/>
                  </w:tcBorders>
                  <w:shd w:val="clear" w:color="auto" w:fill="auto"/>
                  <w:vAlign w:val="bottom"/>
                </w:tcPr>
                <w:p w:rsidR="00317A0D" w:rsidRPr="000902CD" w:rsidRDefault="003C0310" w:rsidP="00317A0D">
                  <w:pPr>
                    <w:pStyle w:val="Tablenumberstight"/>
                    <w:spacing w:line="140" w:lineRule="atLeast"/>
                  </w:pPr>
                  <w:r w:rsidRPr="000902CD">
                    <w:t>(16</w:t>
                  </w:r>
                  <w:r w:rsidR="00317A0D" w:rsidRPr="000902CD">
                    <w:t>% in 2011)</w:t>
                  </w:r>
                </w:p>
              </w:tc>
            </w:tr>
            <w:tr w:rsidR="00317A0D" w:rsidRPr="000902CD" w:rsidTr="00317A0D">
              <w:trPr>
                <w:trHeight w:val="98"/>
                <w:jc w:val="right"/>
              </w:trPr>
              <w:tc>
                <w:tcPr>
                  <w:tcW w:w="1668" w:type="pct"/>
                  <w:tcBorders>
                    <w:top w:val="nil"/>
                    <w:left w:val="nil"/>
                    <w:bottom w:val="nil"/>
                    <w:right w:val="nil"/>
                    <w:tl2br w:val="nil"/>
                    <w:tr2bl w:val="nil"/>
                  </w:tcBorders>
                  <w:shd w:val="clear" w:color="auto" w:fill="auto"/>
                  <w:vAlign w:val="bottom"/>
                </w:tcPr>
                <w:p w:rsidR="00317A0D" w:rsidRPr="000902CD" w:rsidRDefault="00317A0D" w:rsidP="00442EFB">
                  <w:pPr>
                    <w:pStyle w:val="Tabletexttight"/>
                    <w:spacing w:line="140" w:lineRule="atLeast"/>
                  </w:pPr>
                  <w:r w:rsidRPr="000902CD">
                    <w:t>41-60</w:t>
                  </w:r>
                </w:p>
              </w:tc>
              <w:tc>
                <w:tcPr>
                  <w:tcW w:w="1667" w:type="pct"/>
                  <w:tcBorders>
                    <w:top w:val="nil"/>
                    <w:left w:val="nil"/>
                    <w:bottom w:val="nil"/>
                    <w:right w:val="nil"/>
                    <w:tl2br w:val="nil"/>
                    <w:tr2bl w:val="nil"/>
                  </w:tcBorders>
                  <w:shd w:val="clear" w:color="auto" w:fill="auto"/>
                  <w:vAlign w:val="bottom"/>
                </w:tcPr>
                <w:p w:rsidR="00317A0D" w:rsidRPr="000902CD" w:rsidRDefault="005B4944" w:rsidP="00317A0D">
                  <w:pPr>
                    <w:pStyle w:val="Tablenumberstight"/>
                    <w:spacing w:line="140" w:lineRule="atLeast"/>
                  </w:pPr>
                  <w:r w:rsidRPr="000902CD">
                    <w:t>8.1</w:t>
                  </w:r>
                  <w:r w:rsidR="00317A0D" w:rsidRPr="000902CD">
                    <w:t>%</w:t>
                  </w:r>
                </w:p>
              </w:tc>
              <w:tc>
                <w:tcPr>
                  <w:tcW w:w="1666" w:type="pct"/>
                  <w:tcBorders>
                    <w:top w:val="nil"/>
                    <w:left w:val="nil"/>
                    <w:bottom w:val="nil"/>
                    <w:right w:val="nil"/>
                    <w:tl2br w:val="nil"/>
                    <w:tr2bl w:val="nil"/>
                  </w:tcBorders>
                  <w:shd w:val="clear" w:color="auto" w:fill="auto"/>
                  <w:vAlign w:val="bottom"/>
                </w:tcPr>
                <w:p w:rsidR="00317A0D" w:rsidRPr="000902CD" w:rsidRDefault="005B4944" w:rsidP="00317A0D">
                  <w:pPr>
                    <w:pStyle w:val="Tablenumberstight"/>
                    <w:spacing w:line="140" w:lineRule="atLeast"/>
                  </w:pPr>
                  <w:r w:rsidRPr="000902CD">
                    <w:t>(7.8</w:t>
                  </w:r>
                  <w:r w:rsidR="00317A0D" w:rsidRPr="000902CD">
                    <w:t>% in 2011)</w:t>
                  </w:r>
                </w:p>
              </w:tc>
            </w:tr>
            <w:tr w:rsidR="00317A0D" w:rsidRPr="000902CD" w:rsidTr="00317A0D">
              <w:tblPrEx>
                <w:jc w:val="left"/>
              </w:tblPrEx>
              <w:trPr>
                <w:trHeight w:val="74"/>
              </w:trPr>
              <w:tc>
                <w:tcPr>
                  <w:tcW w:w="1668" w:type="pct"/>
                  <w:tcBorders>
                    <w:bottom w:val="nil"/>
                  </w:tcBorders>
                  <w:shd w:val="clear" w:color="auto" w:fill="auto"/>
                  <w:vAlign w:val="bottom"/>
                </w:tcPr>
                <w:p w:rsidR="00317A0D" w:rsidRPr="000902CD" w:rsidRDefault="00317A0D" w:rsidP="00837E6E">
                  <w:pPr>
                    <w:pStyle w:val="Tabletexttight"/>
                    <w:spacing w:after="40" w:line="140" w:lineRule="atLeast"/>
                  </w:pPr>
                  <w:r w:rsidRPr="000902CD">
                    <w:t>More than 61 credits</w:t>
                  </w:r>
                </w:p>
              </w:tc>
              <w:tc>
                <w:tcPr>
                  <w:tcW w:w="1667" w:type="pct"/>
                  <w:tcBorders>
                    <w:bottom w:val="nil"/>
                  </w:tcBorders>
                  <w:shd w:val="clear" w:color="auto" w:fill="auto"/>
                  <w:vAlign w:val="bottom"/>
                </w:tcPr>
                <w:p w:rsidR="00317A0D" w:rsidRPr="000902CD" w:rsidRDefault="005B4944" w:rsidP="00837E6E">
                  <w:pPr>
                    <w:pStyle w:val="Tablenumberstight"/>
                    <w:spacing w:after="40" w:line="140" w:lineRule="atLeast"/>
                  </w:pPr>
                  <w:r w:rsidRPr="000902CD">
                    <w:t>6.5</w:t>
                  </w:r>
                  <w:r w:rsidR="00317A0D" w:rsidRPr="000902CD">
                    <w:t>%</w:t>
                  </w:r>
                </w:p>
              </w:tc>
              <w:tc>
                <w:tcPr>
                  <w:tcW w:w="1666" w:type="pct"/>
                  <w:tcBorders>
                    <w:bottom w:val="nil"/>
                  </w:tcBorders>
                  <w:shd w:val="clear" w:color="auto" w:fill="auto"/>
                  <w:vAlign w:val="bottom"/>
                </w:tcPr>
                <w:p w:rsidR="00317A0D" w:rsidRPr="000902CD" w:rsidRDefault="005B4944" w:rsidP="00837E6E">
                  <w:pPr>
                    <w:pStyle w:val="Tablenumberstight"/>
                    <w:spacing w:after="40" w:line="140" w:lineRule="atLeast"/>
                  </w:pPr>
                  <w:r w:rsidRPr="000902CD">
                    <w:t>(7.2</w:t>
                  </w:r>
                  <w:r w:rsidR="00317A0D" w:rsidRPr="000902CD">
                    <w:t>% in 2011)</w:t>
                  </w:r>
                </w:p>
              </w:tc>
            </w:tr>
            <w:tr w:rsidR="00442EFB" w:rsidRPr="000902CD" w:rsidTr="00442EFB">
              <w:tblPrEx>
                <w:jc w:val="left"/>
              </w:tblPrEx>
              <w:tc>
                <w:tcPr>
                  <w:tcW w:w="5000" w:type="pct"/>
                  <w:gridSpan w:val="3"/>
                  <w:tcBorders>
                    <w:top w:val="single" w:sz="4" w:space="0" w:color="auto"/>
                  </w:tcBorders>
                  <w:shd w:val="clear" w:color="auto" w:fill="auto"/>
                  <w:vAlign w:val="bottom"/>
                </w:tcPr>
                <w:p w:rsidR="00442EFB" w:rsidRPr="000902CD" w:rsidRDefault="00317A0D" w:rsidP="00442EFB">
                  <w:pPr>
                    <w:rPr>
                      <w:color w:val="000000"/>
                      <w:sz w:val="15"/>
                      <w:szCs w:val="15"/>
                    </w:rPr>
                  </w:pPr>
                  <w:r w:rsidRPr="000902CD">
                    <w:rPr>
                      <w:color w:val="000000"/>
                      <w:sz w:val="15"/>
                      <w:szCs w:val="15"/>
                    </w:rPr>
                    <w:t>Proportion with more than 20 credits:</w:t>
                  </w:r>
                </w:p>
              </w:tc>
            </w:tr>
            <w:tr w:rsidR="00442EFB" w:rsidRPr="000902CD" w:rsidTr="00442EFB">
              <w:tblPrEx>
                <w:jc w:val="left"/>
              </w:tblPrEx>
              <w:tc>
                <w:tcPr>
                  <w:tcW w:w="5000" w:type="pct"/>
                  <w:gridSpan w:val="3"/>
                  <w:tcBorders>
                    <w:top w:val="nil"/>
                    <w:left w:val="nil"/>
                    <w:bottom w:val="nil"/>
                    <w:right w:val="nil"/>
                    <w:tl2br w:val="nil"/>
                    <w:tr2bl w:val="nil"/>
                  </w:tcBorders>
                  <w:shd w:val="clear" w:color="auto" w:fill="auto"/>
                  <w:vAlign w:val="bottom"/>
                </w:tcPr>
                <w:p w:rsidR="00442EFB" w:rsidRPr="000902CD" w:rsidRDefault="008B404C" w:rsidP="008B404C">
                  <w:pPr>
                    <w:rPr>
                      <w:sz w:val="15"/>
                      <w:szCs w:val="15"/>
                    </w:rPr>
                  </w:pPr>
                  <w:proofErr w:type="spellStart"/>
                  <w:r w:rsidRPr="000902CD">
                    <w:rPr>
                      <w:sz w:val="15"/>
                      <w:szCs w:val="15"/>
                    </w:rPr>
                    <w:t>Māori</w:t>
                  </w:r>
                  <w:proofErr w:type="spellEnd"/>
                  <w:r w:rsidRPr="000902CD">
                    <w:rPr>
                      <w:sz w:val="15"/>
                      <w:szCs w:val="15"/>
                    </w:rPr>
                    <w:t xml:space="preserve"> 30</w:t>
                  </w:r>
                  <w:r w:rsidR="00317A0D" w:rsidRPr="000902CD">
                    <w:rPr>
                      <w:sz w:val="15"/>
                      <w:szCs w:val="15"/>
                    </w:rPr>
                    <w:t xml:space="preserve">%, </w:t>
                  </w:r>
                  <w:r w:rsidRPr="000902CD">
                    <w:rPr>
                      <w:sz w:val="15"/>
                      <w:szCs w:val="15"/>
                    </w:rPr>
                    <w:t xml:space="preserve">Asians 30%, Europeans 29%, </w:t>
                  </w:r>
                  <w:proofErr w:type="spellStart"/>
                  <w:r w:rsidRPr="000902CD">
                    <w:rPr>
                      <w:sz w:val="15"/>
                      <w:szCs w:val="15"/>
                    </w:rPr>
                    <w:t>Pasifika</w:t>
                  </w:r>
                  <w:proofErr w:type="spellEnd"/>
                  <w:r w:rsidRPr="000902CD">
                    <w:rPr>
                      <w:sz w:val="15"/>
                      <w:szCs w:val="15"/>
                    </w:rPr>
                    <w:t xml:space="preserve"> 27</w:t>
                  </w:r>
                  <w:r w:rsidR="00317A0D" w:rsidRPr="000902CD">
                    <w:rPr>
                      <w:sz w:val="15"/>
                      <w:szCs w:val="15"/>
                    </w:rPr>
                    <w:t xml:space="preserve">%, </w:t>
                  </w:r>
                  <w:r w:rsidRPr="000902CD">
                    <w:rPr>
                      <w:sz w:val="15"/>
                      <w:szCs w:val="15"/>
                    </w:rPr>
                    <w:t>Other ethnic group 39</w:t>
                  </w:r>
                  <w:r w:rsidR="00317A0D" w:rsidRPr="000902CD">
                    <w:rPr>
                      <w:sz w:val="15"/>
                      <w:szCs w:val="15"/>
                    </w:rPr>
                    <w:t>%.</w:t>
                  </w:r>
                </w:p>
              </w:tc>
            </w:tr>
            <w:tr w:rsidR="00442EFB" w:rsidRPr="000902CD" w:rsidTr="006F173F">
              <w:tblPrEx>
                <w:jc w:val="left"/>
              </w:tblPrEx>
              <w:tc>
                <w:tcPr>
                  <w:tcW w:w="5000" w:type="pct"/>
                  <w:gridSpan w:val="3"/>
                  <w:tcBorders>
                    <w:top w:val="nil"/>
                    <w:left w:val="nil"/>
                    <w:bottom w:val="single" w:sz="4" w:space="0" w:color="005AA4"/>
                    <w:right w:val="nil"/>
                    <w:tl2br w:val="nil"/>
                    <w:tr2bl w:val="nil"/>
                  </w:tcBorders>
                  <w:shd w:val="clear" w:color="auto" w:fill="auto"/>
                  <w:vAlign w:val="bottom"/>
                </w:tcPr>
                <w:p w:rsidR="00442EFB" w:rsidRPr="000902CD" w:rsidRDefault="00317A0D" w:rsidP="00837E6E">
                  <w:pPr>
                    <w:spacing w:after="40"/>
                    <w:rPr>
                      <w:sz w:val="15"/>
                      <w:szCs w:val="15"/>
                    </w:rPr>
                  </w:pPr>
                  <w:r w:rsidRPr="000902CD">
                    <w:rPr>
                      <w:sz w:val="15"/>
                      <w:szCs w:val="15"/>
                    </w:rPr>
                    <w:t>Women 3</w:t>
                  </w:r>
                  <w:r w:rsidR="008B404C" w:rsidRPr="000902CD">
                    <w:rPr>
                      <w:sz w:val="15"/>
                      <w:szCs w:val="15"/>
                    </w:rPr>
                    <w:t>2%, men 26</w:t>
                  </w:r>
                  <w:r w:rsidRPr="000902CD">
                    <w:rPr>
                      <w:sz w:val="15"/>
                      <w:szCs w:val="15"/>
                    </w:rPr>
                    <w:t>%.</w:t>
                  </w:r>
                </w:p>
              </w:tc>
            </w:tr>
          </w:tbl>
          <w:p w:rsidR="00442EFB" w:rsidRPr="000902CD" w:rsidRDefault="00442EFB" w:rsidP="00F71CB3">
            <w:pPr>
              <w:pStyle w:val="HighlightsNote"/>
            </w:pPr>
            <w:r w:rsidRPr="000902CD">
              <w:rPr>
                <w:b/>
              </w:rPr>
              <w:t xml:space="preserve">Source:  </w:t>
            </w:r>
            <w:r w:rsidRPr="000902CD">
              <w:t>Tertiary Education Commission.</w:t>
            </w:r>
          </w:p>
        </w:tc>
        <w:tc>
          <w:tcPr>
            <w:tcW w:w="4548" w:type="dxa"/>
            <w:tcBorders>
              <w:top w:val="single" w:sz="4" w:space="0" w:color="auto"/>
              <w:left w:val="nil"/>
              <w:bottom w:val="nil"/>
              <w:right w:val="nil"/>
              <w:tl2br w:val="nil"/>
              <w:tr2bl w:val="nil"/>
            </w:tcBorders>
            <w:shd w:val="clear" w:color="auto" w:fill="auto"/>
          </w:tcPr>
          <w:p w:rsidR="00442EFB" w:rsidRPr="000902CD" w:rsidRDefault="006B7AA9" w:rsidP="003B4CB4">
            <w:pPr>
              <w:pStyle w:val="HighlightsNote"/>
              <w:jc w:val="right"/>
            </w:pPr>
            <w:r w:rsidRPr="000902CD">
              <w:rPr>
                <w:noProof/>
                <w:lang w:eastAsia="en-NZ"/>
              </w:rPr>
              <w:drawing>
                <wp:inline distT="0" distB="0" distL="0" distR="0">
                  <wp:extent cx="2857500" cy="2133600"/>
                  <wp:effectExtent l="19050" t="0" r="0" b="0"/>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442EFB" w:rsidRPr="000902CD" w:rsidRDefault="00442EFB" w:rsidP="003B4CB4">
            <w:pPr>
              <w:pStyle w:val="HighlightsNote"/>
              <w:ind w:left="250"/>
            </w:pPr>
            <w:r w:rsidRPr="000902CD">
              <w:t>Note:  Data for 2006 to 2010 refers to Training Opportunities.</w:t>
            </w:r>
          </w:p>
        </w:tc>
      </w:tr>
    </w:tbl>
    <w:p w:rsidR="00442EFB" w:rsidRPr="000902CD" w:rsidRDefault="00442EFB" w:rsidP="00442EFB"/>
    <w:tbl>
      <w:tblPr>
        <w:tblW w:w="0" w:type="auto"/>
        <w:jc w:val="right"/>
        <w:tblCellMar>
          <w:top w:w="28" w:type="dxa"/>
          <w:left w:w="28" w:type="dxa"/>
          <w:bottom w:w="28" w:type="dxa"/>
          <w:right w:w="28" w:type="dxa"/>
        </w:tblCellMar>
        <w:tblLook w:val="01E0"/>
      </w:tblPr>
      <w:tblGrid>
        <w:gridCol w:w="5390"/>
        <w:gridCol w:w="4586"/>
      </w:tblGrid>
      <w:tr w:rsidR="00442EFB" w:rsidRPr="000902CD" w:rsidTr="00442EFB">
        <w:trPr>
          <w:cantSplit/>
          <w:trHeight w:val="624"/>
          <w:jc w:val="right"/>
        </w:trPr>
        <w:tc>
          <w:tcPr>
            <w:tcW w:w="5420" w:type="dxa"/>
            <w:tcBorders>
              <w:top w:val="nil"/>
              <w:left w:val="nil"/>
              <w:bottom w:val="single" w:sz="4" w:space="0" w:color="auto"/>
              <w:right w:val="nil"/>
              <w:tl2br w:val="nil"/>
              <w:tr2bl w:val="nil"/>
            </w:tcBorders>
            <w:shd w:val="clear" w:color="auto" w:fill="auto"/>
            <w:vAlign w:val="bottom"/>
          </w:tcPr>
          <w:p w:rsidR="00442EFB" w:rsidRPr="000902CD" w:rsidRDefault="00442EFB" w:rsidP="00442EFB">
            <w:pPr>
              <w:pStyle w:val="Heading3AHighlights"/>
            </w:pPr>
            <w:r w:rsidRPr="000902CD">
              <w:t>Outcomes of foundation-focused training opporunities</w:t>
            </w:r>
          </w:p>
        </w:tc>
        <w:tc>
          <w:tcPr>
            <w:tcW w:w="4556" w:type="dxa"/>
            <w:tcBorders>
              <w:top w:val="nil"/>
              <w:left w:val="nil"/>
              <w:bottom w:val="single" w:sz="4" w:space="0" w:color="auto"/>
              <w:right w:val="nil"/>
              <w:tl2br w:val="nil"/>
              <w:tr2bl w:val="nil"/>
            </w:tcBorders>
            <w:shd w:val="clear" w:color="auto" w:fill="auto"/>
            <w:vAlign w:val="bottom"/>
          </w:tcPr>
          <w:p w:rsidR="00442EFB" w:rsidRPr="000902CD" w:rsidRDefault="00442EFB" w:rsidP="003D0F5D">
            <w:pPr>
              <w:pStyle w:val="Figurelabel"/>
              <w:jc w:val="right"/>
            </w:pPr>
            <w:r w:rsidRPr="000902CD">
              <w:rPr>
                <w:rStyle w:val="BodyTextChar"/>
              </w:rPr>
              <w:t xml:space="preserve">Figure </w:t>
            </w:r>
            <w:r w:rsidR="00037FEB" w:rsidRPr="000902CD">
              <w:rPr>
                <w:b/>
              </w:rPr>
              <w:fldChar w:fldCharType="begin"/>
            </w:r>
            <w:r w:rsidR="003D0F5D" w:rsidRPr="000902CD">
              <w:rPr>
                <w:b/>
              </w:rPr>
              <w:instrText xml:space="preserve"> STYLEREF 1 \s </w:instrText>
            </w:r>
            <w:r w:rsidR="00037FEB" w:rsidRPr="000902CD">
              <w:rPr>
                <w:b/>
              </w:rPr>
              <w:fldChar w:fldCharType="separate"/>
            </w:r>
            <w:r w:rsidR="00D7018D">
              <w:rPr>
                <w:b/>
                <w:noProof/>
              </w:rPr>
              <w:t>7</w:t>
            </w:r>
            <w:r w:rsidR="00037FEB" w:rsidRPr="000902CD">
              <w:rPr>
                <w:b/>
              </w:rPr>
              <w:fldChar w:fldCharType="end"/>
            </w:r>
            <w:r w:rsidR="003D0F5D" w:rsidRPr="000902CD">
              <w:rPr>
                <w:b/>
              </w:rPr>
              <w:t>.</w:t>
            </w:r>
            <w:r w:rsidR="00037FEB" w:rsidRPr="000902CD">
              <w:rPr>
                <w:b/>
              </w:rPr>
              <w:fldChar w:fldCharType="begin"/>
            </w:r>
            <w:r w:rsidR="003D0F5D" w:rsidRPr="000902CD">
              <w:rPr>
                <w:b/>
              </w:rPr>
              <w:instrText xml:space="preserve"> SEQ Figure \* ARABIC \s 1 </w:instrText>
            </w:r>
            <w:r w:rsidR="00037FEB" w:rsidRPr="000902CD">
              <w:rPr>
                <w:b/>
              </w:rPr>
              <w:fldChar w:fldCharType="separate"/>
            </w:r>
            <w:r w:rsidR="00D7018D">
              <w:rPr>
                <w:b/>
                <w:noProof/>
              </w:rPr>
              <w:t>17</w:t>
            </w:r>
            <w:r w:rsidR="00037FEB" w:rsidRPr="000902CD">
              <w:rPr>
                <w:b/>
              </w:rPr>
              <w:fldChar w:fldCharType="end"/>
            </w:r>
            <w:r w:rsidRPr="000902CD">
              <w:t xml:space="preserve">  </w:t>
            </w:r>
            <w:bookmarkStart w:id="206" w:name="_Toc308615320"/>
            <w:bookmarkStart w:id="207" w:name="_Toc340580845"/>
            <w:bookmarkStart w:id="208" w:name="_Toc367365180"/>
            <w:r w:rsidRPr="000902CD">
              <w:t>Outcomes achieved by trainees in Foundation-Focused Training Opportunities</w:t>
            </w:r>
            <w:bookmarkEnd w:id="206"/>
            <w:bookmarkEnd w:id="207"/>
            <w:bookmarkEnd w:id="208"/>
          </w:p>
        </w:tc>
      </w:tr>
      <w:tr w:rsidR="00442EFB" w:rsidRPr="000902CD" w:rsidTr="00442EFB">
        <w:tblPrEx>
          <w:jc w:val="left"/>
        </w:tblPrEx>
        <w:trPr>
          <w:cantSplit/>
          <w:trHeight w:val="3629"/>
        </w:trPr>
        <w:tc>
          <w:tcPr>
            <w:tcW w:w="5420" w:type="dxa"/>
            <w:tcBorders>
              <w:top w:val="single" w:sz="4" w:space="0" w:color="auto"/>
              <w:left w:val="nil"/>
              <w:bottom w:val="nil"/>
              <w:right w:val="nil"/>
              <w:tl2br w:val="nil"/>
              <w:tr2bl w:val="nil"/>
            </w:tcBorders>
            <w:shd w:val="clear" w:color="auto" w:fill="auto"/>
          </w:tcPr>
          <w:p w:rsidR="00317A0D" w:rsidRPr="000902CD" w:rsidRDefault="00317A0D" w:rsidP="00317A0D">
            <w:pPr>
              <w:pStyle w:val="HighlightsText"/>
              <w:spacing w:before="40" w:after="40"/>
            </w:pPr>
            <w:r w:rsidRPr="000902CD">
              <w:t>In 2011 and 2012, a lower proportion of trainees went on to employment than in previous years. This reflects the split of the programme with those most ready to make a successful transition to the labour market being allotted to the Ministry of Social Development programme. The proportion with other outcomes also increased in 2011 and 2012.</w:t>
            </w:r>
          </w:p>
          <w:p w:rsidR="00442EFB" w:rsidRPr="000902CD" w:rsidRDefault="00442EFB" w:rsidP="00442EFB">
            <w:pPr>
              <w:pStyle w:val="Heading4AHighlights"/>
              <w:spacing w:before="60"/>
            </w:pPr>
            <w:r w:rsidRPr="000902CD">
              <w:t>Outcomes achieved in Foundation-Focuse</w:t>
            </w:r>
            <w:r w:rsidR="00F71CB3" w:rsidRPr="000902CD">
              <w:t>d Training Opportunities in 2012</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C0"/>
            </w:tblPr>
            <w:tblGrid>
              <w:gridCol w:w="1779"/>
              <w:gridCol w:w="1778"/>
              <w:gridCol w:w="1777"/>
            </w:tblGrid>
            <w:tr w:rsidR="00F71CB3" w:rsidRPr="000902CD" w:rsidTr="002A2224">
              <w:trPr>
                <w:jc w:val="right"/>
              </w:trPr>
              <w:tc>
                <w:tcPr>
                  <w:tcW w:w="1667" w:type="pct"/>
                  <w:shd w:val="clear" w:color="auto" w:fill="auto"/>
                  <w:vAlign w:val="bottom"/>
                </w:tcPr>
                <w:p w:rsidR="00F71CB3" w:rsidRPr="000902CD" w:rsidRDefault="00F71CB3" w:rsidP="00442EFB">
                  <w:pPr>
                    <w:pStyle w:val="Tabletexttight"/>
                    <w:spacing w:line="140" w:lineRule="atLeast"/>
                    <w:rPr>
                      <w:lang w:eastAsia="en-NZ"/>
                    </w:rPr>
                  </w:pPr>
                  <w:r w:rsidRPr="000902CD">
                    <w:rPr>
                      <w:lang w:eastAsia="en-NZ"/>
                    </w:rPr>
                    <w:t>To employment</w:t>
                  </w:r>
                </w:p>
              </w:tc>
              <w:tc>
                <w:tcPr>
                  <w:tcW w:w="1667" w:type="pct"/>
                  <w:shd w:val="clear" w:color="auto" w:fill="auto"/>
                  <w:vAlign w:val="bottom"/>
                </w:tcPr>
                <w:p w:rsidR="00F71CB3" w:rsidRPr="000902CD" w:rsidRDefault="005B3429" w:rsidP="00F71CB3">
                  <w:pPr>
                    <w:pStyle w:val="Tablenumberstight"/>
                    <w:spacing w:line="140" w:lineRule="atLeast"/>
                    <w:rPr>
                      <w:lang w:eastAsia="en-NZ"/>
                    </w:rPr>
                  </w:pPr>
                  <w:r w:rsidRPr="000902CD">
                    <w:rPr>
                      <w:lang w:eastAsia="en-NZ"/>
                    </w:rPr>
                    <w:t>42</w:t>
                  </w:r>
                  <w:r w:rsidR="00F71CB3" w:rsidRPr="000902CD">
                    <w:rPr>
                      <w:lang w:eastAsia="en-NZ"/>
                    </w:rPr>
                    <w:t>%</w:t>
                  </w:r>
                </w:p>
              </w:tc>
              <w:tc>
                <w:tcPr>
                  <w:tcW w:w="1667" w:type="pct"/>
                  <w:shd w:val="clear" w:color="auto" w:fill="auto"/>
                  <w:vAlign w:val="bottom"/>
                </w:tcPr>
                <w:p w:rsidR="00F71CB3" w:rsidRPr="000902CD" w:rsidRDefault="00F71CB3" w:rsidP="00F71CB3">
                  <w:pPr>
                    <w:pStyle w:val="Tablenumberstight"/>
                    <w:spacing w:line="140" w:lineRule="atLeast"/>
                    <w:rPr>
                      <w:lang w:eastAsia="en-NZ"/>
                    </w:rPr>
                  </w:pPr>
                  <w:r w:rsidRPr="000902CD">
                    <w:rPr>
                      <w:lang w:eastAsia="en-NZ"/>
                    </w:rPr>
                    <w:t>(41%  in 2011)</w:t>
                  </w:r>
                </w:p>
              </w:tc>
            </w:tr>
            <w:tr w:rsidR="00F71CB3" w:rsidRPr="000902CD" w:rsidTr="002A2224">
              <w:tblPrEx>
                <w:jc w:val="left"/>
              </w:tblPrEx>
              <w:trPr>
                <w:trHeight w:val="200"/>
              </w:trPr>
              <w:tc>
                <w:tcPr>
                  <w:tcW w:w="1667" w:type="pct"/>
                  <w:shd w:val="clear" w:color="auto" w:fill="auto"/>
                  <w:vAlign w:val="bottom"/>
                </w:tcPr>
                <w:p w:rsidR="00F71CB3" w:rsidRPr="000902CD" w:rsidRDefault="00F71CB3" w:rsidP="00442EFB">
                  <w:pPr>
                    <w:pStyle w:val="Tabletexttight"/>
                    <w:spacing w:line="140" w:lineRule="atLeast"/>
                    <w:rPr>
                      <w:lang w:eastAsia="en-NZ"/>
                    </w:rPr>
                  </w:pPr>
                  <w:r w:rsidRPr="000902CD">
                    <w:rPr>
                      <w:lang w:eastAsia="en-NZ"/>
                    </w:rPr>
                    <w:t>To education and training</w:t>
                  </w:r>
                </w:p>
              </w:tc>
              <w:tc>
                <w:tcPr>
                  <w:tcW w:w="1667" w:type="pct"/>
                  <w:shd w:val="clear" w:color="auto" w:fill="auto"/>
                  <w:vAlign w:val="bottom"/>
                </w:tcPr>
                <w:p w:rsidR="00F71CB3" w:rsidRPr="000902CD" w:rsidRDefault="005B3429" w:rsidP="00F71CB3">
                  <w:pPr>
                    <w:pStyle w:val="Tablenumberstight"/>
                    <w:spacing w:line="140" w:lineRule="atLeast"/>
                    <w:rPr>
                      <w:lang w:eastAsia="en-NZ"/>
                    </w:rPr>
                  </w:pPr>
                  <w:r w:rsidRPr="000902CD">
                    <w:rPr>
                      <w:lang w:eastAsia="en-NZ"/>
                    </w:rPr>
                    <w:t>22</w:t>
                  </w:r>
                  <w:r w:rsidR="00F71CB3" w:rsidRPr="000902CD">
                    <w:rPr>
                      <w:lang w:eastAsia="en-NZ"/>
                    </w:rPr>
                    <w:t>%</w:t>
                  </w:r>
                </w:p>
              </w:tc>
              <w:tc>
                <w:tcPr>
                  <w:tcW w:w="1667" w:type="pct"/>
                  <w:shd w:val="clear" w:color="auto" w:fill="auto"/>
                  <w:vAlign w:val="bottom"/>
                </w:tcPr>
                <w:p w:rsidR="00F71CB3" w:rsidRPr="000902CD" w:rsidRDefault="00F71CB3" w:rsidP="00F71CB3">
                  <w:pPr>
                    <w:pStyle w:val="Tablenumberstight"/>
                    <w:spacing w:line="140" w:lineRule="atLeast"/>
                    <w:rPr>
                      <w:lang w:eastAsia="en-NZ"/>
                    </w:rPr>
                  </w:pPr>
                  <w:r w:rsidRPr="000902CD">
                    <w:rPr>
                      <w:lang w:eastAsia="en-NZ"/>
                    </w:rPr>
                    <w:t>(24% in 2011)</w:t>
                  </w:r>
                </w:p>
              </w:tc>
            </w:tr>
            <w:tr w:rsidR="00F71CB3" w:rsidRPr="000902CD" w:rsidTr="002A2224">
              <w:tblPrEx>
                <w:jc w:val="left"/>
              </w:tblPrEx>
              <w:trPr>
                <w:trHeight w:val="61"/>
              </w:trPr>
              <w:tc>
                <w:tcPr>
                  <w:tcW w:w="1667" w:type="pct"/>
                  <w:shd w:val="clear" w:color="auto" w:fill="auto"/>
                  <w:vAlign w:val="bottom"/>
                </w:tcPr>
                <w:p w:rsidR="00F71CB3" w:rsidRPr="000902CD" w:rsidRDefault="00F71CB3" w:rsidP="00837E6E">
                  <w:pPr>
                    <w:pStyle w:val="Tabletexttight"/>
                    <w:spacing w:after="40" w:line="140" w:lineRule="atLeast"/>
                    <w:rPr>
                      <w:lang w:eastAsia="en-NZ"/>
                    </w:rPr>
                  </w:pPr>
                  <w:r w:rsidRPr="000902CD">
                    <w:rPr>
                      <w:lang w:eastAsia="en-NZ"/>
                    </w:rPr>
                    <w:t>Other</w:t>
                  </w:r>
                </w:p>
              </w:tc>
              <w:tc>
                <w:tcPr>
                  <w:tcW w:w="1667" w:type="pct"/>
                  <w:shd w:val="clear" w:color="auto" w:fill="auto"/>
                  <w:vAlign w:val="bottom"/>
                </w:tcPr>
                <w:p w:rsidR="00F71CB3" w:rsidRPr="000902CD" w:rsidRDefault="005B3429" w:rsidP="00837E6E">
                  <w:pPr>
                    <w:pStyle w:val="Tablenumberstight"/>
                    <w:spacing w:after="40" w:line="140" w:lineRule="atLeast"/>
                    <w:rPr>
                      <w:lang w:eastAsia="en-NZ"/>
                    </w:rPr>
                  </w:pPr>
                  <w:r w:rsidRPr="000902CD">
                    <w:rPr>
                      <w:lang w:eastAsia="en-NZ"/>
                    </w:rPr>
                    <w:t>36</w:t>
                  </w:r>
                  <w:r w:rsidR="00F71CB3" w:rsidRPr="000902CD">
                    <w:rPr>
                      <w:lang w:eastAsia="en-NZ"/>
                    </w:rPr>
                    <w:t>%</w:t>
                  </w:r>
                </w:p>
              </w:tc>
              <w:tc>
                <w:tcPr>
                  <w:tcW w:w="1667" w:type="pct"/>
                  <w:shd w:val="clear" w:color="auto" w:fill="auto"/>
                  <w:vAlign w:val="bottom"/>
                </w:tcPr>
                <w:p w:rsidR="00F71CB3" w:rsidRPr="000902CD" w:rsidRDefault="00F71CB3" w:rsidP="00837E6E">
                  <w:pPr>
                    <w:pStyle w:val="Tablenumberstight"/>
                    <w:spacing w:after="40" w:line="140" w:lineRule="atLeast"/>
                    <w:rPr>
                      <w:lang w:eastAsia="en-NZ"/>
                    </w:rPr>
                  </w:pPr>
                  <w:r w:rsidRPr="000902CD">
                    <w:rPr>
                      <w:lang w:eastAsia="en-NZ"/>
                    </w:rPr>
                    <w:t>(34% in 2011)</w:t>
                  </w:r>
                </w:p>
              </w:tc>
            </w:tr>
          </w:tbl>
          <w:p w:rsidR="00317A0D" w:rsidRPr="000902CD" w:rsidRDefault="00317A0D" w:rsidP="00317A0D">
            <w:pPr>
              <w:pStyle w:val="HighlightsText"/>
              <w:spacing w:before="40" w:after="0" w:line="200" w:lineRule="atLeast"/>
            </w:pPr>
            <w:r w:rsidRPr="000902CD">
              <w:t>In 2012, European</w:t>
            </w:r>
            <w:r w:rsidR="005862D3" w:rsidRPr="000902CD">
              <w:t xml:space="preserve"> and </w:t>
            </w:r>
            <w:proofErr w:type="spellStart"/>
            <w:r w:rsidR="005862D3" w:rsidRPr="000902CD">
              <w:t>Pasifika</w:t>
            </w:r>
            <w:proofErr w:type="spellEnd"/>
            <w:r w:rsidRPr="000902CD">
              <w:t xml:space="preserve"> trainees were more likely to move to employment than trainees in other ethnic groups. Asian trainees were more likely than European, Maori and </w:t>
            </w:r>
            <w:proofErr w:type="spellStart"/>
            <w:r w:rsidRPr="000902CD">
              <w:t>Pasifika</w:t>
            </w:r>
            <w:proofErr w:type="spellEnd"/>
            <w:r w:rsidRPr="000902CD">
              <w:t xml:space="preserve"> trainees to move to further education and training. Men were more likely than women to move to employment and less likely to move to further education and training.</w:t>
            </w:r>
          </w:p>
          <w:p w:rsidR="00442EFB" w:rsidRPr="000902CD" w:rsidRDefault="00317A0D" w:rsidP="002A2224">
            <w:pPr>
              <w:pStyle w:val="HighlightsNote"/>
              <w:spacing w:before="160"/>
            </w:pPr>
            <w:r w:rsidRPr="000902CD">
              <w:rPr>
                <w:b/>
              </w:rPr>
              <w:t xml:space="preserve">Note:  </w:t>
            </w:r>
            <w:r w:rsidRPr="000902CD">
              <w:t>Outcomes are measured within two months of trainees finishing their course.</w:t>
            </w:r>
            <w:r w:rsidRPr="000902CD">
              <w:br/>
            </w:r>
            <w:r w:rsidRPr="000902CD">
              <w:rPr>
                <w:b/>
              </w:rPr>
              <w:t xml:space="preserve">Source:  </w:t>
            </w:r>
            <w:r w:rsidRPr="000902CD">
              <w:t>Tertiary Education Commission.</w:t>
            </w:r>
          </w:p>
        </w:tc>
        <w:tc>
          <w:tcPr>
            <w:tcW w:w="4556" w:type="dxa"/>
            <w:tcBorders>
              <w:top w:val="single" w:sz="4" w:space="0" w:color="auto"/>
              <w:left w:val="nil"/>
              <w:bottom w:val="nil"/>
              <w:right w:val="nil"/>
              <w:tl2br w:val="nil"/>
              <w:tr2bl w:val="nil"/>
            </w:tcBorders>
            <w:shd w:val="clear" w:color="auto" w:fill="auto"/>
          </w:tcPr>
          <w:p w:rsidR="00442EFB" w:rsidRPr="000902CD" w:rsidRDefault="00342B02" w:rsidP="00442EFB">
            <w:pPr>
              <w:pStyle w:val="HighlightsNote"/>
              <w:jc w:val="right"/>
            </w:pPr>
            <w:r w:rsidRPr="000902CD">
              <w:rPr>
                <w:noProof/>
                <w:lang w:eastAsia="en-NZ"/>
              </w:rPr>
              <w:drawing>
                <wp:inline distT="0" distB="0" distL="0" distR="0">
                  <wp:extent cx="2857500" cy="2133600"/>
                  <wp:effectExtent l="19050" t="0" r="0" b="0"/>
                  <wp:docPr id="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442EFB" w:rsidRPr="000902CD" w:rsidRDefault="00442EFB" w:rsidP="00442EFB">
            <w:pPr>
              <w:pStyle w:val="HighlightsNote"/>
              <w:spacing w:before="0"/>
              <w:ind w:left="249"/>
            </w:pPr>
            <w:r w:rsidRPr="000902CD">
              <w:t>Note:  Data for 2006 to 2010 refers to Training Opportunities.</w:t>
            </w:r>
          </w:p>
        </w:tc>
      </w:tr>
    </w:tbl>
    <w:p w:rsidR="003D64AA" w:rsidRPr="000902CD" w:rsidRDefault="003D64AA">
      <w:pPr>
        <w:rPr>
          <w:rFonts w:eastAsia="Batang" w:cs="Centennial-Bold"/>
          <w:b/>
          <w:caps/>
          <w:color w:val="333333"/>
          <w:sz w:val="20"/>
          <w:szCs w:val="26"/>
          <w:lang w:eastAsia="en-NZ"/>
        </w:rPr>
      </w:pPr>
      <w:bookmarkStart w:id="209" w:name="lowerlevel4"/>
      <w:bookmarkEnd w:id="209"/>
    </w:p>
    <w:p w:rsidR="00442EFB" w:rsidRPr="000902CD" w:rsidRDefault="00442EFB" w:rsidP="00442EFB">
      <w:pPr>
        <w:pStyle w:val="HeadingChapter7Highlights"/>
      </w:pPr>
    </w:p>
    <w:tbl>
      <w:tblPr>
        <w:tblW w:w="0" w:type="auto"/>
        <w:jc w:val="right"/>
        <w:tblCellMar>
          <w:top w:w="28" w:type="dxa"/>
          <w:left w:w="28" w:type="dxa"/>
          <w:bottom w:w="28" w:type="dxa"/>
          <w:right w:w="28" w:type="dxa"/>
        </w:tblCellMar>
        <w:tblLook w:val="01E0"/>
      </w:tblPr>
      <w:tblGrid>
        <w:gridCol w:w="5390"/>
        <w:gridCol w:w="4586"/>
      </w:tblGrid>
      <w:tr w:rsidR="000902CD" w:rsidRPr="000902CD" w:rsidTr="008A7288">
        <w:trPr>
          <w:trHeight w:val="510"/>
          <w:jc w:val="right"/>
        </w:trPr>
        <w:tc>
          <w:tcPr>
            <w:tcW w:w="5420" w:type="dxa"/>
            <w:tcBorders>
              <w:top w:val="nil"/>
              <w:left w:val="nil"/>
              <w:bottom w:val="single" w:sz="4" w:space="0" w:color="auto"/>
              <w:right w:val="nil"/>
              <w:tl2br w:val="nil"/>
              <w:tr2bl w:val="nil"/>
            </w:tcBorders>
            <w:shd w:val="clear" w:color="auto" w:fill="auto"/>
            <w:vAlign w:val="bottom"/>
          </w:tcPr>
          <w:p w:rsidR="00442EFB" w:rsidRPr="000902CD" w:rsidRDefault="00442EFB" w:rsidP="00640389">
            <w:pPr>
              <w:pStyle w:val="HeadingChapter7Highlights"/>
              <w:spacing w:after="60"/>
            </w:pPr>
            <w:bookmarkStart w:id="210" w:name="lowerlevel5"/>
            <w:bookmarkEnd w:id="210"/>
            <w:r w:rsidRPr="000902CD">
              <w:rPr>
                <w:color w:val="003865"/>
                <w:sz w:val="16"/>
              </w:rPr>
              <w:t>YOUTH GUARANTEE PLACES</w:t>
            </w:r>
            <w:r w:rsidR="00831FC3" w:rsidRPr="000902CD">
              <w:rPr>
                <w:color w:val="003865"/>
                <w:sz w:val="16"/>
              </w:rPr>
              <w:t xml:space="preserve"> AND ACHIEVEMENT</w:t>
            </w:r>
          </w:p>
        </w:tc>
        <w:tc>
          <w:tcPr>
            <w:tcW w:w="4556" w:type="dxa"/>
            <w:tcBorders>
              <w:top w:val="nil"/>
              <w:left w:val="nil"/>
              <w:bottom w:val="single" w:sz="4" w:space="0" w:color="auto"/>
              <w:right w:val="nil"/>
              <w:tl2br w:val="nil"/>
              <w:tr2bl w:val="nil"/>
            </w:tcBorders>
            <w:shd w:val="clear" w:color="auto" w:fill="auto"/>
            <w:vAlign w:val="bottom"/>
          </w:tcPr>
          <w:p w:rsidR="00442EFB" w:rsidRPr="000902CD" w:rsidRDefault="00442EFB" w:rsidP="003D0F5D">
            <w:pPr>
              <w:pStyle w:val="Figurelabel"/>
              <w:jc w:val="right"/>
            </w:pPr>
            <w:r w:rsidRPr="000902CD">
              <w:rPr>
                <w:b/>
              </w:rPr>
              <w:t xml:space="preserve">Figure </w:t>
            </w:r>
            <w:r w:rsidR="00037FEB" w:rsidRPr="000902CD">
              <w:rPr>
                <w:b/>
              </w:rPr>
              <w:fldChar w:fldCharType="begin"/>
            </w:r>
            <w:r w:rsidR="003D0F5D" w:rsidRPr="000902CD">
              <w:rPr>
                <w:b/>
              </w:rPr>
              <w:instrText xml:space="preserve"> STYLEREF 1 \s </w:instrText>
            </w:r>
            <w:r w:rsidR="00037FEB" w:rsidRPr="000902CD">
              <w:rPr>
                <w:b/>
              </w:rPr>
              <w:fldChar w:fldCharType="separate"/>
            </w:r>
            <w:r w:rsidR="00D7018D">
              <w:rPr>
                <w:b/>
                <w:noProof/>
              </w:rPr>
              <w:t>7</w:t>
            </w:r>
            <w:r w:rsidR="00037FEB" w:rsidRPr="000902CD">
              <w:rPr>
                <w:b/>
              </w:rPr>
              <w:fldChar w:fldCharType="end"/>
            </w:r>
            <w:r w:rsidR="003D0F5D" w:rsidRPr="000902CD">
              <w:rPr>
                <w:b/>
              </w:rPr>
              <w:t>.</w:t>
            </w:r>
            <w:r w:rsidR="00037FEB" w:rsidRPr="000902CD">
              <w:rPr>
                <w:b/>
              </w:rPr>
              <w:fldChar w:fldCharType="begin"/>
            </w:r>
            <w:r w:rsidR="003D0F5D" w:rsidRPr="000902CD">
              <w:rPr>
                <w:b/>
              </w:rPr>
              <w:instrText xml:space="preserve"> SEQ Figure \* ARABIC \s 1 </w:instrText>
            </w:r>
            <w:r w:rsidR="00037FEB" w:rsidRPr="000902CD">
              <w:rPr>
                <w:b/>
              </w:rPr>
              <w:fldChar w:fldCharType="separate"/>
            </w:r>
            <w:r w:rsidR="00D7018D">
              <w:rPr>
                <w:b/>
                <w:noProof/>
              </w:rPr>
              <w:t>18</w:t>
            </w:r>
            <w:r w:rsidR="00037FEB" w:rsidRPr="000902CD">
              <w:rPr>
                <w:b/>
              </w:rPr>
              <w:fldChar w:fldCharType="end"/>
            </w:r>
            <w:r w:rsidRPr="000902CD">
              <w:t xml:space="preserve">  </w:t>
            </w:r>
            <w:bookmarkStart w:id="211" w:name="_Toc367365181"/>
            <w:bookmarkStart w:id="212" w:name="_Toc340580849"/>
            <w:r w:rsidRPr="000902CD">
              <w:t>Students in Youth Guarantee</w:t>
            </w:r>
            <w:bookmarkEnd w:id="211"/>
            <w:r w:rsidRPr="000902CD">
              <w:t xml:space="preserve"> </w:t>
            </w:r>
            <w:bookmarkEnd w:id="212"/>
          </w:p>
        </w:tc>
      </w:tr>
      <w:tr w:rsidR="000902CD" w:rsidRPr="000902CD" w:rsidTr="008A7288">
        <w:tblPrEx>
          <w:jc w:val="left"/>
        </w:tblPrEx>
        <w:trPr>
          <w:trHeight w:val="3629"/>
        </w:trPr>
        <w:tc>
          <w:tcPr>
            <w:tcW w:w="5420" w:type="dxa"/>
            <w:tcBorders>
              <w:top w:val="single" w:sz="4" w:space="0" w:color="auto"/>
              <w:left w:val="nil"/>
              <w:bottom w:val="nil"/>
              <w:right w:val="nil"/>
              <w:tl2br w:val="nil"/>
              <w:tr2bl w:val="nil"/>
            </w:tcBorders>
            <w:shd w:val="clear" w:color="auto" w:fill="auto"/>
          </w:tcPr>
          <w:p w:rsidR="008A7288" w:rsidRPr="000902CD" w:rsidRDefault="008A7288" w:rsidP="00831FC3">
            <w:pPr>
              <w:pStyle w:val="HighlightsText"/>
            </w:pPr>
            <w:r w:rsidRPr="000902CD">
              <w:t xml:space="preserve">Fees-free places were created as part of the Youth Guarantee programme in 2010. They allow 16 and 17 year-olds to study for vocational certificates at tertiary providers. In 2012, the Youth Training programme was discontinued and providers could apply to deliver fees-free places. As a result the total number of </w:t>
            </w:r>
            <w:r w:rsidR="004C6EBD" w:rsidRPr="000902CD">
              <w:t>Youth Guarantee places available</w:t>
            </w:r>
            <w:r w:rsidRPr="000902CD">
              <w:t xml:space="preserve"> increased.</w:t>
            </w:r>
          </w:p>
          <w:p w:rsidR="0095184A" w:rsidRPr="000902CD" w:rsidRDefault="008A7288" w:rsidP="00831FC3">
            <w:pPr>
              <w:pStyle w:val="HighlightsText"/>
            </w:pPr>
            <w:r w:rsidRPr="000902CD">
              <w:t xml:space="preserve">In 2012, 8,920 students took up these places. Fifty-six percent of students were male, 40 percent were European, 42 percent </w:t>
            </w:r>
            <w:proofErr w:type="spellStart"/>
            <w:r w:rsidRPr="000902CD">
              <w:t>Māori</w:t>
            </w:r>
            <w:proofErr w:type="spellEnd"/>
            <w:r w:rsidRPr="000902CD">
              <w:t xml:space="preserve"> and 15 percent </w:t>
            </w:r>
            <w:proofErr w:type="spellStart"/>
            <w:r w:rsidRPr="000902CD">
              <w:t>Pasifika</w:t>
            </w:r>
            <w:proofErr w:type="spellEnd"/>
            <w:r w:rsidRPr="000902CD">
              <w:t>.</w:t>
            </w:r>
          </w:p>
          <w:p w:rsidR="00831FC3" w:rsidRPr="000902CD" w:rsidRDefault="00037FEB" w:rsidP="00831FC3">
            <w:pPr>
              <w:spacing w:before="80" w:after="240" w:line="220" w:lineRule="atLeast"/>
              <w:jc w:val="both"/>
              <w:rPr>
                <w:sz w:val="17"/>
                <w:szCs w:val="17"/>
              </w:rPr>
            </w:pPr>
            <w:r w:rsidRPr="00037FEB">
              <w:rPr>
                <w:b/>
                <w:sz w:val="12"/>
              </w:rPr>
              <w:pict>
                <v:shape id="_x0000_s1350" type="#_x0000_t32" style="position:absolute;left:0;text-align:left;margin-left:.2pt;margin-top:61.3pt;width:266.25pt;height:.05pt;z-index:251691520" o:connectortype="straight" strokecolor="#005aa4"/>
              </w:pict>
            </w:r>
            <w:r w:rsidR="00831FC3" w:rsidRPr="000902CD">
              <w:t xml:space="preserve">The median average </w:t>
            </w:r>
            <w:r w:rsidR="00831FC3" w:rsidRPr="000902CD">
              <w:rPr>
                <w:sz w:val="17"/>
                <w:szCs w:val="17"/>
              </w:rPr>
              <w:t>credit achievement across the 116 Youth Guarantee providers in was 38, up from 24 in 2011. Of the 116 providers, 90 increased their average credit achievement from 2011 to 2012 and 26 showed a reduction. Course completion rates in 2012 were:  55 percent at level 1; 60 percent at level 2; and 70 percent at level 3.</w:t>
            </w:r>
          </w:p>
          <w:p w:rsidR="008A7288" w:rsidRPr="000902CD" w:rsidRDefault="008A7288" w:rsidP="00831FC3">
            <w:pPr>
              <w:pStyle w:val="HighlightsText"/>
              <w:spacing w:after="240"/>
            </w:pPr>
            <w:r w:rsidRPr="000902CD">
              <w:rPr>
                <w:b/>
                <w:sz w:val="12"/>
                <w:szCs w:val="20"/>
              </w:rPr>
              <w:t>Source:</w:t>
            </w:r>
            <w:r w:rsidRPr="000902CD">
              <w:rPr>
                <w:b/>
              </w:rPr>
              <w:t xml:space="preserve">  </w:t>
            </w:r>
            <w:r w:rsidRPr="000902CD">
              <w:rPr>
                <w:sz w:val="12"/>
                <w:szCs w:val="20"/>
              </w:rPr>
              <w:t>Ministry of Educatio</w:t>
            </w:r>
            <w:r w:rsidR="00831FC3" w:rsidRPr="000902CD">
              <w:rPr>
                <w:sz w:val="12"/>
                <w:szCs w:val="20"/>
              </w:rPr>
              <w:t>n</w:t>
            </w:r>
            <w:r w:rsidRPr="000902CD">
              <w:rPr>
                <w:sz w:val="12"/>
                <w:szCs w:val="20"/>
              </w:rPr>
              <w:t xml:space="preserve"> and Tertiary Education Commission</w:t>
            </w:r>
            <w:r w:rsidRPr="000902CD">
              <w:t>.</w:t>
            </w:r>
          </w:p>
        </w:tc>
        <w:tc>
          <w:tcPr>
            <w:tcW w:w="4556" w:type="dxa"/>
            <w:tcBorders>
              <w:top w:val="single" w:sz="4" w:space="0" w:color="auto"/>
              <w:left w:val="nil"/>
              <w:bottom w:val="nil"/>
              <w:right w:val="nil"/>
              <w:tl2br w:val="nil"/>
              <w:tr2bl w:val="nil"/>
            </w:tcBorders>
            <w:shd w:val="clear" w:color="auto" w:fill="auto"/>
          </w:tcPr>
          <w:p w:rsidR="008A7288" w:rsidRPr="000902CD" w:rsidRDefault="00050684" w:rsidP="00EA0C5A">
            <w:pPr>
              <w:jc w:val="right"/>
            </w:pPr>
            <w:r w:rsidRPr="000902CD">
              <w:rPr>
                <w:noProof/>
                <w:lang w:eastAsia="en-NZ"/>
              </w:rPr>
              <w:drawing>
                <wp:inline distT="0" distB="0" distL="0" distR="0">
                  <wp:extent cx="2857500" cy="21336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442EFB" w:rsidRPr="000902CD" w:rsidRDefault="00442EFB" w:rsidP="00442EFB">
      <w:pPr>
        <w:pStyle w:val="HeadingChapter7Highlights"/>
        <w:spacing w:before="120" w:after="0"/>
      </w:pPr>
    </w:p>
    <w:tbl>
      <w:tblPr>
        <w:tblW w:w="0" w:type="auto"/>
        <w:jc w:val="right"/>
        <w:tblCellMar>
          <w:top w:w="28" w:type="dxa"/>
          <w:left w:w="28" w:type="dxa"/>
          <w:bottom w:w="28" w:type="dxa"/>
          <w:right w:w="28" w:type="dxa"/>
        </w:tblCellMar>
        <w:tblLook w:val="01E0"/>
      </w:tblPr>
      <w:tblGrid>
        <w:gridCol w:w="5390"/>
        <w:gridCol w:w="4586"/>
      </w:tblGrid>
      <w:tr w:rsidR="00442EFB" w:rsidRPr="000902CD" w:rsidTr="00442EFB">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442EFB" w:rsidRPr="000902CD" w:rsidRDefault="00442EFB" w:rsidP="00640389">
            <w:pPr>
              <w:pStyle w:val="Heading3AHighlights"/>
            </w:pPr>
            <w:r w:rsidRPr="000902CD">
              <w:t>Youth guarantee learners by sub-sector</w:t>
            </w:r>
          </w:p>
        </w:tc>
        <w:tc>
          <w:tcPr>
            <w:tcW w:w="4548" w:type="dxa"/>
            <w:tcBorders>
              <w:top w:val="nil"/>
              <w:left w:val="nil"/>
              <w:bottom w:val="single" w:sz="4" w:space="0" w:color="auto"/>
              <w:right w:val="nil"/>
              <w:tl2br w:val="nil"/>
              <w:tr2bl w:val="nil"/>
            </w:tcBorders>
            <w:shd w:val="clear" w:color="auto" w:fill="auto"/>
            <w:vAlign w:val="bottom"/>
          </w:tcPr>
          <w:p w:rsidR="00442EFB" w:rsidRPr="000902CD" w:rsidRDefault="00442EFB" w:rsidP="0042700E">
            <w:pPr>
              <w:pStyle w:val="Figurelabel"/>
              <w:jc w:val="right"/>
            </w:pPr>
            <w:r w:rsidRPr="000902CD">
              <w:rPr>
                <w:rStyle w:val="BodyTextChar"/>
              </w:rPr>
              <w:t xml:space="preserve">Figure </w:t>
            </w:r>
            <w:r w:rsidR="00037FEB" w:rsidRPr="000902CD">
              <w:rPr>
                <w:b/>
              </w:rPr>
              <w:fldChar w:fldCharType="begin"/>
            </w:r>
            <w:r w:rsidR="0042700E" w:rsidRPr="000902CD">
              <w:rPr>
                <w:b/>
              </w:rPr>
              <w:instrText xml:space="preserve"> STYLEREF 1 \s </w:instrText>
            </w:r>
            <w:r w:rsidR="00037FEB" w:rsidRPr="000902CD">
              <w:rPr>
                <w:b/>
              </w:rPr>
              <w:fldChar w:fldCharType="separate"/>
            </w:r>
            <w:r w:rsidR="00D7018D">
              <w:rPr>
                <w:b/>
                <w:noProof/>
              </w:rPr>
              <w:t>7</w:t>
            </w:r>
            <w:r w:rsidR="00037FEB" w:rsidRPr="000902CD">
              <w:rPr>
                <w:b/>
              </w:rPr>
              <w:fldChar w:fldCharType="end"/>
            </w:r>
            <w:r w:rsidR="0042700E" w:rsidRPr="000902CD">
              <w:rPr>
                <w:b/>
              </w:rPr>
              <w:t>.</w:t>
            </w:r>
            <w:r w:rsidR="00037FEB" w:rsidRPr="000902CD">
              <w:rPr>
                <w:b/>
              </w:rPr>
              <w:fldChar w:fldCharType="begin"/>
            </w:r>
            <w:r w:rsidR="0042700E" w:rsidRPr="000902CD">
              <w:rPr>
                <w:b/>
              </w:rPr>
              <w:instrText xml:space="preserve"> SEQ Figure \* ARABIC \s 1 </w:instrText>
            </w:r>
            <w:r w:rsidR="00037FEB" w:rsidRPr="000902CD">
              <w:rPr>
                <w:b/>
              </w:rPr>
              <w:fldChar w:fldCharType="separate"/>
            </w:r>
            <w:r w:rsidR="00D7018D">
              <w:rPr>
                <w:b/>
                <w:noProof/>
              </w:rPr>
              <w:t>19</w:t>
            </w:r>
            <w:r w:rsidR="00037FEB" w:rsidRPr="000902CD">
              <w:rPr>
                <w:b/>
              </w:rPr>
              <w:fldChar w:fldCharType="end"/>
            </w:r>
            <w:r w:rsidRPr="000902CD">
              <w:t xml:space="preserve">  </w:t>
            </w:r>
            <w:bookmarkStart w:id="213" w:name="_Toc340580850"/>
            <w:bookmarkStart w:id="214" w:name="_Toc367365182"/>
            <w:r w:rsidRPr="000902CD">
              <w:t>Students in Youth Guarantee by sub-sector</w:t>
            </w:r>
            <w:bookmarkEnd w:id="213"/>
            <w:bookmarkEnd w:id="214"/>
          </w:p>
        </w:tc>
      </w:tr>
      <w:tr w:rsidR="00442EFB" w:rsidRPr="000902CD" w:rsidTr="00442EFB">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8A7288" w:rsidRPr="000902CD" w:rsidRDefault="008A7288" w:rsidP="008A7288">
            <w:pPr>
              <w:pStyle w:val="HighlightsText"/>
            </w:pPr>
            <w:r w:rsidRPr="000902CD">
              <w:t>All of the additional fees-free places in 2012 were funded in private training establishments. These were funded at providers who had previously delivered Youth Training programmes.</w:t>
            </w:r>
          </w:p>
          <w:p w:rsidR="008A7288" w:rsidRPr="000902CD" w:rsidRDefault="008A7288" w:rsidP="008A7288">
            <w:pPr>
              <w:pStyle w:val="Heading4AHighlights"/>
            </w:pPr>
            <w:r w:rsidRPr="000902CD">
              <w:t>Youth Guarantee learners at tertiary education providers in 2012</w:t>
            </w:r>
          </w:p>
          <w:tbl>
            <w:tblPr>
              <w:tblW w:w="5000" w:type="pct"/>
              <w:jc w:val="right"/>
              <w:tblBorders>
                <w:top w:val="single" w:sz="4" w:space="0" w:color="0070C0"/>
                <w:bottom w:val="single" w:sz="4" w:space="0" w:color="0070C0"/>
              </w:tblBorders>
              <w:tblCellMar>
                <w:top w:w="28" w:type="dxa"/>
                <w:left w:w="28" w:type="dxa"/>
                <w:bottom w:w="28" w:type="dxa"/>
                <w:right w:w="28" w:type="dxa"/>
              </w:tblCellMar>
              <w:tblLook w:val="01C0"/>
            </w:tblPr>
            <w:tblGrid>
              <w:gridCol w:w="2393"/>
              <w:gridCol w:w="2941"/>
            </w:tblGrid>
            <w:tr w:rsidR="008A7288" w:rsidRPr="000902CD" w:rsidTr="008A7288">
              <w:trPr>
                <w:jc w:val="right"/>
              </w:trPr>
              <w:tc>
                <w:tcPr>
                  <w:tcW w:w="2243" w:type="pct"/>
                  <w:shd w:val="clear" w:color="auto" w:fill="auto"/>
                  <w:vAlign w:val="bottom"/>
                </w:tcPr>
                <w:p w:rsidR="008A7288" w:rsidRPr="000902CD" w:rsidRDefault="008A7288" w:rsidP="00EA0C5A">
                  <w:pPr>
                    <w:pStyle w:val="Tabletext"/>
                    <w:rPr>
                      <w:lang w:eastAsia="en-NZ"/>
                    </w:rPr>
                  </w:pPr>
                  <w:r w:rsidRPr="000902CD">
                    <w:rPr>
                      <w:lang w:eastAsia="en-NZ"/>
                    </w:rPr>
                    <w:t>Polytechnics</w:t>
                  </w:r>
                </w:p>
              </w:tc>
              <w:tc>
                <w:tcPr>
                  <w:tcW w:w="2757" w:type="pct"/>
                  <w:shd w:val="clear" w:color="auto" w:fill="auto"/>
                  <w:vAlign w:val="bottom"/>
                </w:tcPr>
                <w:p w:rsidR="008A7288" w:rsidRPr="000902CD" w:rsidRDefault="008A7288" w:rsidP="00EA0C5A">
                  <w:pPr>
                    <w:pStyle w:val="Tablenumbers"/>
                    <w:rPr>
                      <w:lang w:eastAsia="en-NZ"/>
                    </w:rPr>
                  </w:pPr>
                  <w:r w:rsidRPr="000902CD">
                    <w:rPr>
                      <w:lang w:eastAsia="en-NZ"/>
                    </w:rPr>
                    <w:t>22%</w:t>
                  </w:r>
                </w:p>
              </w:tc>
            </w:tr>
            <w:tr w:rsidR="008A7288" w:rsidRPr="000902CD" w:rsidTr="008A7288">
              <w:tblPrEx>
                <w:jc w:val="left"/>
              </w:tblPrEx>
              <w:tc>
                <w:tcPr>
                  <w:tcW w:w="2243" w:type="pct"/>
                  <w:shd w:val="clear" w:color="auto" w:fill="auto"/>
                  <w:vAlign w:val="bottom"/>
                </w:tcPr>
                <w:p w:rsidR="008A7288" w:rsidRPr="000902CD" w:rsidRDefault="008A7288" w:rsidP="00EA0C5A">
                  <w:pPr>
                    <w:pStyle w:val="Tabletext"/>
                    <w:rPr>
                      <w:lang w:eastAsia="en-NZ"/>
                    </w:rPr>
                  </w:pPr>
                  <w:r w:rsidRPr="000902CD">
                    <w:rPr>
                      <w:lang w:eastAsia="en-NZ"/>
                    </w:rPr>
                    <w:t>Private training establishments</w:t>
                  </w:r>
                </w:p>
              </w:tc>
              <w:tc>
                <w:tcPr>
                  <w:tcW w:w="2757" w:type="pct"/>
                  <w:shd w:val="clear" w:color="auto" w:fill="auto"/>
                  <w:vAlign w:val="bottom"/>
                </w:tcPr>
                <w:p w:rsidR="008A7288" w:rsidRPr="000902CD" w:rsidRDefault="008A7288" w:rsidP="00EA0C5A">
                  <w:pPr>
                    <w:pStyle w:val="Tablenumbers"/>
                    <w:rPr>
                      <w:lang w:eastAsia="en-NZ"/>
                    </w:rPr>
                  </w:pPr>
                  <w:r w:rsidRPr="000902CD">
                    <w:rPr>
                      <w:lang w:eastAsia="en-NZ"/>
                    </w:rPr>
                    <w:t>76%</w:t>
                  </w:r>
                </w:p>
              </w:tc>
            </w:tr>
            <w:tr w:rsidR="008A7288" w:rsidRPr="000902CD" w:rsidTr="008A7288">
              <w:tblPrEx>
                <w:jc w:val="left"/>
              </w:tblPrEx>
              <w:tc>
                <w:tcPr>
                  <w:tcW w:w="2243" w:type="pct"/>
                  <w:shd w:val="clear" w:color="auto" w:fill="auto"/>
                  <w:vAlign w:val="bottom"/>
                </w:tcPr>
                <w:p w:rsidR="008A7288" w:rsidRPr="000902CD" w:rsidRDefault="008A7288" w:rsidP="00837E6E">
                  <w:pPr>
                    <w:pStyle w:val="Tabletext"/>
                    <w:spacing w:after="40"/>
                    <w:rPr>
                      <w:lang w:eastAsia="en-NZ"/>
                    </w:rPr>
                  </w:pPr>
                  <w:proofErr w:type="spellStart"/>
                  <w:r w:rsidRPr="000902CD">
                    <w:rPr>
                      <w:lang w:eastAsia="en-NZ"/>
                    </w:rPr>
                    <w:t>Wānanga</w:t>
                  </w:r>
                  <w:proofErr w:type="spellEnd"/>
                </w:p>
              </w:tc>
              <w:tc>
                <w:tcPr>
                  <w:tcW w:w="2757" w:type="pct"/>
                  <w:shd w:val="clear" w:color="auto" w:fill="auto"/>
                  <w:vAlign w:val="bottom"/>
                </w:tcPr>
                <w:p w:rsidR="008A7288" w:rsidRPr="000902CD" w:rsidRDefault="008A7288" w:rsidP="00837E6E">
                  <w:pPr>
                    <w:pStyle w:val="Tablenumbers"/>
                    <w:spacing w:after="40"/>
                    <w:rPr>
                      <w:lang w:eastAsia="en-NZ"/>
                    </w:rPr>
                  </w:pPr>
                  <w:r w:rsidRPr="000902CD">
                    <w:rPr>
                      <w:lang w:eastAsia="en-NZ"/>
                    </w:rPr>
                    <w:t>1.6%</w:t>
                  </w:r>
                </w:p>
              </w:tc>
            </w:tr>
          </w:tbl>
          <w:p w:rsidR="00442EFB" w:rsidRPr="000902CD" w:rsidRDefault="008A7288" w:rsidP="00442EFB">
            <w:pPr>
              <w:pStyle w:val="HighlightsNote"/>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442EFB" w:rsidRPr="000902CD" w:rsidRDefault="00050684" w:rsidP="00442EFB">
            <w:pPr>
              <w:jc w:val="right"/>
            </w:pPr>
            <w:r w:rsidRPr="000902CD">
              <w:rPr>
                <w:noProof/>
                <w:lang w:eastAsia="en-NZ"/>
              </w:rPr>
              <w:drawing>
                <wp:inline distT="0" distB="0" distL="0" distR="0">
                  <wp:extent cx="2857500" cy="21336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6"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442EFB" w:rsidRPr="000902CD" w:rsidRDefault="00442EFB" w:rsidP="00442EFB"/>
    <w:tbl>
      <w:tblPr>
        <w:tblW w:w="9976" w:type="dxa"/>
        <w:jc w:val="right"/>
        <w:tblCellMar>
          <w:top w:w="28" w:type="dxa"/>
          <w:left w:w="28" w:type="dxa"/>
          <w:bottom w:w="28" w:type="dxa"/>
          <w:right w:w="28" w:type="dxa"/>
        </w:tblCellMar>
        <w:tblLook w:val="01E0"/>
      </w:tblPr>
      <w:tblGrid>
        <w:gridCol w:w="5390"/>
        <w:gridCol w:w="4586"/>
      </w:tblGrid>
      <w:tr w:rsidR="008A7288" w:rsidRPr="000902CD" w:rsidTr="00ED7709">
        <w:trPr>
          <w:cantSplit/>
          <w:trHeight w:val="624"/>
          <w:jc w:val="right"/>
        </w:trPr>
        <w:tc>
          <w:tcPr>
            <w:tcW w:w="5390" w:type="dxa"/>
            <w:tcBorders>
              <w:top w:val="nil"/>
              <w:left w:val="nil"/>
              <w:bottom w:val="single" w:sz="4" w:space="0" w:color="auto"/>
              <w:right w:val="nil"/>
              <w:tl2br w:val="nil"/>
              <w:tr2bl w:val="nil"/>
            </w:tcBorders>
            <w:shd w:val="clear" w:color="auto" w:fill="auto"/>
            <w:vAlign w:val="bottom"/>
          </w:tcPr>
          <w:p w:rsidR="008A7288" w:rsidRPr="000902CD" w:rsidRDefault="008A7288" w:rsidP="00EA0C5A">
            <w:pPr>
              <w:pStyle w:val="Heading3AHighlights"/>
              <w:spacing w:before="240"/>
            </w:pPr>
            <w:r w:rsidRPr="000902CD">
              <w:t>Secondary-tertiary Alignment Resource</w:t>
            </w:r>
          </w:p>
        </w:tc>
        <w:tc>
          <w:tcPr>
            <w:tcW w:w="4586" w:type="dxa"/>
            <w:tcBorders>
              <w:top w:val="nil"/>
              <w:left w:val="nil"/>
              <w:bottom w:val="single" w:sz="4" w:space="0" w:color="auto"/>
              <w:right w:val="nil"/>
              <w:tl2br w:val="nil"/>
              <w:tr2bl w:val="nil"/>
            </w:tcBorders>
            <w:shd w:val="clear" w:color="auto" w:fill="auto"/>
            <w:vAlign w:val="bottom"/>
          </w:tcPr>
          <w:p w:rsidR="008A7288" w:rsidRPr="000902CD" w:rsidRDefault="008A7288" w:rsidP="0042700E">
            <w:pPr>
              <w:pStyle w:val="Figurelabel"/>
              <w:jc w:val="right"/>
            </w:pPr>
            <w:r w:rsidRPr="000902CD">
              <w:rPr>
                <w:rStyle w:val="BodyTextChar"/>
              </w:rPr>
              <w:t xml:space="preserve">Figure </w:t>
            </w:r>
            <w:r w:rsidR="00037FEB" w:rsidRPr="000902CD">
              <w:rPr>
                <w:b/>
              </w:rPr>
              <w:fldChar w:fldCharType="begin"/>
            </w:r>
            <w:r w:rsidR="0042700E" w:rsidRPr="000902CD">
              <w:rPr>
                <w:b/>
              </w:rPr>
              <w:instrText xml:space="preserve"> STYLEREF 1 \s </w:instrText>
            </w:r>
            <w:r w:rsidR="00037FEB" w:rsidRPr="000902CD">
              <w:rPr>
                <w:b/>
              </w:rPr>
              <w:fldChar w:fldCharType="separate"/>
            </w:r>
            <w:r w:rsidR="00D7018D">
              <w:rPr>
                <w:b/>
                <w:noProof/>
              </w:rPr>
              <w:t>7</w:t>
            </w:r>
            <w:r w:rsidR="00037FEB" w:rsidRPr="000902CD">
              <w:rPr>
                <w:b/>
              </w:rPr>
              <w:fldChar w:fldCharType="end"/>
            </w:r>
            <w:r w:rsidR="0042700E" w:rsidRPr="000902CD">
              <w:rPr>
                <w:b/>
              </w:rPr>
              <w:t>.</w:t>
            </w:r>
            <w:r w:rsidR="00037FEB" w:rsidRPr="000902CD">
              <w:rPr>
                <w:b/>
              </w:rPr>
              <w:fldChar w:fldCharType="begin"/>
            </w:r>
            <w:r w:rsidR="0042700E" w:rsidRPr="000902CD">
              <w:rPr>
                <w:b/>
              </w:rPr>
              <w:instrText xml:space="preserve"> SEQ Figure \* ARABIC \s 1 </w:instrText>
            </w:r>
            <w:r w:rsidR="00037FEB" w:rsidRPr="000902CD">
              <w:rPr>
                <w:b/>
              </w:rPr>
              <w:fldChar w:fldCharType="separate"/>
            </w:r>
            <w:r w:rsidR="00D7018D">
              <w:rPr>
                <w:b/>
                <w:noProof/>
              </w:rPr>
              <w:t>20</w:t>
            </w:r>
            <w:r w:rsidR="00037FEB" w:rsidRPr="000902CD">
              <w:rPr>
                <w:b/>
              </w:rPr>
              <w:fldChar w:fldCharType="end"/>
            </w:r>
            <w:r w:rsidRPr="000902CD">
              <w:t xml:space="preserve">  </w:t>
            </w:r>
            <w:bookmarkStart w:id="215" w:name="_Toc367365183"/>
            <w:r w:rsidRPr="000902CD">
              <w:t>Students in STAR courses at tertiary education providers</w:t>
            </w:r>
            <w:bookmarkEnd w:id="215"/>
          </w:p>
        </w:tc>
      </w:tr>
      <w:tr w:rsidR="008A7288" w:rsidRPr="000902CD" w:rsidTr="00ED7709">
        <w:tblPrEx>
          <w:jc w:val="left"/>
        </w:tblPrEx>
        <w:trPr>
          <w:cantSplit/>
          <w:trHeight w:val="3629"/>
        </w:trPr>
        <w:tc>
          <w:tcPr>
            <w:tcW w:w="5390" w:type="dxa"/>
            <w:tcBorders>
              <w:top w:val="single" w:sz="4" w:space="0" w:color="auto"/>
              <w:left w:val="nil"/>
              <w:bottom w:val="nil"/>
              <w:right w:val="nil"/>
              <w:tl2br w:val="nil"/>
              <w:tr2bl w:val="nil"/>
            </w:tcBorders>
            <w:shd w:val="clear" w:color="auto" w:fill="auto"/>
          </w:tcPr>
          <w:p w:rsidR="008A7288" w:rsidRPr="000902CD" w:rsidRDefault="008A7288" w:rsidP="00EA0C5A">
            <w:pPr>
              <w:pStyle w:val="HighlightsText"/>
            </w:pPr>
            <w:r w:rsidRPr="000902CD">
              <w:t>The Secondary-Tertiary Alignment Resource (STAR) assists schools to meet the needs of their senior secondary students by providing funding for a wide range of courses. In 2012, STAR students represented 10 percent of secondary school students (year 11 and above).</w:t>
            </w:r>
          </w:p>
          <w:p w:rsidR="008A7288" w:rsidRPr="000902CD" w:rsidRDefault="008A7288" w:rsidP="00EA0C5A">
            <w:pPr>
              <w:pStyle w:val="Heading4AHighlights"/>
              <w:spacing w:before="60"/>
            </w:pPr>
            <w:r w:rsidRPr="000902CD">
              <w:t>STAR students at tertiary education providers in 2012</w:t>
            </w:r>
          </w:p>
          <w:tbl>
            <w:tblPr>
              <w:tblW w:w="5270" w:type="dxa"/>
              <w:tblBorders>
                <w:top w:val="single" w:sz="4" w:space="0" w:color="C03A34"/>
                <w:bottom w:val="single" w:sz="4" w:space="0" w:color="C03A34"/>
              </w:tblBorders>
              <w:tblCellMar>
                <w:top w:w="28" w:type="dxa"/>
                <w:left w:w="28" w:type="dxa"/>
                <w:bottom w:w="28" w:type="dxa"/>
                <w:right w:w="28" w:type="dxa"/>
              </w:tblCellMar>
              <w:tblLook w:val="01C0"/>
            </w:tblPr>
            <w:tblGrid>
              <w:gridCol w:w="3095"/>
              <w:gridCol w:w="469"/>
              <w:gridCol w:w="1706"/>
            </w:tblGrid>
            <w:tr w:rsidR="008A7288" w:rsidRPr="000902CD" w:rsidTr="00EA0C5A">
              <w:tc>
                <w:tcPr>
                  <w:tcW w:w="2936" w:type="pct"/>
                  <w:tcBorders>
                    <w:top w:val="single" w:sz="4" w:space="0" w:color="005AA4"/>
                  </w:tcBorders>
                  <w:shd w:val="clear" w:color="auto" w:fill="auto"/>
                  <w:vAlign w:val="bottom"/>
                </w:tcPr>
                <w:p w:rsidR="008A7288" w:rsidRPr="000902CD" w:rsidRDefault="008A7288" w:rsidP="008A7288">
                  <w:pPr>
                    <w:pStyle w:val="Tabletexttight"/>
                    <w:spacing w:line="160" w:lineRule="atLeast"/>
                    <w:rPr>
                      <w:noProof/>
                    </w:rPr>
                  </w:pPr>
                  <w:r w:rsidRPr="000902CD">
                    <w:rPr>
                      <w:noProof/>
                    </w:rPr>
                    <w:t>Total students</w:t>
                  </w:r>
                </w:p>
              </w:tc>
              <w:tc>
                <w:tcPr>
                  <w:tcW w:w="445" w:type="pct"/>
                  <w:tcBorders>
                    <w:top w:val="single" w:sz="4" w:space="0" w:color="005AA4"/>
                  </w:tcBorders>
                  <w:shd w:val="clear" w:color="auto" w:fill="auto"/>
                  <w:vAlign w:val="bottom"/>
                </w:tcPr>
                <w:p w:rsidR="008A7288" w:rsidRPr="000902CD" w:rsidRDefault="008A7288" w:rsidP="008A7288">
                  <w:pPr>
                    <w:pStyle w:val="Tablenumberstight"/>
                    <w:spacing w:line="160" w:lineRule="exact"/>
                    <w:rPr>
                      <w:noProof/>
                    </w:rPr>
                  </w:pPr>
                  <w:r w:rsidRPr="000902CD">
                    <w:rPr>
                      <w:noProof/>
                    </w:rPr>
                    <w:t>16,800</w:t>
                  </w:r>
                </w:p>
              </w:tc>
              <w:tc>
                <w:tcPr>
                  <w:tcW w:w="1619" w:type="pct"/>
                  <w:tcBorders>
                    <w:top w:val="single" w:sz="4" w:space="0" w:color="005AA4"/>
                  </w:tcBorders>
                  <w:shd w:val="clear" w:color="auto" w:fill="auto"/>
                  <w:vAlign w:val="bottom"/>
                </w:tcPr>
                <w:p w:rsidR="008A7288" w:rsidRPr="000902CD" w:rsidRDefault="008A7288" w:rsidP="008A7288">
                  <w:pPr>
                    <w:pStyle w:val="Tablenumbers"/>
                    <w:spacing w:line="160" w:lineRule="exact"/>
                    <w:rPr>
                      <w:lang w:eastAsia="en-NZ"/>
                    </w:rPr>
                  </w:pPr>
                  <w:r w:rsidRPr="000902CD">
                    <w:rPr>
                      <w:lang w:eastAsia="en-NZ"/>
                    </w:rPr>
                    <w:t>(down 3.6% on 2011)</w:t>
                  </w:r>
                </w:p>
              </w:tc>
            </w:tr>
            <w:tr w:rsidR="008A7288" w:rsidRPr="000902CD" w:rsidTr="00EA0C5A">
              <w:tc>
                <w:tcPr>
                  <w:tcW w:w="2936" w:type="pct"/>
                  <w:shd w:val="clear" w:color="auto" w:fill="auto"/>
                  <w:vAlign w:val="bottom"/>
                </w:tcPr>
                <w:p w:rsidR="008A7288" w:rsidRPr="000902CD" w:rsidRDefault="008A7288" w:rsidP="008A7288">
                  <w:pPr>
                    <w:pStyle w:val="Tabletexttight"/>
                    <w:spacing w:line="160" w:lineRule="atLeast"/>
                    <w:rPr>
                      <w:noProof/>
                    </w:rPr>
                  </w:pPr>
                  <w:r w:rsidRPr="000902CD">
                    <w:rPr>
                      <w:noProof/>
                    </w:rPr>
                    <w:t>Equivalent full-time students</w:t>
                  </w:r>
                </w:p>
              </w:tc>
              <w:tc>
                <w:tcPr>
                  <w:tcW w:w="445" w:type="pct"/>
                  <w:shd w:val="clear" w:color="auto" w:fill="auto"/>
                  <w:vAlign w:val="bottom"/>
                </w:tcPr>
                <w:p w:rsidR="008A7288" w:rsidRPr="000902CD" w:rsidRDefault="008A7288" w:rsidP="008A7288">
                  <w:pPr>
                    <w:pStyle w:val="Tablenumberstight"/>
                    <w:spacing w:line="160" w:lineRule="exact"/>
                    <w:rPr>
                      <w:noProof/>
                    </w:rPr>
                  </w:pPr>
                  <w:r w:rsidRPr="000902CD">
                    <w:rPr>
                      <w:noProof/>
                    </w:rPr>
                    <w:t>1,590</w:t>
                  </w:r>
                </w:p>
              </w:tc>
              <w:tc>
                <w:tcPr>
                  <w:tcW w:w="1619" w:type="pct"/>
                  <w:shd w:val="clear" w:color="auto" w:fill="auto"/>
                  <w:vAlign w:val="bottom"/>
                </w:tcPr>
                <w:p w:rsidR="008A7288" w:rsidRPr="000902CD" w:rsidRDefault="008A7288" w:rsidP="008A7288">
                  <w:pPr>
                    <w:pStyle w:val="Tablenumbers"/>
                    <w:spacing w:line="160" w:lineRule="exact"/>
                    <w:rPr>
                      <w:lang w:eastAsia="en-NZ"/>
                    </w:rPr>
                  </w:pPr>
                  <w:r w:rsidRPr="000902CD">
                    <w:rPr>
                      <w:lang w:eastAsia="en-NZ"/>
                    </w:rPr>
                    <w:t>(down 4.4% on 2011)</w:t>
                  </w:r>
                </w:p>
              </w:tc>
            </w:tr>
            <w:tr w:rsidR="008A7288" w:rsidRPr="000902CD" w:rsidTr="00EA0C5A">
              <w:tc>
                <w:tcPr>
                  <w:tcW w:w="2936" w:type="pct"/>
                  <w:shd w:val="clear" w:color="auto" w:fill="auto"/>
                  <w:vAlign w:val="bottom"/>
                </w:tcPr>
                <w:p w:rsidR="008A7288" w:rsidRPr="000902CD" w:rsidRDefault="008A7288" w:rsidP="008A7288">
                  <w:pPr>
                    <w:pStyle w:val="Tabletexttight"/>
                    <w:spacing w:line="160" w:lineRule="atLeast"/>
                    <w:rPr>
                      <w:noProof/>
                    </w:rPr>
                  </w:pPr>
                  <w:r w:rsidRPr="000902CD">
                    <w:rPr>
                      <w:noProof/>
                    </w:rPr>
                    <w:t>At 18 polytechnics</w:t>
                  </w:r>
                </w:p>
              </w:tc>
              <w:tc>
                <w:tcPr>
                  <w:tcW w:w="445" w:type="pct"/>
                  <w:shd w:val="clear" w:color="auto" w:fill="auto"/>
                  <w:vAlign w:val="bottom"/>
                </w:tcPr>
                <w:p w:rsidR="008A7288" w:rsidRPr="000902CD" w:rsidRDefault="008A7288" w:rsidP="008A7288">
                  <w:pPr>
                    <w:pStyle w:val="Tablenumberstight"/>
                    <w:spacing w:line="160" w:lineRule="exact"/>
                    <w:rPr>
                      <w:noProof/>
                    </w:rPr>
                  </w:pPr>
                  <w:r w:rsidRPr="000902CD">
                    <w:rPr>
                      <w:noProof/>
                    </w:rPr>
                    <w:t>84%</w:t>
                  </w:r>
                </w:p>
              </w:tc>
              <w:tc>
                <w:tcPr>
                  <w:tcW w:w="1619" w:type="pct"/>
                  <w:shd w:val="clear" w:color="auto" w:fill="auto"/>
                  <w:vAlign w:val="bottom"/>
                </w:tcPr>
                <w:p w:rsidR="008A7288" w:rsidRPr="000902CD" w:rsidRDefault="008A7288" w:rsidP="008A7288">
                  <w:pPr>
                    <w:pStyle w:val="Tablenumbers"/>
                    <w:spacing w:line="160" w:lineRule="exact"/>
                    <w:rPr>
                      <w:lang w:eastAsia="en-NZ"/>
                    </w:rPr>
                  </w:pPr>
                </w:p>
              </w:tc>
            </w:tr>
            <w:tr w:rsidR="008A7288" w:rsidRPr="000902CD" w:rsidTr="00EA0C5A">
              <w:tc>
                <w:tcPr>
                  <w:tcW w:w="2936" w:type="pct"/>
                  <w:shd w:val="clear" w:color="auto" w:fill="auto"/>
                  <w:vAlign w:val="bottom"/>
                </w:tcPr>
                <w:p w:rsidR="008A7288" w:rsidRPr="000902CD" w:rsidRDefault="008A7288" w:rsidP="008A7288">
                  <w:pPr>
                    <w:pStyle w:val="Tabletexttight"/>
                    <w:spacing w:line="160" w:lineRule="atLeast"/>
                    <w:rPr>
                      <w:noProof/>
                    </w:rPr>
                  </w:pPr>
                  <w:r w:rsidRPr="000902CD">
                    <w:rPr>
                      <w:noProof/>
                    </w:rPr>
                    <w:t>At 11 private training establishments</w:t>
                  </w:r>
                </w:p>
              </w:tc>
              <w:tc>
                <w:tcPr>
                  <w:tcW w:w="445" w:type="pct"/>
                  <w:shd w:val="clear" w:color="auto" w:fill="auto"/>
                  <w:vAlign w:val="bottom"/>
                </w:tcPr>
                <w:p w:rsidR="008A7288" w:rsidRPr="000902CD" w:rsidRDefault="008A7288" w:rsidP="008A7288">
                  <w:pPr>
                    <w:pStyle w:val="Tablenumberstight"/>
                    <w:spacing w:line="160" w:lineRule="exact"/>
                    <w:rPr>
                      <w:noProof/>
                    </w:rPr>
                  </w:pPr>
                  <w:r w:rsidRPr="000902CD">
                    <w:rPr>
                      <w:noProof/>
                    </w:rPr>
                    <w:t>17%</w:t>
                  </w:r>
                </w:p>
              </w:tc>
              <w:tc>
                <w:tcPr>
                  <w:tcW w:w="1619" w:type="pct"/>
                  <w:shd w:val="clear" w:color="auto" w:fill="auto"/>
                  <w:vAlign w:val="bottom"/>
                </w:tcPr>
                <w:p w:rsidR="008A7288" w:rsidRPr="000902CD" w:rsidRDefault="008A7288" w:rsidP="008A7288">
                  <w:pPr>
                    <w:pStyle w:val="Tablenumbers"/>
                    <w:spacing w:line="160" w:lineRule="exact"/>
                    <w:rPr>
                      <w:lang w:eastAsia="en-NZ"/>
                    </w:rPr>
                  </w:pPr>
                </w:p>
              </w:tc>
            </w:tr>
            <w:tr w:rsidR="008A7288" w:rsidRPr="000902CD" w:rsidTr="00EA0C5A">
              <w:tc>
                <w:tcPr>
                  <w:tcW w:w="2936" w:type="pct"/>
                  <w:shd w:val="clear" w:color="auto" w:fill="auto"/>
                  <w:vAlign w:val="bottom"/>
                </w:tcPr>
                <w:p w:rsidR="008A7288" w:rsidRPr="000902CD" w:rsidRDefault="008A7288" w:rsidP="008A7288">
                  <w:pPr>
                    <w:pStyle w:val="Tabletexttight"/>
                    <w:spacing w:line="160" w:lineRule="atLeast"/>
                    <w:rPr>
                      <w:noProof/>
                    </w:rPr>
                  </w:pPr>
                  <w:r w:rsidRPr="000902CD">
                    <w:rPr>
                      <w:noProof/>
                    </w:rPr>
                    <w:t>At 6 universities</w:t>
                  </w:r>
                </w:p>
              </w:tc>
              <w:tc>
                <w:tcPr>
                  <w:tcW w:w="445" w:type="pct"/>
                  <w:shd w:val="clear" w:color="auto" w:fill="auto"/>
                  <w:vAlign w:val="bottom"/>
                </w:tcPr>
                <w:p w:rsidR="008A7288" w:rsidRPr="000902CD" w:rsidRDefault="008A7288" w:rsidP="008A7288">
                  <w:pPr>
                    <w:pStyle w:val="Tablenumberstight"/>
                    <w:spacing w:line="160" w:lineRule="exact"/>
                    <w:rPr>
                      <w:noProof/>
                    </w:rPr>
                  </w:pPr>
                  <w:r w:rsidRPr="000902CD">
                    <w:rPr>
                      <w:noProof/>
                    </w:rPr>
                    <w:t>6.6%</w:t>
                  </w:r>
                </w:p>
              </w:tc>
              <w:tc>
                <w:tcPr>
                  <w:tcW w:w="1619" w:type="pct"/>
                  <w:shd w:val="clear" w:color="auto" w:fill="auto"/>
                  <w:vAlign w:val="bottom"/>
                </w:tcPr>
                <w:p w:rsidR="008A7288" w:rsidRPr="000902CD" w:rsidRDefault="008A7288" w:rsidP="008A7288">
                  <w:pPr>
                    <w:pStyle w:val="Tablenumbers"/>
                    <w:spacing w:line="160" w:lineRule="exact"/>
                    <w:rPr>
                      <w:lang w:eastAsia="en-NZ"/>
                    </w:rPr>
                  </w:pPr>
                </w:p>
              </w:tc>
            </w:tr>
            <w:tr w:rsidR="008A7288" w:rsidRPr="000902CD" w:rsidTr="00EA0C5A">
              <w:tc>
                <w:tcPr>
                  <w:tcW w:w="2936" w:type="pct"/>
                  <w:shd w:val="clear" w:color="auto" w:fill="auto"/>
                  <w:vAlign w:val="bottom"/>
                </w:tcPr>
                <w:p w:rsidR="008A7288" w:rsidRPr="000902CD" w:rsidRDefault="008A7288" w:rsidP="008A7288">
                  <w:pPr>
                    <w:pStyle w:val="Tabletexttight"/>
                    <w:spacing w:line="160" w:lineRule="atLeast"/>
                    <w:rPr>
                      <w:noProof/>
                    </w:rPr>
                  </w:pPr>
                  <w:r w:rsidRPr="000902CD">
                    <w:rPr>
                      <w:noProof/>
                    </w:rPr>
                    <w:t>In mixed field programmes</w:t>
                  </w:r>
                </w:p>
              </w:tc>
              <w:tc>
                <w:tcPr>
                  <w:tcW w:w="445" w:type="pct"/>
                  <w:shd w:val="clear" w:color="auto" w:fill="auto"/>
                  <w:vAlign w:val="bottom"/>
                </w:tcPr>
                <w:p w:rsidR="008A7288" w:rsidRPr="000902CD" w:rsidRDefault="008A7288" w:rsidP="008A7288">
                  <w:pPr>
                    <w:pStyle w:val="Tablenumberstight"/>
                    <w:spacing w:line="160" w:lineRule="exact"/>
                    <w:rPr>
                      <w:noProof/>
                    </w:rPr>
                  </w:pPr>
                  <w:r w:rsidRPr="000902CD">
                    <w:rPr>
                      <w:noProof/>
                    </w:rPr>
                    <w:t>27%</w:t>
                  </w:r>
                </w:p>
              </w:tc>
              <w:tc>
                <w:tcPr>
                  <w:tcW w:w="1619" w:type="pct"/>
                  <w:shd w:val="clear" w:color="auto" w:fill="auto"/>
                  <w:vAlign w:val="bottom"/>
                </w:tcPr>
                <w:p w:rsidR="008A7288" w:rsidRPr="000902CD" w:rsidRDefault="008A7288" w:rsidP="008A7288">
                  <w:pPr>
                    <w:pStyle w:val="Tablenumbers"/>
                    <w:spacing w:line="160" w:lineRule="exact"/>
                    <w:rPr>
                      <w:lang w:eastAsia="en-NZ"/>
                    </w:rPr>
                  </w:pPr>
                </w:p>
              </w:tc>
            </w:tr>
            <w:tr w:rsidR="008A7288" w:rsidRPr="000902CD" w:rsidTr="00EA0C5A">
              <w:tc>
                <w:tcPr>
                  <w:tcW w:w="2936" w:type="pct"/>
                  <w:shd w:val="clear" w:color="auto" w:fill="auto"/>
                  <w:vAlign w:val="bottom"/>
                </w:tcPr>
                <w:p w:rsidR="008A7288" w:rsidRPr="000902CD" w:rsidRDefault="008A7288" w:rsidP="008A7288">
                  <w:pPr>
                    <w:pStyle w:val="Tabletexttight"/>
                    <w:spacing w:line="160" w:lineRule="atLeast"/>
                    <w:rPr>
                      <w:noProof/>
                    </w:rPr>
                  </w:pPr>
                  <w:r w:rsidRPr="000902CD">
                    <w:rPr>
                      <w:noProof/>
                    </w:rPr>
                    <w:t>In food, hospitality and personal services</w:t>
                  </w:r>
                </w:p>
              </w:tc>
              <w:tc>
                <w:tcPr>
                  <w:tcW w:w="445" w:type="pct"/>
                  <w:shd w:val="clear" w:color="auto" w:fill="auto"/>
                  <w:vAlign w:val="bottom"/>
                </w:tcPr>
                <w:p w:rsidR="008A7288" w:rsidRPr="000902CD" w:rsidRDefault="008A7288" w:rsidP="008A7288">
                  <w:pPr>
                    <w:pStyle w:val="Tablenumberstight"/>
                    <w:spacing w:line="160" w:lineRule="exact"/>
                    <w:rPr>
                      <w:noProof/>
                    </w:rPr>
                  </w:pPr>
                  <w:r w:rsidRPr="000902CD">
                    <w:rPr>
                      <w:noProof/>
                    </w:rPr>
                    <w:t>17%</w:t>
                  </w:r>
                </w:p>
              </w:tc>
              <w:tc>
                <w:tcPr>
                  <w:tcW w:w="1619" w:type="pct"/>
                  <w:shd w:val="clear" w:color="auto" w:fill="auto"/>
                  <w:vAlign w:val="bottom"/>
                </w:tcPr>
                <w:p w:rsidR="008A7288" w:rsidRPr="000902CD" w:rsidRDefault="008A7288" w:rsidP="008A7288">
                  <w:pPr>
                    <w:pStyle w:val="Tablenumbers"/>
                    <w:spacing w:line="160" w:lineRule="exact"/>
                    <w:rPr>
                      <w:lang w:eastAsia="en-NZ"/>
                    </w:rPr>
                  </w:pPr>
                </w:p>
              </w:tc>
            </w:tr>
            <w:tr w:rsidR="008A7288" w:rsidRPr="000902CD" w:rsidTr="00EA0C5A">
              <w:tc>
                <w:tcPr>
                  <w:tcW w:w="2936" w:type="pct"/>
                  <w:shd w:val="clear" w:color="auto" w:fill="auto"/>
                  <w:vAlign w:val="bottom"/>
                </w:tcPr>
                <w:p w:rsidR="008A7288" w:rsidRPr="000902CD" w:rsidRDefault="008A7288" w:rsidP="008A7288">
                  <w:pPr>
                    <w:pStyle w:val="Tabletexttight"/>
                    <w:spacing w:line="160" w:lineRule="atLeast"/>
                    <w:rPr>
                      <w:noProof/>
                    </w:rPr>
                  </w:pPr>
                  <w:r w:rsidRPr="000902CD">
                    <w:rPr>
                      <w:noProof/>
                    </w:rPr>
                    <w:t>In engineering and related technologies</w:t>
                  </w:r>
                </w:p>
              </w:tc>
              <w:tc>
                <w:tcPr>
                  <w:tcW w:w="445" w:type="pct"/>
                  <w:shd w:val="clear" w:color="auto" w:fill="auto"/>
                  <w:vAlign w:val="bottom"/>
                </w:tcPr>
                <w:p w:rsidR="008A7288" w:rsidRPr="000902CD" w:rsidRDefault="008A7288" w:rsidP="008A7288">
                  <w:pPr>
                    <w:pStyle w:val="Tablenumberstight"/>
                    <w:spacing w:line="160" w:lineRule="exact"/>
                    <w:rPr>
                      <w:noProof/>
                    </w:rPr>
                  </w:pPr>
                  <w:r w:rsidRPr="000902CD">
                    <w:rPr>
                      <w:noProof/>
                    </w:rPr>
                    <w:t>16%</w:t>
                  </w:r>
                </w:p>
              </w:tc>
              <w:tc>
                <w:tcPr>
                  <w:tcW w:w="1619" w:type="pct"/>
                  <w:shd w:val="clear" w:color="auto" w:fill="auto"/>
                  <w:vAlign w:val="bottom"/>
                </w:tcPr>
                <w:p w:rsidR="008A7288" w:rsidRPr="000902CD" w:rsidRDefault="008A7288" w:rsidP="008A7288">
                  <w:pPr>
                    <w:pStyle w:val="Tablenumbers"/>
                    <w:spacing w:line="160" w:lineRule="exact"/>
                    <w:rPr>
                      <w:lang w:eastAsia="en-NZ"/>
                    </w:rPr>
                  </w:pPr>
                </w:p>
              </w:tc>
            </w:tr>
            <w:tr w:rsidR="008A7288" w:rsidRPr="000902CD" w:rsidTr="00EA0C5A">
              <w:tc>
                <w:tcPr>
                  <w:tcW w:w="2936" w:type="pct"/>
                  <w:shd w:val="clear" w:color="auto" w:fill="auto"/>
                  <w:vAlign w:val="bottom"/>
                </w:tcPr>
                <w:p w:rsidR="008A7288" w:rsidRPr="000902CD" w:rsidRDefault="008A7288" w:rsidP="008A7288">
                  <w:pPr>
                    <w:pStyle w:val="Tabletexttight"/>
                    <w:spacing w:line="160" w:lineRule="atLeast"/>
                    <w:rPr>
                      <w:noProof/>
                    </w:rPr>
                  </w:pPr>
                  <w:r w:rsidRPr="000902CD">
                    <w:rPr>
                      <w:noProof/>
                    </w:rPr>
                    <w:t>In agriculture, environmental and related studies</w:t>
                  </w:r>
                </w:p>
              </w:tc>
              <w:tc>
                <w:tcPr>
                  <w:tcW w:w="445" w:type="pct"/>
                  <w:shd w:val="clear" w:color="auto" w:fill="auto"/>
                  <w:vAlign w:val="bottom"/>
                </w:tcPr>
                <w:p w:rsidR="008A7288" w:rsidRPr="000902CD" w:rsidRDefault="008A7288" w:rsidP="008A7288">
                  <w:pPr>
                    <w:pStyle w:val="Tablenumberstight"/>
                    <w:spacing w:line="160" w:lineRule="exact"/>
                    <w:rPr>
                      <w:noProof/>
                    </w:rPr>
                  </w:pPr>
                  <w:r w:rsidRPr="000902CD">
                    <w:rPr>
                      <w:noProof/>
                    </w:rPr>
                    <w:t>11%</w:t>
                  </w:r>
                </w:p>
              </w:tc>
              <w:tc>
                <w:tcPr>
                  <w:tcW w:w="1619" w:type="pct"/>
                  <w:shd w:val="clear" w:color="auto" w:fill="auto"/>
                  <w:vAlign w:val="bottom"/>
                </w:tcPr>
                <w:p w:rsidR="008A7288" w:rsidRPr="000902CD" w:rsidRDefault="008A7288" w:rsidP="008A7288">
                  <w:pPr>
                    <w:pStyle w:val="Tablenumbers"/>
                    <w:spacing w:line="160" w:lineRule="exact"/>
                    <w:rPr>
                      <w:lang w:eastAsia="en-NZ"/>
                    </w:rPr>
                  </w:pPr>
                </w:p>
              </w:tc>
            </w:tr>
            <w:tr w:rsidR="008A7288" w:rsidRPr="000902CD" w:rsidTr="00EA0C5A">
              <w:tc>
                <w:tcPr>
                  <w:tcW w:w="2936" w:type="pct"/>
                  <w:tcBorders>
                    <w:bottom w:val="single" w:sz="4" w:space="0" w:color="005AA4"/>
                  </w:tcBorders>
                  <w:shd w:val="clear" w:color="auto" w:fill="auto"/>
                  <w:vAlign w:val="bottom"/>
                </w:tcPr>
                <w:p w:rsidR="008A7288" w:rsidRPr="000902CD" w:rsidRDefault="008A7288" w:rsidP="00837E6E">
                  <w:pPr>
                    <w:pStyle w:val="Tabletexttight"/>
                    <w:spacing w:after="40" w:line="160" w:lineRule="atLeast"/>
                    <w:rPr>
                      <w:noProof/>
                    </w:rPr>
                  </w:pPr>
                  <w:r w:rsidRPr="000902CD">
                    <w:rPr>
                      <w:noProof/>
                    </w:rPr>
                    <w:t>In society and culture</w:t>
                  </w:r>
                </w:p>
              </w:tc>
              <w:tc>
                <w:tcPr>
                  <w:tcW w:w="445" w:type="pct"/>
                  <w:tcBorders>
                    <w:bottom w:val="single" w:sz="4" w:space="0" w:color="005AA4"/>
                  </w:tcBorders>
                  <w:shd w:val="clear" w:color="auto" w:fill="auto"/>
                  <w:vAlign w:val="bottom"/>
                </w:tcPr>
                <w:p w:rsidR="008A7288" w:rsidRPr="000902CD" w:rsidRDefault="008A7288" w:rsidP="00837E6E">
                  <w:pPr>
                    <w:pStyle w:val="Tablenumberstight"/>
                    <w:spacing w:after="40" w:line="160" w:lineRule="exact"/>
                    <w:rPr>
                      <w:noProof/>
                    </w:rPr>
                  </w:pPr>
                  <w:r w:rsidRPr="000902CD">
                    <w:rPr>
                      <w:noProof/>
                    </w:rPr>
                    <w:t>11%</w:t>
                  </w:r>
                </w:p>
              </w:tc>
              <w:tc>
                <w:tcPr>
                  <w:tcW w:w="1619" w:type="pct"/>
                  <w:tcBorders>
                    <w:bottom w:val="single" w:sz="4" w:space="0" w:color="005AA4"/>
                  </w:tcBorders>
                  <w:shd w:val="clear" w:color="auto" w:fill="auto"/>
                  <w:vAlign w:val="bottom"/>
                </w:tcPr>
                <w:p w:rsidR="008A7288" w:rsidRPr="000902CD" w:rsidRDefault="008A7288" w:rsidP="00837E6E">
                  <w:pPr>
                    <w:pStyle w:val="Tablenumbers"/>
                    <w:spacing w:after="40" w:line="160" w:lineRule="exact"/>
                    <w:rPr>
                      <w:lang w:eastAsia="en-NZ"/>
                    </w:rPr>
                  </w:pPr>
                </w:p>
              </w:tc>
            </w:tr>
          </w:tbl>
          <w:p w:rsidR="008A7288" w:rsidRPr="000902CD" w:rsidRDefault="008A7288" w:rsidP="00EA0C5A">
            <w:pPr>
              <w:pStyle w:val="HighlightsNote"/>
            </w:pPr>
          </w:p>
          <w:p w:rsidR="00ED7709" w:rsidRPr="000902CD" w:rsidRDefault="00ED7709" w:rsidP="00EA0C5A">
            <w:pPr>
              <w:pStyle w:val="HighlightsNote"/>
            </w:pPr>
          </w:p>
        </w:tc>
        <w:tc>
          <w:tcPr>
            <w:tcW w:w="4586" w:type="dxa"/>
            <w:tcBorders>
              <w:top w:val="single" w:sz="4" w:space="0" w:color="auto"/>
              <w:left w:val="nil"/>
              <w:bottom w:val="nil"/>
              <w:right w:val="nil"/>
              <w:tl2br w:val="nil"/>
              <w:tr2bl w:val="nil"/>
            </w:tcBorders>
            <w:shd w:val="clear" w:color="auto" w:fill="auto"/>
          </w:tcPr>
          <w:p w:rsidR="008A7288" w:rsidRPr="000902CD" w:rsidRDefault="00050684" w:rsidP="00EA0C5A">
            <w:pPr>
              <w:jc w:val="right"/>
            </w:pPr>
            <w:r w:rsidRPr="000902CD">
              <w:rPr>
                <w:noProof/>
                <w:lang w:eastAsia="en-NZ"/>
              </w:rPr>
              <w:drawing>
                <wp:inline distT="0" distB="0" distL="0" distR="0">
                  <wp:extent cx="2857500" cy="21336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7"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ED7709" w:rsidRPr="000902CD" w:rsidRDefault="00ED7709" w:rsidP="00ED7709">
      <w:pPr>
        <w:pStyle w:val="HeadingChapter7Highlights"/>
      </w:pPr>
    </w:p>
    <w:p w:rsidR="00ED7709" w:rsidRPr="000902CD" w:rsidRDefault="00ED7709" w:rsidP="00ED7709">
      <w:pPr>
        <w:sectPr w:rsidR="00ED7709" w:rsidRPr="000902CD" w:rsidSect="001134BD">
          <w:headerReference w:type="even" r:id="rId138"/>
          <w:headerReference w:type="default" r:id="rId139"/>
          <w:footerReference w:type="even" r:id="rId140"/>
          <w:footerReference w:type="default" r:id="rId141"/>
          <w:footnotePr>
            <w:numRestart w:val="eachSect"/>
          </w:footnotePr>
          <w:pgSz w:w="11906" w:h="16838" w:code="9"/>
          <w:pgMar w:top="1134" w:right="851" w:bottom="567" w:left="851" w:header="454" w:footer="567" w:gutter="284"/>
          <w:cols w:space="397"/>
          <w:docGrid w:linePitch="360"/>
        </w:sectPr>
      </w:pPr>
    </w:p>
    <w:p w:rsidR="00ED7709" w:rsidRPr="000902CD" w:rsidRDefault="00ED7709" w:rsidP="00ED7709">
      <w:pPr>
        <w:pStyle w:val="BodyText"/>
      </w:pPr>
    </w:p>
    <w:p w:rsidR="000076AB" w:rsidRPr="000902CD" w:rsidRDefault="000076AB" w:rsidP="004A2014">
      <w:pPr>
        <w:pStyle w:val="Heading1"/>
        <w:tabs>
          <w:tab w:val="num" w:pos="284"/>
        </w:tabs>
        <w:ind w:left="284" w:right="28"/>
      </w:pPr>
      <w:bookmarkStart w:id="216" w:name="_Toc367368516"/>
      <w:bookmarkStart w:id="217" w:name="_Toc289780741"/>
      <w:r w:rsidRPr="000902CD">
        <w:t>Provider-based students in level 4 to 7 non-degree qualifications</w:t>
      </w:r>
      <w:bookmarkEnd w:id="216"/>
    </w:p>
    <w:p w:rsidR="00C67E33" w:rsidRPr="000902CD" w:rsidRDefault="00905CD5" w:rsidP="00C67E33">
      <w:pPr>
        <w:pStyle w:val="BodyText"/>
      </w:pPr>
      <w:r w:rsidRPr="000902CD">
        <w:t>This c</w:t>
      </w:r>
      <w:r w:rsidR="008C455F" w:rsidRPr="000902CD">
        <w:t xml:space="preserve">hapter </w:t>
      </w:r>
      <w:r w:rsidRPr="000902CD">
        <w:t>includes</w:t>
      </w:r>
      <w:r w:rsidR="00145749" w:rsidRPr="000902CD">
        <w:t>:</w:t>
      </w:r>
    </w:p>
    <w:p w:rsidR="008C455F" w:rsidRPr="000902CD" w:rsidRDefault="00736131" w:rsidP="008C455F">
      <w:pPr>
        <w:pStyle w:val="Bullet2nospace"/>
      </w:pPr>
      <w:r w:rsidRPr="000902CD">
        <w:t>t</w:t>
      </w:r>
      <w:r w:rsidR="004A04FB" w:rsidRPr="000902CD">
        <w:t>rends in level</w:t>
      </w:r>
      <w:r w:rsidR="008C455F" w:rsidRPr="000902CD">
        <w:t xml:space="preserve"> 4 to 7 non-degree qualifications</w:t>
      </w:r>
    </w:p>
    <w:p w:rsidR="008C455F" w:rsidRPr="000902CD" w:rsidRDefault="00736131" w:rsidP="008C455F">
      <w:pPr>
        <w:pStyle w:val="Bullet2nospace"/>
      </w:pPr>
      <w:r w:rsidRPr="000902CD">
        <w:t>q</w:t>
      </w:r>
      <w:r w:rsidR="008C455F" w:rsidRPr="000902CD">
        <w:t>ualification achievement of level 4 to 7 non-degree students</w:t>
      </w:r>
      <w:r w:rsidRPr="000902CD">
        <w:t>, and</w:t>
      </w:r>
    </w:p>
    <w:p w:rsidR="008C455F" w:rsidRPr="000902CD" w:rsidRDefault="00736131" w:rsidP="008C455F">
      <w:pPr>
        <w:pStyle w:val="Bullet2nospace"/>
      </w:pPr>
      <w:proofErr w:type="gramStart"/>
      <w:r w:rsidRPr="000902CD">
        <w:t>i</w:t>
      </w:r>
      <w:r w:rsidR="008C455F" w:rsidRPr="000902CD">
        <w:t>nternational</w:t>
      </w:r>
      <w:proofErr w:type="gramEnd"/>
      <w:r w:rsidR="008C455F" w:rsidRPr="000902CD">
        <w:t xml:space="preserve"> students in level 4 to 7 non-degree qualifications</w:t>
      </w:r>
      <w:r w:rsidR="00145749" w:rsidRPr="000902CD">
        <w:t>.</w:t>
      </w:r>
    </w:p>
    <w:p w:rsidR="006E59ED" w:rsidRPr="000902CD" w:rsidRDefault="004A04FB" w:rsidP="006E59ED">
      <w:pPr>
        <w:pStyle w:val="Bullet2nospace"/>
        <w:numPr>
          <w:ilvl w:val="0"/>
          <w:numId w:val="0"/>
        </w:numPr>
        <w:spacing w:before="360"/>
        <w:contextualSpacing w:val="0"/>
      </w:pPr>
      <w:r w:rsidRPr="000902CD">
        <w:t xml:space="preserve">From 2011 to </w:t>
      </w:r>
      <w:r w:rsidR="00981AE8" w:rsidRPr="000902CD">
        <w:t xml:space="preserve">2012, the number of domestic and international students enrolled in level 4 to 7 non-degree study decreased. </w:t>
      </w:r>
      <w:r w:rsidR="006E59ED" w:rsidRPr="000902CD">
        <w:t xml:space="preserve"> </w:t>
      </w:r>
      <w:r w:rsidR="00981AE8" w:rsidRPr="000902CD">
        <w:t>The overall study load, as measured in equivalent full-time studen</w:t>
      </w:r>
      <w:r w:rsidR="006E59ED" w:rsidRPr="000902CD">
        <w:t>t units, also declined.</w:t>
      </w:r>
    </w:p>
    <w:p w:rsidR="00981AE8" w:rsidRPr="000902CD" w:rsidRDefault="00981AE8" w:rsidP="006E59ED">
      <w:pPr>
        <w:pStyle w:val="BodyText"/>
      </w:pPr>
      <w:r w:rsidRPr="000902CD">
        <w:t>For domestic students, this fall occurred in level 5 to 7 diplomas, with study in level 4 certificates increasing slightly.</w:t>
      </w:r>
      <w:r w:rsidR="00231A7E" w:rsidRPr="000902CD">
        <w:t xml:space="preserve"> </w:t>
      </w:r>
      <w:r w:rsidRPr="000902CD">
        <w:t xml:space="preserve"> For international students the reverse situation occurred, with less study in level 4 certificates and slightly more in level </w:t>
      </w:r>
      <w:r w:rsidR="004A04FB" w:rsidRPr="000902CD">
        <w:t>5 to 7 diplomas</w:t>
      </w:r>
      <w:r w:rsidRPr="000902CD">
        <w:t>.</w:t>
      </w:r>
    </w:p>
    <w:p w:rsidR="00981AE8" w:rsidRPr="000902CD" w:rsidRDefault="00981AE8" w:rsidP="006E59ED">
      <w:pPr>
        <w:pStyle w:val="BodyText"/>
      </w:pPr>
      <w:r w:rsidRPr="000902CD">
        <w:t>In 2012, there were 114,000 domestic students enrolled in level 4 to 7 non-degree study and 17,600 international students.</w:t>
      </w:r>
    </w:p>
    <w:p w:rsidR="00953214" w:rsidRPr="000902CD" w:rsidRDefault="00953214" w:rsidP="00953214">
      <w:pPr>
        <w:pStyle w:val="Heading4"/>
      </w:pPr>
      <w:r w:rsidRPr="000902CD">
        <w:t>D</w:t>
      </w:r>
      <w:r w:rsidR="00981AE8" w:rsidRPr="000902CD">
        <w:t xml:space="preserve">omestic </w:t>
      </w:r>
      <w:r w:rsidR="004A04FB" w:rsidRPr="000902CD">
        <w:t>student</w:t>
      </w:r>
      <w:r w:rsidR="0071342C" w:rsidRPr="000902CD">
        <w:t>s</w:t>
      </w:r>
    </w:p>
    <w:p w:rsidR="00953214" w:rsidRPr="000902CD" w:rsidRDefault="00953214" w:rsidP="00953214">
      <w:pPr>
        <w:pStyle w:val="Bullet2nospace"/>
      </w:pPr>
      <w:r w:rsidRPr="000902CD">
        <w:t xml:space="preserve">Enrolments by men </w:t>
      </w:r>
      <w:r w:rsidR="00981AE8" w:rsidRPr="000902CD">
        <w:t xml:space="preserve">declined slightly more </w:t>
      </w:r>
      <w:r w:rsidRPr="000902CD">
        <w:t xml:space="preserve">from 2011 to 2012 </w:t>
      </w:r>
      <w:r w:rsidR="00981AE8" w:rsidRPr="000902CD">
        <w:t xml:space="preserve">than those </w:t>
      </w:r>
      <w:r w:rsidR="007602C4" w:rsidRPr="000902CD">
        <w:t>by</w:t>
      </w:r>
      <w:r w:rsidR="00981AE8" w:rsidRPr="000902CD">
        <w:t xml:space="preserve"> women.</w:t>
      </w:r>
    </w:p>
    <w:p w:rsidR="00953214" w:rsidRPr="000902CD" w:rsidRDefault="00953214" w:rsidP="006E59ED">
      <w:pPr>
        <w:pStyle w:val="Bullet2nospace"/>
      </w:pPr>
      <w:r w:rsidRPr="000902CD">
        <w:t xml:space="preserve">Enrolments by domestic students </w:t>
      </w:r>
      <w:r w:rsidR="00981AE8" w:rsidRPr="000902CD">
        <w:t xml:space="preserve">aged 25 years and over declined more </w:t>
      </w:r>
      <w:r w:rsidR="00723911" w:rsidRPr="000902CD">
        <w:t xml:space="preserve">from 2011 to 2012 </w:t>
      </w:r>
      <w:r w:rsidR="00981AE8" w:rsidRPr="000902CD">
        <w:t xml:space="preserve">than those </w:t>
      </w:r>
      <w:r w:rsidRPr="000902CD">
        <w:t xml:space="preserve">by students </w:t>
      </w:r>
      <w:r w:rsidR="00981AE8" w:rsidRPr="000902CD">
        <w:t>age</w:t>
      </w:r>
      <w:r w:rsidRPr="000902CD">
        <w:t>d 18 to 24 years</w:t>
      </w:r>
      <w:r w:rsidR="00981AE8" w:rsidRPr="000902CD">
        <w:t>.</w:t>
      </w:r>
    </w:p>
    <w:p w:rsidR="00981AE8" w:rsidRPr="000902CD" w:rsidRDefault="00953214" w:rsidP="006E59ED">
      <w:pPr>
        <w:pStyle w:val="Bullet2nospace"/>
      </w:pPr>
      <w:r w:rsidRPr="000902CD">
        <w:t xml:space="preserve">Enrolments by </w:t>
      </w:r>
      <w:r w:rsidR="00981AE8" w:rsidRPr="000902CD">
        <w:t>European and Asian students declined more</w:t>
      </w:r>
      <w:r w:rsidR="00723911" w:rsidRPr="000902CD">
        <w:t xml:space="preserve"> from 2011 to 2012 </w:t>
      </w:r>
      <w:r w:rsidR="00981AE8" w:rsidRPr="000902CD">
        <w:t xml:space="preserve">than </w:t>
      </w:r>
      <w:r w:rsidR="007602C4" w:rsidRPr="000902CD">
        <w:t>by</w:t>
      </w:r>
      <w:r w:rsidRPr="000902CD">
        <w:t xml:space="preserve"> </w:t>
      </w:r>
      <w:proofErr w:type="spellStart"/>
      <w:r w:rsidR="00981AE8" w:rsidRPr="000902CD">
        <w:t>Māori</w:t>
      </w:r>
      <w:proofErr w:type="spellEnd"/>
      <w:r w:rsidR="00723911" w:rsidRPr="000902CD">
        <w:t xml:space="preserve"> students, while </w:t>
      </w:r>
      <w:r w:rsidR="007602C4" w:rsidRPr="000902CD">
        <w:t>the number of</w:t>
      </w:r>
      <w:r w:rsidRPr="000902CD">
        <w:t xml:space="preserve"> enrolments by</w:t>
      </w:r>
      <w:r w:rsidR="00981AE8" w:rsidRPr="000902CD">
        <w:t xml:space="preserve"> </w:t>
      </w:r>
      <w:proofErr w:type="spellStart"/>
      <w:r w:rsidR="00981AE8" w:rsidRPr="000902CD">
        <w:t>Pasifika</w:t>
      </w:r>
      <w:proofErr w:type="spellEnd"/>
      <w:r w:rsidR="00981AE8" w:rsidRPr="000902CD">
        <w:t xml:space="preserve"> students increased.</w:t>
      </w:r>
    </w:p>
    <w:p w:rsidR="00981AE8" w:rsidRPr="000902CD" w:rsidRDefault="00981AE8" w:rsidP="006E59ED">
      <w:pPr>
        <w:pStyle w:val="BodyText"/>
      </w:pPr>
      <w:r w:rsidRPr="000902CD">
        <w:t>Enrolments in level 4 to 7 non-degree study declined substantially at universit</w:t>
      </w:r>
      <w:r w:rsidR="00953214" w:rsidRPr="000902CD">
        <w:t xml:space="preserve">ies, </w:t>
      </w:r>
      <w:r w:rsidR="00723911" w:rsidRPr="000902CD">
        <w:t>although only a small percentage of students in level 4 to 7</w:t>
      </w:r>
      <w:r w:rsidR="00231A7E" w:rsidRPr="000902CD">
        <w:t xml:space="preserve"> </w:t>
      </w:r>
      <w:r w:rsidR="00723911" w:rsidRPr="000902CD">
        <w:t xml:space="preserve">qualifications study at a university. </w:t>
      </w:r>
      <w:r w:rsidR="00231A7E" w:rsidRPr="000902CD">
        <w:t xml:space="preserve"> </w:t>
      </w:r>
      <w:r w:rsidR="00C525DF" w:rsidRPr="000902CD">
        <w:t xml:space="preserve">Enrolments at </w:t>
      </w:r>
      <w:proofErr w:type="spellStart"/>
      <w:r w:rsidR="00953214" w:rsidRPr="000902CD">
        <w:t>W</w:t>
      </w:r>
      <w:r w:rsidRPr="000902CD">
        <w:t>ānanga</w:t>
      </w:r>
      <w:proofErr w:type="spellEnd"/>
      <w:r w:rsidRPr="000902CD">
        <w:t xml:space="preserve"> showed less of a decli</w:t>
      </w:r>
      <w:r w:rsidR="00953214" w:rsidRPr="000902CD">
        <w:t>ne compared with</w:t>
      </w:r>
      <w:r w:rsidRPr="000902CD">
        <w:t xml:space="preserve"> other tertiary providers.</w:t>
      </w:r>
    </w:p>
    <w:p w:rsidR="006E59ED" w:rsidRPr="000902CD" w:rsidRDefault="00981AE8" w:rsidP="006E59ED">
      <w:pPr>
        <w:pStyle w:val="BodyText"/>
      </w:pPr>
      <w:r w:rsidRPr="000902CD">
        <w:t xml:space="preserve">Study in information technology was down a little and up somewhat in food, hospitality and personal services. </w:t>
      </w:r>
      <w:r w:rsidR="00723911" w:rsidRPr="000902CD">
        <w:t xml:space="preserve">Study in education has declined since 2009. </w:t>
      </w:r>
      <w:r w:rsidR="00231A7E" w:rsidRPr="000902CD">
        <w:t xml:space="preserve"> </w:t>
      </w:r>
      <w:r w:rsidR="00723911" w:rsidRPr="000902CD">
        <w:t>Following a large drop from 2010 to 2011, s</w:t>
      </w:r>
      <w:r w:rsidRPr="000902CD">
        <w:t xml:space="preserve">tudy in education </w:t>
      </w:r>
      <w:r w:rsidR="00723911" w:rsidRPr="000902CD">
        <w:t>also fell substantially from 2011 to 2012.</w:t>
      </w:r>
    </w:p>
    <w:p w:rsidR="00A33CDE" w:rsidRPr="000902CD" w:rsidRDefault="00A33CDE" w:rsidP="00A33CDE">
      <w:pPr>
        <w:pStyle w:val="BodyText"/>
      </w:pPr>
      <w:r w:rsidRPr="000902CD">
        <w:br w:type="column"/>
      </w:r>
      <w:r w:rsidRPr="000902CD">
        <w:lastRenderedPageBreak/>
        <w:t xml:space="preserve">The rate at which students complete these qualifications has increased this year, but the numbers of students completing is showing signs of reaching a plateau. The rate rise is therefore primarily driven by falling enrolment numbers </w:t>
      </w:r>
      <w:r w:rsidR="004A04FB" w:rsidRPr="000902CD">
        <w:t>at</w:t>
      </w:r>
      <w:r w:rsidRPr="000902CD">
        <w:t xml:space="preserve"> these qualification</w:t>
      </w:r>
      <w:r w:rsidR="004A04FB" w:rsidRPr="000902CD">
        <w:t xml:space="preserve"> levels</w:t>
      </w:r>
      <w:r w:rsidRPr="000902CD">
        <w:t>. It is most pronounced for level 4 certificates.</w:t>
      </w:r>
    </w:p>
    <w:p w:rsidR="00A33CDE" w:rsidRPr="000902CD" w:rsidRDefault="00A33CDE" w:rsidP="00A33CDE">
      <w:pPr>
        <w:pStyle w:val="BodyText"/>
      </w:pPr>
      <w:r w:rsidRPr="000902CD">
        <w:t>Overall, five-year completion rates for these qualifications for full-time students are on a par with the full-time completion rate for bachelor degrees</w:t>
      </w:r>
      <w:r w:rsidR="004A04FB" w:rsidRPr="000902CD">
        <w:t xml:space="preserve"> with almost three out of every four students completing a qualification</w:t>
      </w:r>
      <w:r w:rsidRPr="000902CD">
        <w:t>. However, there is variation in this rate between ethnic groups.</w:t>
      </w:r>
    </w:p>
    <w:p w:rsidR="00A33CDE" w:rsidRPr="000902CD" w:rsidRDefault="00A33CDE" w:rsidP="00A33CDE">
      <w:pPr>
        <w:pStyle w:val="BodyText"/>
        <w:spacing w:after="360"/>
      </w:pPr>
      <w:r w:rsidRPr="000902CD">
        <w:t>The rate at which students progress onto higher-level study after completing a level 4 certificate is higher than for students who complete a level 5 to 7 diploma. The one-year progression rate has been increasing for level 4 certificate graduates, but for graduates of level 5 to 7 diplomas the rate has been relative</w:t>
      </w:r>
      <w:r w:rsidR="00C525DF" w:rsidRPr="000902CD">
        <w:t>ly</w:t>
      </w:r>
      <w:r w:rsidRPr="000902CD">
        <w:t xml:space="preserve"> constant over the years.</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49"/>
      </w:tblGrid>
      <w:tr w:rsidR="004A2014" w:rsidRPr="000902CD">
        <w:trPr>
          <w:cantSplit/>
        </w:trPr>
        <w:tc>
          <w:tcPr>
            <w:tcW w:w="5000" w:type="pct"/>
            <w:shd w:val="clear" w:color="auto" w:fill="EAF6FF"/>
          </w:tcPr>
          <w:p w:rsidR="004A2014" w:rsidRPr="000902CD" w:rsidRDefault="004A2014" w:rsidP="004A2014">
            <w:pPr>
              <w:pStyle w:val="Bullet1"/>
              <w:numPr>
                <w:ilvl w:val="0"/>
                <w:numId w:val="0"/>
              </w:numPr>
            </w:pPr>
            <w:r w:rsidRPr="000902CD">
              <w:br w:type="column"/>
            </w:r>
            <w:r w:rsidRPr="000902CD">
              <w:rPr>
                <w:rStyle w:val="Heading4Char"/>
              </w:rPr>
              <w:t>Level 4 to 7 qualifications</w:t>
            </w:r>
            <w:r w:rsidRPr="000902CD">
              <w:t xml:space="preserve"> provide continuing pathways for students progressing from school and create entry points into the system for those seeking to gain vocational qualifications or a change in career. </w:t>
            </w:r>
            <w:r w:rsidR="00EF5C25" w:rsidRPr="000902CD">
              <w:t xml:space="preserve"> </w:t>
            </w:r>
            <w:r w:rsidRPr="000902CD">
              <w:t xml:space="preserve">The level of complexity of study approximates to advanced trades, technical and business qualifications. </w:t>
            </w:r>
            <w:r w:rsidR="00EF5C25" w:rsidRPr="000902CD">
              <w:t xml:space="preserve"> </w:t>
            </w:r>
            <w:r w:rsidRPr="000902CD">
              <w:t xml:space="preserve">They can also be used as prerequisite qualifications for higher-level programmes such as </w:t>
            </w:r>
            <w:proofErr w:type="spellStart"/>
            <w:proofErr w:type="gramStart"/>
            <w:r w:rsidRPr="000902CD">
              <w:t>bachelors</w:t>
            </w:r>
            <w:proofErr w:type="spellEnd"/>
            <w:proofErr w:type="gramEnd"/>
            <w:r w:rsidRPr="000902CD">
              <w:t xml:space="preserve"> degrees. </w:t>
            </w:r>
            <w:r w:rsidR="00EF5C25" w:rsidRPr="000902CD">
              <w:t xml:space="preserve"> </w:t>
            </w:r>
            <w:r w:rsidRPr="000902CD">
              <w:t>All qualifications at level 4 are certificates, while those at levels 5 to 7 are either certificates or diplomas.</w:t>
            </w:r>
          </w:p>
        </w:tc>
      </w:tr>
    </w:tbl>
    <w:p w:rsidR="00DD2D0C" w:rsidRPr="000902CD" w:rsidRDefault="00037FEB" w:rsidP="00A33CDE">
      <w:pPr>
        <w:spacing w:before="4600"/>
      </w:pPr>
      <w:r w:rsidRPr="00037FEB">
        <w:rPr>
          <w:noProof/>
          <w:sz w:val="14"/>
          <w:szCs w:val="14"/>
          <w:lang w:eastAsia="en-NZ"/>
        </w:rPr>
        <w:pict>
          <v:shape id="_x0000_s1047" type="#_x0000_t32" style="position:absolute;margin-left:-.7pt;margin-top:219.95pt;width:228pt;height:0;z-index:251659776;mso-position-horizontal-relative:text;mso-position-vertical-relative:text" o:connectortype="straight" strokecolor="#005aa4"/>
        </w:pict>
      </w:r>
      <w:r w:rsidR="007C29DE" w:rsidRPr="000902CD">
        <w:rPr>
          <w:sz w:val="14"/>
          <w:szCs w:val="14"/>
        </w:rPr>
        <w:t xml:space="preserve">Analytical tables:  Data on learners in level 4 to 7 non-degree qualifications is available at: </w:t>
      </w:r>
      <w:hyperlink r:id="rId142" w:history="1">
        <w:r w:rsidR="007C29DE" w:rsidRPr="000902CD">
          <w:rPr>
            <w:rStyle w:val="Hyperlink"/>
            <w:sz w:val="14"/>
            <w:szCs w:val="14"/>
            <w:u w:val="none"/>
          </w:rPr>
          <w:t>www.educationcounts.govt.nz/statistics/tertiary_education</w:t>
        </w:r>
      </w:hyperlink>
      <w:r w:rsidR="007C29DE" w:rsidRPr="000902CD">
        <w:rPr>
          <w:sz w:val="14"/>
          <w:szCs w:val="14"/>
        </w:rPr>
        <w:t xml:space="preserve"> - select ‘participation’ or ‘retention and achievement’</w:t>
      </w:r>
    </w:p>
    <w:p w:rsidR="00DD2D0C" w:rsidRPr="000902CD" w:rsidRDefault="00DD2D0C" w:rsidP="00DD2D0C">
      <w:pPr>
        <w:sectPr w:rsidR="00DD2D0C" w:rsidRPr="000902CD" w:rsidSect="001134BD">
          <w:headerReference w:type="even" r:id="rId143"/>
          <w:headerReference w:type="default" r:id="rId144"/>
          <w:footerReference w:type="even" r:id="rId145"/>
          <w:footerReference w:type="default" r:id="rId146"/>
          <w:footnotePr>
            <w:numRestart w:val="eachSect"/>
          </w:footnotePr>
          <w:pgSz w:w="11906" w:h="16838" w:code="9"/>
          <w:pgMar w:top="2041" w:right="1247" w:bottom="1474" w:left="1247" w:header="454" w:footer="567" w:gutter="170"/>
          <w:cols w:num="2" w:space="397"/>
          <w:docGrid w:linePitch="360"/>
        </w:sectPr>
      </w:pPr>
    </w:p>
    <w:p w:rsidR="00DD2D0C" w:rsidRPr="000902CD" w:rsidRDefault="00DD2D0C" w:rsidP="0023563B">
      <w:pPr>
        <w:pStyle w:val="HeadingChapter7Highlights"/>
      </w:pPr>
    </w:p>
    <w:tbl>
      <w:tblPr>
        <w:tblW w:w="0" w:type="auto"/>
        <w:tblBorders>
          <w:insideH w:val="single" w:sz="4" w:space="0" w:color="005AA4"/>
        </w:tblBorders>
        <w:tblCellMar>
          <w:top w:w="28" w:type="dxa"/>
          <w:left w:w="28" w:type="dxa"/>
          <w:bottom w:w="28" w:type="dxa"/>
          <w:right w:w="28" w:type="dxa"/>
        </w:tblCellMar>
        <w:tblLook w:val="01E0"/>
      </w:tblPr>
      <w:tblGrid>
        <w:gridCol w:w="5390"/>
        <w:gridCol w:w="4586"/>
      </w:tblGrid>
      <w:tr w:rsidR="00732954" w:rsidRPr="000902CD" w:rsidTr="00DD2D0C">
        <w:trPr>
          <w:cantSplit/>
          <w:trHeight w:val="510"/>
        </w:trPr>
        <w:tc>
          <w:tcPr>
            <w:tcW w:w="5420" w:type="dxa"/>
            <w:tcBorders>
              <w:bottom w:val="single" w:sz="4" w:space="0" w:color="auto"/>
            </w:tcBorders>
            <w:vAlign w:val="bottom"/>
          </w:tcPr>
          <w:p w:rsidR="00732954" w:rsidRPr="000902CD" w:rsidRDefault="00DD2D0C" w:rsidP="007A224F">
            <w:pPr>
              <w:pStyle w:val="Heading3AHighlights"/>
              <w:rPr>
                <w:color w:val="005AA4"/>
              </w:rPr>
            </w:pPr>
            <w:r w:rsidRPr="000902CD">
              <w:br w:type="page"/>
            </w:r>
            <w:r w:rsidR="00732954" w:rsidRPr="000902CD">
              <w:t>Enrolments in level 4 to 7 non-degree study</w:t>
            </w:r>
          </w:p>
        </w:tc>
        <w:tc>
          <w:tcPr>
            <w:tcW w:w="4556" w:type="dxa"/>
            <w:tcBorders>
              <w:bottom w:val="single" w:sz="4" w:space="0" w:color="auto"/>
            </w:tcBorders>
            <w:vAlign w:val="bottom"/>
          </w:tcPr>
          <w:p w:rsidR="00732954" w:rsidRPr="000902CD" w:rsidRDefault="00732954" w:rsidP="00732954">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w:t>
            </w:r>
            <w:r w:rsidR="00037FEB" w:rsidRPr="000902CD">
              <w:rPr>
                <w:rStyle w:val="CaptionChar"/>
              </w:rPr>
              <w:fldChar w:fldCharType="end"/>
            </w:r>
            <w:r w:rsidRPr="000902CD">
              <w:t xml:space="preserve">  </w:t>
            </w:r>
            <w:bookmarkStart w:id="218" w:name="_Toc340580853"/>
            <w:bookmarkStart w:id="219" w:name="_Toc367365184"/>
            <w:r w:rsidRPr="000902CD">
              <w:t>Participation in level 4 to 7 non-degree study by gender</w:t>
            </w:r>
            <w:bookmarkEnd w:id="218"/>
            <w:bookmarkEnd w:id="219"/>
          </w:p>
        </w:tc>
      </w:tr>
      <w:tr w:rsidR="00732954" w:rsidRPr="000902CD" w:rsidTr="00DD2D0C">
        <w:trPr>
          <w:cantSplit/>
          <w:trHeight w:val="3629"/>
        </w:trPr>
        <w:tc>
          <w:tcPr>
            <w:tcW w:w="5420" w:type="dxa"/>
            <w:tcBorders>
              <w:top w:val="single" w:sz="4" w:space="0" w:color="auto"/>
              <w:bottom w:val="nil"/>
            </w:tcBorders>
          </w:tcPr>
          <w:p w:rsidR="00732954" w:rsidRPr="000902CD" w:rsidRDefault="00732954" w:rsidP="00732954">
            <w:pPr>
              <w:pStyle w:val="HighlightsText"/>
            </w:pPr>
            <w:r w:rsidRPr="000902CD">
              <w:t xml:space="preserve">Total student numbers, both domestic and international, enrolled in level 4 to 7 non-degree study decreased by </w:t>
            </w:r>
            <w:r w:rsidR="00D2185B" w:rsidRPr="000902CD">
              <w:t xml:space="preserve">4.7 percent from 2011 to 2012. </w:t>
            </w:r>
            <w:r w:rsidRPr="000902CD">
              <w:t xml:space="preserve">Enrolments by women dropped by 4.2 percent and for men the drop was 5.3 percent. Fifty-four percent of students in level 4 to 7 non-degree study were women in 2012 and this </w:t>
            </w:r>
            <w:r w:rsidR="002A2224" w:rsidRPr="000902CD">
              <w:t>proportion</w:t>
            </w:r>
            <w:r w:rsidRPr="000902CD">
              <w:t xml:space="preserve"> </w:t>
            </w:r>
            <w:r w:rsidR="002A2224" w:rsidRPr="000902CD">
              <w:t xml:space="preserve">has </w:t>
            </w:r>
            <w:r w:rsidRPr="000902CD">
              <w:t xml:space="preserve">remained </w:t>
            </w:r>
            <w:r w:rsidR="002A2224" w:rsidRPr="000902CD">
              <w:t>stable</w:t>
            </w:r>
            <w:r w:rsidR="00A16624" w:rsidRPr="000902CD">
              <w:t xml:space="preserve"> over the past 10 years.</w:t>
            </w:r>
          </w:p>
          <w:p w:rsidR="00732954" w:rsidRPr="000902CD" w:rsidRDefault="00732954" w:rsidP="00732954">
            <w:pPr>
              <w:pStyle w:val="HighlightsText"/>
              <w:rPr>
                <w:lang w:eastAsia="en-NZ"/>
              </w:rPr>
            </w:pPr>
            <w:r w:rsidRPr="000902CD">
              <w:t xml:space="preserve">The participation rate of New Zealanders in level 4 certificates remained steady at 1.7 percent, while for level 5 to 7 diplomas it declined in 2012. </w:t>
            </w:r>
            <w:r w:rsidR="00A16624" w:rsidRPr="000902CD">
              <w:t>P</w:t>
            </w:r>
            <w:r w:rsidRPr="000902CD">
              <w:t xml:space="preserve">articipation in level 4 certificates has fallen </w:t>
            </w:r>
            <w:r w:rsidR="004A04FB" w:rsidRPr="000902CD">
              <w:t xml:space="preserve">from </w:t>
            </w:r>
            <w:r w:rsidR="00A16624" w:rsidRPr="000902CD">
              <w:t>2007</w:t>
            </w:r>
            <w:r w:rsidR="004A04FB" w:rsidRPr="000902CD">
              <w:t xml:space="preserve"> to 2011</w:t>
            </w:r>
            <w:r w:rsidRPr="000902CD">
              <w:t>,</w:t>
            </w:r>
            <w:r w:rsidR="00A16624" w:rsidRPr="000902CD">
              <w:t xml:space="preserve"> while</w:t>
            </w:r>
            <w:r w:rsidRPr="000902CD">
              <w:t xml:space="preserve"> a decline in participation in level 5 to 7 diplomas has only occurred over the past two years.</w:t>
            </w:r>
          </w:p>
          <w:p w:rsidR="00732954" w:rsidRPr="000902CD" w:rsidRDefault="00732954" w:rsidP="00732954">
            <w:pPr>
              <w:pStyle w:val="Heading4AHighlights"/>
              <w:spacing w:before="60"/>
            </w:pPr>
            <w:r w:rsidRPr="000902CD">
              <w:t>Students in level 4 to 7 non-degree study by gender in 2012</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1778"/>
              <w:gridCol w:w="1778"/>
              <w:gridCol w:w="1778"/>
            </w:tblGrid>
            <w:tr w:rsidR="00732954" w:rsidRPr="000902CD" w:rsidTr="00732954">
              <w:trPr>
                <w:jc w:val="right"/>
              </w:trPr>
              <w:tc>
                <w:tcPr>
                  <w:tcW w:w="1666" w:type="pct"/>
                  <w:shd w:val="clear" w:color="auto" w:fill="auto"/>
                  <w:vAlign w:val="bottom"/>
                </w:tcPr>
                <w:p w:rsidR="00732954" w:rsidRPr="000902CD" w:rsidRDefault="00732954" w:rsidP="00732954">
                  <w:pPr>
                    <w:pStyle w:val="Tabletexttight"/>
                    <w:rPr>
                      <w:lang w:eastAsia="en-NZ"/>
                    </w:rPr>
                  </w:pPr>
                  <w:r w:rsidRPr="000902CD">
                    <w:rPr>
                      <w:lang w:eastAsia="en-NZ"/>
                    </w:rPr>
                    <w:t>Total</w:t>
                  </w:r>
                </w:p>
              </w:tc>
              <w:tc>
                <w:tcPr>
                  <w:tcW w:w="1667" w:type="pct"/>
                  <w:shd w:val="clear" w:color="auto" w:fill="auto"/>
                  <w:vAlign w:val="bottom"/>
                </w:tcPr>
                <w:p w:rsidR="00732954" w:rsidRPr="000902CD" w:rsidRDefault="00732954" w:rsidP="00732954">
                  <w:pPr>
                    <w:pStyle w:val="Tabletexttight"/>
                    <w:jc w:val="right"/>
                    <w:rPr>
                      <w:lang w:eastAsia="en-NZ"/>
                    </w:rPr>
                  </w:pPr>
                  <w:r w:rsidRPr="000902CD">
                    <w:rPr>
                      <w:lang w:eastAsia="en-NZ"/>
                    </w:rPr>
                    <w:t>131,000</w:t>
                  </w:r>
                </w:p>
              </w:tc>
              <w:tc>
                <w:tcPr>
                  <w:tcW w:w="1667" w:type="pct"/>
                  <w:shd w:val="clear" w:color="auto" w:fill="auto"/>
                  <w:vAlign w:val="bottom"/>
                </w:tcPr>
                <w:p w:rsidR="00732954" w:rsidRPr="000902CD" w:rsidRDefault="00732954" w:rsidP="00732954">
                  <w:pPr>
                    <w:pStyle w:val="Tabletexttight"/>
                    <w:jc w:val="right"/>
                    <w:rPr>
                      <w:lang w:eastAsia="en-NZ"/>
                    </w:rPr>
                  </w:pPr>
                  <w:r w:rsidRPr="000902CD">
                    <w:rPr>
                      <w:lang w:eastAsia="en-NZ"/>
                    </w:rPr>
                    <w:t>(down 4.7% on 2011)</w:t>
                  </w:r>
                </w:p>
              </w:tc>
            </w:tr>
            <w:tr w:rsidR="00732954" w:rsidRPr="000902CD" w:rsidTr="00732954">
              <w:tblPrEx>
                <w:jc w:val="left"/>
              </w:tblPrEx>
              <w:tc>
                <w:tcPr>
                  <w:tcW w:w="1666" w:type="pct"/>
                  <w:shd w:val="clear" w:color="auto" w:fill="auto"/>
                  <w:vAlign w:val="bottom"/>
                </w:tcPr>
                <w:p w:rsidR="00732954" w:rsidRPr="000902CD" w:rsidRDefault="00732954" w:rsidP="00732954">
                  <w:pPr>
                    <w:pStyle w:val="Tabletexttight"/>
                    <w:rPr>
                      <w:lang w:eastAsia="en-NZ"/>
                    </w:rPr>
                  </w:pPr>
                  <w:r w:rsidRPr="000902CD">
                    <w:rPr>
                      <w:lang w:eastAsia="en-NZ"/>
                    </w:rPr>
                    <w:t>Females</w:t>
                  </w:r>
                </w:p>
              </w:tc>
              <w:tc>
                <w:tcPr>
                  <w:tcW w:w="1667" w:type="pct"/>
                  <w:shd w:val="clear" w:color="auto" w:fill="auto"/>
                  <w:vAlign w:val="bottom"/>
                </w:tcPr>
                <w:p w:rsidR="00732954" w:rsidRPr="000902CD" w:rsidRDefault="00732954" w:rsidP="00732954">
                  <w:pPr>
                    <w:pStyle w:val="Tabletexttight"/>
                    <w:jc w:val="right"/>
                    <w:rPr>
                      <w:lang w:eastAsia="en-NZ"/>
                    </w:rPr>
                  </w:pPr>
                  <w:r w:rsidRPr="000902CD">
                    <w:rPr>
                      <w:lang w:eastAsia="en-NZ"/>
                    </w:rPr>
                    <w:t>71,000</w:t>
                  </w:r>
                </w:p>
              </w:tc>
              <w:tc>
                <w:tcPr>
                  <w:tcW w:w="1667" w:type="pct"/>
                  <w:shd w:val="clear" w:color="auto" w:fill="auto"/>
                  <w:vAlign w:val="bottom"/>
                </w:tcPr>
                <w:p w:rsidR="00732954" w:rsidRPr="000902CD" w:rsidRDefault="00732954" w:rsidP="00732954">
                  <w:pPr>
                    <w:pStyle w:val="Tabletexttight"/>
                    <w:jc w:val="right"/>
                    <w:rPr>
                      <w:lang w:eastAsia="en-NZ"/>
                    </w:rPr>
                  </w:pPr>
                  <w:r w:rsidRPr="000902CD">
                    <w:rPr>
                      <w:lang w:eastAsia="en-NZ"/>
                    </w:rPr>
                    <w:t>(down 4.2% on 2011)</w:t>
                  </w:r>
                </w:p>
              </w:tc>
            </w:tr>
            <w:tr w:rsidR="00732954" w:rsidRPr="000902CD" w:rsidTr="00732954">
              <w:tblPrEx>
                <w:jc w:val="left"/>
              </w:tblPrEx>
              <w:tc>
                <w:tcPr>
                  <w:tcW w:w="1666" w:type="pct"/>
                  <w:shd w:val="clear" w:color="auto" w:fill="auto"/>
                  <w:vAlign w:val="bottom"/>
                </w:tcPr>
                <w:p w:rsidR="00732954" w:rsidRPr="000902CD" w:rsidRDefault="00732954" w:rsidP="00732954">
                  <w:pPr>
                    <w:pStyle w:val="Tabletexttight"/>
                    <w:spacing w:after="60" w:line="220" w:lineRule="atLeast"/>
                    <w:rPr>
                      <w:lang w:eastAsia="en-NZ"/>
                    </w:rPr>
                  </w:pPr>
                  <w:r w:rsidRPr="000902CD">
                    <w:rPr>
                      <w:lang w:eastAsia="en-NZ"/>
                    </w:rPr>
                    <w:t>Males</w:t>
                  </w:r>
                </w:p>
              </w:tc>
              <w:tc>
                <w:tcPr>
                  <w:tcW w:w="1667" w:type="pct"/>
                  <w:shd w:val="clear" w:color="auto" w:fill="auto"/>
                  <w:vAlign w:val="bottom"/>
                </w:tcPr>
                <w:p w:rsidR="00732954" w:rsidRPr="000902CD" w:rsidRDefault="00732954" w:rsidP="00732954">
                  <w:pPr>
                    <w:pStyle w:val="Tabletexttight"/>
                    <w:spacing w:after="60" w:line="220" w:lineRule="atLeast"/>
                    <w:jc w:val="right"/>
                    <w:rPr>
                      <w:lang w:eastAsia="en-NZ"/>
                    </w:rPr>
                  </w:pPr>
                  <w:r w:rsidRPr="000902CD">
                    <w:rPr>
                      <w:lang w:eastAsia="en-NZ"/>
                    </w:rPr>
                    <w:t>60,300</w:t>
                  </w:r>
                </w:p>
              </w:tc>
              <w:tc>
                <w:tcPr>
                  <w:tcW w:w="1667" w:type="pct"/>
                  <w:shd w:val="clear" w:color="auto" w:fill="auto"/>
                  <w:vAlign w:val="bottom"/>
                </w:tcPr>
                <w:p w:rsidR="00732954" w:rsidRPr="000902CD" w:rsidRDefault="00732954" w:rsidP="00732954">
                  <w:pPr>
                    <w:pStyle w:val="Tabletexttight"/>
                    <w:spacing w:after="60" w:line="220" w:lineRule="atLeast"/>
                    <w:jc w:val="right"/>
                    <w:rPr>
                      <w:lang w:eastAsia="en-NZ"/>
                    </w:rPr>
                  </w:pPr>
                  <w:r w:rsidRPr="000902CD">
                    <w:rPr>
                      <w:lang w:eastAsia="en-NZ"/>
                    </w:rPr>
                    <w:t>(down 5.3% on 2011)</w:t>
                  </w:r>
                </w:p>
              </w:tc>
            </w:tr>
          </w:tbl>
          <w:p w:rsidR="00732954" w:rsidRPr="000902CD" w:rsidRDefault="00732954" w:rsidP="00732954">
            <w:pPr>
              <w:pStyle w:val="HighlightsNote"/>
            </w:pPr>
          </w:p>
        </w:tc>
        <w:tc>
          <w:tcPr>
            <w:tcW w:w="4556" w:type="dxa"/>
            <w:tcBorders>
              <w:top w:val="single" w:sz="4" w:space="0" w:color="auto"/>
              <w:bottom w:val="nil"/>
            </w:tcBorders>
          </w:tcPr>
          <w:p w:rsidR="00732954" w:rsidRPr="000902CD" w:rsidRDefault="00B87677" w:rsidP="00732954">
            <w:pPr>
              <w:jc w:val="right"/>
            </w:pPr>
            <w:r w:rsidRPr="000902CD">
              <w:rPr>
                <w:noProof/>
                <w:lang w:eastAsia="en-NZ"/>
              </w:rPr>
              <w:drawing>
                <wp:inline distT="0" distB="0" distL="0" distR="0">
                  <wp:extent cx="2857500" cy="2133600"/>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732954" w:rsidRPr="000902CD" w:rsidRDefault="00732954" w:rsidP="00732954"/>
    <w:tbl>
      <w:tblPr>
        <w:tblW w:w="0" w:type="auto"/>
        <w:tblBorders>
          <w:insideH w:val="single" w:sz="4" w:space="0" w:color="005AA4"/>
        </w:tblBorders>
        <w:tblCellMar>
          <w:top w:w="28" w:type="dxa"/>
          <w:left w:w="28" w:type="dxa"/>
          <w:bottom w:w="28" w:type="dxa"/>
          <w:right w:w="28" w:type="dxa"/>
        </w:tblCellMar>
        <w:tblLook w:val="01E0"/>
      </w:tblPr>
      <w:tblGrid>
        <w:gridCol w:w="5410"/>
        <w:gridCol w:w="4566"/>
      </w:tblGrid>
      <w:tr w:rsidR="00732954" w:rsidRPr="000902CD" w:rsidTr="00E30D62">
        <w:trPr>
          <w:cantSplit/>
          <w:trHeight w:val="624"/>
        </w:trPr>
        <w:tc>
          <w:tcPr>
            <w:tcW w:w="5429" w:type="dxa"/>
            <w:tcBorders>
              <w:bottom w:val="single" w:sz="4" w:space="0" w:color="auto"/>
            </w:tcBorders>
            <w:vAlign w:val="bottom"/>
          </w:tcPr>
          <w:p w:rsidR="00732954" w:rsidRPr="000902CD" w:rsidRDefault="00732954" w:rsidP="00732954">
            <w:pPr>
              <w:pStyle w:val="Heading3AHighlights"/>
              <w:rPr>
                <w:color w:val="005AA4"/>
              </w:rPr>
            </w:pPr>
            <w:r w:rsidRPr="000902CD">
              <w:t>Enrolments by level of study</w:t>
            </w:r>
          </w:p>
        </w:tc>
        <w:tc>
          <w:tcPr>
            <w:tcW w:w="4547" w:type="dxa"/>
            <w:tcBorders>
              <w:bottom w:val="single" w:sz="4" w:space="0" w:color="auto"/>
            </w:tcBorders>
            <w:vAlign w:val="bottom"/>
          </w:tcPr>
          <w:p w:rsidR="00732954" w:rsidRPr="000902CD" w:rsidRDefault="00732954" w:rsidP="00732954">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2</w:t>
            </w:r>
            <w:r w:rsidR="00037FEB" w:rsidRPr="000902CD">
              <w:rPr>
                <w:rStyle w:val="CaptionChar"/>
              </w:rPr>
              <w:fldChar w:fldCharType="end"/>
            </w:r>
            <w:r w:rsidRPr="000902CD">
              <w:t xml:space="preserve">  </w:t>
            </w:r>
            <w:bookmarkStart w:id="220" w:name="_Toc340580854"/>
            <w:bookmarkStart w:id="221" w:name="_Toc367365185"/>
            <w:r w:rsidRPr="000902CD">
              <w:t>Students in level 4 to 7 non-degree study</w:t>
            </w:r>
            <w:bookmarkEnd w:id="220"/>
            <w:bookmarkEnd w:id="221"/>
          </w:p>
        </w:tc>
      </w:tr>
      <w:tr w:rsidR="00732954" w:rsidRPr="000902CD" w:rsidTr="00E30D62">
        <w:trPr>
          <w:cantSplit/>
          <w:trHeight w:val="3629"/>
        </w:trPr>
        <w:tc>
          <w:tcPr>
            <w:tcW w:w="5429" w:type="dxa"/>
            <w:tcBorders>
              <w:top w:val="single" w:sz="4" w:space="0" w:color="auto"/>
              <w:bottom w:val="nil"/>
            </w:tcBorders>
          </w:tcPr>
          <w:p w:rsidR="00732954" w:rsidRPr="000902CD" w:rsidRDefault="00732954" w:rsidP="00732954">
            <w:pPr>
              <w:pStyle w:val="HighlightsText"/>
            </w:pPr>
            <w:r w:rsidRPr="000902CD">
              <w:t>While total student numbers declined for both level 4 certificates and level 5 to 7 diplomas, the greater decline was in diploma study. However, domestic student numbers, and the amount of study as measured by equivalent full-time student units, increased slightly in level 4 certificates.</w:t>
            </w:r>
          </w:p>
          <w:p w:rsidR="00732954" w:rsidRPr="000902CD" w:rsidRDefault="00723911" w:rsidP="00732954">
            <w:pPr>
              <w:pStyle w:val="Heading4AHighlights"/>
            </w:pPr>
            <w:r w:rsidRPr="000902CD">
              <w:t>Enrolment</w:t>
            </w:r>
            <w:r w:rsidR="00732954" w:rsidRPr="000902CD">
              <w:t>s in level 4 to 7 non-degree study by level in 2012</w:t>
            </w:r>
            <w:r w:rsidR="004456F3" w:rsidRPr="000902CD">
              <w:rPr>
                <w:rStyle w:val="FootnoteReference"/>
              </w:rPr>
              <w:footnoteReference w:id="36"/>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1421"/>
              <w:gridCol w:w="992"/>
              <w:gridCol w:w="852"/>
              <w:gridCol w:w="1274"/>
              <w:gridCol w:w="834"/>
            </w:tblGrid>
            <w:tr w:rsidR="00732954" w:rsidRPr="000902CD" w:rsidTr="00732954">
              <w:trPr>
                <w:trHeight w:val="465"/>
                <w:jc w:val="right"/>
              </w:trPr>
              <w:tc>
                <w:tcPr>
                  <w:tcW w:w="1422" w:type="dxa"/>
                  <w:shd w:val="clear" w:color="auto" w:fill="auto"/>
                  <w:vAlign w:val="bottom"/>
                </w:tcPr>
                <w:p w:rsidR="00732954" w:rsidRPr="000902CD" w:rsidRDefault="00732954" w:rsidP="00732954">
                  <w:pPr>
                    <w:pStyle w:val="Tabletext"/>
                  </w:pPr>
                </w:p>
              </w:tc>
              <w:tc>
                <w:tcPr>
                  <w:tcW w:w="993" w:type="dxa"/>
                  <w:shd w:val="clear" w:color="auto" w:fill="auto"/>
                </w:tcPr>
                <w:p w:rsidR="00732954" w:rsidRPr="000902CD" w:rsidRDefault="00732954" w:rsidP="00732954">
                  <w:pPr>
                    <w:pStyle w:val="Tablenumbers"/>
                  </w:pPr>
                  <w:r w:rsidRPr="000902CD">
                    <w:t>Students</w:t>
                  </w:r>
                </w:p>
              </w:tc>
              <w:tc>
                <w:tcPr>
                  <w:tcW w:w="848" w:type="dxa"/>
                  <w:shd w:val="clear" w:color="auto" w:fill="auto"/>
                </w:tcPr>
                <w:p w:rsidR="00732954" w:rsidRPr="000902CD" w:rsidRDefault="00732954" w:rsidP="00732954">
                  <w:pPr>
                    <w:pStyle w:val="Tablenumbers"/>
                  </w:pPr>
                  <w:r w:rsidRPr="000902CD">
                    <w:t>% change from 2011</w:t>
                  </w:r>
                </w:p>
              </w:tc>
              <w:tc>
                <w:tcPr>
                  <w:tcW w:w="1275" w:type="dxa"/>
                  <w:shd w:val="clear" w:color="auto" w:fill="auto"/>
                </w:tcPr>
                <w:p w:rsidR="00732954" w:rsidRPr="000902CD" w:rsidRDefault="00732954" w:rsidP="00732954">
                  <w:pPr>
                    <w:pStyle w:val="Tablenumbers"/>
                  </w:pPr>
                  <w:r w:rsidRPr="000902CD">
                    <w:t>Equivalent full-</w:t>
                  </w:r>
                  <w:r w:rsidRPr="000902CD">
                    <w:br/>
                    <w:t>time student units</w:t>
                  </w:r>
                </w:p>
              </w:tc>
              <w:tc>
                <w:tcPr>
                  <w:tcW w:w="835" w:type="dxa"/>
                  <w:shd w:val="clear" w:color="auto" w:fill="auto"/>
                </w:tcPr>
                <w:p w:rsidR="00732954" w:rsidRPr="000902CD" w:rsidRDefault="00732954" w:rsidP="00732954">
                  <w:pPr>
                    <w:pStyle w:val="Tablenumbers"/>
                  </w:pPr>
                  <w:r w:rsidRPr="000902CD">
                    <w:t>% change from 2011</w:t>
                  </w:r>
                </w:p>
              </w:tc>
            </w:tr>
            <w:tr w:rsidR="00732954" w:rsidRPr="000902CD" w:rsidTr="00732954">
              <w:tblPrEx>
                <w:jc w:val="left"/>
              </w:tblPrEx>
              <w:tc>
                <w:tcPr>
                  <w:tcW w:w="1422" w:type="dxa"/>
                  <w:shd w:val="clear" w:color="auto" w:fill="auto"/>
                  <w:vAlign w:val="bottom"/>
                </w:tcPr>
                <w:p w:rsidR="00732954" w:rsidRPr="000902CD" w:rsidRDefault="00732954" w:rsidP="00732954">
                  <w:pPr>
                    <w:pStyle w:val="Tabletext"/>
                    <w:rPr>
                      <w:b/>
                    </w:rPr>
                  </w:pPr>
                  <w:r w:rsidRPr="000902CD">
                    <w:rPr>
                      <w:b/>
                    </w:rPr>
                    <w:t>All students</w:t>
                  </w:r>
                </w:p>
              </w:tc>
              <w:tc>
                <w:tcPr>
                  <w:tcW w:w="988" w:type="dxa"/>
                  <w:shd w:val="clear" w:color="auto" w:fill="auto"/>
                  <w:vAlign w:val="bottom"/>
                </w:tcPr>
                <w:p w:rsidR="00732954" w:rsidRPr="000902CD" w:rsidRDefault="00732954" w:rsidP="00732954">
                  <w:pPr>
                    <w:pStyle w:val="Tablenumbers"/>
                  </w:pPr>
                  <w:r w:rsidRPr="000902CD">
                    <w:t>131,000</w:t>
                  </w:r>
                </w:p>
              </w:tc>
              <w:tc>
                <w:tcPr>
                  <w:tcW w:w="853" w:type="dxa"/>
                  <w:shd w:val="clear" w:color="auto" w:fill="auto"/>
                  <w:vAlign w:val="bottom"/>
                </w:tcPr>
                <w:p w:rsidR="00732954" w:rsidRPr="000902CD" w:rsidRDefault="00732954" w:rsidP="00732954">
                  <w:pPr>
                    <w:pStyle w:val="Tablenumbers"/>
                  </w:pPr>
                  <w:r w:rsidRPr="000902CD">
                    <w:t>-4.7%</w:t>
                  </w:r>
                </w:p>
              </w:tc>
              <w:tc>
                <w:tcPr>
                  <w:tcW w:w="1275" w:type="dxa"/>
                  <w:shd w:val="clear" w:color="auto" w:fill="auto"/>
                  <w:vAlign w:val="bottom"/>
                </w:tcPr>
                <w:p w:rsidR="00732954" w:rsidRPr="000902CD" w:rsidRDefault="00732954" w:rsidP="00732954">
                  <w:pPr>
                    <w:pStyle w:val="Tablenumbers"/>
                  </w:pPr>
                  <w:r w:rsidRPr="000902CD">
                    <w:t>68,400</w:t>
                  </w:r>
                </w:p>
              </w:tc>
              <w:tc>
                <w:tcPr>
                  <w:tcW w:w="835" w:type="dxa"/>
                  <w:shd w:val="clear" w:color="auto" w:fill="auto"/>
                  <w:vAlign w:val="bottom"/>
                </w:tcPr>
                <w:p w:rsidR="00732954" w:rsidRPr="000902CD" w:rsidRDefault="00732954" w:rsidP="00732954">
                  <w:pPr>
                    <w:pStyle w:val="Tablenumbers"/>
                  </w:pPr>
                  <w:r w:rsidRPr="000902CD">
                    <w:t>-1.6%</w:t>
                  </w:r>
                </w:p>
              </w:tc>
            </w:tr>
            <w:tr w:rsidR="00732954" w:rsidRPr="000902CD" w:rsidTr="00732954">
              <w:tblPrEx>
                <w:jc w:val="left"/>
              </w:tblPrEx>
              <w:tc>
                <w:tcPr>
                  <w:tcW w:w="1422" w:type="dxa"/>
                  <w:shd w:val="clear" w:color="auto" w:fill="auto"/>
                  <w:vAlign w:val="bottom"/>
                </w:tcPr>
                <w:p w:rsidR="00732954" w:rsidRPr="000902CD" w:rsidRDefault="00732954" w:rsidP="00732954">
                  <w:pPr>
                    <w:pStyle w:val="Tabletext"/>
                  </w:pPr>
                  <w:r w:rsidRPr="000902CD">
                    <w:t>Certificates 4</w:t>
                  </w:r>
                </w:p>
              </w:tc>
              <w:tc>
                <w:tcPr>
                  <w:tcW w:w="988" w:type="dxa"/>
                  <w:shd w:val="clear" w:color="auto" w:fill="auto"/>
                  <w:vAlign w:val="bottom"/>
                </w:tcPr>
                <w:p w:rsidR="00732954" w:rsidRPr="000902CD" w:rsidRDefault="00732954" w:rsidP="00732954">
                  <w:pPr>
                    <w:pStyle w:val="Tablenumbers"/>
                  </w:pPr>
                  <w:r w:rsidRPr="000902CD">
                    <w:t>66,200</w:t>
                  </w:r>
                </w:p>
              </w:tc>
              <w:tc>
                <w:tcPr>
                  <w:tcW w:w="853" w:type="dxa"/>
                  <w:shd w:val="clear" w:color="auto" w:fill="auto"/>
                  <w:vAlign w:val="bottom"/>
                </w:tcPr>
                <w:p w:rsidR="00732954" w:rsidRPr="000902CD" w:rsidRDefault="00732954" w:rsidP="00732954">
                  <w:pPr>
                    <w:pStyle w:val="Tablenumbers"/>
                  </w:pPr>
                  <w:r w:rsidRPr="000902CD">
                    <w:t>-0.4%</w:t>
                  </w:r>
                </w:p>
              </w:tc>
              <w:tc>
                <w:tcPr>
                  <w:tcW w:w="1275" w:type="dxa"/>
                  <w:shd w:val="clear" w:color="auto" w:fill="auto"/>
                  <w:vAlign w:val="bottom"/>
                </w:tcPr>
                <w:p w:rsidR="00732954" w:rsidRPr="000902CD" w:rsidRDefault="00732954" w:rsidP="00732954">
                  <w:pPr>
                    <w:pStyle w:val="Tablenumbers"/>
                  </w:pPr>
                  <w:r w:rsidRPr="000902CD">
                    <w:t>32,000</w:t>
                  </w:r>
                </w:p>
              </w:tc>
              <w:tc>
                <w:tcPr>
                  <w:tcW w:w="835" w:type="dxa"/>
                  <w:shd w:val="clear" w:color="auto" w:fill="auto"/>
                  <w:vAlign w:val="bottom"/>
                </w:tcPr>
                <w:p w:rsidR="00732954" w:rsidRPr="000902CD" w:rsidRDefault="00732954" w:rsidP="00732954">
                  <w:pPr>
                    <w:pStyle w:val="Tablenumbers"/>
                  </w:pPr>
                  <w:r w:rsidRPr="000902CD">
                    <w:t>+0.5%</w:t>
                  </w:r>
                </w:p>
              </w:tc>
            </w:tr>
            <w:tr w:rsidR="00732954" w:rsidRPr="000902CD" w:rsidTr="00732954">
              <w:tblPrEx>
                <w:jc w:val="left"/>
              </w:tblPrEx>
              <w:tc>
                <w:tcPr>
                  <w:tcW w:w="1422" w:type="dxa"/>
                  <w:shd w:val="clear" w:color="auto" w:fill="auto"/>
                  <w:vAlign w:val="bottom"/>
                </w:tcPr>
                <w:p w:rsidR="00732954" w:rsidRPr="000902CD" w:rsidRDefault="00732954" w:rsidP="00732954">
                  <w:pPr>
                    <w:pStyle w:val="Tabletext"/>
                  </w:pPr>
                  <w:r w:rsidRPr="000902CD">
                    <w:t>Diplomas 5-7</w:t>
                  </w:r>
                </w:p>
              </w:tc>
              <w:tc>
                <w:tcPr>
                  <w:tcW w:w="988" w:type="dxa"/>
                  <w:shd w:val="clear" w:color="auto" w:fill="auto"/>
                  <w:vAlign w:val="bottom"/>
                </w:tcPr>
                <w:p w:rsidR="00732954" w:rsidRPr="000902CD" w:rsidRDefault="00732954" w:rsidP="00732954">
                  <w:pPr>
                    <w:pStyle w:val="Tablenumbers"/>
                  </w:pPr>
                  <w:r w:rsidRPr="000902CD">
                    <w:t>68,500</w:t>
                  </w:r>
                </w:p>
              </w:tc>
              <w:tc>
                <w:tcPr>
                  <w:tcW w:w="853" w:type="dxa"/>
                  <w:shd w:val="clear" w:color="auto" w:fill="auto"/>
                  <w:vAlign w:val="bottom"/>
                </w:tcPr>
                <w:p w:rsidR="00732954" w:rsidRPr="000902CD" w:rsidRDefault="00732954" w:rsidP="00732954">
                  <w:pPr>
                    <w:pStyle w:val="Tablenumbers"/>
                  </w:pPr>
                  <w:r w:rsidRPr="000902CD">
                    <w:t>-8.9%</w:t>
                  </w:r>
                </w:p>
              </w:tc>
              <w:tc>
                <w:tcPr>
                  <w:tcW w:w="1275" w:type="dxa"/>
                  <w:shd w:val="clear" w:color="auto" w:fill="auto"/>
                  <w:vAlign w:val="bottom"/>
                </w:tcPr>
                <w:p w:rsidR="00732954" w:rsidRPr="000902CD" w:rsidRDefault="00732954" w:rsidP="00732954">
                  <w:pPr>
                    <w:pStyle w:val="Tablenumbers"/>
                  </w:pPr>
                  <w:r w:rsidRPr="000902CD">
                    <w:t>36,400</w:t>
                  </w:r>
                </w:p>
              </w:tc>
              <w:tc>
                <w:tcPr>
                  <w:tcW w:w="835" w:type="dxa"/>
                  <w:shd w:val="clear" w:color="auto" w:fill="auto"/>
                  <w:vAlign w:val="bottom"/>
                </w:tcPr>
                <w:p w:rsidR="00732954" w:rsidRPr="000902CD" w:rsidRDefault="00732954" w:rsidP="00732954">
                  <w:pPr>
                    <w:pStyle w:val="Tablenumbers"/>
                  </w:pPr>
                  <w:r w:rsidRPr="000902CD">
                    <w:t>-3.3%</w:t>
                  </w:r>
                </w:p>
              </w:tc>
            </w:tr>
            <w:tr w:rsidR="00732954" w:rsidRPr="000902CD" w:rsidTr="00732954">
              <w:tblPrEx>
                <w:jc w:val="left"/>
              </w:tblPrEx>
              <w:tc>
                <w:tcPr>
                  <w:tcW w:w="1422" w:type="dxa"/>
                  <w:shd w:val="clear" w:color="auto" w:fill="auto"/>
                  <w:vAlign w:val="bottom"/>
                </w:tcPr>
                <w:p w:rsidR="00732954" w:rsidRPr="000902CD" w:rsidRDefault="00732954" w:rsidP="00732954">
                  <w:pPr>
                    <w:pStyle w:val="Tabletext"/>
                    <w:rPr>
                      <w:b/>
                    </w:rPr>
                  </w:pPr>
                  <w:r w:rsidRPr="000902CD">
                    <w:rPr>
                      <w:b/>
                    </w:rPr>
                    <w:t>Domestic students</w:t>
                  </w:r>
                </w:p>
              </w:tc>
              <w:tc>
                <w:tcPr>
                  <w:tcW w:w="988" w:type="dxa"/>
                  <w:shd w:val="clear" w:color="auto" w:fill="auto"/>
                  <w:vAlign w:val="bottom"/>
                </w:tcPr>
                <w:p w:rsidR="00732954" w:rsidRPr="000902CD" w:rsidRDefault="00732954" w:rsidP="00732954">
                  <w:pPr>
                    <w:pStyle w:val="Tablenumbers"/>
                  </w:pPr>
                  <w:r w:rsidRPr="000902CD">
                    <w:t>114,000</w:t>
                  </w:r>
                </w:p>
              </w:tc>
              <w:tc>
                <w:tcPr>
                  <w:tcW w:w="853" w:type="dxa"/>
                  <w:shd w:val="clear" w:color="auto" w:fill="auto"/>
                  <w:vAlign w:val="bottom"/>
                </w:tcPr>
                <w:p w:rsidR="00732954" w:rsidRPr="000902CD" w:rsidRDefault="00732954" w:rsidP="00732954">
                  <w:pPr>
                    <w:pStyle w:val="Tablenumbers"/>
                  </w:pPr>
                  <w:r w:rsidRPr="000902CD">
                    <w:t>-4.8%</w:t>
                  </w:r>
                </w:p>
              </w:tc>
              <w:tc>
                <w:tcPr>
                  <w:tcW w:w="1275" w:type="dxa"/>
                  <w:shd w:val="clear" w:color="auto" w:fill="auto"/>
                  <w:vAlign w:val="bottom"/>
                </w:tcPr>
                <w:p w:rsidR="00732954" w:rsidRPr="000902CD" w:rsidRDefault="00732954" w:rsidP="00732954">
                  <w:pPr>
                    <w:pStyle w:val="Tablenumbers"/>
                  </w:pPr>
                  <w:r w:rsidRPr="000902CD">
                    <w:t>58,200</w:t>
                  </w:r>
                </w:p>
              </w:tc>
              <w:tc>
                <w:tcPr>
                  <w:tcW w:w="835" w:type="dxa"/>
                  <w:shd w:val="clear" w:color="auto" w:fill="auto"/>
                  <w:vAlign w:val="bottom"/>
                </w:tcPr>
                <w:p w:rsidR="00732954" w:rsidRPr="000902CD" w:rsidRDefault="00732954" w:rsidP="00732954">
                  <w:pPr>
                    <w:pStyle w:val="Tablenumbers"/>
                  </w:pPr>
                  <w:r w:rsidRPr="000902CD">
                    <w:t>-1.7%</w:t>
                  </w:r>
                </w:p>
              </w:tc>
            </w:tr>
            <w:tr w:rsidR="00732954" w:rsidRPr="000902CD" w:rsidTr="00732954">
              <w:tblPrEx>
                <w:jc w:val="left"/>
              </w:tblPrEx>
              <w:trPr>
                <w:trHeight w:val="46"/>
              </w:trPr>
              <w:tc>
                <w:tcPr>
                  <w:tcW w:w="1422" w:type="dxa"/>
                  <w:shd w:val="clear" w:color="auto" w:fill="auto"/>
                  <w:vAlign w:val="bottom"/>
                </w:tcPr>
                <w:p w:rsidR="00732954" w:rsidRPr="000902CD" w:rsidRDefault="00732954" w:rsidP="00732954">
                  <w:pPr>
                    <w:pStyle w:val="Tabletext"/>
                  </w:pPr>
                  <w:r w:rsidRPr="000902CD">
                    <w:t>Certificates 4</w:t>
                  </w:r>
                </w:p>
              </w:tc>
              <w:tc>
                <w:tcPr>
                  <w:tcW w:w="988" w:type="dxa"/>
                  <w:shd w:val="clear" w:color="auto" w:fill="auto"/>
                  <w:vAlign w:val="bottom"/>
                </w:tcPr>
                <w:p w:rsidR="00732954" w:rsidRPr="000902CD" w:rsidRDefault="00732954" w:rsidP="00732954">
                  <w:pPr>
                    <w:pStyle w:val="Tablenumbers"/>
                  </w:pPr>
                  <w:r w:rsidRPr="000902CD">
                    <w:t>61,200</w:t>
                  </w:r>
                </w:p>
              </w:tc>
              <w:tc>
                <w:tcPr>
                  <w:tcW w:w="853" w:type="dxa"/>
                  <w:shd w:val="clear" w:color="auto" w:fill="auto"/>
                  <w:vAlign w:val="bottom"/>
                </w:tcPr>
                <w:p w:rsidR="00732954" w:rsidRPr="000902CD" w:rsidRDefault="00732954" w:rsidP="00732954">
                  <w:pPr>
                    <w:pStyle w:val="Tablenumbers"/>
                  </w:pPr>
                  <w:r w:rsidRPr="000902CD">
                    <w:t>+0.5%</w:t>
                  </w:r>
                </w:p>
              </w:tc>
              <w:tc>
                <w:tcPr>
                  <w:tcW w:w="1275" w:type="dxa"/>
                  <w:shd w:val="clear" w:color="auto" w:fill="auto"/>
                  <w:vAlign w:val="bottom"/>
                </w:tcPr>
                <w:p w:rsidR="00732954" w:rsidRPr="000902CD" w:rsidRDefault="00732954" w:rsidP="00732954">
                  <w:pPr>
                    <w:pStyle w:val="Tablenumbers"/>
                  </w:pPr>
                  <w:r w:rsidRPr="000902CD">
                    <w:t>29,700</w:t>
                  </w:r>
                </w:p>
              </w:tc>
              <w:tc>
                <w:tcPr>
                  <w:tcW w:w="835" w:type="dxa"/>
                  <w:shd w:val="clear" w:color="auto" w:fill="auto"/>
                  <w:vAlign w:val="bottom"/>
                </w:tcPr>
                <w:p w:rsidR="00732954" w:rsidRPr="000902CD" w:rsidRDefault="00732954" w:rsidP="00732954">
                  <w:pPr>
                    <w:pStyle w:val="Tablenumbers"/>
                  </w:pPr>
                  <w:r w:rsidRPr="000902CD">
                    <w:t>+1.1%</w:t>
                  </w:r>
                </w:p>
              </w:tc>
            </w:tr>
            <w:tr w:rsidR="00732954" w:rsidRPr="000902CD" w:rsidTr="00732954">
              <w:tblPrEx>
                <w:jc w:val="left"/>
              </w:tblPrEx>
              <w:tc>
                <w:tcPr>
                  <w:tcW w:w="1422" w:type="dxa"/>
                  <w:shd w:val="clear" w:color="auto" w:fill="auto"/>
                  <w:vAlign w:val="bottom"/>
                </w:tcPr>
                <w:p w:rsidR="00732954" w:rsidRPr="000902CD" w:rsidRDefault="00732954" w:rsidP="00732954">
                  <w:pPr>
                    <w:pStyle w:val="Tabletext"/>
                    <w:spacing w:after="60"/>
                  </w:pPr>
                  <w:r w:rsidRPr="000902CD">
                    <w:t>Diplomas 5-7</w:t>
                  </w:r>
                </w:p>
              </w:tc>
              <w:tc>
                <w:tcPr>
                  <w:tcW w:w="988" w:type="dxa"/>
                  <w:shd w:val="clear" w:color="auto" w:fill="auto"/>
                  <w:vAlign w:val="bottom"/>
                </w:tcPr>
                <w:p w:rsidR="00732954" w:rsidRPr="000902CD" w:rsidRDefault="00732954" w:rsidP="00732954">
                  <w:pPr>
                    <w:pStyle w:val="Tablenumbers"/>
                    <w:spacing w:after="60"/>
                  </w:pPr>
                  <w:r w:rsidRPr="000902CD">
                    <w:t>55,500</w:t>
                  </w:r>
                </w:p>
              </w:tc>
              <w:tc>
                <w:tcPr>
                  <w:tcW w:w="853" w:type="dxa"/>
                  <w:shd w:val="clear" w:color="auto" w:fill="auto"/>
                  <w:vAlign w:val="bottom"/>
                </w:tcPr>
                <w:p w:rsidR="00732954" w:rsidRPr="000902CD" w:rsidRDefault="00732954" w:rsidP="00732954">
                  <w:pPr>
                    <w:pStyle w:val="Tablenumbers"/>
                    <w:spacing w:after="60"/>
                  </w:pPr>
                  <w:r w:rsidRPr="000902CD">
                    <w:t>-10%</w:t>
                  </w:r>
                </w:p>
              </w:tc>
              <w:tc>
                <w:tcPr>
                  <w:tcW w:w="1275" w:type="dxa"/>
                  <w:shd w:val="clear" w:color="auto" w:fill="auto"/>
                  <w:vAlign w:val="bottom"/>
                </w:tcPr>
                <w:p w:rsidR="00732954" w:rsidRPr="000902CD" w:rsidRDefault="00732954" w:rsidP="00732954">
                  <w:pPr>
                    <w:pStyle w:val="Tablenumbers"/>
                    <w:spacing w:after="60"/>
                  </w:pPr>
                  <w:r w:rsidRPr="000902CD">
                    <w:t>28,500</w:t>
                  </w:r>
                </w:p>
              </w:tc>
              <w:tc>
                <w:tcPr>
                  <w:tcW w:w="835" w:type="dxa"/>
                  <w:shd w:val="clear" w:color="auto" w:fill="auto"/>
                  <w:vAlign w:val="bottom"/>
                </w:tcPr>
                <w:p w:rsidR="00732954" w:rsidRPr="000902CD" w:rsidRDefault="00723911" w:rsidP="00732954">
                  <w:pPr>
                    <w:pStyle w:val="Tablenumbers"/>
                    <w:spacing w:after="60"/>
                  </w:pPr>
                  <w:r w:rsidRPr="000902CD">
                    <w:t>-4.4</w:t>
                  </w:r>
                  <w:r w:rsidR="00732954" w:rsidRPr="000902CD">
                    <w:t>%</w:t>
                  </w:r>
                </w:p>
              </w:tc>
            </w:tr>
          </w:tbl>
          <w:p w:rsidR="00732954" w:rsidRPr="000902CD" w:rsidRDefault="00732954" w:rsidP="00732954">
            <w:pPr>
              <w:pStyle w:val="HighlightsNote"/>
            </w:pPr>
          </w:p>
        </w:tc>
        <w:tc>
          <w:tcPr>
            <w:tcW w:w="4547" w:type="dxa"/>
            <w:tcBorders>
              <w:top w:val="single" w:sz="4" w:space="0" w:color="auto"/>
              <w:bottom w:val="nil"/>
            </w:tcBorders>
          </w:tcPr>
          <w:p w:rsidR="00732954" w:rsidRPr="000902CD" w:rsidRDefault="00B87677" w:rsidP="005A45C8">
            <w:pPr>
              <w:ind w:right="-3"/>
              <w:jc w:val="right"/>
            </w:pPr>
            <w:r w:rsidRPr="000902CD">
              <w:rPr>
                <w:noProof/>
                <w:lang w:eastAsia="en-NZ"/>
              </w:rPr>
              <w:drawing>
                <wp:inline distT="0" distB="0" distL="0" distR="0">
                  <wp:extent cx="2857500" cy="2133600"/>
                  <wp:effectExtent l="1905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732954" w:rsidRPr="000902CD" w:rsidRDefault="00732954" w:rsidP="00732954"/>
    <w:tbl>
      <w:tblPr>
        <w:tblW w:w="0" w:type="auto"/>
        <w:tblBorders>
          <w:insideH w:val="single" w:sz="4" w:space="0" w:color="005AA4"/>
        </w:tblBorders>
        <w:tblCellMar>
          <w:top w:w="28" w:type="dxa"/>
          <w:left w:w="28" w:type="dxa"/>
          <w:bottom w:w="28" w:type="dxa"/>
          <w:right w:w="28" w:type="dxa"/>
        </w:tblCellMar>
        <w:tblLook w:val="01E0"/>
      </w:tblPr>
      <w:tblGrid>
        <w:gridCol w:w="5428"/>
        <w:gridCol w:w="4548"/>
      </w:tblGrid>
      <w:tr w:rsidR="00732954" w:rsidRPr="000902CD" w:rsidTr="00E30D62">
        <w:trPr>
          <w:cantSplit/>
          <w:trHeight w:val="624"/>
        </w:trPr>
        <w:tc>
          <w:tcPr>
            <w:tcW w:w="5428" w:type="dxa"/>
            <w:tcBorders>
              <w:bottom w:val="single" w:sz="4" w:space="0" w:color="auto"/>
            </w:tcBorders>
            <w:vAlign w:val="bottom"/>
          </w:tcPr>
          <w:p w:rsidR="00732954" w:rsidRPr="000902CD" w:rsidRDefault="00732954" w:rsidP="00732954">
            <w:pPr>
              <w:pStyle w:val="Heading3AHighlights"/>
              <w:rPr>
                <w:color w:val="005AA4"/>
              </w:rPr>
            </w:pPr>
            <w:r w:rsidRPr="000902CD">
              <w:t>Type of provider</w:t>
            </w:r>
          </w:p>
        </w:tc>
        <w:tc>
          <w:tcPr>
            <w:tcW w:w="4548" w:type="dxa"/>
            <w:tcBorders>
              <w:bottom w:val="single" w:sz="4" w:space="0" w:color="auto"/>
            </w:tcBorders>
            <w:vAlign w:val="bottom"/>
          </w:tcPr>
          <w:p w:rsidR="00732954" w:rsidRPr="000902CD" w:rsidRDefault="00732954" w:rsidP="00732954">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3</w:t>
            </w:r>
            <w:r w:rsidR="00037FEB" w:rsidRPr="000902CD">
              <w:rPr>
                <w:rStyle w:val="CaptionChar"/>
              </w:rPr>
              <w:fldChar w:fldCharType="end"/>
            </w:r>
            <w:r w:rsidRPr="000902CD">
              <w:t xml:space="preserve">  </w:t>
            </w:r>
            <w:bookmarkStart w:id="222" w:name="_Toc340580855"/>
            <w:bookmarkStart w:id="223" w:name="_Toc367365186"/>
            <w:r w:rsidRPr="000902CD">
              <w:t>Domestic students in level 4 to 7 non-degree study by type of provider</w:t>
            </w:r>
            <w:bookmarkEnd w:id="222"/>
            <w:bookmarkEnd w:id="223"/>
          </w:p>
        </w:tc>
      </w:tr>
      <w:tr w:rsidR="00732954" w:rsidRPr="000902CD" w:rsidTr="00E30D62">
        <w:trPr>
          <w:cantSplit/>
          <w:trHeight w:val="3402"/>
        </w:trPr>
        <w:tc>
          <w:tcPr>
            <w:tcW w:w="5428" w:type="dxa"/>
            <w:tcBorders>
              <w:top w:val="single" w:sz="4" w:space="0" w:color="auto"/>
              <w:bottom w:val="nil"/>
            </w:tcBorders>
          </w:tcPr>
          <w:p w:rsidR="00732954" w:rsidRPr="000902CD" w:rsidRDefault="00732954" w:rsidP="00732954">
            <w:pPr>
              <w:pStyle w:val="HighlightsText"/>
            </w:pPr>
            <w:r w:rsidRPr="000902CD">
              <w:t xml:space="preserve">Most domestic students who study level 4 to 7 non-degree qualifications are enrolled at polytechnics. The </w:t>
            </w:r>
            <w:r w:rsidR="00723911" w:rsidRPr="000902CD">
              <w:t>latest</w:t>
            </w:r>
            <w:r w:rsidRPr="000902CD">
              <w:t xml:space="preserve"> fall in </w:t>
            </w:r>
            <w:r w:rsidR="00723911" w:rsidRPr="000902CD">
              <w:t>the number of</w:t>
            </w:r>
            <w:r w:rsidRPr="000902CD">
              <w:t xml:space="preserve"> domestic students was highest at universities and lowest at </w:t>
            </w:r>
            <w:proofErr w:type="spellStart"/>
            <w:r w:rsidRPr="000902CD">
              <w:t>wānanga</w:t>
            </w:r>
            <w:proofErr w:type="spellEnd"/>
            <w:r w:rsidRPr="000902CD">
              <w:t xml:space="preserve">. Historically, private training establishments have been increasing their numbers, but this trend </w:t>
            </w:r>
            <w:r w:rsidR="00D2185B" w:rsidRPr="000902CD">
              <w:t xml:space="preserve">is showing signs of reversing. </w:t>
            </w:r>
            <w:r w:rsidRPr="000902CD">
              <w:t xml:space="preserve">All other provider types have more or less declining numbers of students enrolled at these levels </w:t>
            </w:r>
            <w:r w:rsidR="00001A1E" w:rsidRPr="000902CD">
              <w:t>in recent years</w:t>
            </w:r>
            <w:r w:rsidRPr="000902CD">
              <w:t>.</w:t>
            </w:r>
          </w:p>
          <w:p w:rsidR="00732954" w:rsidRPr="000902CD" w:rsidRDefault="00732954" w:rsidP="00732954">
            <w:pPr>
              <w:pStyle w:val="Heading4AHighlights"/>
            </w:pPr>
            <w:r w:rsidRPr="000902CD">
              <w:t>Domestic students in level 4 to 7 non-degree study by provider type in 2012</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1986"/>
              <w:gridCol w:w="1595"/>
              <w:gridCol w:w="1791"/>
            </w:tblGrid>
            <w:tr w:rsidR="00732954" w:rsidRPr="000902CD" w:rsidTr="00732954">
              <w:trPr>
                <w:jc w:val="right"/>
              </w:trPr>
              <w:tc>
                <w:tcPr>
                  <w:tcW w:w="1848" w:type="pct"/>
                  <w:shd w:val="clear" w:color="auto" w:fill="auto"/>
                  <w:vAlign w:val="bottom"/>
                </w:tcPr>
                <w:p w:rsidR="00732954" w:rsidRPr="000902CD" w:rsidRDefault="00732954" w:rsidP="00732954">
                  <w:pPr>
                    <w:pStyle w:val="Tabletext"/>
                    <w:rPr>
                      <w:lang w:eastAsia="en-NZ"/>
                    </w:rPr>
                  </w:pPr>
                  <w:r w:rsidRPr="000902CD">
                    <w:rPr>
                      <w:lang w:eastAsia="en-NZ"/>
                    </w:rPr>
                    <w:t>Total</w:t>
                  </w:r>
                </w:p>
              </w:tc>
              <w:tc>
                <w:tcPr>
                  <w:tcW w:w="1485" w:type="pct"/>
                  <w:shd w:val="clear" w:color="auto" w:fill="auto"/>
                  <w:vAlign w:val="bottom"/>
                </w:tcPr>
                <w:p w:rsidR="00732954" w:rsidRPr="000902CD" w:rsidRDefault="00732954" w:rsidP="00732954">
                  <w:pPr>
                    <w:pStyle w:val="Tablenumbers"/>
                    <w:rPr>
                      <w:lang w:eastAsia="en-NZ"/>
                    </w:rPr>
                  </w:pPr>
                  <w:r w:rsidRPr="000902CD">
                    <w:rPr>
                      <w:lang w:eastAsia="en-NZ"/>
                    </w:rPr>
                    <w:t>114,000</w:t>
                  </w:r>
                </w:p>
              </w:tc>
              <w:tc>
                <w:tcPr>
                  <w:tcW w:w="1667" w:type="pct"/>
                  <w:shd w:val="clear" w:color="auto" w:fill="auto"/>
                  <w:vAlign w:val="bottom"/>
                </w:tcPr>
                <w:p w:rsidR="00732954" w:rsidRPr="000902CD" w:rsidRDefault="00732954" w:rsidP="00732954">
                  <w:pPr>
                    <w:pStyle w:val="Tablenumbers"/>
                  </w:pPr>
                  <w:r w:rsidRPr="000902CD">
                    <w:t>(down 4.8% on 2011)</w:t>
                  </w:r>
                </w:p>
              </w:tc>
            </w:tr>
            <w:tr w:rsidR="00732954" w:rsidRPr="000902CD" w:rsidTr="00732954">
              <w:tblPrEx>
                <w:jc w:val="left"/>
              </w:tblPrEx>
              <w:tc>
                <w:tcPr>
                  <w:tcW w:w="1848" w:type="pct"/>
                  <w:shd w:val="clear" w:color="auto" w:fill="auto"/>
                  <w:vAlign w:val="bottom"/>
                </w:tcPr>
                <w:p w:rsidR="00732954" w:rsidRPr="000902CD" w:rsidRDefault="00732954" w:rsidP="00732954">
                  <w:pPr>
                    <w:pStyle w:val="Tabletext"/>
                    <w:rPr>
                      <w:lang w:eastAsia="en-NZ"/>
                    </w:rPr>
                  </w:pPr>
                  <w:r w:rsidRPr="000902CD">
                    <w:rPr>
                      <w:lang w:eastAsia="en-NZ"/>
                    </w:rPr>
                    <w:t>Polytechnics</w:t>
                  </w:r>
                </w:p>
              </w:tc>
              <w:tc>
                <w:tcPr>
                  <w:tcW w:w="1485" w:type="pct"/>
                  <w:shd w:val="clear" w:color="auto" w:fill="auto"/>
                  <w:vAlign w:val="bottom"/>
                </w:tcPr>
                <w:p w:rsidR="00732954" w:rsidRPr="000902CD" w:rsidRDefault="00732954" w:rsidP="00732954">
                  <w:pPr>
                    <w:pStyle w:val="Tablenumbers"/>
                    <w:rPr>
                      <w:lang w:eastAsia="en-NZ"/>
                    </w:rPr>
                  </w:pPr>
                  <w:r w:rsidRPr="000902CD">
                    <w:rPr>
                      <w:lang w:eastAsia="en-NZ"/>
                    </w:rPr>
                    <w:t>63,200</w:t>
                  </w:r>
                </w:p>
              </w:tc>
              <w:tc>
                <w:tcPr>
                  <w:tcW w:w="1667" w:type="pct"/>
                  <w:shd w:val="clear" w:color="auto" w:fill="auto"/>
                  <w:vAlign w:val="bottom"/>
                </w:tcPr>
                <w:p w:rsidR="00732954" w:rsidRPr="000902CD" w:rsidRDefault="00732954" w:rsidP="00732954">
                  <w:pPr>
                    <w:pStyle w:val="Tablenumbers"/>
                  </w:pPr>
                  <w:r w:rsidRPr="000902CD">
                    <w:t>(down 4.0% on 2011)</w:t>
                  </w:r>
                </w:p>
              </w:tc>
            </w:tr>
            <w:tr w:rsidR="00732954" w:rsidRPr="000902CD" w:rsidTr="00732954">
              <w:tblPrEx>
                <w:jc w:val="left"/>
              </w:tblPrEx>
              <w:tc>
                <w:tcPr>
                  <w:tcW w:w="1848" w:type="pct"/>
                  <w:shd w:val="clear" w:color="auto" w:fill="auto"/>
                  <w:vAlign w:val="bottom"/>
                </w:tcPr>
                <w:p w:rsidR="00732954" w:rsidRPr="000902CD" w:rsidRDefault="00732954" w:rsidP="00732954">
                  <w:pPr>
                    <w:pStyle w:val="Tabletext"/>
                    <w:rPr>
                      <w:lang w:eastAsia="en-NZ"/>
                    </w:rPr>
                  </w:pPr>
                  <w:r w:rsidRPr="000902CD">
                    <w:rPr>
                      <w:lang w:eastAsia="en-NZ"/>
                    </w:rPr>
                    <w:t>Private training establishments</w:t>
                  </w:r>
                </w:p>
              </w:tc>
              <w:tc>
                <w:tcPr>
                  <w:tcW w:w="1485" w:type="pct"/>
                  <w:shd w:val="clear" w:color="auto" w:fill="auto"/>
                  <w:vAlign w:val="bottom"/>
                </w:tcPr>
                <w:p w:rsidR="00732954" w:rsidRPr="000902CD" w:rsidRDefault="00732954" w:rsidP="00732954">
                  <w:pPr>
                    <w:pStyle w:val="Tablenumbers"/>
                    <w:rPr>
                      <w:lang w:eastAsia="en-NZ"/>
                    </w:rPr>
                  </w:pPr>
                  <w:r w:rsidRPr="000902CD">
                    <w:rPr>
                      <w:lang w:eastAsia="en-NZ"/>
                    </w:rPr>
                    <w:t>30,100</w:t>
                  </w:r>
                </w:p>
              </w:tc>
              <w:tc>
                <w:tcPr>
                  <w:tcW w:w="1667" w:type="pct"/>
                  <w:shd w:val="clear" w:color="auto" w:fill="auto"/>
                  <w:vAlign w:val="bottom"/>
                </w:tcPr>
                <w:p w:rsidR="00732954" w:rsidRPr="000902CD" w:rsidRDefault="00732954" w:rsidP="00732954">
                  <w:pPr>
                    <w:pStyle w:val="Tablenumbers"/>
                  </w:pPr>
                  <w:r w:rsidRPr="000902CD">
                    <w:t>(down 5.0% on 2011)</w:t>
                  </w:r>
                </w:p>
              </w:tc>
            </w:tr>
            <w:tr w:rsidR="00732954" w:rsidRPr="000902CD" w:rsidTr="00732954">
              <w:tblPrEx>
                <w:jc w:val="left"/>
              </w:tblPrEx>
              <w:tc>
                <w:tcPr>
                  <w:tcW w:w="1848" w:type="pct"/>
                  <w:shd w:val="clear" w:color="auto" w:fill="auto"/>
                  <w:vAlign w:val="bottom"/>
                </w:tcPr>
                <w:p w:rsidR="00732954" w:rsidRPr="000902CD" w:rsidRDefault="00732954" w:rsidP="00732954">
                  <w:pPr>
                    <w:pStyle w:val="Tabletext"/>
                    <w:rPr>
                      <w:lang w:eastAsia="en-NZ"/>
                    </w:rPr>
                  </w:pPr>
                  <w:proofErr w:type="spellStart"/>
                  <w:r w:rsidRPr="000902CD">
                    <w:rPr>
                      <w:lang w:eastAsia="en-NZ"/>
                    </w:rPr>
                    <w:t>Wānanga</w:t>
                  </w:r>
                  <w:proofErr w:type="spellEnd"/>
                </w:p>
              </w:tc>
              <w:tc>
                <w:tcPr>
                  <w:tcW w:w="1485" w:type="pct"/>
                  <w:shd w:val="clear" w:color="auto" w:fill="auto"/>
                  <w:vAlign w:val="bottom"/>
                </w:tcPr>
                <w:p w:rsidR="00732954" w:rsidRPr="000902CD" w:rsidRDefault="00732954" w:rsidP="00732954">
                  <w:pPr>
                    <w:pStyle w:val="Tablenumbers"/>
                    <w:rPr>
                      <w:lang w:eastAsia="en-NZ"/>
                    </w:rPr>
                  </w:pPr>
                  <w:r w:rsidRPr="000902CD">
                    <w:rPr>
                      <w:lang w:eastAsia="en-NZ"/>
                    </w:rPr>
                    <w:t>14,400</w:t>
                  </w:r>
                </w:p>
              </w:tc>
              <w:tc>
                <w:tcPr>
                  <w:tcW w:w="1667" w:type="pct"/>
                  <w:shd w:val="clear" w:color="auto" w:fill="auto"/>
                  <w:vAlign w:val="bottom"/>
                </w:tcPr>
                <w:p w:rsidR="00732954" w:rsidRPr="000902CD" w:rsidRDefault="00EC3B36" w:rsidP="00723911">
                  <w:pPr>
                    <w:pStyle w:val="Tablenumbers"/>
                  </w:pPr>
                  <w:r w:rsidRPr="000902CD">
                    <w:t xml:space="preserve">(down </w:t>
                  </w:r>
                  <w:r w:rsidR="00723911" w:rsidRPr="000902CD">
                    <w:t>1.</w:t>
                  </w:r>
                  <w:r w:rsidR="00732954" w:rsidRPr="000902CD">
                    <w:t>0% on 2011)</w:t>
                  </w:r>
                </w:p>
              </w:tc>
            </w:tr>
            <w:tr w:rsidR="00732954" w:rsidRPr="000902CD" w:rsidTr="00732954">
              <w:tblPrEx>
                <w:jc w:val="left"/>
              </w:tblPrEx>
              <w:tc>
                <w:tcPr>
                  <w:tcW w:w="1848" w:type="pct"/>
                  <w:shd w:val="clear" w:color="auto" w:fill="auto"/>
                  <w:vAlign w:val="bottom"/>
                </w:tcPr>
                <w:p w:rsidR="00732954" w:rsidRPr="000902CD" w:rsidRDefault="00732954" w:rsidP="00732954">
                  <w:pPr>
                    <w:pStyle w:val="Tabletext"/>
                    <w:spacing w:after="60"/>
                    <w:rPr>
                      <w:lang w:eastAsia="en-NZ"/>
                    </w:rPr>
                  </w:pPr>
                  <w:r w:rsidRPr="000902CD">
                    <w:rPr>
                      <w:lang w:eastAsia="en-NZ"/>
                    </w:rPr>
                    <w:t>Universities</w:t>
                  </w:r>
                </w:p>
              </w:tc>
              <w:tc>
                <w:tcPr>
                  <w:tcW w:w="1485" w:type="pct"/>
                  <w:shd w:val="clear" w:color="auto" w:fill="auto"/>
                  <w:vAlign w:val="bottom"/>
                </w:tcPr>
                <w:p w:rsidR="00732954" w:rsidRPr="000902CD" w:rsidRDefault="00732954" w:rsidP="00732954">
                  <w:pPr>
                    <w:pStyle w:val="Tablenumbers"/>
                    <w:spacing w:after="60"/>
                    <w:rPr>
                      <w:lang w:eastAsia="en-NZ"/>
                    </w:rPr>
                  </w:pPr>
                  <w:r w:rsidRPr="000902CD">
                    <w:rPr>
                      <w:lang w:eastAsia="en-NZ"/>
                    </w:rPr>
                    <w:t>7,630</w:t>
                  </w:r>
                </w:p>
              </w:tc>
              <w:tc>
                <w:tcPr>
                  <w:tcW w:w="1667" w:type="pct"/>
                  <w:shd w:val="clear" w:color="auto" w:fill="auto"/>
                  <w:vAlign w:val="bottom"/>
                </w:tcPr>
                <w:p w:rsidR="00732954" w:rsidRPr="000902CD" w:rsidRDefault="00723911" w:rsidP="00732954">
                  <w:pPr>
                    <w:pStyle w:val="Tablenumbers"/>
                    <w:spacing w:after="60"/>
                  </w:pPr>
                  <w:r w:rsidRPr="000902CD">
                    <w:t>(dow</w:t>
                  </w:r>
                  <w:r w:rsidR="00451F17" w:rsidRPr="000902CD">
                    <w:t>n</w:t>
                  </w:r>
                  <w:r w:rsidR="00732954" w:rsidRPr="000902CD">
                    <w:t xml:space="preserve"> 18% on 2011)</w:t>
                  </w:r>
                </w:p>
              </w:tc>
            </w:tr>
          </w:tbl>
          <w:p w:rsidR="00732954" w:rsidRPr="000902CD" w:rsidRDefault="00732954" w:rsidP="00732954">
            <w:pPr>
              <w:pStyle w:val="HighlightsNote"/>
            </w:pPr>
          </w:p>
        </w:tc>
        <w:tc>
          <w:tcPr>
            <w:tcW w:w="4548" w:type="dxa"/>
            <w:tcBorders>
              <w:top w:val="single" w:sz="4" w:space="0" w:color="auto"/>
              <w:bottom w:val="nil"/>
            </w:tcBorders>
          </w:tcPr>
          <w:p w:rsidR="00732954" w:rsidRPr="000902CD" w:rsidRDefault="00050684" w:rsidP="005A45C8">
            <w:pPr>
              <w:ind w:right="-145"/>
              <w:jc w:val="right"/>
            </w:pPr>
            <w:r w:rsidRPr="000902CD">
              <w:rPr>
                <w:noProof/>
                <w:lang w:eastAsia="en-NZ"/>
              </w:rPr>
              <w:drawing>
                <wp:inline distT="0" distB="0" distL="0" distR="0">
                  <wp:extent cx="2847975" cy="213360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9"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bl>
    <w:p w:rsidR="00732954" w:rsidRPr="000902CD" w:rsidRDefault="00732954" w:rsidP="00732954"/>
    <w:p w:rsidR="003D64AA" w:rsidRPr="000902CD" w:rsidRDefault="003D64AA">
      <w:pPr>
        <w:rPr>
          <w:rFonts w:eastAsia="Batang" w:cs="Centennial-Bold"/>
          <w:b/>
          <w:caps/>
          <w:color w:val="333333"/>
          <w:sz w:val="20"/>
          <w:szCs w:val="26"/>
          <w:lang w:eastAsia="en-NZ"/>
        </w:rPr>
      </w:pPr>
      <w:r w:rsidRPr="000902CD">
        <w:br w:type="page"/>
      </w:r>
    </w:p>
    <w:p w:rsidR="00732954" w:rsidRPr="000902CD" w:rsidRDefault="00732954" w:rsidP="0064143D">
      <w:pPr>
        <w:pStyle w:val="HeadingChapter7Highlights"/>
      </w:pPr>
    </w:p>
    <w:tbl>
      <w:tblPr>
        <w:tblW w:w="0" w:type="auto"/>
        <w:tblBorders>
          <w:insideH w:val="single" w:sz="4" w:space="0" w:color="005AA4"/>
        </w:tblBorders>
        <w:tblCellMar>
          <w:top w:w="28" w:type="dxa"/>
          <w:left w:w="28" w:type="dxa"/>
          <w:bottom w:w="28" w:type="dxa"/>
          <w:right w:w="28" w:type="dxa"/>
        </w:tblCellMar>
        <w:tblLook w:val="01E0"/>
      </w:tblPr>
      <w:tblGrid>
        <w:gridCol w:w="5393"/>
        <w:gridCol w:w="4583"/>
      </w:tblGrid>
      <w:tr w:rsidR="00732954" w:rsidRPr="000902CD" w:rsidTr="00E30D62">
        <w:trPr>
          <w:cantSplit/>
          <w:trHeight w:val="510"/>
        </w:trPr>
        <w:tc>
          <w:tcPr>
            <w:tcW w:w="5428" w:type="dxa"/>
            <w:tcBorders>
              <w:bottom w:val="single" w:sz="4" w:space="0" w:color="auto"/>
            </w:tcBorders>
            <w:vAlign w:val="bottom"/>
          </w:tcPr>
          <w:p w:rsidR="00732954" w:rsidRPr="000902CD" w:rsidRDefault="00732954" w:rsidP="00732954">
            <w:pPr>
              <w:pStyle w:val="Heading3AHighlights"/>
              <w:rPr>
                <w:color w:val="005AA4"/>
              </w:rPr>
            </w:pPr>
            <w:r w:rsidRPr="000902CD">
              <w:t>Field of study</w:t>
            </w:r>
          </w:p>
        </w:tc>
        <w:tc>
          <w:tcPr>
            <w:tcW w:w="4548" w:type="dxa"/>
            <w:tcBorders>
              <w:bottom w:val="single" w:sz="4" w:space="0" w:color="auto"/>
            </w:tcBorders>
            <w:vAlign w:val="bottom"/>
          </w:tcPr>
          <w:p w:rsidR="00732954" w:rsidRPr="000902CD" w:rsidRDefault="00732954" w:rsidP="00736131">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Pr="000902CD">
              <w:t xml:space="preserve">  </w:t>
            </w:r>
            <w:bookmarkStart w:id="224" w:name="_Toc340580856"/>
            <w:bookmarkStart w:id="225" w:name="_Toc367365187"/>
            <w:r w:rsidRPr="000902CD">
              <w:t xml:space="preserve">Domestic students in level 4 to 7 non-degree study for the </w:t>
            </w:r>
            <w:r w:rsidR="00723911" w:rsidRPr="000902CD">
              <w:t>most common</w:t>
            </w:r>
            <w:r w:rsidRPr="000902CD">
              <w:t xml:space="preserve"> fields of study in 2011</w:t>
            </w:r>
            <w:bookmarkEnd w:id="224"/>
            <w:bookmarkEnd w:id="225"/>
          </w:p>
        </w:tc>
      </w:tr>
      <w:tr w:rsidR="00732954" w:rsidRPr="000902CD" w:rsidTr="00E30D62">
        <w:trPr>
          <w:cantSplit/>
          <w:trHeight w:val="3629"/>
        </w:trPr>
        <w:tc>
          <w:tcPr>
            <w:tcW w:w="5428" w:type="dxa"/>
            <w:tcBorders>
              <w:top w:val="single" w:sz="4" w:space="0" w:color="auto"/>
              <w:bottom w:val="nil"/>
            </w:tcBorders>
          </w:tcPr>
          <w:p w:rsidR="00732954" w:rsidRPr="000902CD" w:rsidRDefault="00732954" w:rsidP="00732954">
            <w:pPr>
              <w:pStyle w:val="HighlightsText"/>
            </w:pPr>
            <w:r w:rsidRPr="000902CD">
              <w:t>The most common fields of study continue to be society and culture and management and commerce. Study loads remained fairly static for man</w:t>
            </w:r>
            <w:r w:rsidR="00001A1E" w:rsidRPr="000902CD">
              <w:t xml:space="preserve">y fields of study, but declined </w:t>
            </w:r>
            <w:r w:rsidRPr="000902CD">
              <w:t>in information technology, and fe</w:t>
            </w:r>
            <w:r w:rsidR="00001A1E" w:rsidRPr="000902CD">
              <w:t>ll substantially in education. Study in the field of e</w:t>
            </w:r>
            <w:r w:rsidRPr="000902CD">
              <w:t>d</w:t>
            </w:r>
            <w:r w:rsidR="004A04FB" w:rsidRPr="000902CD">
              <w:t>ucation fell 19 percent from</w:t>
            </w:r>
            <w:r w:rsidRPr="000902CD">
              <w:t xml:space="preserve"> 2011</w:t>
            </w:r>
            <w:r w:rsidR="004A04FB" w:rsidRPr="000902CD">
              <w:t xml:space="preserve"> to 2012</w:t>
            </w:r>
            <w:r w:rsidRPr="000902CD">
              <w:t xml:space="preserve">, and 41 percent since 2009. </w:t>
            </w:r>
            <w:r w:rsidR="00001A1E" w:rsidRPr="000902CD">
              <w:t>There was a substantial increase in the study of</w:t>
            </w:r>
            <w:r w:rsidRPr="000902CD">
              <w:t xml:space="preserve"> food, ho</w:t>
            </w:r>
            <w:r w:rsidR="00001A1E" w:rsidRPr="000902CD">
              <w:t xml:space="preserve">spitality and personal services </w:t>
            </w:r>
            <w:r w:rsidR="004A04FB" w:rsidRPr="000902CD">
              <w:t>from 2011 to</w:t>
            </w:r>
            <w:r w:rsidRPr="000902CD">
              <w:t xml:space="preserve"> 2012.</w:t>
            </w:r>
          </w:p>
          <w:p w:rsidR="00732954" w:rsidRPr="000902CD" w:rsidRDefault="00732954" w:rsidP="00732954">
            <w:pPr>
              <w:pStyle w:val="Heading4AHighlights"/>
            </w:pPr>
            <w:r w:rsidRPr="000902CD">
              <w:t>Domestic equivalent full-time student units in level 4 to 7 non-degree study by selected broad fields of study in 2012</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2462"/>
              <w:gridCol w:w="778"/>
              <w:gridCol w:w="2097"/>
            </w:tblGrid>
            <w:tr w:rsidR="00732954" w:rsidRPr="000902CD" w:rsidTr="00732954">
              <w:trPr>
                <w:jc w:val="right"/>
              </w:trPr>
              <w:tc>
                <w:tcPr>
                  <w:tcW w:w="2306" w:type="pct"/>
                  <w:shd w:val="clear" w:color="auto" w:fill="auto"/>
                  <w:vAlign w:val="bottom"/>
                </w:tcPr>
                <w:p w:rsidR="00732954" w:rsidRPr="000902CD" w:rsidRDefault="00732954" w:rsidP="00732954">
                  <w:pPr>
                    <w:spacing w:line="140" w:lineRule="exact"/>
                    <w:rPr>
                      <w:color w:val="000000"/>
                      <w:sz w:val="15"/>
                      <w:szCs w:val="15"/>
                    </w:rPr>
                  </w:pPr>
                  <w:r w:rsidRPr="000902CD">
                    <w:rPr>
                      <w:color w:val="000000"/>
                      <w:sz w:val="15"/>
                      <w:szCs w:val="15"/>
                    </w:rPr>
                    <w:t>Society and culture</w:t>
                  </w:r>
                </w:p>
              </w:tc>
              <w:tc>
                <w:tcPr>
                  <w:tcW w:w="729" w:type="pct"/>
                  <w:shd w:val="clear" w:color="auto" w:fill="auto"/>
                  <w:vAlign w:val="bottom"/>
                </w:tcPr>
                <w:p w:rsidR="00732954" w:rsidRPr="000902CD" w:rsidRDefault="00732954" w:rsidP="00732954">
                  <w:pPr>
                    <w:spacing w:line="140" w:lineRule="exact"/>
                    <w:jc w:val="right"/>
                    <w:rPr>
                      <w:color w:val="000000"/>
                      <w:sz w:val="15"/>
                      <w:szCs w:val="15"/>
                    </w:rPr>
                  </w:pPr>
                  <w:r w:rsidRPr="000902CD">
                    <w:rPr>
                      <w:color w:val="000000"/>
                      <w:sz w:val="15"/>
                      <w:szCs w:val="15"/>
                    </w:rPr>
                    <w:t>12,700</w:t>
                  </w:r>
                </w:p>
              </w:tc>
              <w:tc>
                <w:tcPr>
                  <w:tcW w:w="1965" w:type="pct"/>
                  <w:shd w:val="clear" w:color="auto" w:fill="auto"/>
                  <w:vAlign w:val="bottom"/>
                </w:tcPr>
                <w:p w:rsidR="00732954" w:rsidRPr="000902CD" w:rsidRDefault="00732954" w:rsidP="00732954">
                  <w:pPr>
                    <w:spacing w:line="140" w:lineRule="exact"/>
                    <w:jc w:val="right"/>
                    <w:rPr>
                      <w:color w:val="000000"/>
                      <w:sz w:val="15"/>
                      <w:szCs w:val="15"/>
                    </w:rPr>
                  </w:pPr>
                  <w:r w:rsidRPr="000902CD">
                    <w:rPr>
                      <w:color w:val="000000"/>
                      <w:sz w:val="15"/>
                      <w:szCs w:val="15"/>
                    </w:rPr>
                    <w:t>(down 3.1% on 2011)</w:t>
                  </w:r>
                </w:p>
              </w:tc>
            </w:tr>
            <w:tr w:rsidR="00732954" w:rsidRPr="000902CD" w:rsidTr="00732954">
              <w:tblPrEx>
                <w:jc w:val="left"/>
              </w:tblPrEx>
              <w:tc>
                <w:tcPr>
                  <w:tcW w:w="2306" w:type="pct"/>
                  <w:shd w:val="clear" w:color="auto" w:fill="auto"/>
                  <w:vAlign w:val="bottom"/>
                </w:tcPr>
                <w:p w:rsidR="00732954" w:rsidRPr="000902CD" w:rsidRDefault="00732954" w:rsidP="00732954">
                  <w:pPr>
                    <w:spacing w:line="140" w:lineRule="exact"/>
                    <w:rPr>
                      <w:color w:val="000000"/>
                      <w:sz w:val="15"/>
                      <w:szCs w:val="15"/>
                    </w:rPr>
                  </w:pPr>
                  <w:r w:rsidRPr="000902CD">
                    <w:rPr>
                      <w:color w:val="000000"/>
                      <w:sz w:val="15"/>
                      <w:szCs w:val="15"/>
                    </w:rPr>
                    <w:t>Management and commerce</w:t>
                  </w:r>
                </w:p>
              </w:tc>
              <w:tc>
                <w:tcPr>
                  <w:tcW w:w="729" w:type="pct"/>
                  <w:shd w:val="clear" w:color="auto" w:fill="auto"/>
                  <w:vAlign w:val="bottom"/>
                </w:tcPr>
                <w:p w:rsidR="00732954" w:rsidRPr="000902CD" w:rsidRDefault="00732954" w:rsidP="00732954">
                  <w:pPr>
                    <w:spacing w:line="140" w:lineRule="exact"/>
                    <w:jc w:val="right"/>
                    <w:rPr>
                      <w:color w:val="000000"/>
                      <w:sz w:val="15"/>
                      <w:szCs w:val="15"/>
                    </w:rPr>
                  </w:pPr>
                  <w:r w:rsidRPr="000902CD">
                    <w:rPr>
                      <w:color w:val="000000"/>
                      <w:sz w:val="15"/>
                      <w:szCs w:val="15"/>
                    </w:rPr>
                    <w:t>11,000</w:t>
                  </w:r>
                </w:p>
              </w:tc>
              <w:tc>
                <w:tcPr>
                  <w:tcW w:w="1965" w:type="pct"/>
                  <w:shd w:val="clear" w:color="auto" w:fill="auto"/>
                  <w:vAlign w:val="bottom"/>
                </w:tcPr>
                <w:p w:rsidR="00732954" w:rsidRPr="000902CD" w:rsidRDefault="00732954" w:rsidP="00732954">
                  <w:pPr>
                    <w:spacing w:line="140" w:lineRule="exact"/>
                    <w:jc w:val="right"/>
                    <w:rPr>
                      <w:color w:val="000000"/>
                      <w:sz w:val="15"/>
                      <w:szCs w:val="15"/>
                    </w:rPr>
                  </w:pPr>
                  <w:r w:rsidRPr="000902CD">
                    <w:rPr>
                      <w:color w:val="000000"/>
                      <w:sz w:val="15"/>
                      <w:szCs w:val="15"/>
                    </w:rPr>
                    <w:t>(up 1.7% on 2011)</w:t>
                  </w:r>
                </w:p>
              </w:tc>
            </w:tr>
            <w:tr w:rsidR="00732954" w:rsidRPr="000902CD" w:rsidTr="00732954">
              <w:tblPrEx>
                <w:jc w:val="left"/>
              </w:tblPrEx>
              <w:tc>
                <w:tcPr>
                  <w:tcW w:w="2306" w:type="pct"/>
                  <w:shd w:val="clear" w:color="auto" w:fill="auto"/>
                  <w:vAlign w:val="bottom"/>
                </w:tcPr>
                <w:p w:rsidR="00732954" w:rsidRPr="000902CD" w:rsidRDefault="00732954" w:rsidP="00732954">
                  <w:pPr>
                    <w:spacing w:line="140" w:lineRule="exact"/>
                    <w:rPr>
                      <w:color w:val="000000"/>
                      <w:sz w:val="15"/>
                      <w:szCs w:val="15"/>
                    </w:rPr>
                  </w:pPr>
                  <w:r w:rsidRPr="000902CD">
                    <w:rPr>
                      <w:color w:val="000000"/>
                      <w:sz w:val="15"/>
                      <w:szCs w:val="15"/>
                    </w:rPr>
                    <w:t>Creative arts</w:t>
                  </w:r>
                </w:p>
              </w:tc>
              <w:tc>
                <w:tcPr>
                  <w:tcW w:w="729" w:type="pct"/>
                  <w:shd w:val="clear" w:color="auto" w:fill="auto"/>
                  <w:vAlign w:val="bottom"/>
                </w:tcPr>
                <w:p w:rsidR="00732954" w:rsidRPr="000902CD" w:rsidRDefault="00732954" w:rsidP="00732954">
                  <w:pPr>
                    <w:spacing w:line="140" w:lineRule="exact"/>
                    <w:jc w:val="right"/>
                    <w:rPr>
                      <w:color w:val="000000"/>
                      <w:sz w:val="15"/>
                      <w:szCs w:val="15"/>
                    </w:rPr>
                  </w:pPr>
                  <w:r w:rsidRPr="000902CD">
                    <w:rPr>
                      <w:color w:val="000000"/>
                      <w:sz w:val="15"/>
                      <w:szCs w:val="15"/>
                    </w:rPr>
                    <w:t>7,580</w:t>
                  </w:r>
                </w:p>
              </w:tc>
              <w:tc>
                <w:tcPr>
                  <w:tcW w:w="1965" w:type="pct"/>
                  <w:shd w:val="clear" w:color="auto" w:fill="auto"/>
                  <w:vAlign w:val="bottom"/>
                </w:tcPr>
                <w:p w:rsidR="00732954" w:rsidRPr="000902CD" w:rsidRDefault="00732954" w:rsidP="00732954">
                  <w:pPr>
                    <w:spacing w:line="140" w:lineRule="exact"/>
                    <w:jc w:val="right"/>
                    <w:rPr>
                      <w:color w:val="000000"/>
                      <w:sz w:val="15"/>
                      <w:szCs w:val="15"/>
                    </w:rPr>
                  </w:pPr>
                  <w:r w:rsidRPr="000902CD">
                    <w:rPr>
                      <w:color w:val="000000"/>
                      <w:sz w:val="15"/>
                      <w:szCs w:val="15"/>
                    </w:rPr>
                    <w:t>(down 0.9% on 2011)</w:t>
                  </w:r>
                </w:p>
              </w:tc>
            </w:tr>
            <w:tr w:rsidR="00732954" w:rsidRPr="000902CD" w:rsidTr="00732954">
              <w:tblPrEx>
                <w:jc w:val="left"/>
              </w:tblPrEx>
              <w:tc>
                <w:tcPr>
                  <w:tcW w:w="2306" w:type="pct"/>
                  <w:shd w:val="clear" w:color="auto" w:fill="auto"/>
                </w:tcPr>
                <w:p w:rsidR="00732954" w:rsidRPr="000902CD" w:rsidRDefault="00732954" w:rsidP="00732954">
                  <w:pPr>
                    <w:spacing w:line="140" w:lineRule="exact"/>
                    <w:rPr>
                      <w:color w:val="000000"/>
                      <w:sz w:val="15"/>
                      <w:szCs w:val="15"/>
                    </w:rPr>
                  </w:pPr>
                  <w:r w:rsidRPr="000902CD">
                    <w:rPr>
                      <w:color w:val="000000"/>
                      <w:sz w:val="15"/>
                      <w:szCs w:val="15"/>
                    </w:rPr>
                    <w:t>Engineering and related technologies</w:t>
                  </w:r>
                </w:p>
              </w:tc>
              <w:tc>
                <w:tcPr>
                  <w:tcW w:w="729" w:type="pct"/>
                  <w:shd w:val="clear" w:color="auto" w:fill="auto"/>
                  <w:vAlign w:val="bottom"/>
                </w:tcPr>
                <w:p w:rsidR="00732954" w:rsidRPr="000902CD" w:rsidRDefault="00732954" w:rsidP="00732954">
                  <w:pPr>
                    <w:spacing w:line="140" w:lineRule="exact"/>
                    <w:jc w:val="right"/>
                    <w:rPr>
                      <w:color w:val="000000"/>
                      <w:sz w:val="15"/>
                      <w:szCs w:val="15"/>
                    </w:rPr>
                  </w:pPr>
                  <w:r w:rsidRPr="000902CD">
                    <w:rPr>
                      <w:color w:val="000000"/>
                      <w:sz w:val="15"/>
                      <w:szCs w:val="15"/>
                    </w:rPr>
                    <w:t>4,460</w:t>
                  </w:r>
                </w:p>
              </w:tc>
              <w:tc>
                <w:tcPr>
                  <w:tcW w:w="1965" w:type="pct"/>
                  <w:shd w:val="clear" w:color="auto" w:fill="auto"/>
                  <w:vAlign w:val="bottom"/>
                </w:tcPr>
                <w:p w:rsidR="00732954" w:rsidRPr="000902CD" w:rsidRDefault="00732954" w:rsidP="00732954">
                  <w:pPr>
                    <w:spacing w:line="140" w:lineRule="exact"/>
                    <w:jc w:val="right"/>
                    <w:rPr>
                      <w:color w:val="000000"/>
                      <w:sz w:val="15"/>
                      <w:szCs w:val="15"/>
                    </w:rPr>
                  </w:pPr>
                  <w:r w:rsidRPr="000902CD">
                    <w:rPr>
                      <w:color w:val="000000"/>
                      <w:sz w:val="15"/>
                      <w:szCs w:val="15"/>
                    </w:rPr>
                    <w:t>(up 0.2% on 2011)</w:t>
                  </w:r>
                </w:p>
              </w:tc>
            </w:tr>
            <w:tr w:rsidR="00732954" w:rsidRPr="000902CD" w:rsidTr="00732954">
              <w:tblPrEx>
                <w:jc w:val="left"/>
              </w:tblPrEx>
              <w:tc>
                <w:tcPr>
                  <w:tcW w:w="2306" w:type="pct"/>
                  <w:shd w:val="clear" w:color="auto" w:fill="auto"/>
                  <w:vAlign w:val="bottom"/>
                </w:tcPr>
                <w:p w:rsidR="00732954" w:rsidRPr="000902CD" w:rsidRDefault="00732954" w:rsidP="00732954">
                  <w:pPr>
                    <w:spacing w:line="140" w:lineRule="exact"/>
                    <w:rPr>
                      <w:color w:val="000000"/>
                      <w:sz w:val="15"/>
                      <w:szCs w:val="15"/>
                    </w:rPr>
                  </w:pPr>
                  <w:r w:rsidRPr="000902CD">
                    <w:rPr>
                      <w:color w:val="000000"/>
                      <w:sz w:val="15"/>
                      <w:szCs w:val="15"/>
                    </w:rPr>
                    <w:t>Food, hospitality and personal services</w:t>
                  </w:r>
                </w:p>
              </w:tc>
              <w:tc>
                <w:tcPr>
                  <w:tcW w:w="729" w:type="pct"/>
                  <w:shd w:val="clear" w:color="auto" w:fill="auto"/>
                  <w:vAlign w:val="bottom"/>
                </w:tcPr>
                <w:p w:rsidR="00732954" w:rsidRPr="000902CD" w:rsidRDefault="00732954" w:rsidP="00732954">
                  <w:pPr>
                    <w:spacing w:line="140" w:lineRule="exact"/>
                    <w:jc w:val="right"/>
                    <w:rPr>
                      <w:color w:val="000000"/>
                      <w:sz w:val="15"/>
                      <w:szCs w:val="15"/>
                    </w:rPr>
                  </w:pPr>
                  <w:r w:rsidRPr="000902CD">
                    <w:rPr>
                      <w:color w:val="000000"/>
                      <w:sz w:val="15"/>
                      <w:szCs w:val="15"/>
                    </w:rPr>
                    <w:t>3,850</w:t>
                  </w:r>
                </w:p>
              </w:tc>
              <w:tc>
                <w:tcPr>
                  <w:tcW w:w="1965" w:type="pct"/>
                  <w:shd w:val="clear" w:color="auto" w:fill="auto"/>
                  <w:vAlign w:val="bottom"/>
                </w:tcPr>
                <w:p w:rsidR="00732954" w:rsidRPr="000902CD" w:rsidRDefault="00732954" w:rsidP="00732954">
                  <w:pPr>
                    <w:spacing w:line="140" w:lineRule="exact"/>
                    <w:jc w:val="right"/>
                    <w:rPr>
                      <w:color w:val="000000"/>
                      <w:sz w:val="15"/>
                      <w:szCs w:val="15"/>
                    </w:rPr>
                  </w:pPr>
                  <w:r w:rsidRPr="000902CD">
                    <w:rPr>
                      <w:color w:val="000000"/>
                      <w:sz w:val="15"/>
                      <w:szCs w:val="15"/>
                    </w:rPr>
                    <w:t>(up 7.4% on 2011)</w:t>
                  </w:r>
                </w:p>
              </w:tc>
            </w:tr>
            <w:tr w:rsidR="00732954" w:rsidRPr="000902CD" w:rsidTr="00732954">
              <w:tblPrEx>
                <w:jc w:val="left"/>
              </w:tblPrEx>
              <w:tc>
                <w:tcPr>
                  <w:tcW w:w="2306" w:type="pct"/>
                  <w:shd w:val="clear" w:color="auto" w:fill="auto"/>
                  <w:vAlign w:val="bottom"/>
                </w:tcPr>
                <w:p w:rsidR="00732954" w:rsidRPr="000902CD" w:rsidRDefault="00732954" w:rsidP="00732954">
                  <w:pPr>
                    <w:spacing w:line="140" w:lineRule="exact"/>
                    <w:rPr>
                      <w:color w:val="000000"/>
                      <w:sz w:val="15"/>
                      <w:szCs w:val="15"/>
                    </w:rPr>
                  </w:pPr>
                  <w:r w:rsidRPr="000902CD">
                    <w:rPr>
                      <w:color w:val="000000"/>
                      <w:sz w:val="15"/>
                      <w:szCs w:val="15"/>
                    </w:rPr>
                    <w:t>Information technology</w:t>
                  </w:r>
                </w:p>
              </w:tc>
              <w:tc>
                <w:tcPr>
                  <w:tcW w:w="729" w:type="pct"/>
                  <w:shd w:val="clear" w:color="auto" w:fill="auto"/>
                  <w:vAlign w:val="bottom"/>
                </w:tcPr>
                <w:p w:rsidR="00732954" w:rsidRPr="000902CD" w:rsidRDefault="00732954" w:rsidP="00732954">
                  <w:pPr>
                    <w:spacing w:line="140" w:lineRule="exact"/>
                    <w:jc w:val="right"/>
                    <w:rPr>
                      <w:color w:val="000000"/>
                      <w:sz w:val="15"/>
                      <w:szCs w:val="15"/>
                    </w:rPr>
                  </w:pPr>
                  <w:r w:rsidRPr="000902CD">
                    <w:rPr>
                      <w:color w:val="000000"/>
                      <w:sz w:val="15"/>
                      <w:szCs w:val="15"/>
                    </w:rPr>
                    <w:t>3,280</w:t>
                  </w:r>
                </w:p>
              </w:tc>
              <w:tc>
                <w:tcPr>
                  <w:tcW w:w="1965" w:type="pct"/>
                  <w:shd w:val="clear" w:color="auto" w:fill="auto"/>
                  <w:vAlign w:val="bottom"/>
                </w:tcPr>
                <w:p w:rsidR="00732954" w:rsidRPr="000902CD" w:rsidRDefault="00732954" w:rsidP="00732954">
                  <w:pPr>
                    <w:spacing w:line="140" w:lineRule="exact"/>
                    <w:jc w:val="right"/>
                    <w:rPr>
                      <w:color w:val="000000"/>
                      <w:sz w:val="15"/>
                      <w:szCs w:val="15"/>
                    </w:rPr>
                  </w:pPr>
                  <w:r w:rsidRPr="000902CD">
                    <w:rPr>
                      <w:color w:val="000000"/>
                      <w:sz w:val="15"/>
                      <w:szCs w:val="15"/>
                    </w:rPr>
                    <w:t>(down 6.1% on 2011)</w:t>
                  </w:r>
                </w:p>
              </w:tc>
            </w:tr>
            <w:tr w:rsidR="00732954" w:rsidRPr="000902CD" w:rsidTr="00732954">
              <w:tblPrEx>
                <w:jc w:val="left"/>
              </w:tblPrEx>
              <w:tc>
                <w:tcPr>
                  <w:tcW w:w="2306" w:type="pct"/>
                  <w:shd w:val="clear" w:color="auto" w:fill="auto"/>
                  <w:vAlign w:val="bottom"/>
                </w:tcPr>
                <w:p w:rsidR="00732954" w:rsidRPr="000902CD" w:rsidRDefault="00732954" w:rsidP="00CE2B4D">
                  <w:pPr>
                    <w:spacing w:after="40" w:line="140" w:lineRule="exact"/>
                    <w:rPr>
                      <w:color w:val="000000"/>
                      <w:sz w:val="15"/>
                      <w:szCs w:val="15"/>
                    </w:rPr>
                  </w:pPr>
                  <w:r w:rsidRPr="000902CD">
                    <w:rPr>
                      <w:color w:val="000000"/>
                      <w:sz w:val="15"/>
                      <w:szCs w:val="15"/>
                    </w:rPr>
                    <w:t>Education</w:t>
                  </w:r>
                </w:p>
              </w:tc>
              <w:tc>
                <w:tcPr>
                  <w:tcW w:w="729" w:type="pct"/>
                  <w:shd w:val="clear" w:color="auto" w:fill="auto"/>
                  <w:vAlign w:val="bottom"/>
                </w:tcPr>
                <w:p w:rsidR="00732954" w:rsidRPr="000902CD" w:rsidRDefault="00732954" w:rsidP="00CE2B4D">
                  <w:pPr>
                    <w:spacing w:after="40" w:line="140" w:lineRule="exact"/>
                    <w:jc w:val="right"/>
                    <w:rPr>
                      <w:color w:val="000000"/>
                      <w:sz w:val="15"/>
                      <w:szCs w:val="15"/>
                    </w:rPr>
                  </w:pPr>
                  <w:r w:rsidRPr="000902CD">
                    <w:rPr>
                      <w:color w:val="000000"/>
                      <w:sz w:val="15"/>
                      <w:szCs w:val="15"/>
                    </w:rPr>
                    <w:t>3,100</w:t>
                  </w:r>
                </w:p>
              </w:tc>
              <w:tc>
                <w:tcPr>
                  <w:tcW w:w="1965" w:type="pct"/>
                  <w:shd w:val="clear" w:color="auto" w:fill="auto"/>
                  <w:vAlign w:val="bottom"/>
                </w:tcPr>
                <w:p w:rsidR="00732954" w:rsidRPr="000902CD" w:rsidRDefault="00732954" w:rsidP="00CE2B4D">
                  <w:pPr>
                    <w:spacing w:after="40" w:line="140" w:lineRule="exact"/>
                    <w:jc w:val="right"/>
                    <w:rPr>
                      <w:color w:val="000000"/>
                      <w:sz w:val="15"/>
                      <w:szCs w:val="15"/>
                    </w:rPr>
                  </w:pPr>
                  <w:r w:rsidRPr="000902CD">
                    <w:rPr>
                      <w:color w:val="000000"/>
                      <w:sz w:val="15"/>
                      <w:szCs w:val="15"/>
                    </w:rPr>
                    <w:t>(down 24% on 2011)</w:t>
                  </w:r>
                </w:p>
              </w:tc>
            </w:tr>
          </w:tbl>
          <w:p w:rsidR="00732954" w:rsidRPr="000902CD" w:rsidRDefault="00732954" w:rsidP="00732954">
            <w:pPr>
              <w:pStyle w:val="HighlightsNote"/>
            </w:pPr>
            <w:r w:rsidRPr="000902CD">
              <w:t>Note:  Figure 8.4 uses equivalent full-time student units.</w:t>
            </w:r>
          </w:p>
        </w:tc>
        <w:tc>
          <w:tcPr>
            <w:tcW w:w="4548" w:type="dxa"/>
            <w:tcBorders>
              <w:top w:val="single" w:sz="4" w:space="0" w:color="auto"/>
              <w:bottom w:val="nil"/>
            </w:tcBorders>
          </w:tcPr>
          <w:p w:rsidR="00732954" w:rsidRPr="000902CD" w:rsidRDefault="00B87677" w:rsidP="00CC5A45">
            <w:pPr>
              <w:ind w:right="-3"/>
              <w:jc w:val="right"/>
            </w:pPr>
            <w:r w:rsidRPr="000902CD">
              <w:rPr>
                <w:noProof/>
                <w:lang w:eastAsia="en-NZ"/>
              </w:rPr>
              <w:drawing>
                <wp:inline distT="0" distB="0" distL="0" distR="0">
                  <wp:extent cx="2857500" cy="2133600"/>
                  <wp:effectExtent l="1905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732954" w:rsidRPr="000902CD" w:rsidRDefault="00732954" w:rsidP="00732954"/>
    <w:tbl>
      <w:tblPr>
        <w:tblW w:w="0" w:type="auto"/>
        <w:tblBorders>
          <w:insideH w:val="single" w:sz="4" w:space="0" w:color="005AA4"/>
        </w:tblBorders>
        <w:tblCellMar>
          <w:top w:w="28" w:type="dxa"/>
          <w:left w:w="28" w:type="dxa"/>
          <w:bottom w:w="28" w:type="dxa"/>
          <w:right w:w="28" w:type="dxa"/>
        </w:tblCellMar>
        <w:tblLook w:val="01E0"/>
      </w:tblPr>
      <w:tblGrid>
        <w:gridCol w:w="5420"/>
        <w:gridCol w:w="4556"/>
      </w:tblGrid>
      <w:tr w:rsidR="00732954" w:rsidRPr="000902CD" w:rsidTr="00E30D62">
        <w:trPr>
          <w:cantSplit/>
          <w:trHeight w:val="624"/>
        </w:trPr>
        <w:tc>
          <w:tcPr>
            <w:tcW w:w="5420" w:type="dxa"/>
            <w:tcBorders>
              <w:bottom w:val="single" w:sz="4" w:space="0" w:color="auto"/>
            </w:tcBorders>
            <w:vAlign w:val="bottom"/>
          </w:tcPr>
          <w:p w:rsidR="00732954" w:rsidRPr="000902CD" w:rsidRDefault="00732954" w:rsidP="00732954">
            <w:pPr>
              <w:pStyle w:val="Heading3AHighlights"/>
              <w:rPr>
                <w:color w:val="005AA4"/>
              </w:rPr>
            </w:pPr>
            <w:r w:rsidRPr="000902CD">
              <w:t>Ethnic group</w:t>
            </w:r>
          </w:p>
        </w:tc>
        <w:tc>
          <w:tcPr>
            <w:tcW w:w="4556" w:type="dxa"/>
            <w:tcBorders>
              <w:bottom w:val="single" w:sz="4" w:space="0" w:color="auto"/>
            </w:tcBorders>
            <w:vAlign w:val="bottom"/>
          </w:tcPr>
          <w:p w:rsidR="00732954" w:rsidRPr="000902CD" w:rsidRDefault="00732954" w:rsidP="00732954">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Pr="000902CD">
              <w:t xml:space="preserve">  </w:t>
            </w:r>
            <w:bookmarkStart w:id="226" w:name="_Toc340580857"/>
            <w:bookmarkStart w:id="227" w:name="_Toc367365188"/>
            <w:r w:rsidRPr="000902CD">
              <w:t>Participation rates in level 4 to 7 non-degree study by ethnic group</w:t>
            </w:r>
            <w:bookmarkEnd w:id="226"/>
            <w:bookmarkEnd w:id="227"/>
          </w:p>
        </w:tc>
      </w:tr>
      <w:tr w:rsidR="00732954" w:rsidRPr="000902CD" w:rsidTr="00E30D62">
        <w:trPr>
          <w:cantSplit/>
          <w:trHeight w:val="3629"/>
        </w:trPr>
        <w:tc>
          <w:tcPr>
            <w:tcW w:w="5420" w:type="dxa"/>
            <w:tcBorders>
              <w:top w:val="single" w:sz="4" w:space="0" w:color="auto"/>
              <w:bottom w:val="nil"/>
            </w:tcBorders>
          </w:tcPr>
          <w:p w:rsidR="00732954" w:rsidRPr="000902CD" w:rsidRDefault="00732954" w:rsidP="00732954">
            <w:pPr>
              <w:pStyle w:val="HighlightsText"/>
            </w:pPr>
            <w:r w:rsidRPr="000902CD">
              <w:t xml:space="preserve">While the majority of domestic enrolments in level 4 to 7 non-degree study are by students from the European ethnic group, </w:t>
            </w:r>
            <w:proofErr w:type="spellStart"/>
            <w:r w:rsidRPr="000902CD">
              <w:t>Māori</w:t>
            </w:r>
            <w:proofErr w:type="spellEnd"/>
            <w:r w:rsidRPr="000902CD">
              <w:t xml:space="preserve"> have the highest participation rate at this level of study.</w:t>
            </w:r>
          </w:p>
          <w:p w:rsidR="00732954" w:rsidRPr="000902CD" w:rsidRDefault="00732954" w:rsidP="00732954">
            <w:pPr>
              <w:pStyle w:val="HighlightsText"/>
            </w:pPr>
            <w:r w:rsidRPr="000902CD">
              <w:t xml:space="preserve">Most ethnic groups showed decreases in </w:t>
            </w:r>
            <w:r w:rsidR="00CC5A45" w:rsidRPr="000902CD">
              <w:t xml:space="preserve">level 4 to 7 </w:t>
            </w:r>
            <w:r w:rsidR="00A479B5" w:rsidRPr="000902CD">
              <w:t>enrolments from 2011 to</w:t>
            </w:r>
            <w:r w:rsidRPr="000902CD">
              <w:t xml:space="preserve"> 2012. European and Asian students had</w:t>
            </w:r>
            <w:r w:rsidR="00CC5A45" w:rsidRPr="000902CD">
              <w:t xml:space="preserve"> the</w:t>
            </w:r>
            <w:r w:rsidRPr="000902CD">
              <w:t xml:space="preserve"> large</w:t>
            </w:r>
            <w:r w:rsidR="00CC5A45" w:rsidRPr="000902CD">
              <w:t>st</w:t>
            </w:r>
            <w:r w:rsidRPr="000902CD">
              <w:t xml:space="preserve"> decreases</w:t>
            </w:r>
            <w:r w:rsidR="00CC5A45" w:rsidRPr="000902CD">
              <w:t xml:space="preserve"> in enrolments </w:t>
            </w:r>
            <w:r w:rsidR="00A479B5" w:rsidRPr="000902CD">
              <w:t>at these levels. For</w:t>
            </w:r>
            <w:r w:rsidR="00CC5A45" w:rsidRPr="000902CD">
              <w:t xml:space="preserve"> </w:t>
            </w:r>
            <w:proofErr w:type="spellStart"/>
            <w:r w:rsidR="00CC5A45" w:rsidRPr="000902CD">
              <w:t>Māori</w:t>
            </w:r>
            <w:proofErr w:type="spellEnd"/>
            <w:r w:rsidR="00CC5A45" w:rsidRPr="000902CD">
              <w:t xml:space="preserve"> students </w:t>
            </w:r>
            <w:r w:rsidR="00A479B5" w:rsidRPr="000902CD">
              <w:t>the decrease in enrolments at these levels was</w:t>
            </w:r>
            <w:r w:rsidRPr="000902CD">
              <w:t xml:space="preserve"> small</w:t>
            </w:r>
            <w:r w:rsidR="00A479B5" w:rsidRPr="000902CD">
              <w:t>er, while</w:t>
            </w:r>
            <w:r w:rsidRPr="000902CD">
              <w:t xml:space="preserve"> </w:t>
            </w:r>
            <w:r w:rsidR="00A479B5" w:rsidRPr="000902CD">
              <w:t xml:space="preserve">those by </w:t>
            </w:r>
            <w:proofErr w:type="spellStart"/>
            <w:r w:rsidRPr="000902CD">
              <w:t>Pasifika</w:t>
            </w:r>
            <w:proofErr w:type="spellEnd"/>
            <w:r w:rsidRPr="000902CD">
              <w:t xml:space="preserve"> </w:t>
            </w:r>
            <w:r w:rsidR="00A479B5" w:rsidRPr="000902CD">
              <w:t xml:space="preserve">students </w:t>
            </w:r>
            <w:r w:rsidRPr="000902CD">
              <w:t>increase</w:t>
            </w:r>
            <w:r w:rsidR="00CC5A45" w:rsidRPr="000902CD">
              <w:t>d</w:t>
            </w:r>
            <w:r w:rsidRPr="000902CD">
              <w:t>.</w:t>
            </w:r>
          </w:p>
          <w:p w:rsidR="00732954" w:rsidRPr="000902CD" w:rsidRDefault="00732954" w:rsidP="00732954">
            <w:pPr>
              <w:pStyle w:val="Heading4AHighlights"/>
            </w:pPr>
            <w:r w:rsidRPr="000902CD">
              <w:t>Domestic students enrolled in level 4 to 7 non-degree study by ethnic group in 2012</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1788"/>
              <w:gridCol w:w="1788"/>
              <w:gridCol w:w="1788"/>
            </w:tblGrid>
            <w:tr w:rsidR="00732954" w:rsidRPr="000902CD" w:rsidTr="00732954">
              <w:trPr>
                <w:jc w:val="right"/>
              </w:trPr>
              <w:tc>
                <w:tcPr>
                  <w:tcW w:w="1666" w:type="pct"/>
                  <w:shd w:val="clear" w:color="auto" w:fill="auto"/>
                  <w:vAlign w:val="bottom"/>
                </w:tcPr>
                <w:p w:rsidR="00732954" w:rsidRPr="000902CD" w:rsidRDefault="00732954" w:rsidP="00941291">
                  <w:pPr>
                    <w:pStyle w:val="Tabletext"/>
                    <w:spacing w:line="180" w:lineRule="atLeast"/>
                    <w:rPr>
                      <w:lang w:eastAsia="en-NZ"/>
                    </w:rPr>
                  </w:pPr>
                  <w:r w:rsidRPr="000902CD">
                    <w:rPr>
                      <w:lang w:eastAsia="en-NZ"/>
                    </w:rPr>
                    <w:t>European</w:t>
                  </w:r>
                  <w:r w:rsidR="00723911" w:rsidRPr="000902CD">
                    <w:rPr>
                      <w:lang w:eastAsia="en-NZ"/>
                    </w:rPr>
                    <w:t>s</w:t>
                  </w:r>
                </w:p>
              </w:tc>
              <w:tc>
                <w:tcPr>
                  <w:tcW w:w="1667" w:type="pct"/>
                  <w:shd w:val="clear" w:color="auto" w:fill="auto"/>
                  <w:vAlign w:val="bottom"/>
                </w:tcPr>
                <w:p w:rsidR="00732954" w:rsidRPr="000902CD" w:rsidRDefault="00732954" w:rsidP="00941291">
                  <w:pPr>
                    <w:pStyle w:val="Tablenumbers"/>
                    <w:spacing w:line="180" w:lineRule="atLeast"/>
                    <w:rPr>
                      <w:lang w:eastAsia="en-NZ"/>
                    </w:rPr>
                  </w:pPr>
                  <w:r w:rsidRPr="000902CD">
                    <w:rPr>
                      <w:lang w:eastAsia="en-NZ"/>
                    </w:rPr>
                    <w:t>68,600</w:t>
                  </w:r>
                </w:p>
              </w:tc>
              <w:tc>
                <w:tcPr>
                  <w:tcW w:w="1667" w:type="pct"/>
                  <w:shd w:val="clear" w:color="auto" w:fill="auto"/>
                  <w:vAlign w:val="bottom"/>
                </w:tcPr>
                <w:p w:rsidR="00732954" w:rsidRPr="000902CD" w:rsidRDefault="00732954" w:rsidP="00941291">
                  <w:pPr>
                    <w:pStyle w:val="Tablenumbers"/>
                    <w:spacing w:line="180" w:lineRule="atLeast"/>
                  </w:pPr>
                  <w:r w:rsidRPr="000902CD">
                    <w:t>(down 6.6% on 2011)</w:t>
                  </w:r>
                </w:p>
              </w:tc>
            </w:tr>
            <w:tr w:rsidR="00732954" w:rsidRPr="000902CD" w:rsidTr="00732954">
              <w:tblPrEx>
                <w:jc w:val="left"/>
              </w:tblPrEx>
              <w:tc>
                <w:tcPr>
                  <w:tcW w:w="1666" w:type="pct"/>
                  <w:shd w:val="clear" w:color="auto" w:fill="auto"/>
                  <w:vAlign w:val="bottom"/>
                </w:tcPr>
                <w:p w:rsidR="00732954" w:rsidRPr="000902CD" w:rsidRDefault="00732954" w:rsidP="00941291">
                  <w:pPr>
                    <w:pStyle w:val="Tabletext"/>
                    <w:spacing w:line="180" w:lineRule="atLeast"/>
                    <w:rPr>
                      <w:lang w:eastAsia="en-NZ"/>
                    </w:rPr>
                  </w:pPr>
                  <w:proofErr w:type="spellStart"/>
                  <w:r w:rsidRPr="000902CD">
                    <w:rPr>
                      <w:lang w:eastAsia="en-NZ"/>
                    </w:rPr>
                    <w:t>Māori</w:t>
                  </w:r>
                  <w:proofErr w:type="spellEnd"/>
                </w:p>
              </w:tc>
              <w:tc>
                <w:tcPr>
                  <w:tcW w:w="1667" w:type="pct"/>
                  <w:shd w:val="clear" w:color="auto" w:fill="auto"/>
                  <w:vAlign w:val="bottom"/>
                </w:tcPr>
                <w:p w:rsidR="00732954" w:rsidRPr="000902CD" w:rsidRDefault="00732954" w:rsidP="00941291">
                  <w:pPr>
                    <w:pStyle w:val="Tablenumbers"/>
                    <w:spacing w:line="180" w:lineRule="atLeast"/>
                    <w:rPr>
                      <w:lang w:eastAsia="en-NZ"/>
                    </w:rPr>
                  </w:pPr>
                  <w:r w:rsidRPr="000902CD">
                    <w:rPr>
                      <w:lang w:eastAsia="en-NZ"/>
                    </w:rPr>
                    <w:t>29,400</w:t>
                  </w:r>
                </w:p>
              </w:tc>
              <w:tc>
                <w:tcPr>
                  <w:tcW w:w="1667" w:type="pct"/>
                  <w:shd w:val="clear" w:color="auto" w:fill="auto"/>
                  <w:vAlign w:val="bottom"/>
                </w:tcPr>
                <w:p w:rsidR="00732954" w:rsidRPr="000902CD" w:rsidRDefault="00732954" w:rsidP="00941291">
                  <w:pPr>
                    <w:pStyle w:val="Tablenumbers"/>
                    <w:spacing w:line="180" w:lineRule="atLeast"/>
                  </w:pPr>
                  <w:r w:rsidRPr="000902CD">
                    <w:t>(down 1.0% on 2011)</w:t>
                  </w:r>
                </w:p>
              </w:tc>
            </w:tr>
            <w:tr w:rsidR="00732954" w:rsidRPr="000902CD" w:rsidTr="00732954">
              <w:tblPrEx>
                <w:jc w:val="left"/>
              </w:tblPrEx>
              <w:tc>
                <w:tcPr>
                  <w:tcW w:w="1666" w:type="pct"/>
                  <w:shd w:val="clear" w:color="auto" w:fill="auto"/>
                  <w:vAlign w:val="bottom"/>
                </w:tcPr>
                <w:p w:rsidR="00732954" w:rsidRPr="000902CD" w:rsidRDefault="00732954" w:rsidP="00941291">
                  <w:pPr>
                    <w:pStyle w:val="Tabletext"/>
                    <w:spacing w:line="180" w:lineRule="atLeast"/>
                    <w:rPr>
                      <w:lang w:eastAsia="en-NZ"/>
                    </w:rPr>
                  </w:pPr>
                  <w:proofErr w:type="spellStart"/>
                  <w:r w:rsidRPr="000902CD">
                    <w:rPr>
                      <w:lang w:eastAsia="en-NZ"/>
                    </w:rPr>
                    <w:t>Pasifika</w:t>
                  </w:r>
                  <w:proofErr w:type="spellEnd"/>
                </w:p>
              </w:tc>
              <w:tc>
                <w:tcPr>
                  <w:tcW w:w="1667" w:type="pct"/>
                  <w:shd w:val="clear" w:color="auto" w:fill="auto"/>
                  <w:vAlign w:val="bottom"/>
                </w:tcPr>
                <w:p w:rsidR="00732954" w:rsidRPr="000902CD" w:rsidRDefault="00732954" w:rsidP="00941291">
                  <w:pPr>
                    <w:pStyle w:val="Tablenumbers"/>
                    <w:spacing w:line="180" w:lineRule="atLeast"/>
                    <w:rPr>
                      <w:lang w:eastAsia="en-NZ"/>
                    </w:rPr>
                  </w:pPr>
                  <w:r w:rsidRPr="000902CD">
                    <w:rPr>
                      <w:lang w:eastAsia="en-NZ"/>
                    </w:rPr>
                    <w:t>12,000</w:t>
                  </w:r>
                </w:p>
              </w:tc>
              <w:tc>
                <w:tcPr>
                  <w:tcW w:w="1667" w:type="pct"/>
                  <w:shd w:val="clear" w:color="auto" w:fill="auto"/>
                  <w:vAlign w:val="bottom"/>
                </w:tcPr>
                <w:p w:rsidR="00732954" w:rsidRPr="000902CD" w:rsidRDefault="00732954" w:rsidP="00941291">
                  <w:pPr>
                    <w:pStyle w:val="Tablenumbers"/>
                    <w:spacing w:line="180" w:lineRule="atLeast"/>
                  </w:pPr>
                  <w:r w:rsidRPr="000902CD">
                    <w:t>(up 1.7% on 2011)</w:t>
                  </w:r>
                </w:p>
              </w:tc>
            </w:tr>
            <w:tr w:rsidR="00732954" w:rsidRPr="000902CD" w:rsidTr="00732954">
              <w:tblPrEx>
                <w:jc w:val="left"/>
              </w:tblPrEx>
              <w:tc>
                <w:tcPr>
                  <w:tcW w:w="1666" w:type="pct"/>
                  <w:shd w:val="clear" w:color="auto" w:fill="auto"/>
                  <w:vAlign w:val="bottom"/>
                </w:tcPr>
                <w:p w:rsidR="00732954" w:rsidRPr="000902CD" w:rsidRDefault="00732954" w:rsidP="00941291">
                  <w:pPr>
                    <w:pStyle w:val="Tabletext"/>
                    <w:spacing w:line="180" w:lineRule="atLeast"/>
                    <w:rPr>
                      <w:lang w:eastAsia="en-NZ"/>
                    </w:rPr>
                  </w:pPr>
                  <w:r w:rsidRPr="000902CD">
                    <w:rPr>
                      <w:lang w:eastAsia="en-NZ"/>
                    </w:rPr>
                    <w:t>Asian</w:t>
                  </w:r>
                  <w:r w:rsidR="00723911" w:rsidRPr="000902CD">
                    <w:rPr>
                      <w:lang w:eastAsia="en-NZ"/>
                    </w:rPr>
                    <w:t>s</w:t>
                  </w:r>
                </w:p>
              </w:tc>
              <w:tc>
                <w:tcPr>
                  <w:tcW w:w="1667" w:type="pct"/>
                  <w:shd w:val="clear" w:color="auto" w:fill="auto"/>
                  <w:vAlign w:val="bottom"/>
                </w:tcPr>
                <w:p w:rsidR="00732954" w:rsidRPr="000902CD" w:rsidRDefault="00732954" w:rsidP="00941291">
                  <w:pPr>
                    <w:pStyle w:val="Tablenumbers"/>
                    <w:spacing w:line="180" w:lineRule="atLeast"/>
                    <w:rPr>
                      <w:lang w:eastAsia="en-NZ"/>
                    </w:rPr>
                  </w:pPr>
                  <w:r w:rsidRPr="000902CD">
                    <w:rPr>
                      <w:lang w:eastAsia="en-NZ"/>
                    </w:rPr>
                    <w:t>10,500</w:t>
                  </w:r>
                </w:p>
              </w:tc>
              <w:tc>
                <w:tcPr>
                  <w:tcW w:w="1667" w:type="pct"/>
                  <w:shd w:val="clear" w:color="auto" w:fill="auto"/>
                  <w:vAlign w:val="bottom"/>
                </w:tcPr>
                <w:p w:rsidR="00732954" w:rsidRPr="000902CD" w:rsidRDefault="00732954" w:rsidP="00941291">
                  <w:pPr>
                    <w:pStyle w:val="Tablenumbers"/>
                    <w:spacing w:line="180" w:lineRule="atLeast"/>
                  </w:pPr>
                  <w:r w:rsidRPr="000902CD">
                    <w:t>(down 7.8% on 2011)</w:t>
                  </w:r>
                </w:p>
              </w:tc>
            </w:tr>
            <w:tr w:rsidR="00732954" w:rsidRPr="000902CD" w:rsidTr="00732954">
              <w:tblPrEx>
                <w:jc w:val="left"/>
              </w:tblPrEx>
              <w:tc>
                <w:tcPr>
                  <w:tcW w:w="1666" w:type="pct"/>
                  <w:shd w:val="clear" w:color="auto" w:fill="auto"/>
                  <w:vAlign w:val="bottom"/>
                </w:tcPr>
                <w:p w:rsidR="00732954" w:rsidRPr="000902CD" w:rsidRDefault="00732954" w:rsidP="00941291">
                  <w:pPr>
                    <w:pStyle w:val="Tabletext"/>
                    <w:spacing w:after="40" w:line="180" w:lineRule="atLeast"/>
                    <w:rPr>
                      <w:lang w:eastAsia="en-NZ"/>
                    </w:rPr>
                  </w:pPr>
                  <w:r w:rsidRPr="000902CD">
                    <w:rPr>
                      <w:lang w:eastAsia="en-NZ"/>
                    </w:rPr>
                    <w:t>Other</w:t>
                  </w:r>
                </w:p>
              </w:tc>
              <w:tc>
                <w:tcPr>
                  <w:tcW w:w="1667" w:type="pct"/>
                  <w:shd w:val="clear" w:color="auto" w:fill="auto"/>
                  <w:vAlign w:val="bottom"/>
                </w:tcPr>
                <w:p w:rsidR="00732954" w:rsidRPr="000902CD" w:rsidRDefault="00732954" w:rsidP="00941291">
                  <w:pPr>
                    <w:pStyle w:val="Tablenumbers"/>
                    <w:spacing w:after="40" w:line="180" w:lineRule="atLeast"/>
                    <w:rPr>
                      <w:lang w:eastAsia="en-NZ"/>
                    </w:rPr>
                  </w:pPr>
                  <w:r w:rsidRPr="000902CD">
                    <w:rPr>
                      <w:lang w:eastAsia="en-NZ"/>
                    </w:rPr>
                    <w:t>5,140</w:t>
                  </w:r>
                </w:p>
              </w:tc>
              <w:tc>
                <w:tcPr>
                  <w:tcW w:w="1667" w:type="pct"/>
                  <w:shd w:val="clear" w:color="auto" w:fill="auto"/>
                  <w:vAlign w:val="bottom"/>
                </w:tcPr>
                <w:p w:rsidR="00732954" w:rsidRPr="000902CD" w:rsidRDefault="00732954" w:rsidP="00941291">
                  <w:pPr>
                    <w:pStyle w:val="Tablenumbers"/>
                    <w:spacing w:after="40" w:line="180" w:lineRule="atLeast"/>
                  </w:pPr>
                  <w:r w:rsidRPr="000902CD">
                    <w:t>(up 0.9% on 2011)</w:t>
                  </w:r>
                </w:p>
              </w:tc>
            </w:tr>
          </w:tbl>
          <w:p w:rsidR="00732954" w:rsidRPr="000902CD" w:rsidRDefault="00732954" w:rsidP="00732954">
            <w:pPr>
              <w:pStyle w:val="HighlightsNote"/>
            </w:pPr>
          </w:p>
        </w:tc>
        <w:tc>
          <w:tcPr>
            <w:tcW w:w="4556" w:type="dxa"/>
            <w:tcBorders>
              <w:top w:val="single" w:sz="4" w:space="0" w:color="auto"/>
              <w:bottom w:val="nil"/>
            </w:tcBorders>
          </w:tcPr>
          <w:p w:rsidR="00732954" w:rsidRPr="000902CD" w:rsidRDefault="00050684" w:rsidP="00732954">
            <w:pPr>
              <w:ind w:right="-145"/>
              <w:jc w:val="right"/>
            </w:pPr>
            <w:r w:rsidRPr="000902CD">
              <w:rPr>
                <w:noProof/>
                <w:lang w:eastAsia="en-NZ"/>
              </w:rPr>
              <w:drawing>
                <wp:inline distT="0" distB="0" distL="0" distR="0">
                  <wp:extent cx="2857500" cy="21336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732954" w:rsidRPr="000902CD" w:rsidRDefault="00732954" w:rsidP="00732954"/>
    <w:tbl>
      <w:tblPr>
        <w:tblW w:w="0" w:type="auto"/>
        <w:tblBorders>
          <w:insideH w:val="single" w:sz="4" w:space="0" w:color="005AA4"/>
        </w:tblBorders>
        <w:tblCellMar>
          <w:top w:w="28" w:type="dxa"/>
          <w:left w:w="28" w:type="dxa"/>
          <w:bottom w:w="28" w:type="dxa"/>
          <w:right w:w="28" w:type="dxa"/>
        </w:tblCellMar>
        <w:tblLook w:val="01E0"/>
      </w:tblPr>
      <w:tblGrid>
        <w:gridCol w:w="5443"/>
        <w:gridCol w:w="4533"/>
      </w:tblGrid>
      <w:tr w:rsidR="00732954" w:rsidRPr="000902CD" w:rsidTr="000204A7">
        <w:trPr>
          <w:cantSplit/>
          <w:trHeight w:val="624"/>
        </w:trPr>
        <w:tc>
          <w:tcPr>
            <w:tcW w:w="5443" w:type="dxa"/>
            <w:tcBorders>
              <w:bottom w:val="single" w:sz="4" w:space="0" w:color="auto"/>
            </w:tcBorders>
            <w:vAlign w:val="bottom"/>
          </w:tcPr>
          <w:p w:rsidR="00732954" w:rsidRPr="000902CD" w:rsidRDefault="00732954" w:rsidP="00732954">
            <w:pPr>
              <w:pStyle w:val="Heading3AHighlights"/>
              <w:rPr>
                <w:color w:val="005AA4"/>
              </w:rPr>
            </w:pPr>
            <w:r w:rsidRPr="000902CD">
              <w:t>Age and gender</w:t>
            </w:r>
          </w:p>
        </w:tc>
        <w:tc>
          <w:tcPr>
            <w:tcW w:w="4533" w:type="dxa"/>
            <w:tcBorders>
              <w:bottom w:val="single" w:sz="4" w:space="0" w:color="auto"/>
            </w:tcBorders>
            <w:vAlign w:val="bottom"/>
          </w:tcPr>
          <w:p w:rsidR="00732954" w:rsidRPr="000902CD" w:rsidRDefault="00732954" w:rsidP="00732954">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6</w:t>
            </w:r>
            <w:r w:rsidR="00037FEB" w:rsidRPr="000902CD">
              <w:rPr>
                <w:rStyle w:val="CaptionChar"/>
              </w:rPr>
              <w:fldChar w:fldCharType="end"/>
            </w:r>
            <w:r w:rsidRPr="000902CD">
              <w:t xml:space="preserve">  </w:t>
            </w:r>
            <w:bookmarkStart w:id="228" w:name="_Toc308615331"/>
            <w:bookmarkStart w:id="229" w:name="_Toc340580858"/>
            <w:bookmarkStart w:id="230" w:name="_Toc367365189"/>
            <w:r w:rsidRPr="000902CD">
              <w:t>Domestic students in level 4 to 7 non-degree study by age group</w:t>
            </w:r>
            <w:bookmarkEnd w:id="228"/>
            <w:bookmarkEnd w:id="229"/>
            <w:bookmarkEnd w:id="230"/>
          </w:p>
        </w:tc>
      </w:tr>
      <w:tr w:rsidR="00732954" w:rsidRPr="000902CD" w:rsidTr="000204A7">
        <w:trPr>
          <w:cantSplit/>
          <w:trHeight w:val="3402"/>
        </w:trPr>
        <w:tc>
          <w:tcPr>
            <w:tcW w:w="5443" w:type="dxa"/>
            <w:tcBorders>
              <w:top w:val="single" w:sz="4" w:space="0" w:color="auto"/>
              <w:bottom w:val="nil"/>
            </w:tcBorders>
          </w:tcPr>
          <w:p w:rsidR="00732954" w:rsidRPr="000902CD" w:rsidRDefault="003B5DBA" w:rsidP="00732954">
            <w:pPr>
              <w:pStyle w:val="HighlightsText"/>
            </w:pPr>
            <w:r w:rsidRPr="000902CD">
              <w:t>In 2002</w:t>
            </w:r>
            <w:r w:rsidR="00732954" w:rsidRPr="000902CD">
              <w:t>, domestic students a</w:t>
            </w:r>
            <w:r w:rsidRPr="000902CD">
              <w:t>ged 25 years and over made up 66</w:t>
            </w:r>
            <w:r w:rsidR="00732954" w:rsidRPr="000902CD">
              <w:t xml:space="preserve"> percent of enrolmen</w:t>
            </w:r>
            <w:r w:rsidR="005B0D27" w:rsidRPr="000902CD">
              <w:t>ts in</w:t>
            </w:r>
            <w:r w:rsidR="00732954" w:rsidRPr="000902CD">
              <w:t xml:space="preserve"> level 4 to 7 non-degree qualifications, but in 2012, this had dropped to 60 perce</w:t>
            </w:r>
            <w:r w:rsidRPr="000902CD">
              <w:t>nt. Over the past ten years, enrolments by 18 to</w:t>
            </w:r>
            <w:r w:rsidR="00CC7E95" w:rsidRPr="000902CD">
              <w:t xml:space="preserve"> </w:t>
            </w:r>
            <w:r w:rsidRPr="000902CD">
              <w:t>19 year-</w:t>
            </w:r>
            <w:r w:rsidR="00732954" w:rsidRPr="000902CD">
              <w:t>old</w:t>
            </w:r>
            <w:r w:rsidRPr="000902CD">
              <w:t>s</w:t>
            </w:r>
            <w:r w:rsidR="00732954" w:rsidRPr="000902CD">
              <w:t xml:space="preserve"> have risen by 21 </w:t>
            </w:r>
            <w:r w:rsidRPr="000902CD">
              <w:t>percent, while enrolments by 25 to 39 year-</w:t>
            </w:r>
            <w:r w:rsidR="00732954" w:rsidRPr="000902CD">
              <w:t>olds ha</w:t>
            </w:r>
            <w:r w:rsidRPr="000902CD">
              <w:t>ve</w:t>
            </w:r>
            <w:r w:rsidR="00732954" w:rsidRPr="000902CD">
              <w:t xml:space="preserve"> declined by 24 percent. Most of the decline</w:t>
            </w:r>
            <w:r w:rsidRPr="000902CD">
              <w:t xml:space="preserve"> has been at diploma </w:t>
            </w:r>
            <w:r w:rsidR="00732954" w:rsidRPr="000902CD">
              <w:t>level.</w:t>
            </w:r>
          </w:p>
          <w:p w:rsidR="00732954" w:rsidRPr="000902CD" w:rsidRDefault="00732954" w:rsidP="00732954">
            <w:pPr>
              <w:pStyle w:val="HighlightsText"/>
            </w:pPr>
            <w:r w:rsidRPr="000902CD">
              <w:t xml:space="preserve">Enrolments </w:t>
            </w:r>
            <w:r w:rsidR="003B5DBA" w:rsidRPr="000902CD">
              <w:t>in level 4 to 7 non-degree study</w:t>
            </w:r>
            <w:r w:rsidRPr="000902CD">
              <w:t xml:space="preserve"> by </w:t>
            </w:r>
            <w:r w:rsidR="004A04FB" w:rsidRPr="000902CD">
              <w:t>women</w:t>
            </w:r>
            <w:r w:rsidRPr="000902CD">
              <w:t xml:space="preserve"> fell 4.1 percent</w:t>
            </w:r>
            <w:r w:rsidR="003B5DBA" w:rsidRPr="000902CD">
              <w:t xml:space="preserve"> from 2011 to 2012</w:t>
            </w:r>
            <w:r w:rsidRPr="000902CD">
              <w:t xml:space="preserve">, while for </w:t>
            </w:r>
            <w:r w:rsidR="004A04FB" w:rsidRPr="000902CD">
              <w:t>men</w:t>
            </w:r>
            <w:r w:rsidRPr="000902CD">
              <w:t xml:space="preserve"> the fall was 5.8 percent.</w:t>
            </w:r>
          </w:p>
          <w:p w:rsidR="00732954" w:rsidRPr="000902CD" w:rsidRDefault="00732954" w:rsidP="004456F3">
            <w:pPr>
              <w:pStyle w:val="Heading4AHighlights"/>
            </w:pPr>
            <w:r w:rsidRPr="000902CD">
              <w:t>Domestic students in level 4 to 7 non-degree study by age group in 2012</w:t>
            </w:r>
          </w:p>
          <w:tbl>
            <w:tblPr>
              <w:tblW w:w="5387" w:type="dxa"/>
              <w:tblBorders>
                <w:top w:val="single" w:sz="4" w:space="0" w:color="005AA4"/>
                <w:bottom w:val="single" w:sz="4" w:space="0" w:color="005AA4"/>
              </w:tblBorders>
              <w:tblCellMar>
                <w:left w:w="28" w:type="dxa"/>
                <w:right w:w="28" w:type="dxa"/>
              </w:tblCellMar>
              <w:tblLook w:val="01E0"/>
            </w:tblPr>
            <w:tblGrid>
              <w:gridCol w:w="1844"/>
              <w:gridCol w:w="1702"/>
              <w:gridCol w:w="1841"/>
            </w:tblGrid>
            <w:tr w:rsidR="00732954" w:rsidRPr="000902CD" w:rsidTr="00732954">
              <w:trPr>
                <w:cantSplit/>
              </w:trPr>
              <w:tc>
                <w:tcPr>
                  <w:tcW w:w="1711" w:type="pct"/>
                  <w:vAlign w:val="bottom"/>
                </w:tcPr>
                <w:p w:rsidR="00732954" w:rsidRPr="000902CD" w:rsidRDefault="00732954" w:rsidP="00732954">
                  <w:pPr>
                    <w:pStyle w:val="Tabletext"/>
                    <w:rPr>
                      <w:lang w:eastAsia="en-NZ"/>
                    </w:rPr>
                  </w:pPr>
                  <w:r w:rsidRPr="000902CD">
                    <w:rPr>
                      <w:lang w:eastAsia="en-NZ"/>
                    </w:rPr>
                    <w:t>Under 18 years</w:t>
                  </w:r>
                </w:p>
              </w:tc>
              <w:tc>
                <w:tcPr>
                  <w:tcW w:w="1580" w:type="pct"/>
                  <w:vAlign w:val="bottom"/>
                </w:tcPr>
                <w:p w:rsidR="00732954" w:rsidRPr="000902CD" w:rsidRDefault="00732954" w:rsidP="00732954">
                  <w:pPr>
                    <w:pStyle w:val="Tabletext"/>
                    <w:jc w:val="right"/>
                    <w:rPr>
                      <w:lang w:eastAsia="en-NZ"/>
                    </w:rPr>
                  </w:pPr>
                  <w:r w:rsidRPr="000902CD">
                    <w:rPr>
                      <w:lang w:eastAsia="en-NZ"/>
                    </w:rPr>
                    <w:t>3,260</w:t>
                  </w:r>
                </w:p>
              </w:tc>
              <w:tc>
                <w:tcPr>
                  <w:tcW w:w="1710" w:type="pct"/>
                  <w:vAlign w:val="bottom"/>
                </w:tcPr>
                <w:p w:rsidR="00732954" w:rsidRPr="000902CD" w:rsidRDefault="00732954" w:rsidP="00732954">
                  <w:pPr>
                    <w:pStyle w:val="Tabletext"/>
                    <w:jc w:val="right"/>
                    <w:rPr>
                      <w:lang w:eastAsia="en-NZ"/>
                    </w:rPr>
                  </w:pPr>
                  <w:r w:rsidRPr="000902CD">
                    <w:rPr>
                      <w:lang w:eastAsia="en-NZ"/>
                    </w:rPr>
                    <w:t>(down 3.2% on 2011)</w:t>
                  </w:r>
                </w:p>
              </w:tc>
            </w:tr>
            <w:tr w:rsidR="00732954" w:rsidRPr="000902CD" w:rsidTr="00732954">
              <w:trPr>
                <w:cantSplit/>
              </w:trPr>
              <w:tc>
                <w:tcPr>
                  <w:tcW w:w="1711" w:type="pct"/>
                  <w:vAlign w:val="bottom"/>
                </w:tcPr>
                <w:p w:rsidR="00732954" w:rsidRPr="000902CD" w:rsidRDefault="00732954" w:rsidP="00732954">
                  <w:pPr>
                    <w:pStyle w:val="Tabletext"/>
                    <w:rPr>
                      <w:lang w:eastAsia="en-NZ"/>
                    </w:rPr>
                  </w:pPr>
                  <w:r w:rsidRPr="000902CD">
                    <w:rPr>
                      <w:lang w:eastAsia="en-NZ"/>
                    </w:rPr>
                    <w:t>18-19 years</w:t>
                  </w:r>
                </w:p>
              </w:tc>
              <w:tc>
                <w:tcPr>
                  <w:tcW w:w="1580" w:type="pct"/>
                  <w:vAlign w:val="bottom"/>
                </w:tcPr>
                <w:p w:rsidR="00732954" w:rsidRPr="000902CD" w:rsidRDefault="00732954" w:rsidP="00732954">
                  <w:pPr>
                    <w:pStyle w:val="Tabletext"/>
                    <w:jc w:val="right"/>
                    <w:rPr>
                      <w:lang w:eastAsia="en-NZ"/>
                    </w:rPr>
                  </w:pPr>
                  <w:r w:rsidRPr="000902CD">
                    <w:rPr>
                      <w:lang w:eastAsia="en-NZ"/>
                    </w:rPr>
                    <w:t>16,800</w:t>
                  </w:r>
                </w:p>
              </w:tc>
              <w:tc>
                <w:tcPr>
                  <w:tcW w:w="1710" w:type="pct"/>
                  <w:vAlign w:val="bottom"/>
                </w:tcPr>
                <w:p w:rsidR="00732954" w:rsidRPr="000902CD" w:rsidRDefault="00732954" w:rsidP="00732954">
                  <w:pPr>
                    <w:pStyle w:val="Tabletext"/>
                    <w:jc w:val="right"/>
                    <w:rPr>
                      <w:lang w:eastAsia="en-NZ"/>
                    </w:rPr>
                  </w:pPr>
                  <w:r w:rsidRPr="000902CD">
                    <w:rPr>
                      <w:lang w:eastAsia="en-NZ"/>
                    </w:rPr>
                    <w:t>(down 0.1% on 2011)</w:t>
                  </w:r>
                </w:p>
              </w:tc>
            </w:tr>
            <w:tr w:rsidR="00732954" w:rsidRPr="000902CD" w:rsidTr="00732954">
              <w:trPr>
                <w:cantSplit/>
              </w:trPr>
              <w:tc>
                <w:tcPr>
                  <w:tcW w:w="1711" w:type="pct"/>
                  <w:vAlign w:val="bottom"/>
                </w:tcPr>
                <w:p w:rsidR="00732954" w:rsidRPr="000902CD" w:rsidRDefault="00732954" w:rsidP="00732954">
                  <w:pPr>
                    <w:pStyle w:val="Tabletext"/>
                    <w:rPr>
                      <w:lang w:eastAsia="en-NZ"/>
                    </w:rPr>
                  </w:pPr>
                  <w:r w:rsidRPr="000902CD">
                    <w:rPr>
                      <w:lang w:eastAsia="en-NZ"/>
                    </w:rPr>
                    <w:t>20-24 years</w:t>
                  </w:r>
                </w:p>
              </w:tc>
              <w:tc>
                <w:tcPr>
                  <w:tcW w:w="1580" w:type="pct"/>
                  <w:vAlign w:val="bottom"/>
                </w:tcPr>
                <w:p w:rsidR="00732954" w:rsidRPr="000902CD" w:rsidRDefault="00732954" w:rsidP="00732954">
                  <w:pPr>
                    <w:pStyle w:val="Tabletext"/>
                    <w:jc w:val="right"/>
                    <w:rPr>
                      <w:lang w:eastAsia="en-NZ"/>
                    </w:rPr>
                  </w:pPr>
                  <w:r w:rsidRPr="000902CD">
                    <w:rPr>
                      <w:lang w:eastAsia="en-NZ"/>
                    </w:rPr>
                    <w:t>24,900</w:t>
                  </w:r>
                </w:p>
              </w:tc>
              <w:tc>
                <w:tcPr>
                  <w:tcW w:w="1710" w:type="pct"/>
                  <w:vAlign w:val="bottom"/>
                </w:tcPr>
                <w:p w:rsidR="00732954" w:rsidRPr="000902CD" w:rsidRDefault="00732954" w:rsidP="00732954">
                  <w:pPr>
                    <w:pStyle w:val="Tabletext"/>
                    <w:jc w:val="right"/>
                    <w:rPr>
                      <w:lang w:eastAsia="en-NZ"/>
                    </w:rPr>
                  </w:pPr>
                  <w:r w:rsidRPr="000902CD">
                    <w:rPr>
                      <w:lang w:eastAsia="en-NZ"/>
                    </w:rPr>
                    <w:t>(down 1.3% on 2011)</w:t>
                  </w:r>
                </w:p>
              </w:tc>
            </w:tr>
            <w:tr w:rsidR="00732954" w:rsidRPr="000902CD" w:rsidTr="00732954">
              <w:trPr>
                <w:cantSplit/>
              </w:trPr>
              <w:tc>
                <w:tcPr>
                  <w:tcW w:w="1711" w:type="pct"/>
                  <w:vAlign w:val="bottom"/>
                </w:tcPr>
                <w:p w:rsidR="00732954" w:rsidRPr="000902CD" w:rsidRDefault="00732954" w:rsidP="00732954">
                  <w:pPr>
                    <w:pStyle w:val="Tabletext"/>
                    <w:rPr>
                      <w:lang w:eastAsia="en-NZ"/>
                    </w:rPr>
                  </w:pPr>
                  <w:r w:rsidRPr="000902CD">
                    <w:rPr>
                      <w:lang w:eastAsia="en-NZ"/>
                    </w:rPr>
                    <w:t>25-39 years</w:t>
                  </w:r>
                </w:p>
              </w:tc>
              <w:tc>
                <w:tcPr>
                  <w:tcW w:w="1580" w:type="pct"/>
                  <w:vAlign w:val="bottom"/>
                </w:tcPr>
                <w:p w:rsidR="00732954" w:rsidRPr="000902CD" w:rsidRDefault="00732954" w:rsidP="00732954">
                  <w:pPr>
                    <w:pStyle w:val="Tabletext"/>
                    <w:jc w:val="right"/>
                    <w:rPr>
                      <w:lang w:eastAsia="en-NZ"/>
                    </w:rPr>
                  </w:pPr>
                  <w:r w:rsidRPr="000902CD">
                    <w:rPr>
                      <w:lang w:eastAsia="en-NZ"/>
                    </w:rPr>
                    <w:t>37,000</w:t>
                  </w:r>
                </w:p>
              </w:tc>
              <w:tc>
                <w:tcPr>
                  <w:tcW w:w="1710" w:type="pct"/>
                  <w:vAlign w:val="bottom"/>
                </w:tcPr>
                <w:p w:rsidR="00732954" w:rsidRPr="000902CD" w:rsidRDefault="00732954" w:rsidP="00732954">
                  <w:pPr>
                    <w:pStyle w:val="Tabletext"/>
                    <w:jc w:val="right"/>
                    <w:rPr>
                      <w:lang w:eastAsia="en-NZ"/>
                    </w:rPr>
                  </w:pPr>
                  <w:r w:rsidRPr="000902CD">
                    <w:rPr>
                      <w:lang w:eastAsia="en-NZ"/>
                    </w:rPr>
                    <w:t>(down 6.6% on 2011)</w:t>
                  </w:r>
                </w:p>
              </w:tc>
            </w:tr>
            <w:tr w:rsidR="00732954" w:rsidRPr="000902CD" w:rsidTr="00732954">
              <w:trPr>
                <w:cantSplit/>
              </w:trPr>
              <w:tc>
                <w:tcPr>
                  <w:tcW w:w="1711" w:type="pct"/>
                  <w:vAlign w:val="bottom"/>
                </w:tcPr>
                <w:p w:rsidR="00732954" w:rsidRPr="000902CD" w:rsidRDefault="00732954" w:rsidP="00CE2B4D">
                  <w:pPr>
                    <w:pStyle w:val="Tabletext"/>
                    <w:spacing w:after="40"/>
                    <w:rPr>
                      <w:lang w:eastAsia="en-NZ"/>
                    </w:rPr>
                  </w:pPr>
                  <w:r w:rsidRPr="000902CD">
                    <w:rPr>
                      <w:lang w:eastAsia="en-NZ"/>
                    </w:rPr>
                    <w:t>40 years and over</w:t>
                  </w:r>
                </w:p>
              </w:tc>
              <w:tc>
                <w:tcPr>
                  <w:tcW w:w="1580" w:type="pct"/>
                  <w:vAlign w:val="bottom"/>
                </w:tcPr>
                <w:p w:rsidR="00732954" w:rsidRPr="000902CD" w:rsidRDefault="00732954" w:rsidP="00CE2B4D">
                  <w:pPr>
                    <w:pStyle w:val="Tabletext"/>
                    <w:spacing w:after="40"/>
                    <w:jc w:val="right"/>
                    <w:rPr>
                      <w:lang w:eastAsia="en-NZ"/>
                    </w:rPr>
                  </w:pPr>
                  <w:r w:rsidRPr="000902CD">
                    <w:rPr>
                      <w:lang w:eastAsia="en-NZ"/>
                    </w:rPr>
                    <w:t>31,800</w:t>
                  </w:r>
                </w:p>
              </w:tc>
              <w:tc>
                <w:tcPr>
                  <w:tcW w:w="1710" w:type="pct"/>
                  <w:vAlign w:val="bottom"/>
                </w:tcPr>
                <w:p w:rsidR="00732954" w:rsidRPr="000902CD" w:rsidRDefault="00732954" w:rsidP="00CE2B4D">
                  <w:pPr>
                    <w:pStyle w:val="Tabletext"/>
                    <w:spacing w:after="40"/>
                    <w:jc w:val="right"/>
                    <w:rPr>
                      <w:lang w:eastAsia="en-NZ"/>
                    </w:rPr>
                  </w:pPr>
                  <w:r w:rsidRPr="000902CD">
                    <w:rPr>
                      <w:lang w:eastAsia="en-NZ"/>
                    </w:rPr>
                    <w:t>(down 7.9% on 2011)</w:t>
                  </w:r>
                </w:p>
              </w:tc>
            </w:tr>
          </w:tbl>
          <w:p w:rsidR="00732954" w:rsidRPr="000902CD" w:rsidRDefault="00732954" w:rsidP="00732954">
            <w:pPr>
              <w:pStyle w:val="HighlightsNote"/>
            </w:pPr>
          </w:p>
        </w:tc>
        <w:tc>
          <w:tcPr>
            <w:tcW w:w="4533" w:type="dxa"/>
            <w:tcBorders>
              <w:top w:val="single" w:sz="4" w:space="0" w:color="auto"/>
              <w:bottom w:val="nil"/>
            </w:tcBorders>
          </w:tcPr>
          <w:p w:rsidR="00732954" w:rsidRPr="000902CD" w:rsidRDefault="00050684" w:rsidP="00732954">
            <w:pPr>
              <w:ind w:right="-145"/>
              <w:jc w:val="right"/>
            </w:pPr>
            <w:r w:rsidRPr="000902CD">
              <w:rPr>
                <w:noProof/>
                <w:lang w:eastAsia="en-NZ"/>
              </w:rPr>
              <w:drawing>
                <wp:inline distT="0" distB="0" distL="0" distR="0">
                  <wp:extent cx="2857500" cy="21336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2"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3D64AA" w:rsidRPr="000902CD" w:rsidRDefault="003D64AA">
      <w:pPr>
        <w:rPr>
          <w:rFonts w:eastAsia="Batang" w:cs="Centennial-Bold"/>
          <w:b/>
          <w:caps/>
          <w:color w:val="333333"/>
          <w:sz w:val="20"/>
          <w:szCs w:val="26"/>
          <w:lang w:eastAsia="en-NZ"/>
        </w:rPr>
      </w:pPr>
      <w:r w:rsidRPr="000902CD">
        <w:br w:type="page"/>
      </w:r>
    </w:p>
    <w:p w:rsidR="000204A7" w:rsidRPr="000902CD" w:rsidRDefault="000204A7" w:rsidP="000204A7">
      <w:pPr>
        <w:pStyle w:val="HeadingChapter7Highlights"/>
      </w:pPr>
    </w:p>
    <w:tbl>
      <w:tblPr>
        <w:tblStyle w:val="TableMOEHighlights"/>
        <w:tblW w:w="0" w:type="auto"/>
        <w:tblLook w:val="01E0"/>
      </w:tblPr>
      <w:tblGrid>
        <w:gridCol w:w="5407"/>
        <w:gridCol w:w="4569"/>
      </w:tblGrid>
      <w:tr w:rsidR="000204A7" w:rsidRPr="000902CD" w:rsidTr="000204A7">
        <w:trPr>
          <w:cnfStyle w:val="100000000000"/>
          <w:trHeight w:val="510"/>
        </w:trPr>
        <w:tc>
          <w:tcPr>
            <w:cnfStyle w:val="001000000100"/>
            <w:tcW w:w="5428" w:type="dxa"/>
          </w:tcPr>
          <w:p w:rsidR="000204A7" w:rsidRPr="000902CD" w:rsidRDefault="000204A7" w:rsidP="000204A7">
            <w:pPr>
              <w:pStyle w:val="Heading3AHighlights"/>
            </w:pPr>
            <w:r w:rsidRPr="000902CD">
              <w:t>FIRST-YEAR RETENTION</w:t>
            </w:r>
          </w:p>
        </w:tc>
        <w:tc>
          <w:tcPr>
            <w:cnfStyle w:val="000100001000"/>
            <w:tcW w:w="4548" w:type="dxa"/>
          </w:tcPr>
          <w:p w:rsidR="000204A7" w:rsidRPr="000902CD" w:rsidRDefault="000204A7" w:rsidP="00231A7E">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7</w:t>
            </w:r>
            <w:r w:rsidR="00037FEB" w:rsidRPr="000902CD">
              <w:rPr>
                <w:rStyle w:val="CaptionChar"/>
              </w:rPr>
              <w:fldChar w:fldCharType="end"/>
            </w:r>
            <w:r w:rsidRPr="000902CD">
              <w:t xml:space="preserve">  </w:t>
            </w:r>
            <w:bookmarkStart w:id="231" w:name="_Toc367365190"/>
            <w:r w:rsidRPr="000902CD">
              <w:t xml:space="preserve">First-year retention rates for domestic students </w:t>
            </w:r>
            <w:r w:rsidR="00231A7E" w:rsidRPr="000902CD">
              <w:t>who started a level 4 to 7 non-degree qualification in 2011 by sub-sector</w:t>
            </w:r>
            <w:bookmarkEnd w:id="231"/>
          </w:p>
        </w:tc>
      </w:tr>
      <w:tr w:rsidR="000204A7" w:rsidRPr="000902CD" w:rsidTr="000204A7">
        <w:tblPrEx>
          <w:jc w:val="left"/>
        </w:tblPrEx>
        <w:trPr>
          <w:cnfStyle w:val="010000000000"/>
          <w:trHeight w:val="3629"/>
        </w:trPr>
        <w:tc>
          <w:tcPr>
            <w:cnfStyle w:val="001000000001"/>
            <w:tcW w:w="5428" w:type="dxa"/>
            <w:vAlign w:val="top"/>
          </w:tcPr>
          <w:p w:rsidR="0055779C" w:rsidRPr="000902CD" w:rsidRDefault="006518C1" w:rsidP="0055779C">
            <w:pPr>
              <w:pStyle w:val="HighlightsText"/>
            </w:pPr>
            <w:r w:rsidRPr="000902CD">
              <w:t>The first-year retention rate of students who started a level 4 certificate</w:t>
            </w:r>
            <w:r w:rsidR="0055779C" w:rsidRPr="000902CD">
              <w:t xml:space="preserve"> </w:t>
            </w:r>
            <w:r w:rsidRPr="000902CD">
              <w:t>or</w:t>
            </w:r>
            <w:r w:rsidR="0055779C" w:rsidRPr="000902CD">
              <w:t xml:space="preserve"> level 5 to 7 </w:t>
            </w:r>
            <w:proofErr w:type="gramStart"/>
            <w:r w:rsidR="0055779C" w:rsidRPr="000902CD">
              <w:t>diploma</w:t>
            </w:r>
            <w:proofErr w:type="gramEnd"/>
            <w:r w:rsidRPr="000902CD">
              <w:t xml:space="preserve"> was higher </w:t>
            </w:r>
            <w:r w:rsidR="000338E6" w:rsidRPr="000902CD">
              <w:t xml:space="preserve">for those who started study in 2011 than in </w:t>
            </w:r>
            <w:r w:rsidRPr="000902CD">
              <w:t>2010</w:t>
            </w:r>
            <w:r w:rsidR="0055779C" w:rsidRPr="000902CD">
              <w:t xml:space="preserve">. </w:t>
            </w:r>
            <w:r w:rsidR="000338E6" w:rsidRPr="000902CD">
              <w:t>This</w:t>
            </w:r>
            <w:r w:rsidR="0055779C" w:rsidRPr="000902CD">
              <w:t xml:space="preserve"> rise</w:t>
            </w:r>
            <w:r w:rsidR="00C525DF" w:rsidRPr="000902CD">
              <w:t xml:space="preserve"> in the retention rate was driven by fewer</w:t>
            </w:r>
            <w:r w:rsidR="0055779C" w:rsidRPr="000902CD">
              <w:t xml:space="preserve"> student enrolments at these levels</w:t>
            </w:r>
            <w:r w:rsidR="00C525DF" w:rsidRPr="000902CD">
              <w:t xml:space="preserve"> in 2012</w:t>
            </w:r>
            <w:r w:rsidR="0055779C" w:rsidRPr="000902CD">
              <w:t>, particularly for level 4 certificates</w:t>
            </w:r>
            <w:r w:rsidR="00C525DF" w:rsidRPr="000902CD">
              <w:t xml:space="preserve">, while the number of </w:t>
            </w:r>
            <w:r w:rsidR="000338E6" w:rsidRPr="000902CD">
              <w:t>student</w:t>
            </w:r>
            <w:r w:rsidR="00C525DF" w:rsidRPr="000902CD">
              <w:t>s retained rem</w:t>
            </w:r>
            <w:r w:rsidR="000338E6" w:rsidRPr="000902CD">
              <w:t xml:space="preserve">ained </w:t>
            </w:r>
            <w:r w:rsidR="009A021D" w:rsidRPr="000902CD">
              <w:t xml:space="preserve">at a similar level </w:t>
            </w:r>
            <w:r w:rsidR="00721BC0" w:rsidRPr="000902CD">
              <w:t xml:space="preserve">from </w:t>
            </w:r>
            <w:r w:rsidR="000338E6" w:rsidRPr="000902CD">
              <w:t>2011</w:t>
            </w:r>
            <w:r w:rsidR="00C525DF" w:rsidRPr="000902CD">
              <w:t xml:space="preserve"> to 2012</w:t>
            </w:r>
            <w:r w:rsidR="000338E6" w:rsidRPr="000902CD">
              <w:t>.</w:t>
            </w:r>
          </w:p>
          <w:p w:rsidR="0055779C" w:rsidRPr="000902CD" w:rsidRDefault="0055779C" w:rsidP="0055779C">
            <w:pPr>
              <w:pStyle w:val="HighlightsText"/>
            </w:pPr>
            <w:r w:rsidRPr="000902CD">
              <w:t>Retention rates in the various sub</w:t>
            </w:r>
            <w:r w:rsidR="00533189" w:rsidRPr="000902CD">
              <w:t>-</w:t>
            </w:r>
            <w:r w:rsidRPr="000902CD">
              <w:t>sectors are almost always higher for level 4 certificates, except for private training establishments</w:t>
            </w:r>
            <w:r w:rsidR="00C525DF" w:rsidRPr="000902CD">
              <w:t xml:space="preserve"> where the rates are similar</w:t>
            </w:r>
            <w:r w:rsidRPr="000902CD">
              <w:t>.</w:t>
            </w:r>
          </w:p>
          <w:p w:rsidR="0055779C" w:rsidRPr="000902CD" w:rsidRDefault="0055779C" w:rsidP="004456F3">
            <w:pPr>
              <w:pStyle w:val="Heading4AHighlights"/>
            </w:pPr>
            <w:r w:rsidRPr="000902CD">
              <w:t>Percentage of domestic students who eith</w:t>
            </w:r>
            <w:r w:rsidR="0092566E" w:rsidRPr="000902CD">
              <w:t xml:space="preserve">er completed a qualification or </w:t>
            </w:r>
            <w:r w:rsidRPr="000902CD">
              <w:t>continued study in the year after starting their studies</w:t>
            </w:r>
          </w:p>
          <w:tbl>
            <w:tblPr>
              <w:tblW w:w="5369" w:type="dxa"/>
              <w:jc w:val="right"/>
              <w:tblBorders>
                <w:top w:val="single" w:sz="4" w:space="0" w:color="005AA4"/>
                <w:bottom w:val="single" w:sz="4" w:space="0" w:color="005AA4"/>
              </w:tblBorders>
              <w:tblCellMar>
                <w:left w:w="28" w:type="dxa"/>
                <w:right w:w="28" w:type="dxa"/>
              </w:tblCellMar>
              <w:tblLook w:val="01E0"/>
            </w:tblPr>
            <w:tblGrid>
              <w:gridCol w:w="1256"/>
              <w:gridCol w:w="823"/>
              <w:gridCol w:w="823"/>
              <w:gridCol w:w="823"/>
              <w:gridCol w:w="823"/>
              <w:gridCol w:w="821"/>
            </w:tblGrid>
            <w:tr w:rsidR="0055779C" w:rsidRPr="000902CD" w:rsidTr="004456F3">
              <w:trPr>
                <w:jc w:val="right"/>
              </w:trPr>
              <w:tc>
                <w:tcPr>
                  <w:tcW w:w="1170" w:type="pct"/>
                  <w:shd w:val="clear" w:color="auto" w:fill="auto"/>
                  <w:vAlign w:val="bottom"/>
                </w:tcPr>
                <w:p w:rsidR="0055779C" w:rsidRPr="000902CD" w:rsidRDefault="0055779C" w:rsidP="004456F3">
                  <w:pPr>
                    <w:pStyle w:val="Tabletext"/>
                  </w:pPr>
                </w:p>
              </w:tc>
              <w:tc>
                <w:tcPr>
                  <w:tcW w:w="766" w:type="pct"/>
                  <w:shd w:val="clear" w:color="auto" w:fill="auto"/>
                </w:tcPr>
                <w:p w:rsidR="0055779C" w:rsidRPr="000902CD" w:rsidRDefault="00941291" w:rsidP="00941291">
                  <w:pPr>
                    <w:pStyle w:val="Tablenumbers"/>
                  </w:pPr>
                  <w:r w:rsidRPr="000902CD">
                    <w:t>2007</w:t>
                  </w:r>
                  <w:r w:rsidR="0055779C" w:rsidRPr="000902CD">
                    <w:t>-200</w:t>
                  </w:r>
                  <w:r w:rsidRPr="000902CD">
                    <w:t>8</w:t>
                  </w:r>
                </w:p>
              </w:tc>
              <w:tc>
                <w:tcPr>
                  <w:tcW w:w="766" w:type="pct"/>
                  <w:vAlign w:val="bottom"/>
                </w:tcPr>
                <w:p w:rsidR="0055779C" w:rsidRPr="000902CD" w:rsidRDefault="0055779C" w:rsidP="00941291">
                  <w:pPr>
                    <w:pStyle w:val="Tablenumbers"/>
                  </w:pPr>
                  <w:r w:rsidRPr="000902CD">
                    <w:t>200</w:t>
                  </w:r>
                  <w:r w:rsidR="00941291" w:rsidRPr="000902CD">
                    <w:t>8</w:t>
                  </w:r>
                  <w:r w:rsidRPr="000902CD">
                    <w:t>-200</w:t>
                  </w:r>
                  <w:r w:rsidR="00941291" w:rsidRPr="000902CD">
                    <w:t>9</w:t>
                  </w:r>
                </w:p>
              </w:tc>
              <w:tc>
                <w:tcPr>
                  <w:tcW w:w="766" w:type="pct"/>
                  <w:shd w:val="clear" w:color="auto" w:fill="auto"/>
                  <w:vAlign w:val="bottom"/>
                </w:tcPr>
                <w:p w:rsidR="0055779C" w:rsidRPr="000902CD" w:rsidRDefault="00941291" w:rsidP="00941291">
                  <w:pPr>
                    <w:pStyle w:val="Tablenumbers"/>
                  </w:pPr>
                  <w:r w:rsidRPr="000902CD">
                    <w:t>2009-2010</w:t>
                  </w:r>
                </w:p>
              </w:tc>
              <w:tc>
                <w:tcPr>
                  <w:tcW w:w="766" w:type="pct"/>
                  <w:shd w:val="clear" w:color="auto" w:fill="auto"/>
                  <w:vAlign w:val="bottom"/>
                </w:tcPr>
                <w:p w:rsidR="0055779C" w:rsidRPr="000902CD" w:rsidRDefault="00941291" w:rsidP="00941291">
                  <w:pPr>
                    <w:pStyle w:val="Tablenumbers"/>
                  </w:pPr>
                  <w:r w:rsidRPr="000902CD">
                    <w:t>2010</w:t>
                  </w:r>
                  <w:r w:rsidR="0055779C" w:rsidRPr="000902CD">
                    <w:t>-201</w:t>
                  </w:r>
                  <w:r w:rsidRPr="000902CD">
                    <w:t>1</w:t>
                  </w:r>
                </w:p>
              </w:tc>
              <w:tc>
                <w:tcPr>
                  <w:tcW w:w="765" w:type="pct"/>
                  <w:shd w:val="clear" w:color="auto" w:fill="auto"/>
                  <w:vAlign w:val="bottom"/>
                </w:tcPr>
                <w:p w:rsidR="0055779C" w:rsidRPr="000902CD" w:rsidRDefault="00941291" w:rsidP="00941291">
                  <w:pPr>
                    <w:pStyle w:val="Tablenumbers"/>
                  </w:pPr>
                  <w:r w:rsidRPr="000902CD">
                    <w:t>2011</w:t>
                  </w:r>
                  <w:r w:rsidR="0055779C" w:rsidRPr="000902CD">
                    <w:t>-201</w:t>
                  </w:r>
                  <w:r w:rsidRPr="000902CD">
                    <w:t>2</w:t>
                  </w:r>
                </w:p>
              </w:tc>
            </w:tr>
            <w:tr w:rsidR="0055779C" w:rsidRPr="000902CD" w:rsidTr="004456F3">
              <w:tblPrEx>
                <w:jc w:val="left"/>
              </w:tblPrEx>
              <w:tc>
                <w:tcPr>
                  <w:tcW w:w="1170" w:type="pct"/>
                  <w:shd w:val="clear" w:color="auto" w:fill="auto"/>
                  <w:vAlign w:val="bottom"/>
                </w:tcPr>
                <w:p w:rsidR="0055779C" w:rsidRPr="000902CD" w:rsidRDefault="0055779C" w:rsidP="004456F3">
                  <w:pPr>
                    <w:pStyle w:val="Tabletext"/>
                    <w:spacing w:after="60"/>
                  </w:pPr>
                  <w:r w:rsidRPr="000902CD">
                    <w:t>Certificates 4</w:t>
                  </w:r>
                </w:p>
              </w:tc>
              <w:tc>
                <w:tcPr>
                  <w:tcW w:w="766" w:type="pct"/>
                  <w:shd w:val="clear" w:color="auto" w:fill="auto"/>
                </w:tcPr>
                <w:p w:rsidR="0055779C" w:rsidRPr="000902CD" w:rsidRDefault="0055779C" w:rsidP="004456F3">
                  <w:pPr>
                    <w:pStyle w:val="Tablenumbers"/>
                    <w:spacing w:after="60"/>
                  </w:pPr>
                  <w:r w:rsidRPr="000902CD">
                    <w:t>68</w:t>
                  </w:r>
                </w:p>
              </w:tc>
              <w:tc>
                <w:tcPr>
                  <w:tcW w:w="766" w:type="pct"/>
                  <w:vAlign w:val="bottom"/>
                </w:tcPr>
                <w:p w:rsidR="0055779C" w:rsidRPr="000902CD" w:rsidRDefault="0055779C" w:rsidP="004456F3">
                  <w:pPr>
                    <w:pStyle w:val="Tablenumbers"/>
                    <w:spacing w:after="60"/>
                  </w:pPr>
                  <w:r w:rsidRPr="000902CD">
                    <w:t>69</w:t>
                  </w:r>
                </w:p>
              </w:tc>
              <w:tc>
                <w:tcPr>
                  <w:tcW w:w="766" w:type="pct"/>
                  <w:shd w:val="clear" w:color="auto" w:fill="auto"/>
                  <w:vAlign w:val="bottom"/>
                </w:tcPr>
                <w:p w:rsidR="0055779C" w:rsidRPr="000902CD" w:rsidRDefault="0055779C" w:rsidP="004456F3">
                  <w:pPr>
                    <w:pStyle w:val="Tablenumbers"/>
                    <w:spacing w:after="60"/>
                  </w:pPr>
                  <w:r w:rsidRPr="000902CD">
                    <w:t>73</w:t>
                  </w:r>
                </w:p>
              </w:tc>
              <w:tc>
                <w:tcPr>
                  <w:tcW w:w="766" w:type="pct"/>
                  <w:shd w:val="clear" w:color="auto" w:fill="auto"/>
                  <w:vAlign w:val="bottom"/>
                </w:tcPr>
                <w:p w:rsidR="0055779C" w:rsidRPr="000902CD" w:rsidRDefault="0055779C" w:rsidP="004456F3">
                  <w:pPr>
                    <w:pStyle w:val="Tablenumbers"/>
                    <w:spacing w:after="60"/>
                  </w:pPr>
                  <w:r w:rsidRPr="000902CD">
                    <w:t>68</w:t>
                  </w:r>
                </w:p>
              </w:tc>
              <w:tc>
                <w:tcPr>
                  <w:tcW w:w="765" w:type="pct"/>
                  <w:shd w:val="clear" w:color="auto" w:fill="auto"/>
                  <w:vAlign w:val="bottom"/>
                </w:tcPr>
                <w:p w:rsidR="0055779C" w:rsidRPr="000902CD" w:rsidRDefault="0055779C" w:rsidP="004456F3">
                  <w:pPr>
                    <w:pStyle w:val="Tablenumbers"/>
                    <w:spacing w:after="60"/>
                  </w:pPr>
                  <w:r w:rsidRPr="000902CD">
                    <w:t>78</w:t>
                  </w:r>
                </w:p>
              </w:tc>
            </w:tr>
            <w:tr w:rsidR="0055779C" w:rsidRPr="000902CD" w:rsidTr="004456F3">
              <w:tblPrEx>
                <w:jc w:val="left"/>
              </w:tblPrEx>
              <w:tc>
                <w:tcPr>
                  <w:tcW w:w="1170" w:type="pct"/>
                  <w:shd w:val="clear" w:color="auto" w:fill="auto"/>
                  <w:vAlign w:val="bottom"/>
                </w:tcPr>
                <w:p w:rsidR="0055779C" w:rsidRPr="000902CD" w:rsidRDefault="0055779C" w:rsidP="004456F3">
                  <w:pPr>
                    <w:pStyle w:val="Tabletext"/>
                    <w:spacing w:after="60"/>
                  </w:pPr>
                  <w:r w:rsidRPr="000902CD">
                    <w:t>Diplomas 5-7</w:t>
                  </w:r>
                </w:p>
              </w:tc>
              <w:tc>
                <w:tcPr>
                  <w:tcW w:w="766" w:type="pct"/>
                  <w:shd w:val="clear" w:color="auto" w:fill="auto"/>
                </w:tcPr>
                <w:p w:rsidR="0055779C" w:rsidRPr="000902CD" w:rsidRDefault="0055779C" w:rsidP="004456F3">
                  <w:pPr>
                    <w:pStyle w:val="Tablenumbers"/>
                    <w:spacing w:after="60"/>
                  </w:pPr>
                  <w:r w:rsidRPr="000902CD">
                    <w:t>69</w:t>
                  </w:r>
                </w:p>
              </w:tc>
              <w:tc>
                <w:tcPr>
                  <w:tcW w:w="766" w:type="pct"/>
                  <w:vAlign w:val="bottom"/>
                </w:tcPr>
                <w:p w:rsidR="0055779C" w:rsidRPr="000902CD" w:rsidRDefault="0055779C" w:rsidP="004456F3">
                  <w:pPr>
                    <w:pStyle w:val="Tablenumbers"/>
                    <w:spacing w:after="60"/>
                  </w:pPr>
                  <w:r w:rsidRPr="000902CD">
                    <w:t>71</w:t>
                  </w:r>
                </w:p>
              </w:tc>
              <w:tc>
                <w:tcPr>
                  <w:tcW w:w="766" w:type="pct"/>
                  <w:shd w:val="clear" w:color="auto" w:fill="auto"/>
                  <w:vAlign w:val="bottom"/>
                </w:tcPr>
                <w:p w:rsidR="0055779C" w:rsidRPr="000902CD" w:rsidRDefault="0055779C" w:rsidP="004456F3">
                  <w:pPr>
                    <w:pStyle w:val="Tablenumbers"/>
                    <w:spacing w:after="60"/>
                  </w:pPr>
                  <w:r w:rsidRPr="000902CD">
                    <w:t>72</w:t>
                  </w:r>
                </w:p>
              </w:tc>
              <w:tc>
                <w:tcPr>
                  <w:tcW w:w="766" w:type="pct"/>
                  <w:shd w:val="clear" w:color="auto" w:fill="auto"/>
                  <w:vAlign w:val="bottom"/>
                </w:tcPr>
                <w:p w:rsidR="0055779C" w:rsidRPr="000902CD" w:rsidRDefault="0055779C" w:rsidP="004456F3">
                  <w:pPr>
                    <w:pStyle w:val="Tablenumbers"/>
                    <w:spacing w:after="60"/>
                  </w:pPr>
                  <w:r w:rsidRPr="000902CD">
                    <w:t>71</w:t>
                  </w:r>
                </w:p>
              </w:tc>
              <w:tc>
                <w:tcPr>
                  <w:tcW w:w="765" w:type="pct"/>
                  <w:shd w:val="clear" w:color="auto" w:fill="auto"/>
                  <w:vAlign w:val="bottom"/>
                </w:tcPr>
                <w:p w:rsidR="0055779C" w:rsidRPr="000902CD" w:rsidRDefault="0055779C" w:rsidP="004456F3">
                  <w:pPr>
                    <w:pStyle w:val="Tablenumbers"/>
                    <w:spacing w:after="60"/>
                  </w:pPr>
                  <w:r w:rsidRPr="000902CD">
                    <w:t>73</w:t>
                  </w:r>
                </w:p>
              </w:tc>
            </w:tr>
          </w:tbl>
          <w:p w:rsidR="000204A7" w:rsidRPr="000902CD" w:rsidRDefault="000204A7" w:rsidP="000204A7">
            <w:pPr>
              <w:pStyle w:val="HighlightsNote"/>
            </w:pPr>
          </w:p>
        </w:tc>
        <w:tc>
          <w:tcPr>
            <w:cnfStyle w:val="000100000010"/>
            <w:tcW w:w="4548" w:type="dxa"/>
            <w:vAlign w:val="top"/>
          </w:tcPr>
          <w:p w:rsidR="000204A7" w:rsidRPr="000902CD" w:rsidRDefault="00B87677" w:rsidP="000204A7">
            <w:pPr>
              <w:jc w:val="right"/>
            </w:pPr>
            <w:r w:rsidRPr="000902CD">
              <w:rPr>
                <w:noProof/>
                <w:lang w:eastAsia="en-NZ"/>
              </w:rPr>
              <w:drawing>
                <wp:inline distT="0" distB="0" distL="0" distR="0">
                  <wp:extent cx="2857500" cy="2133600"/>
                  <wp:effectExtent l="19050" t="0" r="0" b="0"/>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0204A7" w:rsidRPr="000902CD" w:rsidRDefault="000204A7" w:rsidP="000204A7"/>
    <w:tbl>
      <w:tblPr>
        <w:tblStyle w:val="TableMOEHighlights"/>
        <w:tblW w:w="0" w:type="auto"/>
        <w:tblLook w:val="01E0"/>
      </w:tblPr>
      <w:tblGrid>
        <w:gridCol w:w="5428"/>
        <w:gridCol w:w="4548"/>
      </w:tblGrid>
      <w:tr w:rsidR="000204A7" w:rsidRPr="000902CD" w:rsidTr="000204A7">
        <w:trPr>
          <w:cnfStyle w:val="100000000000"/>
          <w:trHeight w:val="624"/>
        </w:trPr>
        <w:tc>
          <w:tcPr>
            <w:cnfStyle w:val="001000000100"/>
            <w:tcW w:w="5428" w:type="dxa"/>
          </w:tcPr>
          <w:p w:rsidR="000204A7" w:rsidRPr="000902CD" w:rsidRDefault="007602C4" w:rsidP="000204A7">
            <w:pPr>
              <w:pStyle w:val="Heading3AHighlights"/>
            </w:pPr>
            <w:r w:rsidRPr="000902CD">
              <w:t>graduate progression to higher-level study</w:t>
            </w:r>
          </w:p>
        </w:tc>
        <w:tc>
          <w:tcPr>
            <w:cnfStyle w:val="000100001000"/>
            <w:tcW w:w="4548" w:type="dxa"/>
          </w:tcPr>
          <w:p w:rsidR="000204A7" w:rsidRPr="000902CD" w:rsidRDefault="000204A7" w:rsidP="007602C4">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Pr="000902CD">
              <w:t xml:space="preserve">  </w:t>
            </w:r>
            <w:bookmarkStart w:id="232" w:name="_Toc367365191"/>
            <w:r w:rsidR="007602C4" w:rsidRPr="000902CD">
              <w:t>Progression to higher levels of study for domestic students in level 4 to 7 non-degree study by completion year</w:t>
            </w:r>
            <w:bookmarkEnd w:id="232"/>
          </w:p>
        </w:tc>
      </w:tr>
      <w:tr w:rsidR="000204A7" w:rsidRPr="000902CD" w:rsidTr="000204A7">
        <w:tblPrEx>
          <w:jc w:val="left"/>
        </w:tblPrEx>
        <w:trPr>
          <w:cnfStyle w:val="010000000000"/>
          <w:trHeight w:val="3629"/>
        </w:trPr>
        <w:tc>
          <w:tcPr>
            <w:cnfStyle w:val="001000000001"/>
            <w:tcW w:w="5428" w:type="dxa"/>
            <w:vAlign w:val="top"/>
          </w:tcPr>
          <w:p w:rsidR="0055779C" w:rsidRPr="000902CD" w:rsidRDefault="0055779C" w:rsidP="004456F3">
            <w:pPr>
              <w:pStyle w:val="HighlightsText"/>
              <w:spacing w:before="60" w:after="60"/>
            </w:pPr>
            <w:r w:rsidRPr="000902CD">
              <w:t xml:space="preserve">Students are more likely to progress </w:t>
            </w:r>
            <w:r w:rsidR="00AE66F0" w:rsidRPr="000902CD">
              <w:t>to higher-</w:t>
            </w:r>
            <w:r w:rsidRPr="000902CD">
              <w:t xml:space="preserve">level </w:t>
            </w:r>
            <w:r w:rsidR="00AE66F0" w:rsidRPr="000902CD">
              <w:t xml:space="preserve">study </w:t>
            </w:r>
            <w:r w:rsidR="00533189" w:rsidRPr="000902CD">
              <w:t xml:space="preserve">after </w:t>
            </w:r>
            <w:proofErr w:type="gramStart"/>
            <w:r w:rsidR="00533189" w:rsidRPr="000902CD">
              <w:t xml:space="preserve">completing </w:t>
            </w:r>
            <w:r w:rsidRPr="000902CD">
              <w:t xml:space="preserve"> level</w:t>
            </w:r>
            <w:proofErr w:type="gramEnd"/>
            <w:r w:rsidRPr="000902CD">
              <w:t xml:space="preserve"> 4 certificate</w:t>
            </w:r>
            <w:r w:rsidR="00210D12" w:rsidRPr="000902CD">
              <w:t>s</w:t>
            </w:r>
            <w:r w:rsidRPr="000902CD">
              <w:t xml:space="preserve"> than level 5 to 7 diploma</w:t>
            </w:r>
            <w:r w:rsidR="00210D12" w:rsidRPr="000902CD">
              <w:t>s</w:t>
            </w:r>
            <w:r w:rsidR="00856AEB" w:rsidRPr="000902CD">
              <w:t>. An increasing proportion of students who completed a</w:t>
            </w:r>
            <w:r w:rsidR="00541503" w:rsidRPr="000902CD">
              <w:t xml:space="preserve"> level 4 certificate</w:t>
            </w:r>
            <w:r w:rsidR="00856AEB" w:rsidRPr="000902CD">
              <w:t>, have</w:t>
            </w:r>
            <w:r w:rsidRPr="000902CD">
              <w:t xml:space="preserve"> </w:t>
            </w:r>
            <w:r w:rsidR="00AE66F0" w:rsidRPr="000902CD">
              <w:t>been enrolling</w:t>
            </w:r>
            <w:r w:rsidRPr="000902CD">
              <w:t xml:space="preserve"> in</w:t>
            </w:r>
            <w:r w:rsidR="00AE66F0" w:rsidRPr="000902CD">
              <w:t xml:space="preserve"> </w:t>
            </w:r>
            <w:r w:rsidRPr="000902CD">
              <w:t>higher level study</w:t>
            </w:r>
            <w:r w:rsidR="00AE66F0" w:rsidRPr="000902CD">
              <w:t xml:space="preserve"> in</w:t>
            </w:r>
            <w:r w:rsidR="00856AEB" w:rsidRPr="000902CD">
              <w:t xml:space="preserve"> the following year</w:t>
            </w:r>
            <w:r w:rsidRPr="000902CD">
              <w:t xml:space="preserve">, while for level 5 to 7 diplomas </w:t>
            </w:r>
            <w:r w:rsidR="00210D12" w:rsidRPr="000902CD">
              <w:t>progression to higher levels of study has</w:t>
            </w:r>
            <w:r w:rsidRPr="000902CD">
              <w:t xml:space="preserve"> been more uniform, although there was an increase in the rate this year.</w:t>
            </w:r>
            <w:r w:rsidR="004456F3" w:rsidRPr="000902CD">
              <w:t xml:space="preserve"> </w:t>
            </w:r>
            <w:r w:rsidR="00941291" w:rsidRPr="000902CD">
              <w:t>A</w:t>
            </w:r>
            <w:r w:rsidR="00536902" w:rsidRPr="000902CD">
              <w:t>n additional 13</w:t>
            </w:r>
            <w:r w:rsidR="00941291" w:rsidRPr="000902CD">
              <w:t xml:space="preserve"> percent of students progress to higher levels of study </w:t>
            </w:r>
            <w:r w:rsidR="00D72BD0" w:rsidRPr="000902CD">
              <w:t xml:space="preserve">within </w:t>
            </w:r>
            <w:r w:rsidR="00941291" w:rsidRPr="000902CD">
              <w:t xml:space="preserve">five years after completing a </w:t>
            </w:r>
            <w:r w:rsidR="009A021D" w:rsidRPr="000902CD">
              <w:t xml:space="preserve">non-degree </w:t>
            </w:r>
            <w:r w:rsidR="00941291" w:rsidRPr="000902CD">
              <w:t xml:space="preserve">level 4 to 7 </w:t>
            </w:r>
            <w:proofErr w:type="gramStart"/>
            <w:r w:rsidR="00941291" w:rsidRPr="000902CD">
              <w:t>qualification</w:t>
            </w:r>
            <w:proofErr w:type="gramEnd"/>
            <w:r w:rsidR="00941291" w:rsidRPr="000902CD">
              <w:t>.</w:t>
            </w:r>
          </w:p>
          <w:p w:rsidR="0055779C" w:rsidRPr="000902CD" w:rsidRDefault="0055779C" w:rsidP="00AE66F0">
            <w:pPr>
              <w:pStyle w:val="Heading4AHighlights"/>
              <w:spacing w:before="60"/>
            </w:pPr>
            <w:r w:rsidRPr="000902CD">
              <w:t>Progressio</w:t>
            </w:r>
            <w:r w:rsidR="004E433B" w:rsidRPr="000902CD">
              <w:t>n rates to higher-level study by</w:t>
            </w:r>
            <w:r w:rsidRPr="000902CD">
              <w:t xml:space="preserve"> 2012 for domestic students who completed a level 4 to 7 non-degree qualification</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1791"/>
              <w:gridCol w:w="761"/>
              <w:gridCol w:w="2820"/>
            </w:tblGrid>
            <w:tr w:rsidR="0055779C" w:rsidRPr="000902CD" w:rsidTr="004456F3">
              <w:trPr>
                <w:jc w:val="right"/>
              </w:trPr>
              <w:tc>
                <w:tcPr>
                  <w:tcW w:w="5000" w:type="pct"/>
                  <w:gridSpan w:val="3"/>
                  <w:shd w:val="clear" w:color="auto" w:fill="auto"/>
                  <w:vAlign w:val="bottom"/>
                </w:tcPr>
                <w:p w:rsidR="0055779C" w:rsidRPr="000902CD" w:rsidRDefault="0055779C" w:rsidP="004456F3">
                  <w:pPr>
                    <w:pStyle w:val="Tabletexttight"/>
                    <w:spacing w:line="140" w:lineRule="atLeast"/>
                    <w:rPr>
                      <w:lang w:eastAsia="en-NZ"/>
                    </w:rPr>
                  </w:pPr>
                  <w:r w:rsidRPr="000902CD">
                    <w:rPr>
                      <w:lang w:eastAsia="en-NZ"/>
                    </w:rPr>
                    <w:t>First-year progression – for students who completed a qualification in 2011:</w:t>
                  </w:r>
                </w:p>
              </w:tc>
            </w:tr>
            <w:tr w:rsidR="0055779C" w:rsidRPr="000902CD" w:rsidTr="004456F3">
              <w:tblPrEx>
                <w:jc w:val="left"/>
              </w:tblPrEx>
              <w:tc>
                <w:tcPr>
                  <w:tcW w:w="1667" w:type="pct"/>
                  <w:shd w:val="clear" w:color="auto" w:fill="auto"/>
                  <w:vAlign w:val="bottom"/>
                </w:tcPr>
                <w:p w:rsidR="0055779C" w:rsidRPr="000902CD" w:rsidRDefault="0055779C" w:rsidP="004456F3">
                  <w:pPr>
                    <w:pStyle w:val="Tabletexttight"/>
                    <w:spacing w:line="140" w:lineRule="atLeast"/>
                    <w:rPr>
                      <w:lang w:eastAsia="en-NZ"/>
                    </w:rPr>
                  </w:pPr>
                  <w:r w:rsidRPr="000902CD">
                    <w:rPr>
                      <w:lang w:eastAsia="en-NZ"/>
                    </w:rPr>
                    <w:t>Certificates 4</w:t>
                  </w:r>
                </w:p>
              </w:tc>
              <w:tc>
                <w:tcPr>
                  <w:tcW w:w="708" w:type="pct"/>
                  <w:shd w:val="clear" w:color="auto" w:fill="auto"/>
                  <w:vAlign w:val="bottom"/>
                </w:tcPr>
                <w:p w:rsidR="0055779C" w:rsidRPr="000902CD" w:rsidRDefault="0055779C" w:rsidP="004456F3">
                  <w:pPr>
                    <w:pStyle w:val="Tabletexttight"/>
                    <w:spacing w:line="140" w:lineRule="atLeast"/>
                    <w:jc w:val="right"/>
                    <w:rPr>
                      <w:lang w:eastAsia="en-NZ"/>
                    </w:rPr>
                  </w:pPr>
                  <w:r w:rsidRPr="000902CD">
                    <w:rPr>
                      <w:lang w:eastAsia="en-NZ"/>
                    </w:rPr>
                    <w:t>29%</w:t>
                  </w:r>
                </w:p>
              </w:tc>
              <w:tc>
                <w:tcPr>
                  <w:tcW w:w="2625" w:type="pct"/>
                  <w:shd w:val="clear" w:color="auto" w:fill="auto"/>
                  <w:vAlign w:val="bottom"/>
                </w:tcPr>
                <w:p w:rsidR="0055779C" w:rsidRPr="000902CD" w:rsidRDefault="0055779C" w:rsidP="004456F3">
                  <w:pPr>
                    <w:pStyle w:val="Tabletexttight"/>
                    <w:spacing w:line="140" w:lineRule="atLeast"/>
                    <w:jc w:val="right"/>
                    <w:rPr>
                      <w:lang w:eastAsia="en-NZ"/>
                    </w:rPr>
                  </w:pPr>
                  <w:r w:rsidRPr="000902CD">
                    <w:rPr>
                      <w:lang w:eastAsia="en-NZ"/>
                    </w:rPr>
                    <w:t xml:space="preserve">(28% for students who completed in 2010) </w:t>
                  </w:r>
                </w:p>
              </w:tc>
            </w:tr>
            <w:tr w:rsidR="0055779C" w:rsidRPr="000902CD" w:rsidTr="004456F3">
              <w:tblPrEx>
                <w:jc w:val="left"/>
              </w:tblPrEx>
              <w:tc>
                <w:tcPr>
                  <w:tcW w:w="1667" w:type="pct"/>
                  <w:shd w:val="clear" w:color="auto" w:fill="auto"/>
                  <w:vAlign w:val="bottom"/>
                </w:tcPr>
                <w:p w:rsidR="0055779C" w:rsidRPr="000902CD" w:rsidRDefault="0055779C" w:rsidP="004456F3">
                  <w:pPr>
                    <w:pStyle w:val="Tabletexttight"/>
                    <w:spacing w:line="140" w:lineRule="atLeast"/>
                    <w:rPr>
                      <w:lang w:eastAsia="en-NZ"/>
                    </w:rPr>
                  </w:pPr>
                  <w:r w:rsidRPr="000902CD">
                    <w:rPr>
                      <w:lang w:eastAsia="en-NZ"/>
                    </w:rPr>
                    <w:t>Diplomas 5-7</w:t>
                  </w:r>
                </w:p>
              </w:tc>
              <w:tc>
                <w:tcPr>
                  <w:tcW w:w="708" w:type="pct"/>
                  <w:shd w:val="clear" w:color="auto" w:fill="auto"/>
                  <w:vAlign w:val="bottom"/>
                </w:tcPr>
                <w:p w:rsidR="0055779C" w:rsidRPr="000902CD" w:rsidRDefault="0055779C" w:rsidP="004456F3">
                  <w:pPr>
                    <w:pStyle w:val="Tabletexttight"/>
                    <w:spacing w:line="140" w:lineRule="atLeast"/>
                    <w:jc w:val="right"/>
                    <w:rPr>
                      <w:lang w:eastAsia="en-NZ"/>
                    </w:rPr>
                  </w:pPr>
                  <w:r w:rsidRPr="000902CD">
                    <w:rPr>
                      <w:lang w:eastAsia="en-NZ"/>
                    </w:rPr>
                    <w:t>19%</w:t>
                  </w:r>
                </w:p>
              </w:tc>
              <w:tc>
                <w:tcPr>
                  <w:tcW w:w="2625" w:type="pct"/>
                  <w:shd w:val="clear" w:color="auto" w:fill="auto"/>
                  <w:vAlign w:val="bottom"/>
                </w:tcPr>
                <w:p w:rsidR="0055779C" w:rsidRPr="000902CD" w:rsidRDefault="0055779C" w:rsidP="004456F3">
                  <w:pPr>
                    <w:pStyle w:val="Tabletexttight"/>
                    <w:spacing w:line="140" w:lineRule="atLeast"/>
                    <w:jc w:val="right"/>
                    <w:rPr>
                      <w:lang w:eastAsia="en-NZ"/>
                    </w:rPr>
                  </w:pPr>
                  <w:r w:rsidRPr="000902CD">
                    <w:rPr>
                      <w:lang w:eastAsia="en-NZ"/>
                    </w:rPr>
                    <w:t xml:space="preserve">(18% for students who completed in 2010) </w:t>
                  </w:r>
                </w:p>
              </w:tc>
            </w:tr>
            <w:tr w:rsidR="0055779C" w:rsidRPr="000902CD" w:rsidTr="004456F3">
              <w:tblPrEx>
                <w:jc w:val="left"/>
              </w:tblPrEx>
              <w:tc>
                <w:tcPr>
                  <w:tcW w:w="5000" w:type="pct"/>
                  <w:gridSpan w:val="3"/>
                  <w:shd w:val="clear" w:color="auto" w:fill="auto"/>
                  <w:vAlign w:val="bottom"/>
                </w:tcPr>
                <w:p w:rsidR="0055779C" w:rsidRPr="000902CD" w:rsidRDefault="0055779C" w:rsidP="004456F3">
                  <w:pPr>
                    <w:pStyle w:val="Tabletexttight"/>
                    <w:spacing w:line="140" w:lineRule="atLeast"/>
                    <w:rPr>
                      <w:lang w:eastAsia="en-NZ"/>
                    </w:rPr>
                  </w:pPr>
                  <w:r w:rsidRPr="000902CD">
                    <w:rPr>
                      <w:lang w:eastAsia="en-NZ"/>
                    </w:rPr>
                    <w:t>Five-year progression rates – for students who completed a qualification in 2007:</w:t>
                  </w:r>
                </w:p>
              </w:tc>
            </w:tr>
            <w:tr w:rsidR="0055779C" w:rsidRPr="000902CD" w:rsidTr="004456F3">
              <w:tblPrEx>
                <w:jc w:val="left"/>
              </w:tblPrEx>
              <w:tc>
                <w:tcPr>
                  <w:tcW w:w="1667" w:type="pct"/>
                  <w:shd w:val="clear" w:color="auto" w:fill="auto"/>
                  <w:vAlign w:val="bottom"/>
                </w:tcPr>
                <w:p w:rsidR="0055779C" w:rsidRPr="000902CD" w:rsidRDefault="0055779C" w:rsidP="004456F3">
                  <w:pPr>
                    <w:pStyle w:val="Tabletexttight"/>
                    <w:spacing w:line="140" w:lineRule="atLeast"/>
                    <w:rPr>
                      <w:lang w:eastAsia="en-NZ"/>
                    </w:rPr>
                  </w:pPr>
                  <w:r w:rsidRPr="000902CD">
                    <w:rPr>
                      <w:lang w:eastAsia="en-NZ"/>
                    </w:rPr>
                    <w:t>Certificates 4</w:t>
                  </w:r>
                </w:p>
              </w:tc>
              <w:tc>
                <w:tcPr>
                  <w:tcW w:w="708" w:type="pct"/>
                  <w:shd w:val="clear" w:color="auto" w:fill="auto"/>
                  <w:vAlign w:val="bottom"/>
                </w:tcPr>
                <w:p w:rsidR="0055779C" w:rsidRPr="000902CD" w:rsidRDefault="0055779C" w:rsidP="004456F3">
                  <w:pPr>
                    <w:pStyle w:val="Tabletexttight"/>
                    <w:spacing w:line="140" w:lineRule="atLeast"/>
                    <w:jc w:val="right"/>
                    <w:rPr>
                      <w:lang w:eastAsia="en-NZ"/>
                    </w:rPr>
                  </w:pPr>
                  <w:r w:rsidRPr="000902CD">
                    <w:rPr>
                      <w:lang w:eastAsia="en-NZ"/>
                    </w:rPr>
                    <w:t>37%</w:t>
                  </w:r>
                </w:p>
              </w:tc>
              <w:tc>
                <w:tcPr>
                  <w:tcW w:w="2625" w:type="pct"/>
                  <w:shd w:val="clear" w:color="auto" w:fill="auto"/>
                  <w:vAlign w:val="bottom"/>
                </w:tcPr>
                <w:p w:rsidR="0055779C" w:rsidRPr="000902CD" w:rsidRDefault="0055779C" w:rsidP="004456F3">
                  <w:pPr>
                    <w:pStyle w:val="Tabletexttight"/>
                    <w:spacing w:line="140" w:lineRule="atLeast"/>
                    <w:jc w:val="right"/>
                    <w:rPr>
                      <w:lang w:eastAsia="en-NZ"/>
                    </w:rPr>
                  </w:pPr>
                  <w:r w:rsidRPr="000902CD">
                    <w:rPr>
                      <w:lang w:eastAsia="en-NZ"/>
                    </w:rPr>
                    <w:t>(37% for students who completed in 2006)</w:t>
                  </w:r>
                </w:p>
              </w:tc>
            </w:tr>
            <w:tr w:rsidR="0055779C" w:rsidRPr="000902CD" w:rsidTr="004456F3">
              <w:tblPrEx>
                <w:jc w:val="left"/>
              </w:tblPrEx>
              <w:tc>
                <w:tcPr>
                  <w:tcW w:w="1667" w:type="pct"/>
                  <w:shd w:val="clear" w:color="auto" w:fill="auto"/>
                  <w:vAlign w:val="bottom"/>
                </w:tcPr>
                <w:p w:rsidR="0055779C" w:rsidRPr="000902CD" w:rsidRDefault="0055779C" w:rsidP="004456F3">
                  <w:pPr>
                    <w:pStyle w:val="Tabletexttight"/>
                    <w:spacing w:line="140" w:lineRule="atLeast"/>
                    <w:rPr>
                      <w:lang w:eastAsia="en-NZ"/>
                    </w:rPr>
                  </w:pPr>
                  <w:r w:rsidRPr="000902CD">
                    <w:rPr>
                      <w:lang w:eastAsia="en-NZ"/>
                    </w:rPr>
                    <w:t>Diplomas 5-7</w:t>
                  </w:r>
                </w:p>
              </w:tc>
              <w:tc>
                <w:tcPr>
                  <w:tcW w:w="708" w:type="pct"/>
                  <w:shd w:val="clear" w:color="auto" w:fill="auto"/>
                  <w:vAlign w:val="bottom"/>
                </w:tcPr>
                <w:p w:rsidR="0055779C" w:rsidRPr="000902CD" w:rsidRDefault="0055779C" w:rsidP="004456F3">
                  <w:pPr>
                    <w:pStyle w:val="Tabletexttight"/>
                    <w:spacing w:line="140" w:lineRule="atLeast"/>
                    <w:jc w:val="right"/>
                    <w:rPr>
                      <w:lang w:eastAsia="en-NZ"/>
                    </w:rPr>
                  </w:pPr>
                  <w:r w:rsidRPr="000902CD">
                    <w:rPr>
                      <w:lang w:eastAsia="en-NZ"/>
                    </w:rPr>
                    <w:t>30%</w:t>
                  </w:r>
                </w:p>
              </w:tc>
              <w:tc>
                <w:tcPr>
                  <w:tcW w:w="2625" w:type="pct"/>
                  <w:shd w:val="clear" w:color="auto" w:fill="auto"/>
                  <w:vAlign w:val="bottom"/>
                </w:tcPr>
                <w:p w:rsidR="0055779C" w:rsidRPr="000902CD" w:rsidRDefault="0055779C" w:rsidP="004456F3">
                  <w:pPr>
                    <w:pStyle w:val="Tabletexttight"/>
                    <w:spacing w:line="140" w:lineRule="atLeast"/>
                    <w:jc w:val="right"/>
                    <w:rPr>
                      <w:lang w:eastAsia="en-NZ"/>
                    </w:rPr>
                  </w:pPr>
                  <w:r w:rsidRPr="000902CD">
                    <w:rPr>
                      <w:lang w:eastAsia="en-NZ"/>
                    </w:rPr>
                    <w:t>(29% for students who completed in 2006)</w:t>
                  </w:r>
                </w:p>
              </w:tc>
            </w:tr>
          </w:tbl>
          <w:p w:rsidR="000204A7" w:rsidRPr="000902CD" w:rsidRDefault="000204A7" w:rsidP="000204A7">
            <w:pPr>
              <w:pStyle w:val="HighlightsNote"/>
            </w:pPr>
          </w:p>
        </w:tc>
        <w:tc>
          <w:tcPr>
            <w:cnfStyle w:val="000100000010"/>
            <w:tcW w:w="4548" w:type="dxa"/>
            <w:vAlign w:val="top"/>
          </w:tcPr>
          <w:p w:rsidR="000204A7" w:rsidRPr="000902CD" w:rsidRDefault="00B87677" w:rsidP="000204A7">
            <w:pPr>
              <w:ind w:right="-145"/>
              <w:jc w:val="right"/>
            </w:pPr>
            <w:r w:rsidRPr="000902CD">
              <w:rPr>
                <w:noProof/>
                <w:lang w:eastAsia="en-NZ"/>
              </w:rPr>
              <w:drawing>
                <wp:inline distT="0" distB="0" distL="0" distR="0">
                  <wp:extent cx="2847975" cy="2133600"/>
                  <wp:effectExtent l="19050" t="0" r="9525" b="0"/>
                  <wp:docPr id="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bl>
    <w:p w:rsidR="000204A7" w:rsidRPr="000902CD" w:rsidRDefault="000204A7" w:rsidP="000204A7"/>
    <w:tbl>
      <w:tblPr>
        <w:tblStyle w:val="TableMOEHighlights"/>
        <w:tblW w:w="0" w:type="auto"/>
        <w:tblLook w:val="01E0"/>
      </w:tblPr>
      <w:tblGrid>
        <w:gridCol w:w="5415"/>
        <w:gridCol w:w="4561"/>
      </w:tblGrid>
      <w:tr w:rsidR="000204A7" w:rsidRPr="000902CD" w:rsidTr="000204A7">
        <w:trPr>
          <w:cnfStyle w:val="100000000000"/>
          <w:trHeight w:val="624"/>
        </w:trPr>
        <w:tc>
          <w:tcPr>
            <w:cnfStyle w:val="001000000100"/>
            <w:tcW w:w="5443" w:type="dxa"/>
          </w:tcPr>
          <w:p w:rsidR="000204A7" w:rsidRPr="000902CD" w:rsidRDefault="000204A7" w:rsidP="000204A7">
            <w:pPr>
              <w:pStyle w:val="Heading3AHighlights"/>
            </w:pPr>
            <w:r w:rsidRPr="000902CD">
              <w:t>COMPLETION</w:t>
            </w:r>
            <w:r w:rsidR="007602C4" w:rsidRPr="000902CD">
              <w:t xml:space="preserve"> of qualifications</w:t>
            </w:r>
          </w:p>
        </w:tc>
        <w:tc>
          <w:tcPr>
            <w:cnfStyle w:val="000100001000"/>
            <w:tcW w:w="4533" w:type="dxa"/>
          </w:tcPr>
          <w:p w:rsidR="000204A7" w:rsidRPr="000902CD" w:rsidRDefault="000204A7" w:rsidP="007602C4">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Pr="000902CD">
              <w:t xml:space="preserve">  </w:t>
            </w:r>
            <w:bookmarkStart w:id="233" w:name="_Toc367365192"/>
            <w:r w:rsidR="007602C4" w:rsidRPr="000902CD">
              <w:t>Domestic students who completed a level 4 to 7 non-degree qualification by level</w:t>
            </w:r>
            <w:bookmarkEnd w:id="233"/>
          </w:p>
        </w:tc>
      </w:tr>
      <w:tr w:rsidR="000204A7" w:rsidRPr="000902CD" w:rsidTr="00B87677">
        <w:tblPrEx>
          <w:jc w:val="left"/>
        </w:tblPrEx>
        <w:trPr>
          <w:cnfStyle w:val="010000000000"/>
          <w:trHeight w:val="3402"/>
        </w:trPr>
        <w:tc>
          <w:tcPr>
            <w:cnfStyle w:val="001000000001"/>
            <w:tcW w:w="5443" w:type="dxa"/>
            <w:vAlign w:val="top"/>
          </w:tcPr>
          <w:p w:rsidR="004456F3" w:rsidRPr="000902CD" w:rsidRDefault="004456F3" w:rsidP="004456F3">
            <w:pPr>
              <w:pStyle w:val="Heading4AHighlights"/>
              <w:spacing w:before="80" w:after="80" w:line="220" w:lineRule="exact"/>
              <w:contextualSpacing w:val="0"/>
              <w:jc w:val="both"/>
              <w:rPr>
                <w:b w:val="0"/>
              </w:rPr>
            </w:pPr>
            <w:r w:rsidRPr="000902CD">
              <w:rPr>
                <w:b w:val="0"/>
              </w:rPr>
              <w:t>There was a 1.6 percent increase in the number of domestic students who completed level 4 certificate</w:t>
            </w:r>
            <w:r w:rsidR="00533189" w:rsidRPr="000902CD">
              <w:rPr>
                <w:b w:val="0"/>
              </w:rPr>
              <w:t>s</w:t>
            </w:r>
            <w:r w:rsidRPr="000902CD">
              <w:rPr>
                <w:b w:val="0"/>
              </w:rPr>
              <w:t xml:space="preserve"> in 2012</w:t>
            </w:r>
            <w:r w:rsidR="00533189" w:rsidRPr="000902CD">
              <w:rPr>
                <w:b w:val="0"/>
              </w:rPr>
              <w:t>,</w:t>
            </w:r>
            <w:r w:rsidRPr="000902CD">
              <w:rPr>
                <w:b w:val="0"/>
              </w:rPr>
              <w:t xml:space="preserve"> and a 1.1 percent decrease in the nu</w:t>
            </w:r>
            <w:r w:rsidR="00533189" w:rsidRPr="000902CD">
              <w:rPr>
                <w:b w:val="0"/>
              </w:rPr>
              <w:t>mber of students who completed</w:t>
            </w:r>
            <w:r w:rsidRPr="000902CD">
              <w:rPr>
                <w:b w:val="0"/>
              </w:rPr>
              <w:t xml:space="preserve"> level 5 to 7 diploma</w:t>
            </w:r>
            <w:r w:rsidR="00533189" w:rsidRPr="000902CD">
              <w:rPr>
                <w:b w:val="0"/>
              </w:rPr>
              <w:t>s</w:t>
            </w:r>
            <w:r w:rsidRPr="000902CD">
              <w:rPr>
                <w:b w:val="0"/>
              </w:rPr>
              <w:t xml:space="preserve">. </w:t>
            </w:r>
            <w:r w:rsidR="006518C1" w:rsidRPr="000902CD">
              <w:rPr>
                <w:b w:val="0"/>
              </w:rPr>
              <w:t xml:space="preserve">The long-term trend suggests that the number of students </w:t>
            </w:r>
            <w:r w:rsidR="0092566E" w:rsidRPr="000902CD">
              <w:rPr>
                <w:b w:val="0"/>
              </w:rPr>
              <w:t xml:space="preserve">who complete qualifications at these levels </w:t>
            </w:r>
            <w:r w:rsidR="006518C1" w:rsidRPr="000902CD">
              <w:rPr>
                <w:b w:val="0"/>
              </w:rPr>
              <w:t>is beginning to plateau.</w:t>
            </w:r>
          </w:p>
          <w:p w:rsidR="000204A7" w:rsidRPr="000902CD" w:rsidRDefault="007602C4" w:rsidP="004456F3">
            <w:pPr>
              <w:pStyle w:val="Heading4AHighlights"/>
              <w:contextualSpacing w:val="0"/>
            </w:pPr>
            <w:r w:rsidRPr="000902CD">
              <w:t>D</w:t>
            </w:r>
            <w:r w:rsidR="000204A7" w:rsidRPr="000902CD">
              <w:t xml:space="preserve">omestic students who </w:t>
            </w:r>
            <w:r w:rsidRPr="000902CD">
              <w:t>completed a qualification in 2012</w:t>
            </w:r>
          </w:p>
          <w:tbl>
            <w:tblPr>
              <w:tblW w:w="5387" w:type="dxa"/>
              <w:tblBorders>
                <w:top w:val="single" w:sz="4" w:space="0" w:color="005AA4"/>
                <w:bottom w:val="single" w:sz="4" w:space="0" w:color="005AA4"/>
              </w:tblBorders>
              <w:tblCellMar>
                <w:top w:w="28" w:type="dxa"/>
                <w:left w:w="28" w:type="dxa"/>
                <w:bottom w:w="28" w:type="dxa"/>
                <w:right w:w="28" w:type="dxa"/>
              </w:tblCellMar>
              <w:tblLook w:val="01E0"/>
            </w:tblPr>
            <w:tblGrid>
              <w:gridCol w:w="2074"/>
              <w:gridCol w:w="1300"/>
              <w:gridCol w:w="2013"/>
            </w:tblGrid>
            <w:tr w:rsidR="004456F3" w:rsidRPr="000902CD" w:rsidTr="000204A7">
              <w:tc>
                <w:tcPr>
                  <w:tcW w:w="1925" w:type="pct"/>
                  <w:shd w:val="clear" w:color="auto" w:fill="auto"/>
                  <w:vAlign w:val="bottom"/>
                </w:tcPr>
                <w:p w:rsidR="004456F3" w:rsidRPr="000902CD" w:rsidRDefault="004456F3" w:rsidP="004456F3">
                  <w:pPr>
                    <w:pStyle w:val="Tabletexttight"/>
                    <w:spacing w:after="60" w:line="220" w:lineRule="exact"/>
                    <w:rPr>
                      <w:lang w:eastAsia="en-NZ"/>
                    </w:rPr>
                  </w:pPr>
                  <w:r w:rsidRPr="000902CD">
                    <w:rPr>
                      <w:lang w:eastAsia="en-NZ"/>
                    </w:rPr>
                    <w:t>Certificates 4</w:t>
                  </w:r>
                </w:p>
              </w:tc>
              <w:tc>
                <w:tcPr>
                  <w:tcW w:w="1207" w:type="pct"/>
                  <w:vAlign w:val="bottom"/>
                </w:tcPr>
                <w:p w:rsidR="004456F3" w:rsidRPr="000902CD" w:rsidRDefault="004456F3" w:rsidP="004456F3">
                  <w:pPr>
                    <w:pStyle w:val="Tablenumbers"/>
                    <w:spacing w:after="60"/>
                    <w:rPr>
                      <w:lang w:eastAsia="en-NZ"/>
                    </w:rPr>
                  </w:pPr>
                  <w:r w:rsidRPr="000902CD">
                    <w:rPr>
                      <w:lang w:eastAsia="en-NZ"/>
                    </w:rPr>
                    <w:t>24,900</w:t>
                  </w:r>
                </w:p>
              </w:tc>
              <w:tc>
                <w:tcPr>
                  <w:tcW w:w="1868" w:type="pct"/>
                  <w:shd w:val="clear" w:color="auto" w:fill="auto"/>
                  <w:vAlign w:val="bottom"/>
                </w:tcPr>
                <w:p w:rsidR="004456F3" w:rsidRPr="000902CD" w:rsidRDefault="004456F3" w:rsidP="004456F3">
                  <w:pPr>
                    <w:pStyle w:val="Tablenumbers"/>
                    <w:spacing w:after="60"/>
                  </w:pPr>
                  <w:r w:rsidRPr="000902CD">
                    <w:t>(up 1.6% on 2011)</w:t>
                  </w:r>
                </w:p>
              </w:tc>
            </w:tr>
            <w:tr w:rsidR="004456F3" w:rsidRPr="000902CD" w:rsidTr="000204A7">
              <w:tc>
                <w:tcPr>
                  <w:tcW w:w="1925" w:type="pct"/>
                  <w:shd w:val="clear" w:color="auto" w:fill="auto"/>
                  <w:vAlign w:val="bottom"/>
                </w:tcPr>
                <w:p w:rsidR="004456F3" w:rsidRPr="000902CD" w:rsidRDefault="004456F3" w:rsidP="004456F3">
                  <w:pPr>
                    <w:pStyle w:val="Tabletexttight"/>
                    <w:spacing w:after="60" w:line="220" w:lineRule="exact"/>
                    <w:rPr>
                      <w:lang w:eastAsia="en-NZ"/>
                    </w:rPr>
                  </w:pPr>
                  <w:r w:rsidRPr="000902CD">
                    <w:rPr>
                      <w:lang w:eastAsia="en-NZ"/>
                    </w:rPr>
                    <w:t>Diplomas 5-7</w:t>
                  </w:r>
                </w:p>
              </w:tc>
              <w:tc>
                <w:tcPr>
                  <w:tcW w:w="1207" w:type="pct"/>
                  <w:vAlign w:val="bottom"/>
                </w:tcPr>
                <w:p w:rsidR="004456F3" w:rsidRPr="000902CD" w:rsidRDefault="004456F3" w:rsidP="004456F3">
                  <w:pPr>
                    <w:pStyle w:val="Tablenumbers"/>
                    <w:spacing w:after="60"/>
                    <w:rPr>
                      <w:lang w:eastAsia="en-NZ"/>
                    </w:rPr>
                  </w:pPr>
                  <w:r w:rsidRPr="000902CD">
                    <w:rPr>
                      <w:lang w:eastAsia="en-NZ"/>
                    </w:rPr>
                    <w:t>17,800</w:t>
                  </w:r>
                </w:p>
              </w:tc>
              <w:tc>
                <w:tcPr>
                  <w:tcW w:w="1868" w:type="pct"/>
                  <w:shd w:val="clear" w:color="auto" w:fill="auto"/>
                  <w:vAlign w:val="bottom"/>
                </w:tcPr>
                <w:p w:rsidR="004456F3" w:rsidRPr="000902CD" w:rsidRDefault="004456F3" w:rsidP="004456F3">
                  <w:pPr>
                    <w:pStyle w:val="Tablenumbers"/>
                    <w:spacing w:after="60"/>
                  </w:pPr>
                  <w:r w:rsidRPr="000902CD">
                    <w:t>(down 1.1% on 2011)</w:t>
                  </w:r>
                </w:p>
              </w:tc>
            </w:tr>
          </w:tbl>
          <w:p w:rsidR="000204A7" w:rsidRPr="000902CD" w:rsidRDefault="000204A7" w:rsidP="000204A7">
            <w:pPr>
              <w:pStyle w:val="HighlightsNote"/>
            </w:pPr>
            <w:r w:rsidRPr="000902CD">
              <w:t>.</w:t>
            </w:r>
          </w:p>
        </w:tc>
        <w:tc>
          <w:tcPr>
            <w:cnfStyle w:val="000100000010"/>
            <w:tcW w:w="4533" w:type="dxa"/>
            <w:vAlign w:val="top"/>
          </w:tcPr>
          <w:p w:rsidR="000204A7" w:rsidRPr="000902CD" w:rsidRDefault="00B87677" w:rsidP="00B87677">
            <w:pPr>
              <w:jc w:val="right"/>
            </w:pPr>
            <w:r w:rsidRPr="000902CD">
              <w:rPr>
                <w:noProof/>
                <w:lang w:eastAsia="en-NZ"/>
              </w:rPr>
              <w:drawing>
                <wp:inline distT="0" distB="0" distL="0" distR="0">
                  <wp:extent cx="2857500" cy="2133600"/>
                  <wp:effectExtent l="19050" t="0" r="0" b="0"/>
                  <wp:docPr id="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3D64AA" w:rsidRPr="000902CD" w:rsidRDefault="003D64AA">
      <w:pPr>
        <w:rPr>
          <w:rFonts w:eastAsia="Batang" w:cs="Centennial-Bold"/>
          <w:b/>
          <w:caps/>
          <w:color w:val="333333"/>
          <w:sz w:val="20"/>
          <w:szCs w:val="26"/>
          <w:lang w:eastAsia="en-NZ"/>
        </w:rPr>
      </w:pPr>
      <w:r w:rsidRPr="000902CD">
        <w:br w:type="page"/>
      </w:r>
    </w:p>
    <w:p w:rsidR="000204A7" w:rsidRPr="000902CD" w:rsidRDefault="000204A7" w:rsidP="000204A7">
      <w:pPr>
        <w:pStyle w:val="HeadingChapter7Highlights"/>
      </w:pPr>
    </w:p>
    <w:tbl>
      <w:tblPr>
        <w:tblW w:w="0" w:type="auto"/>
        <w:tblBorders>
          <w:insideH w:val="single" w:sz="4" w:space="0" w:color="003865"/>
        </w:tblBorders>
        <w:tblCellMar>
          <w:top w:w="28" w:type="dxa"/>
          <w:left w:w="28" w:type="dxa"/>
          <w:bottom w:w="28" w:type="dxa"/>
          <w:right w:w="28" w:type="dxa"/>
        </w:tblCellMar>
        <w:tblLook w:val="01E0"/>
      </w:tblPr>
      <w:tblGrid>
        <w:gridCol w:w="5408"/>
        <w:gridCol w:w="4568"/>
      </w:tblGrid>
      <w:tr w:rsidR="000204A7" w:rsidRPr="000902CD" w:rsidTr="000204A7">
        <w:trPr>
          <w:cantSplit/>
          <w:trHeight w:val="510"/>
        </w:trPr>
        <w:tc>
          <w:tcPr>
            <w:tcW w:w="5428" w:type="dxa"/>
            <w:vAlign w:val="bottom"/>
          </w:tcPr>
          <w:p w:rsidR="000204A7" w:rsidRPr="000902CD" w:rsidRDefault="000204A7" w:rsidP="000204A7">
            <w:pPr>
              <w:pStyle w:val="Heading3AHighlights"/>
            </w:pPr>
            <w:r w:rsidRPr="000902CD">
              <w:t>FIVE-YEAR COMPLETION RATES</w:t>
            </w:r>
          </w:p>
        </w:tc>
        <w:tc>
          <w:tcPr>
            <w:tcW w:w="4548" w:type="dxa"/>
            <w:vAlign w:val="bottom"/>
          </w:tcPr>
          <w:p w:rsidR="000204A7" w:rsidRPr="000902CD" w:rsidRDefault="000204A7" w:rsidP="00EE58BF">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10</w:t>
            </w:r>
            <w:r w:rsidR="00037FEB" w:rsidRPr="000902CD">
              <w:rPr>
                <w:rStyle w:val="CaptionChar"/>
              </w:rPr>
              <w:fldChar w:fldCharType="end"/>
            </w:r>
            <w:r w:rsidRPr="000902CD">
              <w:t xml:space="preserve">  </w:t>
            </w:r>
            <w:bookmarkStart w:id="234" w:name="_Toc367365193"/>
            <w:r w:rsidR="00EE58BF" w:rsidRPr="000902CD">
              <w:t>F</w:t>
            </w:r>
            <w:r w:rsidRPr="000902CD">
              <w:t xml:space="preserve">ull-time domestic students who </w:t>
            </w:r>
            <w:r w:rsidR="00EE58BF" w:rsidRPr="000902CD">
              <w:t>completed a level</w:t>
            </w:r>
            <w:r w:rsidRPr="000902CD">
              <w:t xml:space="preserve"> 4 to 7 non-degree qualification </w:t>
            </w:r>
            <w:r w:rsidR="00EE58BF" w:rsidRPr="000902CD">
              <w:t>within 5 years (</w:t>
            </w:r>
            <w:r w:rsidRPr="000902CD">
              <w:t>2008</w:t>
            </w:r>
            <w:r w:rsidR="00EE58BF" w:rsidRPr="000902CD">
              <w:t>-2012)</w:t>
            </w:r>
            <w:r w:rsidRPr="000902CD">
              <w:t xml:space="preserve"> by ethnic group</w:t>
            </w:r>
            <w:bookmarkEnd w:id="234"/>
          </w:p>
        </w:tc>
      </w:tr>
      <w:tr w:rsidR="000204A7" w:rsidRPr="000902CD" w:rsidTr="000204A7">
        <w:trPr>
          <w:cantSplit/>
          <w:trHeight w:val="3629"/>
        </w:trPr>
        <w:tc>
          <w:tcPr>
            <w:tcW w:w="5428" w:type="dxa"/>
          </w:tcPr>
          <w:p w:rsidR="0079734A" w:rsidRPr="000902CD" w:rsidRDefault="006518C1" w:rsidP="006518C1">
            <w:pPr>
              <w:pStyle w:val="HighlightsText"/>
            </w:pPr>
            <w:r w:rsidRPr="000902CD">
              <w:t xml:space="preserve">Of the full-time students who started a level 4 to 7 non-degree qualification in 2008, </w:t>
            </w:r>
            <w:r w:rsidR="00D70FF6" w:rsidRPr="000902CD">
              <w:t>those studying</w:t>
            </w:r>
            <w:r w:rsidRPr="000902CD">
              <w:t xml:space="preserve"> level 4 certificates were slightly more likely to complete this qualification within 5 years. This </w:t>
            </w:r>
            <w:r w:rsidR="009A021D" w:rsidRPr="000902CD">
              <w:t>difference</w:t>
            </w:r>
            <w:r w:rsidRPr="000902CD">
              <w:t xml:space="preserve"> was more pronounced for </w:t>
            </w:r>
            <w:proofErr w:type="spellStart"/>
            <w:r w:rsidRPr="000902CD">
              <w:t>Pasifika</w:t>
            </w:r>
            <w:proofErr w:type="spellEnd"/>
            <w:r w:rsidRPr="000902CD">
              <w:t xml:space="preserve"> and </w:t>
            </w:r>
            <w:proofErr w:type="spellStart"/>
            <w:r w:rsidRPr="000902CD">
              <w:t>Māori</w:t>
            </w:r>
            <w:proofErr w:type="spellEnd"/>
            <w:r w:rsidRPr="000902CD">
              <w:t xml:space="preserve"> students.</w:t>
            </w:r>
          </w:p>
          <w:p w:rsidR="006518C1" w:rsidRPr="000902CD" w:rsidRDefault="0079734A" w:rsidP="006518C1">
            <w:pPr>
              <w:pStyle w:val="HighlightsText"/>
            </w:pPr>
            <w:r w:rsidRPr="000902CD">
              <w:t>The</w:t>
            </w:r>
            <w:r w:rsidR="006518C1" w:rsidRPr="000902CD">
              <w:t xml:space="preserve"> five-year completion rates for</w:t>
            </w:r>
            <w:r w:rsidRPr="000902CD">
              <w:t xml:space="preserve"> full-time and part-time students have been increasing at </w:t>
            </w:r>
            <w:r w:rsidR="006518C1" w:rsidRPr="000902CD">
              <w:t>both qualification</w:t>
            </w:r>
            <w:r w:rsidRPr="000902CD">
              <w:t xml:space="preserve"> levels</w:t>
            </w:r>
            <w:r w:rsidR="006518C1" w:rsidRPr="000902CD">
              <w:t>.</w:t>
            </w:r>
          </w:p>
          <w:p w:rsidR="006518C1" w:rsidRPr="000902CD" w:rsidRDefault="0079734A" w:rsidP="006518C1">
            <w:pPr>
              <w:pStyle w:val="Heading4AHighlights"/>
            </w:pPr>
            <w:r w:rsidRPr="000902CD">
              <w:t>Five-year completion rates of</w:t>
            </w:r>
            <w:r w:rsidR="00EE58BF" w:rsidRPr="000902CD">
              <w:t xml:space="preserve"> domestic students </w:t>
            </w:r>
            <w:r w:rsidRPr="000902CD">
              <w:t>in level 4 to 7 qualifications</w:t>
            </w:r>
          </w:p>
          <w:tbl>
            <w:tblPr>
              <w:tblW w:w="5372" w:type="dxa"/>
              <w:tblBorders>
                <w:top w:val="single" w:sz="4" w:space="0" w:color="005AA4"/>
                <w:bottom w:val="single" w:sz="4" w:space="0" w:color="005AA4"/>
              </w:tblBorders>
              <w:tblCellMar>
                <w:left w:w="28" w:type="dxa"/>
                <w:right w:w="28" w:type="dxa"/>
              </w:tblCellMar>
              <w:tblLook w:val="01E0"/>
            </w:tblPr>
            <w:tblGrid>
              <w:gridCol w:w="1841"/>
              <w:gridCol w:w="882"/>
              <w:gridCol w:w="882"/>
              <w:gridCol w:w="889"/>
              <w:gridCol w:w="878"/>
            </w:tblGrid>
            <w:tr w:rsidR="00F500B6" w:rsidRPr="000902CD" w:rsidTr="00F500B6">
              <w:tc>
                <w:tcPr>
                  <w:tcW w:w="1714" w:type="pct"/>
                  <w:shd w:val="clear" w:color="auto" w:fill="auto"/>
                  <w:vAlign w:val="bottom"/>
                </w:tcPr>
                <w:p w:rsidR="00F500B6" w:rsidRPr="000902CD" w:rsidRDefault="00F500B6" w:rsidP="009A021D">
                  <w:pPr>
                    <w:pStyle w:val="Tabletext"/>
                    <w:rPr>
                      <w:b/>
                    </w:rPr>
                  </w:pPr>
                  <w:r w:rsidRPr="000902CD">
                    <w:rPr>
                      <w:b/>
                    </w:rPr>
                    <w:t>Full-time</w:t>
                  </w:r>
                </w:p>
              </w:tc>
              <w:tc>
                <w:tcPr>
                  <w:tcW w:w="821" w:type="pct"/>
                  <w:shd w:val="clear" w:color="auto" w:fill="auto"/>
                </w:tcPr>
                <w:p w:rsidR="00F500B6" w:rsidRPr="000902CD" w:rsidRDefault="00F500B6" w:rsidP="00F500B6">
                  <w:pPr>
                    <w:pStyle w:val="Tablenumbers"/>
                  </w:pPr>
                  <w:r w:rsidRPr="000902CD">
                    <w:t>2005-2009</w:t>
                  </w:r>
                </w:p>
              </w:tc>
              <w:tc>
                <w:tcPr>
                  <w:tcW w:w="821" w:type="pct"/>
                  <w:shd w:val="clear" w:color="auto" w:fill="auto"/>
                  <w:vAlign w:val="bottom"/>
                </w:tcPr>
                <w:p w:rsidR="00F500B6" w:rsidRPr="000902CD" w:rsidRDefault="00F500B6" w:rsidP="00F500B6">
                  <w:pPr>
                    <w:pStyle w:val="Tablenumbers"/>
                  </w:pPr>
                  <w:r w:rsidRPr="000902CD">
                    <w:t>2006-2010</w:t>
                  </w:r>
                </w:p>
              </w:tc>
              <w:tc>
                <w:tcPr>
                  <w:tcW w:w="827" w:type="pct"/>
                  <w:shd w:val="clear" w:color="auto" w:fill="auto"/>
                  <w:vAlign w:val="bottom"/>
                </w:tcPr>
                <w:p w:rsidR="00F500B6" w:rsidRPr="000902CD" w:rsidRDefault="00F500B6" w:rsidP="00F500B6">
                  <w:pPr>
                    <w:pStyle w:val="Tablenumbers"/>
                  </w:pPr>
                  <w:r w:rsidRPr="000902CD">
                    <w:t>2007-201</w:t>
                  </w:r>
                </w:p>
              </w:tc>
              <w:tc>
                <w:tcPr>
                  <w:tcW w:w="817" w:type="pct"/>
                  <w:shd w:val="clear" w:color="auto" w:fill="auto"/>
                  <w:vAlign w:val="bottom"/>
                </w:tcPr>
                <w:p w:rsidR="00F500B6" w:rsidRPr="000902CD" w:rsidRDefault="00F500B6" w:rsidP="00F500B6">
                  <w:pPr>
                    <w:pStyle w:val="Tablenumbers"/>
                  </w:pPr>
                  <w:r w:rsidRPr="000902CD">
                    <w:t>2008-2002</w:t>
                  </w:r>
                </w:p>
              </w:tc>
            </w:tr>
            <w:tr w:rsidR="00F500B6" w:rsidRPr="000902CD" w:rsidTr="00EE58BF">
              <w:tc>
                <w:tcPr>
                  <w:tcW w:w="1714" w:type="pct"/>
                  <w:shd w:val="clear" w:color="auto" w:fill="auto"/>
                  <w:vAlign w:val="bottom"/>
                </w:tcPr>
                <w:p w:rsidR="00F500B6" w:rsidRPr="000902CD" w:rsidRDefault="00F500B6" w:rsidP="009A021D">
                  <w:pPr>
                    <w:pStyle w:val="Tabletext"/>
                  </w:pPr>
                  <w:r w:rsidRPr="000902CD">
                    <w:t>Certificates 4</w:t>
                  </w:r>
                </w:p>
              </w:tc>
              <w:tc>
                <w:tcPr>
                  <w:tcW w:w="821" w:type="pct"/>
                  <w:shd w:val="clear" w:color="auto" w:fill="auto"/>
                  <w:vAlign w:val="bottom"/>
                </w:tcPr>
                <w:p w:rsidR="00F500B6" w:rsidRPr="000902CD" w:rsidRDefault="00F500B6" w:rsidP="00EE58BF">
                  <w:pPr>
                    <w:pStyle w:val="Tablenumbers"/>
                  </w:pPr>
                  <w:r w:rsidRPr="000902CD">
                    <w:t>66%</w:t>
                  </w:r>
                </w:p>
              </w:tc>
              <w:tc>
                <w:tcPr>
                  <w:tcW w:w="821" w:type="pct"/>
                  <w:shd w:val="clear" w:color="auto" w:fill="auto"/>
                  <w:vAlign w:val="bottom"/>
                </w:tcPr>
                <w:p w:rsidR="00F500B6" w:rsidRPr="000902CD" w:rsidRDefault="00F500B6" w:rsidP="00EE58BF">
                  <w:pPr>
                    <w:pStyle w:val="Tablenumbers"/>
                  </w:pPr>
                  <w:r w:rsidRPr="000902CD">
                    <w:t>69%</w:t>
                  </w:r>
                </w:p>
              </w:tc>
              <w:tc>
                <w:tcPr>
                  <w:tcW w:w="827" w:type="pct"/>
                  <w:shd w:val="clear" w:color="auto" w:fill="auto"/>
                  <w:vAlign w:val="bottom"/>
                </w:tcPr>
                <w:p w:rsidR="00F500B6" w:rsidRPr="000902CD" w:rsidRDefault="00F500B6" w:rsidP="00EE58BF">
                  <w:pPr>
                    <w:pStyle w:val="Tablenumbers"/>
                  </w:pPr>
                  <w:r w:rsidRPr="000902CD">
                    <w:t>73%</w:t>
                  </w:r>
                </w:p>
              </w:tc>
              <w:tc>
                <w:tcPr>
                  <w:tcW w:w="817" w:type="pct"/>
                  <w:shd w:val="clear" w:color="auto" w:fill="auto"/>
                  <w:vAlign w:val="bottom"/>
                </w:tcPr>
                <w:p w:rsidR="00F500B6" w:rsidRPr="000902CD" w:rsidRDefault="00F500B6" w:rsidP="00EE58BF">
                  <w:pPr>
                    <w:pStyle w:val="Tablenumbers"/>
                  </w:pPr>
                  <w:r w:rsidRPr="000902CD">
                    <w:t>73%</w:t>
                  </w:r>
                </w:p>
              </w:tc>
            </w:tr>
            <w:tr w:rsidR="00F500B6" w:rsidRPr="000902CD" w:rsidTr="00EE58BF">
              <w:tc>
                <w:tcPr>
                  <w:tcW w:w="1714" w:type="pct"/>
                  <w:shd w:val="clear" w:color="auto" w:fill="auto"/>
                  <w:vAlign w:val="bottom"/>
                </w:tcPr>
                <w:p w:rsidR="00F500B6" w:rsidRPr="000902CD" w:rsidRDefault="00F500B6" w:rsidP="009A021D">
                  <w:pPr>
                    <w:pStyle w:val="Tabletext"/>
                  </w:pPr>
                  <w:r w:rsidRPr="000902CD">
                    <w:t xml:space="preserve">Full-time diplomas 5-7 </w:t>
                  </w:r>
                </w:p>
              </w:tc>
              <w:tc>
                <w:tcPr>
                  <w:tcW w:w="821" w:type="pct"/>
                  <w:shd w:val="clear" w:color="auto" w:fill="auto"/>
                  <w:vAlign w:val="bottom"/>
                </w:tcPr>
                <w:p w:rsidR="00F500B6" w:rsidRPr="000902CD" w:rsidRDefault="00F500B6" w:rsidP="00EE58BF">
                  <w:pPr>
                    <w:pStyle w:val="Tablenumbers"/>
                  </w:pPr>
                  <w:r w:rsidRPr="000902CD">
                    <w:t>66%</w:t>
                  </w:r>
                </w:p>
              </w:tc>
              <w:tc>
                <w:tcPr>
                  <w:tcW w:w="821" w:type="pct"/>
                  <w:shd w:val="clear" w:color="auto" w:fill="auto"/>
                  <w:vAlign w:val="bottom"/>
                </w:tcPr>
                <w:p w:rsidR="00F500B6" w:rsidRPr="000902CD" w:rsidRDefault="00F500B6" w:rsidP="00EE58BF">
                  <w:pPr>
                    <w:pStyle w:val="Tablenumbers"/>
                  </w:pPr>
                  <w:r w:rsidRPr="000902CD">
                    <w:t>67%</w:t>
                  </w:r>
                </w:p>
              </w:tc>
              <w:tc>
                <w:tcPr>
                  <w:tcW w:w="827" w:type="pct"/>
                  <w:shd w:val="clear" w:color="auto" w:fill="auto"/>
                  <w:vAlign w:val="bottom"/>
                </w:tcPr>
                <w:p w:rsidR="00F500B6" w:rsidRPr="000902CD" w:rsidRDefault="00F500B6" w:rsidP="00EE58BF">
                  <w:pPr>
                    <w:pStyle w:val="Tablenumbers"/>
                  </w:pPr>
                  <w:r w:rsidRPr="000902CD">
                    <w:t>67%</w:t>
                  </w:r>
                </w:p>
              </w:tc>
              <w:tc>
                <w:tcPr>
                  <w:tcW w:w="817" w:type="pct"/>
                  <w:shd w:val="clear" w:color="auto" w:fill="auto"/>
                  <w:vAlign w:val="bottom"/>
                </w:tcPr>
                <w:p w:rsidR="00F500B6" w:rsidRPr="000902CD" w:rsidRDefault="00F500B6" w:rsidP="00EE58BF">
                  <w:pPr>
                    <w:pStyle w:val="Tablenumbers"/>
                  </w:pPr>
                  <w:r w:rsidRPr="000902CD">
                    <w:t>71%</w:t>
                  </w:r>
                </w:p>
              </w:tc>
            </w:tr>
            <w:tr w:rsidR="00F500B6" w:rsidRPr="000902CD" w:rsidTr="00EE58BF">
              <w:tc>
                <w:tcPr>
                  <w:tcW w:w="1714" w:type="pct"/>
                  <w:shd w:val="clear" w:color="auto" w:fill="auto"/>
                  <w:vAlign w:val="bottom"/>
                </w:tcPr>
                <w:p w:rsidR="00F500B6" w:rsidRPr="000902CD" w:rsidRDefault="00F500B6" w:rsidP="009A021D">
                  <w:pPr>
                    <w:pStyle w:val="Tabletext"/>
                    <w:rPr>
                      <w:b/>
                    </w:rPr>
                  </w:pPr>
                  <w:r w:rsidRPr="000902CD">
                    <w:rPr>
                      <w:b/>
                    </w:rPr>
                    <w:t>Part-time</w:t>
                  </w:r>
                </w:p>
              </w:tc>
              <w:tc>
                <w:tcPr>
                  <w:tcW w:w="821" w:type="pct"/>
                  <w:shd w:val="clear" w:color="auto" w:fill="auto"/>
                  <w:vAlign w:val="bottom"/>
                </w:tcPr>
                <w:p w:rsidR="00F500B6" w:rsidRPr="000902CD" w:rsidRDefault="00F500B6" w:rsidP="00EE58BF">
                  <w:pPr>
                    <w:pStyle w:val="Tablenumbers"/>
                  </w:pPr>
                </w:p>
              </w:tc>
              <w:tc>
                <w:tcPr>
                  <w:tcW w:w="821" w:type="pct"/>
                  <w:shd w:val="clear" w:color="auto" w:fill="auto"/>
                  <w:vAlign w:val="bottom"/>
                </w:tcPr>
                <w:p w:rsidR="00F500B6" w:rsidRPr="000902CD" w:rsidRDefault="00F500B6" w:rsidP="00EE58BF">
                  <w:pPr>
                    <w:pStyle w:val="Tablenumbers"/>
                  </w:pPr>
                </w:p>
              </w:tc>
              <w:tc>
                <w:tcPr>
                  <w:tcW w:w="827" w:type="pct"/>
                  <w:shd w:val="clear" w:color="auto" w:fill="auto"/>
                  <w:vAlign w:val="bottom"/>
                </w:tcPr>
                <w:p w:rsidR="00F500B6" w:rsidRPr="000902CD" w:rsidRDefault="00F500B6" w:rsidP="00EE58BF">
                  <w:pPr>
                    <w:pStyle w:val="Tablenumbers"/>
                  </w:pPr>
                </w:p>
              </w:tc>
              <w:tc>
                <w:tcPr>
                  <w:tcW w:w="817" w:type="pct"/>
                  <w:shd w:val="clear" w:color="auto" w:fill="auto"/>
                  <w:vAlign w:val="bottom"/>
                </w:tcPr>
                <w:p w:rsidR="00F500B6" w:rsidRPr="000902CD" w:rsidRDefault="00F500B6" w:rsidP="00EE58BF">
                  <w:pPr>
                    <w:pStyle w:val="Tablenumbers"/>
                  </w:pPr>
                </w:p>
              </w:tc>
            </w:tr>
            <w:tr w:rsidR="00F500B6" w:rsidRPr="000902CD" w:rsidTr="00EE58BF">
              <w:tc>
                <w:tcPr>
                  <w:tcW w:w="1714" w:type="pct"/>
                  <w:shd w:val="clear" w:color="auto" w:fill="auto"/>
                  <w:vAlign w:val="bottom"/>
                </w:tcPr>
                <w:p w:rsidR="00F500B6" w:rsidRPr="000902CD" w:rsidRDefault="00F500B6" w:rsidP="009A021D">
                  <w:pPr>
                    <w:pStyle w:val="Tabletext"/>
                  </w:pPr>
                  <w:r w:rsidRPr="000902CD">
                    <w:t>Certificates 4</w:t>
                  </w:r>
                </w:p>
              </w:tc>
              <w:tc>
                <w:tcPr>
                  <w:tcW w:w="821" w:type="pct"/>
                  <w:shd w:val="clear" w:color="auto" w:fill="auto"/>
                  <w:vAlign w:val="bottom"/>
                </w:tcPr>
                <w:p w:rsidR="00F500B6" w:rsidRPr="000902CD" w:rsidRDefault="00F500B6" w:rsidP="00EE58BF">
                  <w:pPr>
                    <w:pStyle w:val="Tablenumbers"/>
                  </w:pPr>
                  <w:r w:rsidRPr="000902CD">
                    <w:t>28%</w:t>
                  </w:r>
                </w:p>
              </w:tc>
              <w:tc>
                <w:tcPr>
                  <w:tcW w:w="821" w:type="pct"/>
                  <w:shd w:val="clear" w:color="auto" w:fill="auto"/>
                  <w:vAlign w:val="bottom"/>
                </w:tcPr>
                <w:p w:rsidR="00F500B6" w:rsidRPr="000902CD" w:rsidRDefault="00F500B6" w:rsidP="00EE58BF">
                  <w:pPr>
                    <w:pStyle w:val="Tablenumbers"/>
                  </w:pPr>
                  <w:r w:rsidRPr="000902CD">
                    <w:t>30%</w:t>
                  </w:r>
                </w:p>
              </w:tc>
              <w:tc>
                <w:tcPr>
                  <w:tcW w:w="827" w:type="pct"/>
                  <w:shd w:val="clear" w:color="auto" w:fill="auto"/>
                  <w:vAlign w:val="bottom"/>
                </w:tcPr>
                <w:p w:rsidR="00F500B6" w:rsidRPr="000902CD" w:rsidRDefault="00F500B6" w:rsidP="00EE58BF">
                  <w:pPr>
                    <w:pStyle w:val="Tablenumbers"/>
                  </w:pPr>
                  <w:r w:rsidRPr="000902CD">
                    <w:t>28%</w:t>
                  </w:r>
                </w:p>
              </w:tc>
              <w:tc>
                <w:tcPr>
                  <w:tcW w:w="817" w:type="pct"/>
                  <w:shd w:val="clear" w:color="auto" w:fill="auto"/>
                  <w:vAlign w:val="bottom"/>
                </w:tcPr>
                <w:p w:rsidR="00F500B6" w:rsidRPr="000902CD" w:rsidRDefault="00F500B6" w:rsidP="00EE58BF">
                  <w:pPr>
                    <w:pStyle w:val="Tablenumbers"/>
                  </w:pPr>
                  <w:r w:rsidRPr="000902CD">
                    <w:t>34%</w:t>
                  </w:r>
                </w:p>
              </w:tc>
            </w:tr>
            <w:tr w:rsidR="00F500B6" w:rsidRPr="000902CD" w:rsidTr="00EE58BF">
              <w:tc>
                <w:tcPr>
                  <w:tcW w:w="1714" w:type="pct"/>
                  <w:shd w:val="clear" w:color="auto" w:fill="auto"/>
                  <w:vAlign w:val="bottom"/>
                </w:tcPr>
                <w:p w:rsidR="00F500B6" w:rsidRPr="000902CD" w:rsidRDefault="00F500B6" w:rsidP="00EE58BF">
                  <w:pPr>
                    <w:pStyle w:val="Tabletext"/>
                    <w:spacing w:after="40"/>
                  </w:pPr>
                  <w:r w:rsidRPr="000902CD">
                    <w:t xml:space="preserve">Diplomas 5-7 </w:t>
                  </w:r>
                </w:p>
              </w:tc>
              <w:tc>
                <w:tcPr>
                  <w:tcW w:w="821" w:type="pct"/>
                  <w:shd w:val="clear" w:color="auto" w:fill="auto"/>
                  <w:vAlign w:val="bottom"/>
                </w:tcPr>
                <w:p w:rsidR="00F500B6" w:rsidRPr="000902CD" w:rsidRDefault="00F500B6" w:rsidP="00EE58BF">
                  <w:pPr>
                    <w:pStyle w:val="Tablenumbers"/>
                    <w:spacing w:after="40"/>
                  </w:pPr>
                  <w:r w:rsidRPr="000902CD">
                    <w:t>28%</w:t>
                  </w:r>
                </w:p>
              </w:tc>
              <w:tc>
                <w:tcPr>
                  <w:tcW w:w="821" w:type="pct"/>
                  <w:shd w:val="clear" w:color="auto" w:fill="auto"/>
                  <w:vAlign w:val="bottom"/>
                </w:tcPr>
                <w:p w:rsidR="00F500B6" w:rsidRPr="000902CD" w:rsidRDefault="00F500B6" w:rsidP="00EE58BF">
                  <w:pPr>
                    <w:pStyle w:val="Tablenumbers"/>
                    <w:spacing w:after="40"/>
                  </w:pPr>
                  <w:r w:rsidRPr="000902CD">
                    <w:t>30%</w:t>
                  </w:r>
                </w:p>
              </w:tc>
              <w:tc>
                <w:tcPr>
                  <w:tcW w:w="827" w:type="pct"/>
                  <w:shd w:val="clear" w:color="auto" w:fill="auto"/>
                  <w:vAlign w:val="bottom"/>
                </w:tcPr>
                <w:p w:rsidR="00F500B6" w:rsidRPr="000902CD" w:rsidRDefault="00F500B6" w:rsidP="00EE58BF">
                  <w:pPr>
                    <w:pStyle w:val="Tablenumbers"/>
                    <w:spacing w:after="40"/>
                  </w:pPr>
                  <w:r w:rsidRPr="000902CD">
                    <w:t>33%</w:t>
                  </w:r>
                </w:p>
              </w:tc>
              <w:tc>
                <w:tcPr>
                  <w:tcW w:w="817" w:type="pct"/>
                  <w:shd w:val="clear" w:color="auto" w:fill="auto"/>
                  <w:vAlign w:val="bottom"/>
                </w:tcPr>
                <w:p w:rsidR="00F500B6" w:rsidRPr="000902CD" w:rsidRDefault="00F500B6" w:rsidP="00EE58BF">
                  <w:pPr>
                    <w:pStyle w:val="Tablenumbers"/>
                    <w:spacing w:after="40"/>
                  </w:pPr>
                  <w:r w:rsidRPr="000902CD">
                    <w:t>36%</w:t>
                  </w:r>
                </w:p>
              </w:tc>
            </w:tr>
          </w:tbl>
          <w:p w:rsidR="000204A7" w:rsidRPr="000902CD" w:rsidRDefault="000204A7" w:rsidP="000204A7">
            <w:pPr>
              <w:pStyle w:val="HighlightsNote"/>
            </w:pPr>
          </w:p>
        </w:tc>
        <w:tc>
          <w:tcPr>
            <w:tcW w:w="4548" w:type="dxa"/>
          </w:tcPr>
          <w:p w:rsidR="000204A7" w:rsidRPr="000902CD" w:rsidRDefault="00B87677" w:rsidP="000204A7">
            <w:pPr>
              <w:jc w:val="right"/>
            </w:pPr>
            <w:r w:rsidRPr="000902CD">
              <w:rPr>
                <w:noProof/>
                <w:lang w:eastAsia="en-NZ"/>
              </w:rPr>
              <w:drawing>
                <wp:inline distT="0" distB="0" distL="0" distR="0">
                  <wp:extent cx="2847975" cy="2133600"/>
                  <wp:effectExtent l="19050" t="0" r="9525" b="0"/>
                  <wp:docPr id="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bl>
    <w:p w:rsidR="000204A7" w:rsidRPr="000902CD" w:rsidRDefault="000204A7" w:rsidP="000204A7"/>
    <w:tbl>
      <w:tblPr>
        <w:tblW w:w="0" w:type="auto"/>
        <w:tblBorders>
          <w:insideH w:val="single" w:sz="4" w:space="0" w:color="003865"/>
        </w:tblBorders>
        <w:tblCellMar>
          <w:top w:w="28" w:type="dxa"/>
          <w:left w:w="28" w:type="dxa"/>
          <w:bottom w:w="28" w:type="dxa"/>
          <w:right w:w="28" w:type="dxa"/>
        </w:tblCellMar>
        <w:tblLook w:val="01E0"/>
      </w:tblPr>
      <w:tblGrid>
        <w:gridCol w:w="5429"/>
        <w:gridCol w:w="4547"/>
      </w:tblGrid>
      <w:tr w:rsidR="000204A7" w:rsidRPr="000902CD" w:rsidTr="000204A7">
        <w:trPr>
          <w:cantSplit/>
          <w:trHeight w:val="624"/>
        </w:trPr>
        <w:tc>
          <w:tcPr>
            <w:tcW w:w="5428" w:type="dxa"/>
            <w:vAlign w:val="bottom"/>
          </w:tcPr>
          <w:p w:rsidR="000204A7" w:rsidRPr="000902CD" w:rsidRDefault="000204A7" w:rsidP="000204A7">
            <w:pPr>
              <w:pStyle w:val="Heading3AHighlights"/>
            </w:pPr>
            <w:r w:rsidRPr="000902CD">
              <w:t>INTERNATIONAL STUDENTS</w:t>
            </w:r>
          </w:p>
        </w:tc>
        <w:tc>
          <w:tcPr>
            <w:tcW w:w="4548" w:type="dxa"/>
            <w:vAlign w:val="bottom"/>
          </w:tcPr>
          <w:p w:rsidR="000204A7" w:rsidRPr="000902CD" w:rsidRDefault="000204A7" w:rsidP="000204A7">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Pr="000902CD">
              <w:t xml:space="preserve">  </w:t>
            </w:r>
            <w:bookmarkStart w:id="235" w:name="_Toc367365194"/>
            <w:r w:rsidRPr="000902CD">
              <w:t>Participation in level 4 to 7 non-degree qualification by international students</w:t>
            </w:r>
            <w:bookmarkEnd w:id="235"/>
            <w:r w:rsidRPr="000902CD">
              <w:t xml:space="preserve"> </w:t>
            </w:r>
          </w:p>
        </w:tc>
      </w:tr>
      <w:tr w:rsidR="000204A7" w:rsidRPr="000902CD" w:rsidTr="000204A7">
        <w:trPr>
          <w:cantSplit/>
          <w:trHeight w:val="3629"/>
        </w:trPr>
        <w:tc>
          <w:tcPr>
            <w:tcW w:w="5428" w:type="dxa"/>
          </w:tcPr>
          <w:p w:rsidR="00953326" w:rsidRPr="000902CD" w:rsidRDefault="0079734A" w:rsidP="00953326">
            <w:pPr>
              <w:pStyle w:val="HighlightsText"/>
            </w:pPr>
            <w:r w:rsidRPr="000902CD">
              <w:t>In 2012, international students made up 15 percent of all students studying level 4 to 7 non-degree qualifications, essentially unchanged from 2011.</w:t>
            </w:r>
          </w:p>
          <w:p w:rsidR="0079734A" w:rsidRPr="000902CD" w:rsidRDefault="00D70FF6" w:rsidP="00953326">
            <w:pPr>
              <w:pStyle w:val="HighlightsText"/>
            </w:pPr>
            <w:r w:rsidRPr="000902CD">
              <w:t>From 2011 to 2012, i</w:t>
            </w:r>
            <w:r w:rsidR="0079734A" w:rsidRPr="000902CD">
              <w:t>nternational enrolments in level 5 to 7 diplomas declined for the first time in five years, but equivalent full-time student numbers increased slightly. Enrolments</w:t>
            </w:r>
            <w:r w:rsidR="003F654E" w:rsidRPr="000902CD">
              <w:t xml:space="preserve"> by international students</w:t>
            </w:r>
            <w:r w:rsidR="0079734A" w:rsidRPr="000902CD">
              <w:t xml:space="preserve"> in level 4 certificates fell </w:t>
            </w:r>
            <w:r w:rsidR="003F654E" w:rsidRPr="000902CD">
              <w:t xml:space="preserve">by </w:t>
            </w:r>
            <w:r w:rsidR="0079734A" w:rsidRPr="000902CD">
              <w:t xml:space="preserve">10 percent, with a smaller decline in </w:t>
            </w:r>
            <w:r w:rsidR="009A021D" w:rsidRPr="000902CD">
              <w:t>the number of equivalent full-time student units.  This means that</w:t>
            </w:r>
            <w:r w:rsidR="0079734A" w:rsidRPr="000902CD">
              <w:t xml:space="preserve"> the study load per person, for both qualific</w:t>
            </w:r>
            <w:r w:rsidRPr="000902CD">
              <w:t>ation levels, increased slightly in 2012</w:t>
            </w:r>
            <w:r w:rsidR="0079734A" w:rsidRPr="000902CD">
              <w:t>.</w:t>
            </w:r>
          </w:p>
          <w:p w:rsidR="0079734A" w:rsidRPr="000902CD" w:rsidRDefault="0079734A" w:rsidP="0079734A">
            <w:pPr>
              <w:pStyle w:val="Heading4AHighlights"/>
            </w:pPr>
            <w:r w:rsidRPr="000902CD">
              <w:t>International students in level 4 to 7 non-degree study in 2012</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1134"/>
              <w:gridCol w:w="993"/>
              <w:gridCol w:w="992"/>
              <w:gridCol w:w="1194"/>
              <w:gridCol w:w="1060"/>
            </w:tblGrid>
            <w:tr w:rsidR="0079734A" w:rsidRPr="000902CD" w:rsidTr="0079734A">
              <w:trPr>
                <w:jc w:val="right"/>
              </w:trPr>
              <w:tc>
                <w:tcPr>
                  <w:tcW w:w="1134" w:type="dxa"/>
                  <w:shd w:val="clear" w:color="auto" w:fill="auto"/>
                  <w:vAlign w:val="bottom"/>
                </w:tcPr>
                <w:p w:rsidR="0079734A" w:rsidRPr="000902CD" w:rsidRDefault="0079734A" w:rsidP="0079734A">
                  <w:pPr>
                    <w:pStyle w:val="Tabletext"/>
                  </w:pPr>
                </w:p>
              </w:tc>
              <w:tc>
                <w:tcPr>
                  <w:tcW w:w="993" w:type="dxa"/>
                  <w:shd w:val="clear" w:color="auto" w:fill="auto"/>
                </w:tcPr>
                <w:p w:rsidR="0079734A" w:rsidRPr="000902CD" w:rsidRDefault="0079734A" w:rsidP="0079734A">
                  <w:pPr>
                    <w:pStyle w:val="Tabletext"/>
                    <w:jc w:val="right"/>
                  </w:pPr>
                  <w:r w:rsidRPr="000902CD">
                    <w:t>Students</w:t>
                  </w:r>
                </w:p>
              </w:tc>
              <w:tc>
                <w:tcPr>
                  <w:tcW w:w="992" w:type="dxa"/>
                  <w:shd w:val="clear" w:color="auto" w:fill="auto"/>
                </w:tcPr>
                <w:p w:rsidR="0079734A" w:rsidRPr="000902CD" w:rsidRDefault="0079734A" w:rsidP="0079734A">
                  <w:pPr>
                    <w:pStyle w:val="Tabletext"/>
                    <w:jc w:val="right"/>
                  </w:pPr>
                  <w:r w:rsidRPr="000902CD">
                    <w:t>% change from 2011</w:t>
                  </w:r>
                </w:p>
              </w:tc>
              <w:tc>
                <w:tcPr>
                  <w:tcW w:w="1194" w:type="dxa"/>
                  <w:shd w:val="clear" w:color="auto" w:fill="auto"/>
                </w:tcPr>
                <w:p w:rsidR="0079734A" w:rsidRPr="000902CD" w:rsidRDefault="0079734A" w:rsidP="0079734A">
                  <w:pPr>
                    <w:pStyle w:val="Tabletext"/>
                    <w:jc w:val="right"/>
                  </w:pPr>
                  <w:r w:rsidRPr="000902CD">
                    <w:t>Equivalent full-time student units</w:t>
                  </w:r>
                </w:p>
              </w:tc>
              <w:tc>
                <w:tcPr>
                  <w:tcW w:w="1060" w:type="dxa"/>
                  <w:shd w:val="clear" w:color="auto" w:fill="auto"/>
                </w:tcPr>
                <w:p w:rsidR="0079734A" w:rsidRPr="000902CD" w:rsidRDefault="0079734A" w:rsidP="0079734A">
                  <w:pPr>
                    <w:pStyle w:val="Tabletext"/>
                    <w:ind w:right="57"/>
                    <w:jc w:val="right"/>
                  </w:pPr>
                  <w:r w:rsidRPr="000902CD">
                    <w:t>% change from 2011</w:t>
                  </w:r>
                </w:p>
              </w:tc>
            </w:tr>
            <w:tr w:rsidR="0079734A" w:rsidRPr="000902CD" w:rsidTr="0079734A">
              <w:tblPrEx>
                <w:jc w:val="left"/>
              </w:tblPrEx>
              <w:tc>
                <w:tcPr>
                  <w:tcW w:w="1134" w:type="dxa"/>
                  <w:shd w:val="clear" w:color="auto" w:fill="auto"/>
                  <w:vAlign w:val="bottom"/>
                </w:tcPr>
                <w:p w:rsidR="0079734A" w:rsidRPr="000902CD" w:rsidRDefault="0079734A" w:rsidP="0079734A">
                  <w:pPr>
                    <w:pStyle w:val="Tabletext"/>
                  </w:pPr>
                  <w:r w:rsidRPr="000902CD">
                    <w:t>Total</w:t>
                  </w:r>
                </w:p>
              </w:tc>
              <w:tc>
                <w:tcPr>
                  <w:tcW w:w="993" w:type="dxa"/>
                  <w:shd w:val="clear" w:color="auto" w:fill="auto"/>
                  <w:vAlign w:val="bottom"/>
                </w:tcPr>
                <w:p w:rsidR="0079734A" w:rsidRPr="000902CD" w:rsidRDefault="0079734A" w:rsidP="0079734A">
                  <w:pPr>
                    <w:pStyle w:val="Tablenumbers"/>
                  </w:pPr>
                  <w:r w:rsidRPr="000902CD">
                    <w:t>17,600</w:t>
                  </w:r>
                </w:p>
              </w:tc>
              <w:tc>
                <w:tcPr>
                  <w:tcW w:w="992" w:type="dxa"/>
                  <w:shd w:val="clear" w:color="auto" w:fill="auto"/>
                  <w:vAlign w:val="bottom"/>
                </w:tcPr>
                <w:p w:rsidR="0079734A" w:rsidRPr="000902CD" w:rsidRDefault="0079734A" w:rsidP="0079734A">
                  <w:pPr>
                    <w:pStyle w:val="Tablenumbers"/>
                  </w:pPr>
                  <w:r w:rsidRPr="000902CD">
                    <w:t>-3.6%</w:t>
                  </w:r>
                </w:p>
              </w:tc>
              <w:tc>
                <w:tcPr>
                  <w:tcW w:w="1194" w:type="dxa"/>
                  <w:shd w:val="clear" w:color="auto" w:fill="auto"/>
                  <w:vAlign w:val="bottom"/>
                </w:tcPr>
                <w:p w:rsidR="0079734A" w:rsidRPr="000902CD" w:rsidRDefault="0079734A" w:rsidP="0079734A">
                  <w:pPr>
                    <w:pStyle w:val="Tablenumbers"/>
                  </w:pPr>
                  <w:r w:rsidRPr="000902CD">
                    <w:t>10,200</w:t>
                  </w:r>
                </w:p>
              </w:tc>
              <w:tc>
                <w:tcPr>
                  <w:tcW w:w="1060" w:type="dxa"/>
                  <w:shd w:val="clear" w:color="auto" w:fill="auto"/>
                  <w:vAlign w:val="bottom"/>
                </w:tcPr>
                <w:p w:rsidR="0079734A" w:rsidRPr="000902CD" w:rsidRDefault="0079734A" w:rsidP="0079734A">
                  <w:pPr>
                    <w:pStyle w:val="Tablenumbers"/>
                  </w:pPr>
                  <w:r w:rsidRPr="000902CD">
                    <w:t>-1.2%</w:t>
                  </w:r>
                </w:p>
              </w:tc>
            </w:tr>
            <w:tr w:rsidR="0079734A" w:rsidRPr="000902CD" w:rsidTr="0079734A">
              <w:tblPrEx>
                <w:jc w:val="left"/>
              </w:tblPrEx>
              <w:tc>
                <w:tcPr>
                  <w:tcW w:w="1134" w:type="dxa"/>
                  <w:shd w:val="clear" w:color="auto" w:fill="auto"/>
                  <w:vAlign w:val="bottom"/>
                </w:tcPr>
                <w:p w:rsidR="0079734A" w:rsidRPr="000902CD" w:rsidRDefault="0079734A" w:rsidP="0079734A">
                  <w:pPr>
                    <w:pStyle w:val="Tabletext"/>
                  </w:pPr>
                  <w:r w:rsidRPr="000902CD">
                    <w:t>Certificates 4</w:t>
                  </w:r>
                </w:p>
              </w:tc>
              <w:tc>
                <w:tcPr>
                  <w:tcW w:w="993" w:type="dxa"/>
                  <w:shd w:val="clear" w:color="auto" w:fill="auto"/>
                  <w:vAlign w:val="bottom"/>
                </w:tcPr>
                <w:p w:rsidR="0079734A" w:rsidRPr="000902CD" w:rsidRDefault="0079734A" w:rsidP="0079734A">
                  <w:pPr>
                    <w:pStyle w:val="Tablenumbers"/>
                  </w:pPr>
                  <w:r w:rsidRPr="000902CD">
                    <w:t>4,990</w:t>
                  </w:r>
                </w:p>
              </w:tc>
              <w:tc>
                <w:tcPr>
                  <w:tcW w:w="992" w:type="dxa"/>
                  <w:shd w:val="clear" w:color="auto" w:fill="auto"/>
                  <w:vAlign w:val="bottom"/>
                </w:tcPr>
                <w:p w:rsidR="0079734A" w:rsidRPr="000902CD" w:rsidRDefault="0079734A" w:rsidP="0079734A">
                  <w:pPr>
                    <w:pStyle w:val="Tablenumbers"/>
                  </w:pPr>
                  <w:r w:rsidRPr="000902CD">
                    <w:t>-10%</w:t>
                  </w:r>
                </w:p>
              </w:tc>
              <w:tc>
                <w:tcPr>
                  <w:tcW w:w="1194" w:type="dxa"/>
                  <w:shd w:val="clear" w:color="auto" w:fill="auto"/>
                  <w:vAlign w:val="bottom"/>
                </w:tcPr>
                <w:p w:rsidR="0079734A" w:rsidRPr="000902CD" w:rsidRDefault="0079734A" w:rsidP="0079734A">
                  <w:pPr>
                    <w:pStyle w:val="Tablenumbers"/>
                  </w:pPr>
                  <w:r w:rsidRPr="000902CD">
                    <w:t>2,290</w:t>
                  </w:r>
                </w:p>
              </w:tc>
              <w:tc>
                <w:tcPr>
                  <w:tcW w:w="1060" w:type="dxa"/>
                  <w:shd w:val="clear" w:color="auto" w:fill="auto"/>
                  <w:vAlign w:val="bottom"/>
                </w:tcPr>
                <w:p w:rsidR="0079734A" w:rsidRPr="000902CD" w:rsidRDefault="0079734A" w:rsidP="0079734A">
                  <w:pPr>
                    <w:pStyle w:val="Tablenumbers"/>
                  </w:pPr>
                  <w:r w:rsidRPr="000902CD">
                    <w:t>-</w:t>
                  </w:r>
                  <w:r w:rsidR="00A70F78" w:rsidRPr="000902CD">
                    <w:t>7.3</w:t>
                  </w:r>
                  <w:r w:rsidRPr="000902CD">
                    <w:t>%</w:t>
                  </w:r>
                </w:p>
              </w:tc>
            </w:tr>
            <w:tr w:rsidR="0079734A" w:rsidRPr="000902CD" w:rsidTr="0079734A">
              <w:tblPrEx>
                <w:jc w:val="left"/>
              </w:tblPrEx>
              <w:tc>
                <w:tcPr>
                  <w:tcW w:w="1134" w:type="dxa"/>
                  <w:shd w:val="clear" w:color="auto" w:fill="auto"/>
                  <w:vAlign w:val="bottom"/>
                </w:tcPr>
                <w:p w:rsidR="0079734A" w:rsidRPr="000902CD" w:rsidRDefault="0079734A" w:rsidP="0079734A">
                  <w:pPr>
                    <w:pStyle w:val="Tabletext"/>
                  </w:pPr>
                  <w:r w:rsidRPr="000902CD">
                    <w:t>Diplomas 5-7</w:t>
                  </w:r>
                </w:p>
              </w:tc>
              <w:tc>
                <w:tcPr>
                  <w:tcW w:w="993" w:type="dxa"/>
                  <w:shd w:val="clear" w:color="auto" w:fill="auto"/>
                  <w:vAlign w:val="bottom"/>
                </w:tcPr>
                <w:p w:rsidR="0079734A" w:rsidRPr="000902CD" w:rsidRDefault="0079734A" w:rsidP="0079734A">
                  <w:pPr>
                    <w:pStyle w:val="Tablenumbers"/>
                  </w:pPr>
                  <w:r w:rsidRPr="000902CD">
                    <w:t>13,000</w:t>
                  </w:r>
                </w:p>
              </w:tc>
              <w:tc>
                <w:tcPr>
                  <w:tcW w:w="992" w:type="dxa"/>
                  <w:shd w:val="clear" w:color="auto" w:fill="auto"/>
                  <w:vAlign w:val="bottom"/>
                </w:tcPr>
                <w:p w:rsidR="0079734A" w:rsidRPr="000902CD" w:rsidRDefault="0079734A" w:rsidP="0079734A">
                  <w:pPr>
                    <w:pStyle w:val="Tablenumbers"/>
                  </w:pPr>
                  <w:r w:rsidRPr="000902CD">
                    <w:t>-1.5%</w:t>
                  </w:r>
                </w:p>
              </w:tc>
              <w:tc>
                <w:tcPr>
                  <w:tcW w:w="1194" w:type="dxa"/>
                  <w:shd w:val="clear" w:color="auto" w:fill="auto"/>
                  <w:vAlign w:val="bottom"/>
                </w:tcPr>
                <w:p w:rsidR="0079734A" w:rsidRPr="000902CD" w:rsidRDefault="0079734A" w:rsidP="0079734A">
                  <w:pPr>
                    <w:pStyle w:val="Tablenumbers"/>
                  </w:pPr>
                  <w:r w:rsidRPr="000902CD">
                    <w:t>7,930</w:t>
                  </w:r>
                </w:p>
              </w:tc>
              <w:tc>
                <w:tcPr>
                  <w:tcW w:w="1060" w:type="dxa"/>
                  <w:shd w:val="clear" w:color="auto" w:fill="auto"/>
                  <w:vAlign w:val="bottom"/>
                </w:tcPr>
                <w:p w:rsidR="0079734A" w:rsidRPr="000902CD" w:rsidRDefault="0079734A" w:rsidP="0079734A">
                  <w:pPr>
                    <w:pStyle w:val="Tablenumbers"/>
                  </w:pPr>
                  <w:r w:rsidRPr="000902CD">
                    <w:t>+0.7%</w:t>
                  </w:r>
                </w:p>
              </w:tc>
            </w:tr>
          </w:tbl>
          <w:p w:rsidR="000204A7" w:rsidRPr="000902CD" w:rsidRDefault="000204A7" w:rsidP="000204A7">
            <w:pPr>
              <w:pStyle w:val="HighlightsNote"/>
            </w:pPr>
          </w:p>
        </w:tc>
        <w:tc>
          <w:tcPr>
            <w:tcW w:w="4548" w:type="dxa"/>
          </w:tcPr>
          <w:p w:rsidR="000204A7" w:rsidRPr="000902CD" w:rsidRDefault="00953326" w:rsidP="000204A7">
            <w:pPr>
              <w:ind w:right="-145"/>
              <w:jc w:val="right"/>
            </w:pPr>
            <w:r w:rsidRPr="000902CD">
              <w:rPr>
                <w:noProof/>
                <w:lang w:eastAsia="en-NZ"/>
              </w:rPr>
              <w:drawing>
                <wp:inline distT="0" distB="0" distL="0" distR="0">
                  <wp:extent cx="2857500" cy="2133600"/>
                  <wp:effectExtent l="19050" t="0" r="0" b="0"/>
                  <wp:docPr id="1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0204A7" w:rsidRPr="000902CD" w:rsidRDefault="000204A7" w:rsidP="000204A7"/>
    <w:p w:rsidR="000204A7" w:rsidRPr="000902CD" w:rsidRDefault="000204A7" w:rsidP="000204A7">
      <w:pPr>
        <w:pStyle w:val="HeadingChapter7Highlights"/>
      </w:pPr>
    </w:p>
    <w:p w:rsidR="000204A7" w:rsidRPr="000902CD" w:rsidRDefault="000204A7" w:rsidP="000204A7">
      <w:pPr>
        <w:sectPr w:rsidR="000204A7" w:rsidRPr="000902CD" w:rsidSect="001134BD">
          <w:headerReference w:type="even" r:id="rId158"/>
          <w:headerReference w:type="default" r:id="rId159"/>
          <w:footerReference w:type="even" r:id="rId160"/>
          <w:footerReference w:type="default" r:id="rId161"/>
          <w:footnotePr>
            <w:numRestart w:val="eachSect"/>
          </w:footnotePr>
          <w:pgSz w:w="11906" w:h="16838" w:code="9"/>
          <w:pgMar w:top="1134" w:right="851" w:bottom="567" w:left="851" w:header="454" w:footer="567" w:gutter="284"/>
          <w:cols w:space="397"/>
          <w:docGrid w:linePitch="360"/>
        </w:sectPr>
      </w:pPr>
    </w:p>
    <w:p w:rsidR="00046C5E" w:rsidRPr="000902CD" w:rsidRDefault="00046C5E" w:rsidP="00C67E33">
      <w:pPr>
        <w:pStyle w:val="BodyText"/>
      </w:pPr>
    </w:p>
    <w:p w:rsidR="00475E47" w:rsidRPr="000902CD" w:rsidRDefault="00C67E33" w:rsidP="00EA6DF2">
      <w:pPr>
        <w:pStyle w:val="Heading1"/>
        <w:tabs>
          <w:tab w:val="num" w:pos="0"/>
        </w:tabs>
        <w:ind w:left="0" w:hanging="567"/>
      </w:pPr>
      <w:r w:rsidRPr="000902CD">
        <w:br w:type="page"/>
      </w:r>
      <w:bookmarkStart w:id="236" w:name="_Toc367368517"/>
      <w:r w:rsidRPr="000902CD">
        <w:lastRenderedPageBreak/>
        <w:t xml:space="preserve">Provider-based students in bachelors and </w:t>
      </w:r>
      <w:r w:rsidR="00FB6DB7" w:rsidRPr="000902CD">
        <w:t>p</w:t>
      </w:r>
      <w:r w:rsidRPr="000902CD">
        <w:t>ostgraduate qualifications</w:t>
      </w:r>
      <w:bookmarkEnd w:id="236"/>
    </w:p>
    <w:p w:rsidR="008C455F" w:rsidRPr="000902CD" w:rsidRDefault="00905CD5" w:rsidP="008C455F">
      <w:pPr>
        <w:pStyle w:val="BodyText"/>
      </w:pPr>
      <w:r w:rsidRPr="000902CD">
        <w:t>This chapter includes</w:t>
      </w:r>
      <w:r w:rsidR="008C455F" w:rsidRPr="000902CD">
        <w:t xml:space="preserve">: </w:t>
      </w:r>
    </w:p>
    <w:p w:rsidR="008C455F" w:rsidRPr="000902CD" w:rsidRDefault="00736131" w:rsidP="008C455F">
      <w:pPr>
        <w:pStyle w:val="Bullet2nospace"/>
      </w:pPr>
      <w:r w:rsidRPr="000902CD">
        <w:t>t</w:t>
      </w:r>
      <w:r w:rsidR="008C455F" w:rsidRPr="000902CD">
        <w:t>rends in bachelors and postgraduate qualifications</w:t>
      </w:r>
    </w:p>
    <w:p w:rsidR="008C455F" w:rsidRPr="000902CD" w:rsidRDefault="00736131" w:rsidP="00001A1E">
      <w:pPr>
        <w:pStyle w:val="Bullet2nospace"/>
      </w:pPr>
      <w:r w:rsidRPr="000902CD">
        <w:t>q</w:t>
      </w:r>
      <w:r w:rsidR="008C455F" w:rsidRPr="000902CD">
        <w:t>ualification achievement of bachelors and postgraduate students</w:t>
      </w:r>
      <w:r w:rsidRPr="000902CD">
        <w:t>, and</w:t>
      </w:r>
    </w:p>
    <w:p w:rsidR="008C455F" w:rsidRPr="000902CD" w:rsidRDefault="00736131" w:rsidP="000F0439">
      <w:pPr>
        <w:pStyle w:val="Bullet2nospace"/>
      </w:pPr>
      <w:proofErr w:type="gramStart"/>
      <w:r w:rsidRPr="000902CD">
        <w:t>i</w:t>
      </w:r>
      <w:r w:rsidR="008C455F" w:rsidRPr="000902CD">
        <w:t>nternational</w:t>
      </w:r>
      <w:proofErr w:type="gramEnd"/>
      <w:r w:rsidR="008C455F" w:rsidRPr="000902CD">
        <w:t xml:space="preserve"> students in </w:t>
      </w:r>
      <w:r w:rsidR="000F0439" w:rsidRPr="000902CD">
        <w:t xml:space="preserve">bachelors and postgraduate </w:t>
      </w:r>
      <w:r w:rsidR="008C455F" w:rsidRPr="000902CD">
        <w:t>qualifications</w:t>
      </w:r>
      <w:r w:rsidR="00145749" w:rsidRPr="000902CD">
        <w:t>.</w:t>
      </w:r>
    </w:p>
    <w:p w:rsidR="00260FA7" w:rsidRPr="000902CD" w:rsidRDefault="00260FA7" w:rsidP="00260FA7">
      <w:pPr>
        <w:pStyle w:val="BodyText"/>
        <w:spacing w:before="360"/>
      </w:pPr>
      <w:r w:rsidRPr="000902CD">
        <w:t>The number of students enrolled in bachelors and higher qualifications increased from 2011 to 2012</w:t>
      </w:r>
      <w:r w:rsidR="00F70E4D" w:rsidRPr="000902CD">
        <w:t>, following a decrease</w:t>
      </w:r>
      <w:r w:rsidR="00EC6A97" w:rsidRPr="000902CD">
        <w:t xml:space="preserve"> from 2010 to 2011</w:t>
      </w:r>
      <w:r w:rsidRPr="000902CD">
        <w:t xml:space="preserve">. </w:t>
      </w:r>
      <w:r w:rsidR="00EC6A97" w:rsidRPr="000902CD">
        <w:t xml:space="preserve"> </w:t>
      </w:r>
      <w:r w:rsidRPr="000902CD">
        <w:t xml:space="preserve">Numbers increased for bachelors, </w:t>
      </w:r>
      <w:proofErr w:type="spellStart"/>
      <w:r w:rsidRPr="000902CD">
        <w:t>masters</w:t>
      </w:r>
      <w:proofErr w:type="spellEnd"/>
      <w:r w:rsidRPr="000902CD">
        <w:t xml:space="preserve"> and doctoral programm</w:t>
      </w:r>
      <w:r w:rsidR="001516D1" w:rsidRPr="000902CD">
        <w:t xml:space="preserve">es, while graduate certificates and </w:t>
      </w:r>
      <w:r w:rsidRPr="000902CD">
        <w:t xml:space="preserve">diplomas, </w:t>
      </w:r>
      <w:proofErr w:type="spellStart"/>
      <w:proofErr w:type="gramStart"/>
      <w:r w:rsidRPr="000902CD">
        <w:t>bachelors</w:t>
      </w:r>
      <w:proofErr w:type="spellEnd"/>
      <w:proofErr w:type="gramEnd"/>
      <w:r w:rsidRPr="000902CD">
        <w:t xml:space="preserve"> degrees with honours and postgraduate certif</w:t>
      </w:r>
      <w:r w:rsidR="001516D1" w:rsidRPr="000902CD">
        <w:t xml:space="preserve">icates and </w:t>
      </w:r>
      <w:r w:rsidRPr="000902CD">
        <w:t xml:space="preserve">diplomas </w:t>
      </w:r>
      <w:r w:rsidR="00EC6A97" w:rsidRPr="000902CD">
        <w:t>decreased</w:t>
      </w:r>
      <w:r w:rsidRPr="000902CD">
        <w:t xml:space="preserve"> in number. </w:t>
      </w:r>
      <w:r w:rsidR="00EC6A97" w:rsidRPr="000902CD">
        <w:t xml:space="preserve"> </w:t>
      </w:r>
      <w:r w:rsidRPr="000902CD">
        <w:t>The same patterns were seen for equivalent full-time student units.</w:t>
      </w:r>
    </w:p>
    <w:p w:rsidR="009628A0" w:rsidRPr="000902CD" w:rsidRDefault="008D4A4B" w:rsidP="00260FA7">
      <w:pPr>
        <w:pStyle w:val="BodyText"/>
      </w:pPr>
      <w:r w:rsidRPr="000902CD">
        <w:t xml:space="preserve">The </w:t>
      </w:r>
      <w:r w:rsidR="001949D1" w:rsidRPr="000902CD">
        <w:t xml:space="preserve">percentage </w:t>
      </w:r>
      <w:r w:rsidR="001D476A" w:rsidRPr="000902CD">
        <w:t xml:space="preserve">increase </w:t>
      </w:r>
      <w:r w:rsidR="006372B6" w:rsidRPr="000902CD">
        <w:t xml:space="preserve">from 2011 to 2012 </w:t>
      </w:r>
      <w:r w:rsidR="001D476A" w:rsidRPr="000902CD">
        <w:t xml:space="preserve">in bachelors and </w:t>
      </w:r>
      <w:r w:rsidR="006372B6" w:rsidRPr="000902CD">
        <w:t xml:space="preserve">postgraduate </w:t>
      </w:r>
      <w:r w:rsidR="001D476A" w:rsidRPr="000902CD">
        <w:t>qualifications was stronger for international students than d</w:t>
      </w:r>
      <w:r w:rsidR="00260FA7" w:rsidRPr="000902CD">
        <w:t>omestic students</w:t>
      </w:r>
      <w:r w:rsidR="001D476A" w:rsidRPr="000902CD">
        <w:t>.</w:t>
      </w:r>
      <w:r w:rsidR="00260FA7" w:rsidRPr="000902CD">
        <w:t xml:space="preserve"> </w:t>
      </w:r>
    </w:p>
    <w:p w:rsidR="009628A0" w:rsidRPr="000902CD" w:rsidRDefault="009628A0" w:rsidP="009628A0">
      <w:pPr>
        <w:pStyle w:val="BodyText"/>
      </w:pPr>
      <w:r w:rsidRPr="000902CD">
        <w:t>While most students in bachelors or higher qualifications study at a uni</w:t>
      </w:r>
      <w:r w:rsidR="001516D1" w:rsidRPr="000902CD">
        <w:t>versity, the largest increase in these enrolments from 2011 to</w:t>
      </w:r>
      <w:r w:rsidRPr="000902CD">
        <w:t xml:space="preserve"> 2012 was at polytechnics.</w:t>
      </w:r>
    </w:p>
    <w:p w:rsidR="00EC6A97" w:rsidRPr="000902CD" w:rsidRDefault="009628A0" w:rsidP="004759A2">
      <w:pPr>
        <w:pStyle w:val="BodyText"/>
        <w:spacing w:before="240" w:after="60"/>
        <w:rPr>
          <w:rFonts w:eastAsia="Batang" w:cs="OceanSansMT-SemiBold"/>
          <w:b/>
          <w:bCs/>
          <w:color w:val="003865"/>
          <w:szCs w:val="18"/>
          <w:lang w:eastAsia="en-NZ"/>
        </w:rPr>
      </w:pPr>
      <w:r w:rsidRPr="000902CD">
        <w:rPr>
          <w:rFonts w:eastAsia="Batang" w:cs="OceanSansMT-SemiBold"/>
          <w:b/>
          <w:bCs/>
          <w:color w:val="003865"/>
          <w:szCs w:val="18"/>
          <w:lang w:eastAsia="en-NZ"/>
        </w:rPr>
        <w:t xml:space="preserve">Domestic </w:t>
      </w:r>
      <w:r w:rsidR="00DA17CC" w:rsidRPr="000902CD">
        <w:rPr>
          <w:rFonts w:eastAsia="Batang" w:cs="OceanSansMT-SemiBold"/>
          <w:b/>
          <w:bCs/>
          <w:color w:val="003865"/>
          <w:szCs w:val="18"/>
          <w:lang w:eastAsia="en-NZ"/>
        </w:rPr>
        <w:t>student</w:t>
      </w:r>
      <w:r w:rsidRPr="000902CD">
        <w:rPr>
          <w:rFonts w:eastAsia="Batang" w:cs="OceanSansMT-SemiBold"/>
          <w:b/>
          <w:bCs/>
          <w:color w:val="003865"/>
          <w:szCs w:val="18"/>
          <w:lang w:eastAsia="en-NZ"/>
        </w:rPr>
        <w:t>s</w:t>
      </w:r>
    </w:p>
    <w:p w:rsidR="00595525" w:rsidRPr="000902CD" w:rsidRDefault="001949D1" w:rsidP="00EC6A97">
      <w:pPr>
        <w:pStyle w:val="BodyText"/>
      </w:pPr>
      <w:r w:rsidRPr="000902CD">
        <w:t xml:space="preserve">From 2011 to 2012, </w:t>
      </w:r>
      <w:r w:rsidR="006372B6" w:rsidRPr="000902CD">
        <w:t>an</w:t>
      </w:r>
      <w:r w:rsidR="0030205C" w:rsidRPr="000902CD">
        <w:t xml:space="preserve"> increase in </w:t>
      </w:r>
      <w:r w:rsidR="008D4A4B" w:rsidRPr="000902CD">
        <w:t xml:space="preserve">domestic </w:t>
      </w:r>
      <w:r w:rsidR="006372B6" w:rsidRPr="000902CD">
        <w:t xml:space="preserve">bachelors-degree </w:t>
      </w:r>
      <w:r w:rsidR="008D4A4B" w:rsidRPr="000902CD">
        <w:t xml:space="preserve">enrolments </w:t>
      </w:r>
      <w:r w:rsidR="0030205C" w:rsidRPr="000902CD">
        <w:t xml:space="preserve">was partially offset by a decrease in </w:t>
      </w:r>
      <w:r w:rsidR="0080149A" w:rsidRPr="000902CD">
        <w:t>postgraduate qualifica</w:t>
      </w:r>
      <w:r w:rsidR="001516D1" w:rsidRPr="000902CD">
        <w:t xml:space="preserve">tions and graduate certificates and </w:t>
      </w:r>
      <w:r w:rsidR="0080149A" w:rsidRPr="000902CD">
        <w:t>diplomas</w:t>
      </w:r>
      <w:r w:rsidR="008D4A4B" w:rsidRPr="000902CD">
        <w:t>.</w:t>
      </w:r>
      <w:r w:rsidR="00631561" w:rsidRPr="000902CD">
        <w:t xml:space="preserve">  In 2012, there were 180,000 domestic students enrolled in bachelors and postgraduate qualifications.</w:t>
      </w:r>
    </w:p>
    <w:p w:rsidR="00260FA7" w:rsidRPr="000902CD" w:rsidRDefault="00260FA7" w:rsidP="00EC6A97">
      <w:pPr>
        <w:pStyle w:val="BodyText"/>
      </w:pPr>
      <w:r w:rsidRPr="000902CD">
        <w:t xml:space="preserve">In 2012, society and culture was the largest broad field of study for domestic students in bachelors and higher qualifications, and the study </w:t>
      </w:r>
      <w:r w:rsidR="00F70E4D" w:rsidRPr="000902CD">
        <w:t xml:space="preserve">load </w:t>
      </w:r>
      <w:r w:rsidRPr="000902CD">
        <w:t>in this field was unchanged from 2011. Study in</w:t>
      </w:r>
      <w:r w:rsidR="00001A1E" w:rsidRPr="000902CD">
        <w:t xml:space="preserve"> the field</w:t>
      </w:r>
      <w:r w:rsidR="005B0D27" w:rsidRPr="000902CD">
        <w:t>s</w:t>
      </w:r>
      <w:r w:rsidR="00001A1E" w:rsidRPr="000902CD">
        <w:t xml:space="preserve"> of</w:t>
      </w:r>
      <w:r w:rsidRPr="000902CD">
        <w:t xml:space="preserve"> health and information technology increased the most in 2012, with lesser increases in engineering and edu</w:t>
      </w:r>
      <w:r w:rsidR="001949D1" w:rsidRPr="000902CD">
        <w:t>c</w:t>
      </w:r>
      <w:r w:rsidRPr="000902CD">
        <w:t>ation.</w:t>
      </w:r>
    </w:p>
    <w:p w:rsidR="00260FA7" w:rsidRPr="000902CD" w:rsidRDefault="00260FA7" w:rsidP="00260FA7">
      <w:pPr>
        <w:pStyle w:val="BodyText"/>
      </w:pPr>
      <w:r w:rsidRPr="000902CD">
        <w:t xml:space="preserve">The number of domestic enrolments by </w:t>
      </w:r>
      <w:proofErr w:type="spellStart"/>
      <w:r w:rsidRPr="000902CD">
        <w:t>Pasifika</w:t>
      </w:r>
      <w:proofErr w:type="spellEnd"/>
      <w:r w:rsidRPr="000902CD">
        <w:t xml:space="preserve"> students increased substantially, </w:t>
      </w:r>
      <w:r w:rsidR="00001A1E" w:rsidRPr="000902CD">
        <w:t>while</w:t>
      </w:r>
      <w:r w:rsidRPr="000902CD">
        <w:t xml:space="preserve"> enrolments</w:t>
      </w:r>
      <w:r w:rsidR="001949D1" w:rsidRPr="000902CD">
        <w:t xml:space="preserve"> by Asian students</w:t>
      </w:r>
      <w:r w:rsidRPr="000902CD">
        <w:t xml:space="preserve"> fell.</w:t>
      </w:r>
      <w:r w:rsidR="001949D1" w:rsidRPr="000902CD">
        <w:t xml:space="preserve"> </w:t>
      </w:r>
      <w:r w:rsidRPr="000902CD">
        <w:t xml:space="preserve"> </w:t>
      </w:r>
      <w:r w:rsidR="00F70E4D" w:rsidRPr="000902CD">
        <w:t>However, t</w:t>
      </w:r>
      <w:r w:rsidRPr="000902CD">
        <w:t xml:space="preserve">he Asian </w:t>
      </w:r>
      <w:r w:rsidR="004759A2" w:rsidRPr="000902CD">
        <w:t>ethnic group</w:t>
      </w:r>
      <w:r w:rsidRPr="000902CD">
        <w:t xml:space="preserve"> continued to have the highest rate of participation</w:t>
      </w:r>
      <w:r w:rsidR="00001A1E" w:rsidRPr="000902CD">
        <w:t>,</w:t>
      </w:r>
      <w:r w:rsidR="00F70E4D" w:rsidRPr="000902CD">
        <w:t xml:space="preserve"> on a population basis</w:t>
      </w:r>
      <w:r w:rsidR="00001A1E" w:rsidRPr="000902CD">
        <w:t>,</w:t>
      </w:r>
      <w:r w:rsidRPr="000902CD">
        <w:t xml:space="preserve"> in bachelors or higher qualifications.</w:t>
      </w:r>
    </w:p>
    <w:p w:rsidR="00260FA7" w:rsidRPr="000902CD" w:rsidRDefault="00260FA7" w:rsidP="00260FA7">
      <w:pPr>
        <w:pStyle w:val="BodyText"/>
      </w:pPr>
      <w:r w:rsidRPr="000902CD">
        <w:lastRenderedPageBreak/>
        <w:t>Domestic enrolments by those aged 25 years and over declined</w:t>
      </w:r>
      <w:r w:rsidR="00001A1E" w:rsidRPr="000902CD">
        <w:t>,</w:t>
      </w:r>
      <w:r w:rsidRPr="000902CD">
        <w:t xml:space="preserve"> while </w:t>
      </w:r>
      <w:r w:rsidR="001516D1" w:rsidRPr="000902CD">
        <w:t>they increased</w:t>
      </w:r>
      <w:r w:rsidRPr="000902CD">
        <w:t xml:space="preserve"> for people aged between 18 </w:t>
      </w:r>
      <w:r w:rsidR="004759A2" w:rsidRPr="000902CD">
        <w:t>and 24 years</w:t>
      </w:r>
      <w:r w:rsidR="001949D1" w:rsidRPr="000902CD">
        <w:t>. Enr</w:t>
      </w:r>
      <w:r w:rsidRPr="000902CD">
        <w:t>o</w:t>
      </w:r>
      <w:r w:rsidR="001949D1" w:rsidRPr="000902CD">
        <w:t>l</w:t>
      </w:r>
      <w:r w:rsidRPr="000902CD">
        <w:t>men</w:t>
      </w:r>
      <w:r w:rsidR="001949D1" w:rsidRPr="000902CD">
        <w:t xml:space="preserve">ts </w:t>
      </w:r>
      <w:r w:rsidR="00AB158B" w:rsidRPr="000902CD">
        <w:t xml:space="preserve">by women in bachelors and postgraduate qualifications </w:t>
      </w:r>
      <w:r w:rsidRPr="000902CD">
        <w:t xml:space="preserve">increased slightly more than </w:t>
      </w:r>
      <w:r w:rsidR="00AB158B" w:rsidRPr="000902CD">
        <w:t>for</w:t>
      </w:r>
      <w:r w:rsidR="001949D1" w:rsidRPr="000902CD">
        <w:t xml:space="preserve"> </w:t>
      </w:r>
      <w:r w:rsidRPr="000902CD">
        <w:t>men.</w:t>
      </w:r>
    </w:p>
    <w:p w:rsidR="00F20806" w:rsidRPr="000902CD" w:rsidRDefault="00631561" w:rsidP="00F20806">
      <w:pPr>
        <w:pStyle w:val="BodyText"/>
      </w:pPr>
      <w:r w:rsidRPr="000902CD">
        <w:t>T</w:t>
      </w:r>
      <w:r w:rsidR="00F20806" w:rsidRPr="000902CD">
        <w:t>he number of students completing bachelors and higher qualifi</w:t>
      </w:r>
      <w:r w:rsidR="004759A2" w:rsidRPr="000902CD">
        <w:t>cations increased again in 2012.  The increase</w:t>
      </w:r>
      <w:r w:rsidR="00F20806" w:rsidRPr="000902CD">
        <w:t xml:space="preserve"> was primarily driven by increases in the number of students with bachelor degrees, </w:t>
      </w:r>
      <w:r w:rsidR="004759A2" w:rsidRPr="000902CD">
        <w:t xml:space="preserve">while </w:t>
      </w:r>
      <w:r w:rsidR="00F20806" w:rsidRPr="000902CD">
        <w:t>the number of students c</w:t>
      </w:r>
      <w:r w:rsidR="001516D1" w:rsidRPr="000902CD">
        <w:t xml:space="preserve">ompleting graduate certificates and </w:t>
      </w:r>
      <w:r w:rsidR="00F20806" w:rsidRPr="000902CD">
        <w:t>diplomas, masters and doctorates declined.</w:t>
      </w:r>
    </w:p>
    <w:p w:rsidR="00F20806" w:rsidRPr="000902CD" w:rsidRDefault="00F20806" w:rsidP="00F20806">
      <w:pPr>
        <w:pStyle w:val="BodyText"/>
      </w:pPr>
      <w:r w:rsidRPr="000902CD">
        <w:t>While there continues to be a large difference in the five-year completion rates for bachelors and higher qualifications between full-time and part-time students, this year the rates for part-time students increased for all of these qualification levels, while for full-time students there was no consistent pattern.</w:t>
      </w:r>
    </w:p>
    <w:p w:rsidR="004759A2" w:rsidRPr="000902CD" w:rsidRDefault="004759A2" w:rsidP="004759A2">
      <w:pPr>
        <w:pStyle w:val="BodyText"/>
        <w:spacing w:before="240" w:after="60"/>
        <w:rPr>
          <w:rFonts w:eastAsia="Batang" w:cs="OceanSansMT-SemiBold"/>
          <w:b/>
          <w:bCs/>
          <w:color w:val="003865"/>
          <w:szCs w:val="18"/>
          <w:lang w:eastAsia="en-NZ"/>
        </w:rPr>
      </w:pPr>
      <w:r w:rsidRPr="000902CD">
        <w:rPr>
          <w:rFonts w:eastAsia="Batang" w:cs="OceanSansMT-SemiBold"/>
          <w:b/>
          <w:bCs/>
          <w:color w:val="003865"/>
          <w:szCs w:val="18"/>
          <w:lang w:eastAsia="en-NZ"/>
        </w:rPr>
        <w:t>International students</w:t>
      </w:r>
    </w:p>
    <w:p w:rsidR="00631561" w:rsidRPr="000902CD" w:rsidRDefault="00F20806" w:rsidP="00631561">
      <w:pPr>
        <w:pStyle w:val="BodyText"/>
        <w:spacing w:after="360"/>
      </w:pPr>
      <w:r w:rsidRPr="000902CD">
        <w:t>International students enrolled in bachelors and hi</w:t>
      </w:r>
      <w:r w:rsidR="001516D1" w:rsidRPr="000902CD">
        <w:t>gher qualifications increased from 2011 to</w:t>
      </w:r>
      <w:r w:rsidRPr="000902CD">
        <w:t xml:space="preserve"> 2012 at all levels other than honours, which remained unchanged.</w:t>
      </w:r>
      <w:r w:rsidR="004759A2" w:rsidRPr="000902CD">
        <w:t xml:space="preserve"> Overall, international student</w:t>
      </w:r>
      <w:r w:rsidRPr="000902CD">
        <w:t xml:space="preserve"> numbers have increased by about </w:t>
      </w:r>
      <w:r w:rsidR="004759A2" w:rsidRPr="000902CD">
        <w:t>1,000 students a year since 2008</w:t>
      </w:r>
      <w:r w:rsidRPr="000902CD">
        <w:t>.</w:t>
      </w:r>
      <w:r w:rsidR="00631561" w:rsidRPr="000902CD">
        <w:t xml:space="preserve">  In 2012, there were 28,100 international students enrolled in bachelors and postgraduate qualifications.</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49"/>
      </w:tblGrid>
      <w:tr w:rsidR="004A2014" w:rsidRPr="000902CD">
        <w:trPr>
          <w:cantSplit/>
        </w:trPr>
        <w:tc>
          <w:tcPr>
            <w:tcW w:w="5000" w:type="pct"/>
            <w:shd w:val="clear" w:color="auto" w:fill="EAF6FF"/>
          </w:tcPr>
          <w:p w:rsidR="00EF5C25" w:rsidRPr="000902CD" w:rsidRDefault="000F0439" w:rsidP="00C061EA">
            <w:pPr>
              <w:pStyle w:val="BodyText"/>
            </w:pPr>
            <w:r w:rsidRPr="000902CD">
              <w:rPr>
                <w:rStyle w:val="Heading4Char"/>
              </w:rPr>
              <w:t>B</w:t>
            </w:r>
            <w:r w:rsidR="00C061EA" w:rsidRPr="000902CD">
              <w:rPr>
                <w:rStyle w:val="Heading4Char"/>
              </w:rPr>
              <w:t>achelors and higher qualifications</w:t>
            </w:r>
            <w:r w:rsidR="00C061EA" w:rsidRPr="000902CD">
              <w:t xml:space="preserve"> are largely theoretically based qualifications that make up four levels of the New Ze</w:t>
            </w:r>
            <w:r w:rsidR="00EF5C25" w:rsidRPr="000902CD">
              <w:t>aland Qualifications Framework.</w:t>
            </w:r>
          </w:p>
          <w:p w:rsidR="00001A1E" w:rsidRPr="000902CD" w:rsidRDefault="00C061EA" w:rsidP="00001A1E">
            <w:pPr>
              <w:pStyle w:val="Bullet2nospace"/>
              <w:contextualSpacing w:val="0"/>
            </w:pPr>
            <w:r w:rsidRPr="000902CD">
              <w:t xml:space="preserve">Level 7 is made up of </w:t>
            </w:r>
            <w:proofErr w:type="spellStart"/>
            <w:proofErr w:type="gramStart"/>
            <w:r w:rsidRPr="000902CD">
              <w:t>bachelors</w:t>
            </w:r>
            <w:proofErr w:type="spellEnd"/>
            <w:proofErr w:type="gramEnd"/>
            <w:r w:rsidRPr="000902CD">
              <w:t xml:space="preserve"> degrees, graduate certificates and diplomas, a</w:t>
            </w:r>
            <w:r w:rsidR="00001A1E" w:rsidRPr="000902CD">
              <w:t xml:space="preserve">nd certificates of proficiency. </w:t>
            </w:r>
          </w:p>
          <w:p w:rsidR="00001A1E" w:rsidRPr="000902CD" w:rsidRDefault="00C061EA" w:rsidP="00001A1E">
            <w:pPr>
              <w:pStyle w:val="Bullet2nospace"/>
              <w:contextualSpacing w:val="0"/>
            </w:pPr>
            <w:r w:rsidRPr="000902CD">
              <w:t xml:space="preserve">Level 8 qualifications comprise postgraduate certificates and diplomas, and </w:t>
            </w:r>
            <w:r w:rsidR="00233769" w:rsidRPr="000902CD">
              <w:t>bachelors with honours degrees</w:t>
            </w:r>
            <w:r w:rsidR="00001A1E" w:rsidRPr="000902CD">
              <w:t xml:space="preserve">. </w:t>
            </w:r>
          </w:p>
          <w:p w:rsidR="00001A1E" w:rsidRPr="000902CD" w:rsidRDefault="00C061EA" w:rsidP="00001A1E">
            <w:pPr>
              <w:pStyle w:val="Bullet2nospace"/>
              <w:contextualSpacing w:val="0"/>
            </w:pPr>
            <w:r w:rsidRPr="000902CD">
              <w:t>Level 9 qual</w:t>
            </w:r>
            <w:r w:rsidR="00001A1E" w:rsidRPr="000902CD">
              <w:t xml:space="preserve">ifications are </w:t>
            </w:r>
            <w:proofErr w:type="gramStart"/>
            <w:r w:rsidR="00001A1E" w:rsidRPr="000902CD">
              <w:t>masters</w:t>
            </w:r>
            <w:proofErr w:type="gramEnd"/>
            <w:r w:rsidR="00001A1E" w:rsidRPr="000902CD">
              <w:t xml:space="preserve"> degrees.</w:t>
            </w:r>
          </w:p>
          <w:p w:rsidR="004A2014" w:rsidRPr="000902CD" w:rsidRDefault="00C061EA" w:rsidP="00001A1E">
            <w:pPr>
              <w:pStyle w:val="Bullet2nospace"/>
              <w:contextualSpacing w:val="0"/>
            </w:pPr>
            <w:r w:rsidRPr="000902CD">
              <w:t>Level 10 qualifications are doctoral degrees, including doctor of philosophy, professional doctorates and higher doctorates.</w:t>
            </w:r>
            <w:r w:rsidR="00001A1E" w:rsidRPr="000902CD">
              <w:t xml:space="preserve"> </w:t>
            </w:r>
          </w:p>
        </w:tc>
      </w:tr>
    </w:tbl>
    <w:p w:rsidR="006A7AC7" w:rsidRPr="000902CD" w:rsidRDefault="004A2014" w:rsidP="004759A2">
      <w:pPr>
        <w:pStyle w:val="BodyText"/>
        <w:spacing w:before="600" w:line="240" w:lineRule="auto"/>
        <w:rPr>
          <w:sz w:val="14"/>
          <w:szCs w:val="14"/>
          <w:lang w:val="mi-NZ"/>
        </w:rPr>
      </w:pPr>
      <w:proofErr w:type="spellStart"/>
      <w:r w:rsidRPr="000902CD">
        <w:rPr>
          <w:sz w:val="14"/>
          <w:szCs w:val="14"/>
          <w:lang w:val="mi-NZ"/>
        </w:rPr>
        <w:t>Analytical</w:t>
      </w:r>
      <w:proofErr w:type="spellEnd"/>
      <w:r w:rsidRPr="000902CD">
        <w:rPr>
          <w:sz w:val="14"/>
          <w:szCs w:val="14"/>
          <w:lang w:val="mi-NZ"/>
        </w:rPr>
        <w:t xml:space="preserve"> </w:t>
      </w:r>
      <w:proofErr w:type="spellStart"/>
      <w:r w:rsidRPr="000902CD">
        <w:rPr>
          <w:sz w:val="14"/>
          <w:szCs w:val="14"/>
          <w:lang w:val="mi-NZ"/>
        </w:rPr>
        <w:t>tables</w:t>
      </w:r>
      <w:proofErr w:type="spellEnd"/>
      <w:r w:rsidRPr="000902CD">
        <w:rPr>
          <w:sz w:val="14"/>
          <w:szCs w:val="14"/>
          <w:lang w:val="mi-NZ"/>
        </w:rPr>
        <w:t>:</w:t>
      </w:r>
      <w:r w:rsidRPr="000902CD">
        <w:rPr>
          <w:sz w:val="14"/>
          <w:szCs w:val="14"/>
          <w:lang w:val="en-GB"/>
        </w:rPr>
        <w:t xml:space="preserve">  Data</w:t>
      </w:r>
      <w:r w:rsidRPr="000902CD">
        <w:rPr>
          <w:sz w:val="14"/>
          <w:szCs w:val="14"/>
          <w:lang w:val="mi-NZ"/>
        </w:rPr>
        <w:t xml:space="preserve"> </w:t>
      </w:r>
      <w:proofErr w:type="spellStart"/>
      <w:r w:rsidRPr="000902CD">
        <w:rPr>
          <w:sz w:val="14"/>
          <w:szCs w:val="14"/>
          <w:lang w:val="mi-NZ"/>
        </w:rPr>
        <w:t>on</w:t>
      </w:r>
      <w:proofErr w:type="spellEnd"/>
      <w:r w:rsidRPr="000902CD">
        <w:rPr>
          <w:sz w:val="14"/>
          <w:szCs w:val="14"/>
          <w:lang w:val="mi-NZ"/>
        </w:rPr>
        <w:t xml:space="preserve"> </w:t>
      </w:r>
      <w:proofErr w:type="spellStart"/>
      <w:r w:rsidRPr="000902CD">
        <w:rPr>
          <w:sz w:val="14"/>
          <w:szCs w:val="14"/>
          <w:lang w:val="mi-NZ"/>
        </w:rPr>
        <w:t>learners</w:t>
      </w:r>
      <w:proofErr w:type="spellEnd"/>
      <w:r w:rsidRPr="000902CD">
        <w:rPr>
          <w:sz w:val="14"/>
          <w:szCs w:val="14"/>
          <w:lang w:val="mi-NZ"/>
        </w:rPr>
        <w:t xml:space="preserve"> </w:t>
      </w:r>
      <w:proofErr w:type="spellStart"/>
      <w:r w:rsidRPr="000902CD">
        <w:rPr>
          <w:sz w:val="14"/>
          <w:szCs w:val="14"/>
          <w:lang w:val="mi-NZ"/>
        </w:rPr>
        <w:t>in</w:t>
      </w:r>
      <w:proofErr w:type="spellEnd"/>
      <w:r w:rsidRPr="000902CD">
        <w:rPr>
          <w:sz w:val="14"/>
          <w:szCs w:val="14"/>
          <w:lang w:val="mi-NZ"/>
        </w:rPr>
        <w:t xml:space="preserve"> </w:t>
      </w:r>
      <w:proofErr w:type="spellStart"/>
      <w:r w:rsidRPr="000902CD">
        <w:rPr>
          <w:sz w:val="14"/>
          <w:szCs w:val="14"/>
          <w:lang w:val="mi-NZ"/>
        </w:rPr>
        <w:t>bachelors</w:t>
      </w:r>
      <w:proofErr w:type="spellEnd"/>
      <w:r w:rsidRPr="000902CD">
        <w:rPr>
          <w:sz w:val="14"/>
          <w:szCs w:val="14"/>
          <w:lang w:val="mi-NZ"/>
        </w:rPr>
        <w:t xml:space="preserve"> and </w:t>
      </w:r>
      <w:proofErr w:type="spellStart"/>
      <w:r w:rsidRPr="000902CD">
        <w:rPr>
          <w:sz w:val="14"/>
          <w:szCs w:val="14"/>
          <w:lang w:val="mi-NZ"/>
        </w:rPr>
        <w:t>postgraduate</w:t>
      </w:r>
      <w:proofErr w:type="spellEnd"/>
      <w:r w:rsidRPr="000902CD">
        <w:rPr>
          <w:sz w:val="14"/>
          <w:szCs w:val="14"/>
          <w:lang w:val="mi-NZ"/>
        </w:rPr>
        <w:t xml:space="preserve"> </w:t>
      </w:r>
      <w:proofErr w:type="spellStart"/>
      <w:r w:rsidRPr="000902CD">
        <w:rPr>
          <w:sz w:val="14"/>
          <w:szCs w:val="14"/>
          <w:lang w:val="mi-NZ"/>
        </w:rPr>
        <w:t>qualifications</w:t>
      </w:r>
      <w:proofErr w:type="spellEnd"/>
      <w:r w:rsidRPr="000902CD">
        <w:rPr>
          <w:sz w:val="14"/>
          <w:szCs w:val="14"/>
          <w:lang w:val="mi-NZ"/>
        </w:rPr>
        <w:t xml:space="preserve"> </w:t>
      </w:r>
      <w:proofErr w:type="spellStart"/>
      <w:r w:rsidRPr="000902CD">
        <w:rPr>
          <w:sz w:val="14"/>
          <w:szCs w:val="14"/>
          <w:lang w:val="mi-NZ"/>
        </w:rPr>
        <w:t>is</w:t>
      </w:r>
      <w:proofErr w:type="spellEnd"/>
      <w:r w:rsidRPr="000902CD">
        <w:rPr>
          <w:sz w:val="14"/>
          <w:szCs w:val="14"/>
          <w:lang w:val="mi-NZ"/>
        </w:rPr>
        <w:t xml:space="preserve"> </w:t>
      </w:r>
      <w:proofErr w:type="spellStart"/>
      <w:r w:rsidRPr="000902CD">
        <w:rPr>
          <w:sz w:val="14"/>
          <w:szCs w:val="14"/>
          <w:lang w:val="mi-NZ"/>
        </w:rPr>
        <w:t>available</w:t>
      </w:r>
      <w:proofErr w:type="spellEnd"/>
      <w:r w:rsidRPr="000902CD">
        <w:rPr>
          <w:sz w:val="14"/>
          <w:szCs w:val="14"/>
          <w:lang w:val="mi-NZ"/>
        </w:rPr>
        <w:t xml:space="preserve"> </w:t>
      </w:r>
      <w:proofErr w:type="spellStart"/>
      <w:r w:rsidRPr="000902CD">
        <w:rPr>
          <w:sz w:val="14"/>
          <w:szCs w:val="14"/>
          <w:lang w:val="mi-NZ"/>
        </w:rPr>
        <w:t>at</w:t>
      </w:r>
      <w:proofErr w:type="spellEnd"/>
      <w:r w:rsidRPr="000902CD">
        <w:rPr>
          <w:sz w:val="14"/>
          <w:szCs w:val="14"/>
          <w:lang w:val="mi-NZ"/>
        </w:rPr>
        <w:t xml:space="preserve">: </w:t>
      </w:r>
      <w:hyperlink r:id="rId162" w:history="1">
        <w:r w:rsidRPr="000902CD">
          <w:rPr>
            <w:sz w:val="14"/>
            <w:szCs w:val="14"/>
            <w:lang w:val="mi-NZ"/>
          </w:rPr>
          <w:t xml:space="preserve">www.educationcounts.govt.nz/statistics/ </w:t>
        </w:r>
        <w:proofErr w:type="spellStart"/>
        <w:r w:rsidRPr="000902CD">
          <w:rPr>
            <w:sz w:val="14"/>
            <w:szCs w:val="14"/>
            <w:lang w:val="mi-NZ"/>
          </w:rPr>
          <w:t>tertiary_education</w:t>
        </w:r>
        <w:proofErr w:type="spellEnd"/>
      </w:hyperlink>
      <w:r w:rsidRPr="000902CD">
        <w:rPr>
          <w:sz w:val="14"/>
          <w:szCs w:val="14"/>
          <w:lang w:val="mi-NZ"/>
        </w:rPr>
        <w:t xml:space="preserve"> − </w:t>
      </w:r>
      <w:proofErr w:type="spellStart"/>
      <w:r w:rsidRPr="000902CD">
        <w:rPr>
          <w:sz w:val="14"/>
          <w:szCs w:val="14"/>
          <w:lang w:val="mi-NZ"/>
        </w:rPr>
        <w:t>select</w:t>
      </w:r>
      <w:proofErr w:type="spellEnd"/>
      <w:r w:rsidRPr="000902CD">
        <w:rPr>
          <w:sz w:val="14"/>
          <w:szCs w:val="14"/>
          <w:lang w:val="mi-NZ"/>
        </w:rPr>
        <w:t xml:space="preserve"> ‘</w:t>
      </w:r>
      <w:proofErr w:type="spellStart"/>
      <w:r w:rsidRPr="000902CD">
        <w:rPr>
          <w:sz w:val="14"/>
          <w:szCs w:val="14"/>
          <w:lang w:val="mi-NZ"/>
        </w:rPr>
        <w:t>participation</w:t>
      </w:r>
      <w:proofErr w:type="spellEnd"/>
      <w:r w:rsidRPr="000902CD">
        <w:rPr>
          <w:sz w:val="14"/>
          <w:szCs w:val="14"/>
          <w:lang w:val="mi-NZ"/>
        </w:rPr>
        <w:t>’ or ‘</w:t>
      </w:r>
      <w:proofErr w:type="spellStart"/>
      <w:r w:rsidRPr="000902CD">
        <w:rPr>
          <w:sz w:val="14"/>
          <w:szCs w:val="14"/>
          <w:lang w:val="mi-NZ"/>
        </w:rPr>
        <w:t>retention</w:t>
      </w:r>
      <w:proofErr w:type="spellEnd"/>
      <w:r w:rsidRPr="000902CD">
        <w:rPr>
          <w:sz w:val="14"/>
          <w:szCs w:val="14"/>
          <w:lang w:val="mi-NZ"/>
        </w:rPr>
        <w:t xml:space="preserve"> and </w:t>
      </w:r>
      <w:proofErr w:type="spellStart"/>
      <w:r w:rsidRPr="000902CD">
        <w:rPr>
          <w:sz w:val="14"/>
          <w:szCs w:val="14"/>
          <w:lang w:val="mi-NZ"/>
        </w:rPr>
        <w:t>achievement</w:t>
      </w:r>
      <w:proofErr w:type="spellEnd"/>
      <w:r w:rsidRPr="000902CD">
        <w:rPr>
          <w:sz w:val="14"/>
          <w:szCs w:val="14"/>
          <w:lang w:val="mi-NZ"/>
        </w:rPr>
        <w:t>’.</w:t>
      </w:r>
    </w:p>
    <w:p w:rsidR="006A7AC7" w:rsidRPr="000902CD" w:rsidRDefault="006A7AC7" w:rsidP="006A7AC7">
      <w:pPr>
        <w:pStyle w:val="BodyText"/>
        <w:sectPr w:rsidR="006A7AC7" w:rsidRPr="000902CD" w:rsidSect="001134BD">
          <w:headerReference w:type="even" r:id="rId163"/>
          <w:headerReference w:type="default" r:id="rId164"/>
          <w:footerReference w:type="even" r:id="rId165"/>
          <w:footerReference w:type="default" r:id="rId166"/>
          <w:footnotePr>
            <w:numRestart w:val="eachSect"/>
          </w:footnotePr>
          <w:type w:val="continuous"/>
          <w:pgSz w:w="11906" w:h="16838" w:code="9"/>
          <w:pgMar w:top="2041" w:right="1247" w:bottom="1474" w:left="1247" w:header="454" w:footer="567" w:gutter="170"/>
          <w:cols w:num="2" w:space="397"/>
          <w:docGrid w:linePitch="360"/>
        </w:sectPr>
      </w:pPr>
    </w:p>
    <w:p w:rsidR="006A7AC7" w:rsidRPr="000902CD" w:rsidRDefault="006A7AC7" w:rsidP="006A7AC7">
      <w:pPr>
        <w:pStyle w:val="HeadingChapter7Highlights"/>
      </w:pPr>
    </w:p>
    <w:tbl>
      <w:tblPr>
        <w:tblStyle w:val="TableMOEHighlights"/>
        <w:tblW w:w="0" w:type="auto"/>
        <w:tblLook w:val="01E0"/>
      </w:tblPr>
      <w:tblGrid>
        <w:gridCol w:w="5393"/>
        <w:gridCol w:w="4583"/>
      </w:tblGrid>
      <w:tr w:rsidR="006A7AC7" w:rsidRPr="000902CD" w:rsidTr="006A7AC7">
        <w:trPr>
          <w:cnfStyle w:val="100000000000"/>
          <w:trHeight w:val="510"/>
        </w:trPr>
        <w:tc>
          <w:tcPr>
            <w:cnfStyle w:val="001000000100"/>
            <w:tcW w:w="5428" w:type="dxa"/>
          </w:tcPr>
          <w:p w:rsidR="006A7AC7" w:rsidRPr="000902CD" w:rsidRDefault="006A7AC7" w:rsidP="00F432D5">
            <w:pPr>
              <w:pStyle w:val="Heading3AHighlights"/>
            </w:pPr>
            <w:r w:rsidRPr="000902CD">
              <w:t>Enrolments in bachelors and higher qualifications</w:t>
            </w:r>
          </w:p>
        </w:tc>
        <w:tc>
          <w:tcPr>
            <w:cnfStyle w:val="000100001000"/>
            <w:tcW w:w="4548" w:type="dxa"/>
          </w:tcPr>
          <w:p w:rsidR="006A7AC7" w:rsidRPr="000902CD" w:rsidRDefault="006A7AC7" w:rsidP="006A7AC7">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w:t>
            </w:r>
            <w:r w:rsidR="00037FEB" w:rsidRPr="000902CD">
              <w:rPr>
                <w:rStyle w:val="CaptionChar"/>
              </w:rPr>
              <w:fldChar w:fldCharType="end"/>
            </w:r>
            <w:r w:rsidRPr="000902CD">
              <w:t xml:space="preserve">  </w:t>
            </w:r>
            <w:bookmarkStart w:id="237" w:name="_Toc308615337"/>
            <w:bookmarkStart w:id="238" w:name="_Toc340580864"/>
            <w:bookmarkStart w:id="239" w:name="_Toc367365195"/>
            <w:r w:rsidRPr="000902CD">
              <w:t>Participation in bachelors and higher qualifications</w:t>
            </w:r>
            <w:r w:rsidRPr="000902CD">
              <w:br/>
              <w:t>by gender</w:t>
            </w:r>
            <w:bookmarkEnd w:id="237"/>
            <w:bookmarkEnd w:id="238"/>
            <w:bookmarkEnd w:id="239"/>
          </w:p>
        </w:tc>
      </w:tr>
      <w:tr w:rsidR="006A7AC7" w:rsidRPr="000902CD" w:rsidTr="006A7AC7">
        <w:tblPrEx>
          <w:jc w:val="left"/>
        </w:tblPrEx>
        <w:trPr>
          <w:cnfStyle w:val="010000000000"/>
          <w:trHeight w:val="3629"/>
        </w:trPr>
        <w:tc>
          <w:tcPr>
            <w:cnfStyle w:val="001000000001"/>
            <w:tcW w:w="5428" w:type="dxa"/>
            <w:vAlign w:val="top"/>
          </w:tcPr>
          <w:p w:rsidR="006A7AC7" w:rsidRPr="000902CD" w:rsidRDefault="006A7AC7" w:rsidP="006A7AC7">
            <w:pPr>
              <w:pStyle w:val="HighlightsText"/>
            </w:pPr>
            <w:r w:rsidRPr="000902CD">
              <w:t>The numbers of domestic and international students in bachel</w:t>
            </w:r>
            <w:r w:rsidR="00AB158B" w:rsidRPr="000902CD">
              <w:t>ors and higher qualifications in</w:t>
            </w:r>
            <w:r w:rsidRPr="000902CD">
              <w:t xml:space="preserve">creased by 1.2 percent from 2011 to 2012, </w:t>
            </w:r>
            <w:r w:rsidR="00AB158B" w:rsidRPr="000902CD">
              <w:t>compared to a slight</w:t>
            </w:r>
            <w:r w:rsidRPr="000902CD">
              <w:t xml:space="preserve"> fall </w:t>
            </w:r>
            <w:r w:rsidR="00AB158B" w:rsidRPr="000902CD">
              <w:t>from 2010 to 2011</w:t>
            </w:r>
            <w:r w:rsidRPr="000902CD">
              <w:t>.</w:t>
            </w:r>
          </w:p>
          <w:p w:rsidR="006A7AC7" w:rsidRPr="000902CD" w:rsidRDefault="006A7AC7" w:rsidP="006A7AC7">
            <w:pPr>
              <w:pStyle w:val="HighlightsText"/>
            </w:pPr>
            <w:r w:rsidRPr="000902CD">
              <w:t xml:space="preserve">Equivalent full-time student numbers rose </w:t>
            </w:r>
            <w:r w:rsidR="00F432D5" w:rsidRPr="000902CD">
              <w:t>by 2.1 percent to 159,000.</w:t>
            </w:r>
          </w:p>
          <w:p w:rsidR="006A7AC7" w:rsidRPr="000902CD" w:rsidRDefault="00AB158B" w:rsidP="006A7AC7">
            <w:pPr>
              <w:pStyle w:val="HighlightsText"/>
              <w:rPr>
                <w:lang w:eastAsia="en-NZ"/>
              </w:rPr>
            </w:pPr>
            <w:r w:rsidRPr="000902CD">
              <w:t xml:space="preserve">From 2002 to 2012, the </w:t>
            </w:r>
            <w:r w:rsidR="006A7AC7" w:rsidRPr="000902CD">
              <w:t xml:space="preserve">participation rate </w:t>
            </w:r>
            <w:r w:rsidRPr="000902CD">
              <w:t xml:space="preserve">in bachelors and postgraduate qualifications averaged 4.9 percent. From 2011 to </w:t>
            </w:r>
            <w:r w:rsidR="006A7AC7" w:rsidRPr="000902CD">
              <w:t>2012</w:t>
            </w:r>
            <w:r w:rsidR="0080149A" w:rsidRPr="000902CD">
              <w:t>, this rate</w:t>
            </w:r>
            <w:r w:rsidR="006A7AC7" w:rsidRPr="000902CD">
              <w:t xml:space="preserve"> remained </w:t>
            </w:r>
            <w:r w:rsidR="0080149A" w:rsidRPr="000902CD">
              <w:t>unchanged at 5.1 percent</w:t>
            </w:r>
            <w:r w:rsidR="006A7AC7" w:rsidRPr="000902CD">
              <w:t>.</w:t>
            </w:r>
          </w:p>
          <w:p w:rsidR="006A7AC7" w:rsidRPr="000902CD" w:rsidRDefault="006A7AC7" w:rsidP="006A7AC7">
            <w:pPr>
              <w:pStyle w:val="Heading4AHighlights"/>
              <w:spacing w:before="60"/>
            </w:pPr>
            <w:r w:rsidRPr="000902CD">
              <w:t xml:space="preserve">Students in bachelors and </w:t>
            </w:r>
            <w:r w:rsidR="00F51B42" w:rsidRPr="000902CD">
              <w:t>higher qualifications in 2012 by gender</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1779"/>
              <w:gridCol w:w="1779"/>
              <w:gridCol w:w="1779"/>
            </w:tblGrid>
            <w:tr w:rsidR="006A7AC7" w:rsidRPr="000902CD" w:rsidTr="006A7AC7">
              <w:trPr>
                <w:jc w:val="right"/>
              </w:trPr>
              <w:tc>
                <w:tcPr>
                  <w:tcW w:w="1666" w:type="pct"/>
                  <w:shd w:val="clear" w:color="auto" w:fill="auto"/>
                  <w:vAlign w:val="bottom"/>
                </w:tcPr>
                <w:p w:rsidR="006A7AC7" w:rsidRPr="000902CD" w:rsidRDefault="006A7AC7" w:rsidP="006A7AC7">
                  <w:pPr>
                    <w:pStyle w:val="Tabletext"/>
                    <w:rPr>
                      <w:lang w:eastAsia="en-NZ"/>
                    </w:rPr>
                  </w:pPr>
                  <w:r w:rsidRPr="000902CD">
                    <w:rPr>
                      <w:lang w:eastAsia="en-NZ"/>
                    </w:rPr>
                    <w:t>Total</w:t>
                  </w:r>
                </w:p>
              </w:tc>
              <w:tc>
                <w:tcPr>
                  <w:tcW w:w="1667" w:type="pct"/>
                  <w:shd w:val="clear" w:color="auto" w:fill="auto"/>
                  <w:vAlign w:val="bottom"/>
                </w:tcPr>
                <w:p w:rsidR="006A7AC7" w:rsidRPr="000902CD" w:rsidRDefault="006A7AC7" w:rsidP="006A7AC7">
                  <w:pPr>
                    <w:pStyle w:val="Tablenumbers"/>
                    <w:rPr>
                      <w:lang w:eastAsia="en-NZ"/>
                    </w:rPr>
                  </w:pPr>
                  <w:r w:rsidRPr="000902CD">
                    <w:rPr>
                      <w:lang w:eastAsia="en-NZ"/>
                    </w:rPr>
                    <w:t>208,000</w:t>
                  </w:r>
                </w:p>
              </w:tc>
              <w:tc>
                <w:tcPr>
                  <w:tcW w:w="1667" w:type="pct"/>
                  <w:shd w:val="clear" w:color="auto" w:fill="auto"/>
                  <w:vAlign w:val="bottom"/>
                </w:tcPr>
                <w:p w:rsidR="006A7AC7" w:rsidRPr="000902CD" w:rsidRDefault="006A7AC7" w:rsidP="006A7AC7">
                  <w:pPr>
                    <w:pStyle w:val="Tablenumbers"/>
                    <w:rPr>
                      <w:lang w:eastAsia="en-NZ"/>
                    </w:rPr>
                  </w:pPr>
                  <w:r w:rsidRPr="000902CD">
                    <w:rPr>
                      <w:lang w:eastAsia="en-NZ"/>
                    </w:rPr>
                    <w:t>(up 1.2% on 2011)</w:t>
                  </w:r>
                </w:p>
              </w:tc>
            </w:tr>
            <w:tr w:rsidR="006A7AC7" w:rsidRPr="000902CD" w:rsidTr="006A7AC7">
              <w:tblPrEx>
                <w:jc w:val="left"/>
              </w:tblPrEx>
              <w:tc>
                <w:tcPr>
                  <w:tcW w:w="1666" w:type="pct"/>
                  <w:shd w:val="clear" w:color="auto" w:fill="auto"/>
                  <w:vAlign w:val="bottom"/>
                </w:tcPr>
                <w:p w:rsidR="006A7AC7" w:rsidRPr="000902CD" w:rsidRDefault="006A7AC7" w:rsidP="006A7AC7">
                  <w:pPr>
                    <w:pStyle w:val="Tabletext"/>
                    <w:rPr>
                      <w:lang w:eastAsia="en-NZ"/>
                    </w:rPr>
                  </w:pPr>
                  <w:r w:rsidRPr="000902CD">
                    <w:rPr>
                      <w:lang w:eastAsia="en-NZ"/>
                    </w:rPr>
                    <w:t>Females</w:t>
                  </w:r>
                </w:p>
              </w:tc>
              <w:tc>
                <w:tcPr>
                  <w:tcW w:w="1667" w:type="pct"/>
                  <w:shd w:val="clear" w:color="auto" w:fill="auto"/>
                  <w:vAlign w:val="bottom"/>
                </w:tcPr>
                <w:p w:rsidR="006A7AC7" w:rsidRPr="000902CD" w:rsidRDefault="006A7AC7" w:rsidP="006A7AC7">
                  <w:pPr>
                    <w:pStyle w:val="Tablenumbers"/>
                    <w:rPr>
                      <w:lang w:eastAsia="en-NZ"/>
                    </w:rPr>
                  </w:pPr>
                  <w:r w:rsidRPr="000902CD">
                    <w:rPr>
                      <w:lang w:eastAsia="en-NZ"/>
                    </w:rPr>
                    <w:t>123,000</w:t>
                  </w:r>
                </w:p>
              </w:tc>
              <w:tc>
                <w:tcPr>
                  <w:tcW w:w="1667" w:type="pct"/>
                  <w:shd w:val="clear" w:color="auto" w:fill="auto"/>
                  <w:vAlign w:val="bottom"/>
                </w:tcPr>
                <w:p w:rsidR="006A7AC7" w:rsidRPr="000902CD" w:rsidRDefault="006A7AC7" w:rsidP="006A7AC7">
                  <w:pPr>
                    <w:pStyle w:val="Tablenumbers"/>
                    <w:rPr>
                      <w:lang w:eastAsia="en-NZ"/>
                    </w:rPr>
                  </w:pPr>
                  <w:r w:rsidRPr="000902CD">
                    <w:rPr>
                      <w:lang w:eastAsia="en-NZ"/>
                    </w:rPr>
                    <w:t>(up 1.3% on 2011)</w:t>
                  </w:r>
                </w:p>
              </w:tc>
            </w:tr>
            <w:tr w:rsidR="006A7AC7" w:rsidRPr="000902CD" w:rsidTr="006A7AC7">
              <w:tblPrEx>
                <w:jc w:val="left"/>
              </w:tblPrEx>
              <w:tc>
                <w:tcPr>
                  <w:tcW w:w="1666" w:type="pct"/>
                  <w:shd w:val="clear" w:color="auto" w:fill="auto"/>
                  <w:vAlign w:val="bottom"/>
                </w:tcPr>
                <w:p w:rsidR="006A7AC7" w:rsidRPr="000902CD" w:rsidRDefault="006A7AC7" w:rsidP="00CE2B4D">
                  <w:pPr>
                    <w:pStyle w:val="Tabletext"/>
                    <w:spacing w:after="40"/>
                    <w:rPr>
                      <w:lang w:eastAsia="en-NZ"/>
                    </w:rPr>
                  </w:pPr>
                  <w:r w:rsidRPr="000902CD">
                    <w:rPr>
                      <w:lang w:eastAsia="en-NZ"/>
                    </w:rPr>
                    <w:t>Males</w:t>
                  </w:r>
                </w:p>
              </w:tc>
              <w:tc>
                <w:tcPr>
                  <w:tcW w:w="1667" w:type="pct"/>
                  <w:shd w:val="clear" w:color="auto" w:fill="auto"/>
                  <w:vAlign w:val="bottom"/>
                </w:tcPr>
                <w:p w:rsidR="006A7AC7" w:rsidRPr="000902CD" w:rsidRDefault="006A7AC7" w:rsidP="00CE2B4D">
                  <w:pPr>
                    <w:pStyle w:val="Tablenumbers"/>
                    <w:spacing w:after="40"/>
                    <w:rPr>
                      <w:lang w:eastAsia="en-NZ"/>
                    </w:rPr>
                  </w:pPr>
                  <w:r w:rsidRPr="000902CD">
                    <w:rPr>
                      <w:lang w:eastAsia="en-NZ"/>
                    </w:rPr>
                    <w:t>84,400</w:t>
                  </w:r>
                </w:p>
              </w:tc>
              <w:tc>
                <w:tcPr>
                  <w:tcW w:w="1667" w:type="pct"/>
                  <w:shd w:val="clear" w:color="auto" w:fill="auto"/>
                  <w:vAlign w:val="bottom"/>
                </w:tcPr>
                <w:p w:rsidR="006A7AC7" w:rsidRPr="000902CD" w:rsidRDefault="006A7AC7" w:rsidP="00CE2B4D">
                  <w:pPr>
                    <w:pStyle w:val="Tablenumbers"/>
                    <w:spacing w:after="40"/>
                    <w:rPr>
                      <w:lang w:eastAsia="en-NZ"/>
                    </w:rPr>
                  </w:pPr>
                  <w:r w:rsidRPr="000902CD">
                    <w:rPr>
                      <w:lang w:eastAsia="en-NZ"/>
                    </w:rPr>
                    <w:t>(up 1.0% on 2011)</w:t>
                  </w:r>
                </w:p>
              </w:tc>
            </w:tr>
          </w:tbl>
          <w:p w:rsidR="006A7AC7" w:rsidRPr="000902CD" w:rsidRDefault="006A7AC7" w:rsidP="006A7AC7">
            <w:pPr>
              <w:pStyle w:val="HighlightsNote"/>
            </w:pPr>
          </w:p>
        </w:tc>
        <w:tc>
          <w:tcPr>
            <w:cnfStyle w:val="000100000010"/>
            <w:tcW w:w="4548" w:type="dxa"/>
            <w:vAlign w:val="top"/>
          </w:tcPr>
          <w:p w:rsidR="006A7AC7" w:rsidRPr="000902CD" w:rsidRDefault="001516D1" w:rsidP="00505546">
            <w:pPr>
              <w:ind w:right="-3"/>
              <w:jc w:val="right"/>
            </w:pPr>
            <w:r w:rsidRPr="000902CD">
              <w:rPr>
                <w:noProof/>
                <w:lang w:eastAsia="en-NZ"/>
              </w:rPr>
              <w:drawing>
                <wp:inline distT="0" distB="0" distL="0" distR="0">
                  <wp:extent cx="2847975" cy="2133600"/>
                  <wp:effectExtent l="19050" t="0" r="9525" b="0"/>
                  <wp:docPr id="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bl>
    <w:p w:rsidR="006A7AC7" w:rsidRPr="000902CD" w:rsidRDefault="006A7AC7" w:rsidP="006A7AC7"/>
    <w:tbl>
      <w:tblPr>
        <w:tblStyle w:val="TableMOEHighlights"/>
        <w:tblW w:w="0" w:type="auto"/>
        <w:tblLook w:val="01E0"/>
      </w:tblPr>
      <w:tblGrid>
        <w:gridCol w:w="5410"/>
        <w:gridCol w:w="4566"/>
      </w:tblGrid>
      <w:tr w:rsidR="006A7AC7" w:rsidRPr="000902CD" w:rsidTr="006A7AC7">
        <w:trPr>
          <w:cnfStyle w:val="100000000000"/>
          <w:trHeight w:val="624"/>
        </w:trPr>
        <w:tc>
          <w:tcPr>
            <w:cnfStyle w:val="001000000100"/>
            <w:tcW w:w="5428" w:type="dxa"/>
          </w:tcPr>
          <w:p w:rsidR="006A7AC7" w:rsidRPr="000902CD" w:rsidRDefault="006A7AC7" w:rsidP="006A7AC7">
            <w:pPr>
              <w:pStyle w:val="Heading3AHighlights"/>
            </w:pPr>
            <w:r w:rsidRPr="000902CD">
              <w:t>Enrolments by level of study</w:t>
            </w:r>
          </w:p>
        </w:tc>
        <w:tc>
          <w:tcPr>
            <w:cnfStyle w:val="000100001000"/>
            <w:tcW w:w="4548" w:type="dxa"/>
          </w:tcPr>
          <w:p w:rsidR="006A7AC7" w:rsidRPr="000902CD" w:rsidRDefault="006A7AC7" w:rsidP="006A7AC7">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2</w:t>
            </w:r>
            <w:r w:rsidR="00037FEB" w:rsidRPr="000902CD">
              <w:rPr>
                <w:rStyle w:val="CaptionChar"/>
              </w:rPr>
              <w:fldChar w:fldCharType="end"/>
            </w:r>
            <w:r w:rsidRPr="000902CD">
              <w:t xml:space="preserve">  </w:t>
            </w:r>
            <w:bookmarkStart w:id="240" w:name="_Toc308615338"/>
            <w:bookmarkStart w:id="241" w:name="_Toc340580865"/>
            <w:bookmarkStart w:id="242" w:name="_Toc367365196"/>
            <w:r w:rsidRPr="000902CD">
              <w:t>Participation in bachelors and higher qualifications</w:t>
            </w:r>
            <w:r w:rsidRPr="000902CD">
              <w:br/>
              <w:t>by level of study</w:t>
            </w:r>
            <w:bookmarkEnd w:id="240"/>
            <w:bookmarkEnd w:id="241"/>
            <w:bookmarkEnd w:id="242"/>
          </w:p>
        </w:tc>
      </w:tr>
      <w:tr w:rsidR="006A7AC7" w:rsidRPr="000902CD" w:rsidTr="006A7AC7">
        <w:tblPrEx>
          <w:jc w:val="left"/>
        </w:tblPrEx>
        <w:trPr>
          <w:cnfStyle w:val="010000000000"/>
          <w:trHeight w:val="3629"/>
        </w:trPr>
        <w:tc>
          <w:tcPr>
            <w:cnfStyle w:val="001000000001"/>
            <w:tcW w:w="5428" w:type="dxa"/>
            <w:vAlign w:val="top"/>
          </w:tcPr>
          <w:p w:rsidR="006A7AC7" w:rsidRPr="000902CD" w:rsidRDefault="0080149A" w:rsidP="00852239">
            <w:pPr>
              <w:pStyle w:val="HighlightsText"/>
              <w:spacing w:before="40" w:after="40" w:line="200" w:lineRule="atLeast"/>
            </w:pPr>
            <w:r w:rsidRPr="000902CD">
              <w:t>Three out of every four</w:t>
            </w:r>
            <w:r w:rsidR="006A7AC7" w:rsidRPr="000902CD">
              <w:t xml:space="preserve"> students in these levels of study are enrolled in </w:t>
            </w:r>
            <w:proofErr w:type="spellStart"/>
            <w:proofErr w:type="gramStart"/>
            <w:r w:rsidR="006A7AC7" w:rsidRPr="000902CD">
              <w:t>bachelors</w:t>
            </w:r>
            <w:proofErr w:type="spellEnd"/>
            <w:proofErr w:type="gramEnd"/>
            <w:r w:rsidR="006A7AC7" w:rsidRPr="000902CD">
              <w:t xml:space="preserve"> degrees, with these enrolments increasing in 2012. The number of </w:t>
            </w:r>
            <w:proofErr w:type="spellStart"/>
            <w:r w:rsidR="006A7AC7" w:rsidRPr="000902CD">
              <w:t>masters</w:t>
            </w:r>
            <w:proofErr w:type="spellEnd"/>
            <w:r w:rsidR="006A7AC7" w:rsidRPr="000902CD">
              <w:t xml:space="preserve"> and doctoral students was also up on 2011, </w:t>
            </w:r>
            <w:r w:rsidR="0085346E" w:rsidRPr="000902CD">
              <w:t>while</w:t>
            </w:r>
            <w:r w:rsidR="006A7AC7" w:rsidRPr="000902CD">
              <w:t xml:space="preserve"> </w:t>
            </w:r>
            <w:r w:rsidRPr="000902CD">
              <w:t>the number of students in graduate certificates/</w:t>
            </w:r>
            <w:r w:rsidR="006A7AC7" w:rsidRPr="000902CD">
              <w:t>diploma</w:t>
            </w:r>
            <w:r w:rsidRPr="000902CD">
              <w:t>s</w:t>
            </w:r>
            <w:r w:rsidR="006A7AC7" w:rsidRPr="000902CD">
              <w:t xml:space="preserve"> and honours declined.</w:t>
            </w:r>
            <w:r w:rsidR="00345F30" w:rsidRPr="000902CD">
              <w:t xml:space="preserve"> </w:t>
            </w:r>
            <w:r w:rsidR="0030205C" w:rsidRPr="000902CD">
              <w:t>From 2002 to 2012, bachelors and postgraduate e</w:t>
            </w:r>
            <w:r w:rsidR="006A7AC7" w:rsidRPr="000902CD">
              <w:t xml:space="preserve">nrolments </w:t>
            </w:r>
            <w:r w:rsidR="0030205C" w:rsidRPr="000902CD">
              <w:t>increased by 24</w:t>
            </w:r>
            <w:r w:rsidR="006A7AC7" w:rsidRPr="000902CD">
              <w:t xml:space="preserve"> percent. Doctora</w:t>
            </w:r>
            <w:r w:rsidR="006073D6" w:rsidRPr="000902CD">
              <w:t>l</w:t>
            </w:r>
            <w:r w:rsidR="006A7AC7" w:rsidRPr="000902CD">
              <w:t xml:space="preserve"> </w:t>
            </w:r>
            <w:r w:rsidR="006073D6" w:rsidRPr="000902CD">
              <w:t xml:space="preserve">enrolments have </w:t>
            </w:r>
            <w:r w:rsidR="0030205C" w:rsidRPr="000902CD">
              <w:t>more than doubled since 2002,</w:t>
            </w:r>
            <w:r w:rsidR="00345F30" w:rsidRPr="000902CD">
              <w:t xml:space="preserve"> and,</w:t>
            </w:r>
            <w:r w:rsidR="0030205C" w:rsidRPr="000902CD">
              <w:t xml:space="preserve"> in part</w:t>
            </w:r>
            <w:r w:rsidR="00345F30" w:rsidRPr="000902CD">
              <w:t>,</w:t>
            </w:r>
            <w:r w:rsidR="0030205C" w:rsidRPr="000902CD">
              <w:t xml:space="preserve"> </w:t>
            </w:r>
            <w:r w:rsidR="00345F30" w:rsidRPr="000902CD">
              <w:t xml:space="preserve">this was </w:t>
            </w:r>
            <w:r w:rsidR="0030205C" w:rsidRPr="000902CD">
              <w:t>due to i</w:t>
            </w:r>
            <w:r w:rsidR="00345F30" w:rsidRPr="000902CD">
              <w:t>ncreased enrolments by i</w:t>
            </w:r>
            <w:r w:rsidR="0030205C" w:rsidRPr="000902CD">
              <w:t xml:space="preserve">nternational students </w:t>
            </w:r>
            <w:r w:rsidR="00345F30" w:rsidRPr="000902CD">
              <w:t>who became funded on the same basis as domestic students in 2006. At</w:t>
            </w:r>
            <w:r w:rsidR="006A7AC7" w:rsidRPr="000902CD">
              <w:t xml:space="preserve"> honours </w:t>
            </w:r>
            <w:r w:rsidR="00345F30" w:rsidRPr="000902CD">
              <w:t xml:space="preserve">level the increase </w:t>
            </w:r>
            <w:r w:rsidR="006073D6" w:rsidRPr="000902CD">
              <w:t xml:space="preserve">from 2002 to 2012 </w:t>
            </w:r>
            <w:r w:rsidR="00345F30" w:rsidRPr="000902CD">
              <w:t>was 58</w:t>
            </w:r>
            <w:r w:rsidR="006A7AC7" w:rsidRPr="000902CD">
              <w:t xml:space="preserve"> percent.</w:t>
            </w:r>
          </w:p>
          <w:p w:rsidR="006A7AC7" w:rsidRPr="000902CD" w:rsidRDefault="006A7AC7" w:rsidP="00F500B6">
            <w:pPr>
              <w:pStyle w:val="Heading4AHighlights"/>
              <w:spacing w:before="60"/>
            </w:pPr>
            <w:r w:rsidRPr="000902CD">
              <w:t>Students in bachelors and higher qu</w:t>
            </w:r>
            <w:r w:rsidR="00F51B42" w:rsidRPr="000902CD">
              <w:t>alifications in 2012 by level of study</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1276"/>
              <w:gridCol w:w="19"/>
              <w:gridCol w:w="1115"/>
              <w:gridCol w:w="19"/>
              <w:gridCol w:w="834"/>
              <w:gridCol w:w="1275"/>
              <w:gridCol w:w="835"/>
            </w:tblGrid>
            <w:tr w:rsidR="006A7AC7" w:rsidRPr="000902CD" w:rsidTr="00852239">
              <w:trPr>
                <w:jc w:val="right"/>
              </w:trPr>
              <w:tc>
                <w:tcPr>
                  <w:tcW w:w="1295" w:type="dxa"/>
                  <w:gridSpan w:val="2"/>
                  <w:shd w:val="clear" w:color="auto" w:fill="auto"/>
                  <w:vAlign w:val="bottom"/>
                </w:tcPr>
                <w:p w:rsidR="006A7AC7" w:rsidRPr="000902CD" w:rsidRDefault="006A7AC7" w:rsidP="006A7AC7">
                  <w:pPr>
                    <w:pStyle w:val="Tabletext"/>
                    <w:spacing w:line="140" w:lineRule="exact"/>
                  </w:pPr>
                </w:p>
              </w:tc>
              <w:tc>
                <w:tcPr>
                  <w:tcW w:w="1134" w:type="dxa"/>
                  <w:gridSpan w:val="2"/>
                  <w:shd w:val="clear" w:color="auto" w:fill="auto"/>
                </w:tcPr>
                <w:p w:rsidR="006A7AC7" w:rsidRPr="000902CD" w:rsidRDefault="006A7AC7" w:rsidP="00F500B6">
                  <w:pPr>
                    <w:pStyle w:val="Tablenumberstight"/>
                    <w:spacing w:line="140" w:lineRule="exact"/>
                  </w:pPr>
                  <w:r w:rsidRPr="000902CD">
                    <w:t>Students</w:t>
                  </w:r>
                </w:p>
              </w:tc>
              <w:tc>
                <w:tcPr>
                  <w:tcW w:w="834" w:type="dxa"/>
                  <w:shd w:val="clear" w:color="auto" w:fill="auto"/>
                </w:tcPr>
                <w:p w:rsidR="006A7AC7" w:rsidRPr="000902CD" w:rsidRDefault="006A7AC7" w:rsidP="00F500B6">
                  <w:pPr>
                    <w:pStyle w:val="Tablenumberstight"/>
                    <w:spacing w:line="140" w:lineRule="exact"/>
                  </w:pPr>
                  <w:r w:rsidRPr="000902CD">
                    <w:t>% change from 2011</w:t>
                  </w:r>
                </w:p>
              </w:tc>
              <w:tc>
                <w:tcPr>
                  <w:tcW w:w="1275" w:type="dxa"/>
                  <w:shd w:val="clear" w:color="auto" w:fill="auto"/>
                </w:tcPr>
                <w:p w:rsidR="006A7AC7" w:rsidRPr="000902CD" w:rsidRDefault="006A7AC7" w:rsidP="00F500B6">
                  <w:pPr>
                    <w:pStyle w:val="Tablenumberstight"/>
                    <w:spacing w:line="140" w:lineRule="exact"/>
                  </w:pPr>
                  <w:r w:rsidRPr="000902CD">
                    <w:t>Equivalent full-</w:t>
                  </w:r>
                  <w:r w:rsidRPr="000902CD">
                    <w:br/>
                    <w:t>time student units</w:t>
                  </w:r>
                </w:p>
              </w:tc>
              <w:tc>
                <w:tcPr>
                  <w:tcW w:w="835" w:type="dxa"/>
                  <w:shd w:val="clear" w:color="auto" w:fill="auto"/>
                </w:tcPr>
                <w:p w:rsidR="006A7AC7" w:rsidRPr="000902CD" w:rsidRDefault="006A7AC7" w:rsidP="00F500B6">
                  <w:pPr>
                    <w:pStyle w:val="Tablenumberstight"/>
                    <w:spacing w:line="140" w:lineRule="exact"/>
                  </w:pPr>
                  <w:r w:rsidRPr="000902CD">
                    <w:t>% change from 2011</w:t>
                  </w:r>
                </w:p>
              </w:tc>
            </w:tr>
            <w:tr w:rsidR="006A7AC7" w:rsidRPr="000902CD" w:rsidTr="00852239">
              <w:tblPrEx>
                <w:jc w:val="left"/>
              </w:tblPrEx>
              <w:tc>
                <w:tcPr>
                  <w:tcW w:w="1276" w:type="dxa"/>
                  <w:shd w:val="clear" w:color="auto" w:fill="auto"/>
                  <w:vAlign w:val="bottom"/>
                </w:tcPr>
                <w:p w:rsidR="006A7AC7" w:rsidRPr="000902CD" w:rsidRDefault="006A7AC7" w:rsidP="00F500B6">
                  <w:pPr>
                    <w:pStyle w:val="Tabletexttight"/>
                    <w:spacing w:line="140" w:lineRule="exact"/>
                  </w:pPr>
                  <w:r w:rsidRPr="000902CD">
                    <w:t>Total</w:t>
                  </w:r>
                </w:p>
              </w:tc>
              <w:tc>
                <w:tcPr>
                  <w:tcW w:w="1134" w:type="dxa"/>
                  <w:gridSpan w:val="2"/>
                  <w:shd w:val="clear" w:color="auto" w:fill="auto"/>
                  <w:vAlign w:val="bottom"/>
                </w:tcPr>
                <w:p w:rsidR="006A7AC7" w:rsidRPr="000902CD" w:rsidRDefault="006A7AC7" w:rsidP="006A7AC7">
                  <w:pPr>
                    <w:pStyle w:val="Tablenumberstight"/>
                    <w:spacing w:line="140" w:lineRule="exact"/>
                  </w:pPr>
                  <w:r w:rsidRPr="000902CD">
                    <w:t>208,000</w:t>
                  </w:r>
                </w:p>
              </w:tc>
              <w:tc>
                <w:tcPr>
                  <w:tcW w:w="853" w:type="dxa"/>
                  <w:gridSpan w:val="2"/>
                  <w:shd w:val="clear" w:color="auto" w:fill="auto"/>
                  <w:vAlign w:val="bottom"/>
                </w:tcPr>
                <w:p w:rsidR="006A7AC7" w:rsidRPr="000902CD" w:rsidRDefault="006A7AC7" w:rsidP="006A7AC7">
                  <w:pPr>
                    <w:pStyle w:val="Tablenumberstight"/>
                    <w:spacing w:line="140" w:lineRule="exact"/>
                  </w:pPr>
                  <w:r w:rsidRPr="000902CD">
                    <w:t>+1.2%</w:t>
                  </w:r>
                </w:p>
              </w:tc>
              <w:tc>
                <w:tcPr>
                  <w:tcW w:w="1275" w:type="dxa"/>
                  <w:shd w:val="clear" w:color="auto" w:fill="auto"/>
                  <w:vAlign w:val="bottom"/>
                </w:tcPr>
                <w:p w:rsidR="006A7AC7" w:rsidRPr="000902CD" w:rsidRDefault="006A7AC7" w:rsidP="006A7AC7">
                  <w:pPr>
                    <w:pStyle w:val="Tablenumberstight"/>
                    <w:spacing w:line="140" w:lineRule="exact"/>
                  </w:pPr>
                  <w:r w:rsidRPr="000902CD">
                    <w:t>159,000</w:t>
                  </w:r>
                </w:p>
              </w:tc>
              <w:tc>
                <w:tcPr>
                  <w:tcW w:w="835" w:type="dxa"/>
                  <w:shd w:val="clear" w:color="auto" w:fill="auto"/>
                  <w:vAlign w:val="bottom"/>
                </w:tcPr>
                <w:p w:rsidR="006A7AC7" w:rsidRPr="000902CD" w:rsidRDefault="006A7AC7" w:rsidP="006A7AC7">
                  <w:pPr>
                    <w:pStyle w:val="Tablenumberstight"/>
                    <w:spacing w:line="140" w:lineRule="exact"/>
                  </w:pPr>
                  <w:r w:rsidRPr="000902CD">
                    <w:t>+2.1%</w:t>
                  </w:r>
                </w:p>
              </w:tc>
            </w:tr>
            <w:tr w:rsidR="006A7AC7" w:rsidRPr="000902CD" w:rsidTr="00852239">
              <w:tblPrEx>
                <w:jc w:val="left"/>
              </w:tblPrEx>
              <w:tc>
                <w:tcPr>
                  <w:tcW w:w="1276" w:type="dxa"/>
                  <w:shd w:val="clear" w:color="auto" w:fill="auto"/>
                  <w:vAlign w:val="bottom"/>
                </w:tcPr>
                <w:p w:rsidR="006A7AC7" w:rsidRPr="000902CD" w:rsidRDefault="006A7AC7" w:rsidP="00F500B6">
                  <w:pPr>
                    <w:pStyle w:val="Tabletexttight"/>
                    <w:spacing w:line="140" w:lineRule="exact"/>
                  </w:pPr>
                  <w:proofErr w:type="spellStart"/>
                  <w:r w:rsidRPr="000902CD">
                    <w:t>Bachelors</w:t>
                  </w:r>
                  <w:proofErr w:type="spellEnd"/>
                  <w:r w:rsidRPr="000902CD">
                    <w:t xml:space="preserve"> degrees</w:t>
                  </w:r>
                </w:p>
              </w:tc>
              <w:tc>
                <w:tcPr>
                  <w:tcW w:w="1134" w:type="dxa"/>
                  <w:gridSpan w:val="2"/>
                  <w:shd w:val="clear" w:color="auto" w:fill="auto"/>
                  <w:vAlign w:val="bottom"/>
                </w:tcPr>
                <w:p w:rsidR="006A7AC7" w:rsidRPr="000902CD" w:rsidRDefault="006A7AC7" w:rsidP="006A7AC7">
                  <w:pPr>
                    <w:pStyle w:val="Tablenumberstight"/>
                    <w:spacing w:line="140" w:lineRule="exact"/>
                  </w:pPr>
                  <w:r w:rsidRPr="000902CD">
                    <w:t>149,000</w:t>
                  </w:r>
                </w:p>
              </w:tc>
              <w:tc>
                <w:tcPr>
                  <w:tcW w:w="853" w:type="dxa"/>
                  <w:gridSpan w:val="2"/>
                  <w:shd w:val="clear" w:color="auto" w:fill="auto"/>
                  <w:vAlign w:val="bottom"/>
                </w:tcPr>
                <w:p w:rsidR="006A7AC7" w:rsidRPr="000902CD" w:rsidRDefault="006A7AC7" w:rsidP="006A7AC7">
                  <w:pPr>
                    <w:pStyle w:val="Tablenumberstight"/>
                    <w:spacing w:line="140" w:lineRule="exact"/>
                  </w:pPr>
                  <w:r w:rsidRPr="000902CD">
                    <w:t>+1.7%</w:t>
                  </w:r>
                </w:p>
              </w:tc>
              <w:tc>
                <w:tcPr>
                  <w:tcW w:w="1275" w:type="dxa"/>
                  <w:shd w:val="clear" w:color="auto" w:fill="auto"/>
                  <w:vAlign w:val="bottom"/>
                </w:tcPr>
                <w:p w:rsidR="006A7AC7" w:rsidRPr="000902CD" w:rsidRDefault="006A7AC7" w:rsidP="006A7AC7">
                  <w:pPr>
                    <w:pStyle w:val="Tablenumberstight"/>
                    <w:spacing w:line="140" w:lineRule="exact"/>
                  </w:pPr>
                  <w:r w:rsidRPr="000902CD">
                    <w:t>121,000</w:t>
                  </w:r>
                </w:p>
              </w:tc>
              <w:tc>
                <w:tcPr>
                  <w:tcW w:w="835" w:type="dxa"/>
                  <w:shd w:val="clear" w:color="auto" w:fill="auto"/>
                  <w:vAlign w:val="bottom"/>
                </w:tcPr>
                <w:p w:rsidR="006A7AC7" w:rsidRPr="000902CD" w:rsidRDefault="006A7AC7" w:rsidP="006A7AC7">
                  <w:pPr>
                    <w:pStyle w:val="Tablenumberstight"/>
                    <w:spacing w:line="140" w:lineRule="exact"/>
                  </w:pPr>
                  <w:r w:rsidRPr="000902CD">
                    <w:t>+2.7%</w:t>
                  </w:r>
                </w:p>
              </w:tc>
            </w:tr>
            <w:tr w:rsidR="006A7AC7" w:rsidRPr="000902CD" w:rsidTr="00852239">
              <w:tblPrEx>
                <w:jc w:val="left"/>
              </w:tblPrEx>
              <w:tc>
                <w:tcPr>
                  <w:tcW w:w="1276" w:type="dxa"/>
                  <w:shd w:val="clear" w:color="auto" w:fill="auto"/>
                  <w:vAlign w:val="bottom"/>
                </w:tcPr>
                <w:p w:rsidR="006A7AC7" w:rsidRPr="000902CD" w:rsidRDefault="006A7AC7" w:rsidP="00F500B6">
                  <w:pPr>
                    <w:pStyle w:val="Tabletexttight"/>
                    <w:spacing w:line="140" w:lineRule="exact"/>
                  </w:pPr>
                  <w:r w:rsidRPr="000902CD">
                    <w:rPr>
                      <w:lang w:eastAsia="en-NZ"/>
                    </w:rPr>
                    <w:t xml:space="preserve">Graduate </w:t>
                  </w:r>
                  <w:proofErr w:type="spellStart"/>
                  <w:r w:rsidRPr="000902CD">
                    <w:rPr>
                      <w:lang w:eastAsia="en-NZ"/>
                    </w:rPr>
                    <w:t>certs</w:t>
                  </w:r>
                  <w:proofErr w:type="spellEnd"/>
                  <w:r w:rsidRPr="000902CD">
                    <w:rPr>
                      <w:lang w:eastAsia="en-NZ"/>
                    </w:rPr>
                    <w:t>/dips</w:t>
                  </w:r>
                </w:p>
              </w:tc>
              <w:tc>
                <w:tcPr>
                  <w:tcW w:w="1134" w:type="dxa"/>
                  <w:gridSpan w:val="2"/>
                  <w:shd w:val="clear" w:color="auto" w:fill="auto"/>
                  <w:vAlign w:val="bottom"/>
                </w:tcPr>
                <w:p w:rsidR="006A7AC7" w:rsidRPr="000902CD" w:rsidRDefault="006A7AC7" w:rsidP="006A7AC7">
                  <w:pPr>
                    <w:pStyle w:val="Tablenumberstight"/>
                    <w:spacing w:line="140" w:lineRule="exact"/>
                  </w:pPr>
                  <w:r w:rsidRPr="000902CD">
                    <w:t>13,700</w:t>
                  </w:r>
                </w:p>
              </w:tc>
              <w:tc>
                <w:tcPr>
                  <w:tcW w:w="853" w:type="dxa"/>
                  <w:gridSpan w:val="2"/>
                  <w:shd w:val="clear" w:color="auto" w:fill="auto"/>
                  <w:vAlign w:val="bottom"/>
                </w:tcPr>
                <w:p w:rsidR="006A7AC7" w:rsidRPr="000902CD" w:rsidRDefault="006A7AC7" w:rsidP="006A7AC7">
                  <w:pPr>
                    <w:pStyle w:val="Tablenumberstight"/>
                    <w:spacing w:line="140" w:lineRule="exact"/>
                  </w:pPr>
                  <w:r w:rsidRPr="000902CD">
                    <w:t>-2.2%</w:t>
                  </w:r>
                </w:p>
              </w:tc>
              <w:tc>
                <w:tcPr>
                  <w:tcW w:w="1275" w:type="dxa"/>
                  <w:shd w:val="clear" w:color="auto" w:fill="auto"/>
                  <w:vAlign w:val="bottom"/>
                </w:tcPr>
                <w:p w:rsidR="006A7AC7" w:rsidRPr="000902CD" w:rsidRDefault="006A7AC7" w:rsidP="006A7AC7">
                  <w:pPr>
                    <w:pStyle w:val="Tablenumberstight"/>
                    <w:spacing w:line="140" w:lineRule="exact"/>
                  </w:pPr>
                  <w:r w:rsidRPr="000902CD">
                    <w:t>6,750</w:t>
                  </w:r>
                </w:p>
              </w:tc>
              <w:tc>
                <w:tcPr>
                  <w:tcW w:w="835" w:type="dxa"/>
                  <w:shd w:val="clear" w:color="auto" w:fill="auto"/>
                  <w:vAlign w:val="bottom"/>
                </w:tcPr>
                <w:p w:rsidR="006A7AC7" w:rsidRPr="000902CD" w:rsidRDefault="006A7AC7" w:rsidP="006A7AC7">
                  <w:pPr>
                    <w:pStyle w:val="Tablenumberstight"/>
                    <w:spacing w:line="140" w:lineRule="exact"/>
                  </w:pPr>
                  <w:r w:rsidRPr="000902CD">
                    <w:t>-1.8%</w:t>
                  </w:r>
                </w:p>
              </w:tc>
            </w:tr>
            <w:tr w:rsidR="006A7AC7" w:rsidRPr="000902CD" w:rsidTr="00852239">
              <w:tblPrEx>
                <w:jc w:val="left"/>
              </w:tblPrEx>
              <w:tc>
                <w:tcPr>
                  <w:tcW w:w="1276" w:type="dxa"/>
                  <w:shd w:val="clear" w:color="auto" w:fill="auto"/>
                  <w:vAlign w:val="bottom"/>
                </w:tcPr>
                <w:p w:rsidR="006A7AC7" w:rsidRPr="000902CD" w:rsidRDefault="006A7AC7" w:rsidP="00F500B6">
                  <w:pPr>
                    <w:pStyle w:val="Tabletexttight"/>
                    <w:spacing w:line="140" w:lineRule="exact"/>
                  </w:pPr>
                  <w:r w:rsidRPr="000902CD">
                    <w:t>Honours</w:t>
                  </w:r>
                  <w:r w:rsidR="001D000E" w:rsidRPr="000902CD">
                    <w:rPr>
                      <w:rStyle w:val="FootnoteReference"/>
                    </w:rPr>
                    <w:footnoteReference w:id="37"/>
                  </w:r>
                </w:p>
              </w:tc>
              <w:tc>
                <w:tcPr>
                  <w:tcW w:w="1134" w:type="dxa"/>
                  <w:gridSpan w:val="2"/>
                  <w:shd w:val="clear" w:color="auto" w:fill="auto"/>
                  <w:vAlign w:val="bottom"/>
                </w:tcPr>
                <w:p w:rsidR="006A7AC7" w:rsidRPr="000902CD" w:rsidRDefault="006A7AC7" w:rsidP="006A7AC7">
                  <w:pPr>
                    <w:pStyle w:val="Tablenumberstight"/>
                    <w:spacing w:line="140" w:lineRule="exact"/>
                  </w:pPr>
                  <w:r w:rsidRPr="000902CD">
                    <w:t>26,100</w:t>
                  </w:r>
                </w:p>
              </w:tc>
              <w:tc>
                <w:tcPr>
                  <w:tcW w:w="853" w:type="dxa"/>
                  <w:gridSpan w:val="2"/>
                  <w:shd w:val="clear" w:color="auto" w:fill="auto"/>
                  <w:vAlign w:val="bottom"/>
                </w:tcPr>
                <w:p w:rsidR="006A7AC7" w:rsidRPr="000902CD" w:rsidRDefault="006A7AC7" w:rsidP="006A7AC7">
                  <w:pPr>
                    <w:pStyle w:val="Tablenumberstight"/>
                    <w:spacing w:line="140" w:lineRule="exact"/>
                  </w:pPr>
                  <w:r w:rsidRPr="000902CD">
                    <w:t>-1.1%</w:t>
                  </w:r>
                </w:p>
              </w:tc>
              <w:tc>
                <w:tcPr>
                  <w:tcW w:w="1275" w:type="dxa"/>
                  <w:shd w:val="clear" w:color="auto" w:fill="auto"/>
                  <w:vAlign w:val="bottom"/>
                </w:tcPr>
                <w:p w:rsidR="006A7AC7" w:rsidRPr="000902CD" w:rsidRDefault="006A7AC7" w:rsidP="006A7AC7">
                  <w:pPr>
                    <w:pStyle w:val="Tablenumberstight"/>
                    <w:spacing w:line="140" w:lineRule="exact"/>
                  </w:pPr>
                  <w:r w:rsidRPr="000902CD">
                    <w:t>16,800</w:t>
                  </w:r>
                </w:p>
              </w:tc>
              <w:tc>
                <w:tcPr>
                  <w:tcW w:w="835" w:type="dxa"/>
                  <w:shd w:val="clear" w:color="auto" w:fill="auto"/>
                  <w:vAlign w:val="bottom"/>
                </w:tcPr>
                <w:p w:rsidR="006A7AC7" w:rsidRPr="000902CD" w:rsidRDefault="006A7AC7" w:rsidP="006A7AC7">
                  <w:pPr>
                    <w:pStyle w:val="Tablenumberstight"/>
                    <w:spacing w:line="140" w:lineRule="exact"/>
                  </w:pPr>
                  <w:r w:rsidRPr="000902CD">
                    <w:t>-1.2%</w:t>
                  </w:r>
                </w:p>
              </w:tc>
            </w:tr>
            <w:tr w:rsidR="006A7AC7" w:rsidRPr="000902CD" w:rsidTr="00852239">
              <w:tblPrEx>
                <w:jc w:val="left"/>
              </w:tblPrEx>
              <w:tc>
                <w:tcPr>
                  <w:tcW w:w="1276" w:type="dxa"/>
                  <w:shd w:val="clear" w:color="auto" w:fill="auto"/>
                  <w:vAlign w:val="bottom"/>
                </w:tcPr>
                <w:p w:rsidR="006A7AC7" w:rsidRPr="000902CD" w:rsidRDefault="006A7AC7" w:rsidP="00F500B6">
                  <w:pPr>
                    <w:pStyle w:val="Tabletexttight"/>
                    <w:spacing w:line="140" w:lineRule="exact"/>
                  </w:pPr>
                  <w:r w:rsidRPr="000902CD">
                    <w:t>Masters</w:t>
                  </w:r>
                </w:p>
              </w:tc>
              <w:tc>
                <w:tcPr>
                  <w:tcW w:w="1134" w:type="dxa"/>
                  <w:gridSpan w:val="2"/>
                  <w:shd w:val="clear" w:color="auto" w:fill="auto"/>
                  <w:vAlign w:val="bottom"/>
                </w:tcPr>
                <w:p w:rsidR="006A7AC7" w:rsidRPr="000902CD" w:rsidRDefault="006A7AC7" w:rsidP="006A7AC7">
                  <w:pPr>
                    <w:pStyle w:val="Tablenumberstight"/>
                    <w:spacing w:line="140" w:lineRule="exact"/>
                  </w:pPr>
                  <w:r w:rsidRPr="000902CD">
                    <w:t>14,300</w:t>
                  </w:r>
                </w:p>
              </w:tc>
              <w:tc>
                <w:tcPr>
                  <w:tcW w:w="853" w:type="dxa"/>
                  <w:gridSpan w:val="2"/>
                  <w:shd w:val="clear" w:color="auto" w:fill="auto"/>
                  <w:vAlign w:val="bottom"/>
                </w:tcPr>
                <w:p w:rsidR="006A7AC7" w:rsidRPr="000902CD" w:rsidRDefault="006A7AC7" w:rsidP="006A7AC7">
                  <w:pPr>
                    <w:pStyle w:val="Tablenumberstight"/>
                    <w:spacing w:line="140" w:lineRule="exact"/>
                  </w:pPr>
                  <w:r w:rsidRPr="000902CD">
                    <w:t>+1.5%</w:t>
                  </w:r>
                </w:p>
              </w:tc>
              <w:tc>
                <w:tcPr>
                  <w:tcW w:w="1275" w:type="dxa"/>
                  <w:shd w:val="clear" w:color="auto" w:fill="auto"/>
                  <w:vAlign w:val="bottom"/>
                </w:tcPr>
                <w:p w:rsidR="006A7AC7" w:rsidRPr="000902CD" w:rsidRDefault="006A7AC7" w:rsidP="006A7AC7">
                  <w:pPr>
                    <w:pStyle w:val="Tablenumberstight"/>
                    <w:spacing w:line="140" w:lineRule="exact"/>
                  </w:pPr>
                  <w:r w:rsidRPr="000902CD">
                    <w:t>8,290</w:t>
                  </w:r>
                </w:p>
              </w:tc>
              <w:tc>
                <w:tcPr>
                  <w:tcW w:w="835" w:type="dxa"/>
                  <w:shd w:val="clear" w:color="auto" w:fill="auto"/>
                  <w:vAlign w:val="bottom"/>
                </w:tcPr>
                <w:p w:rsidR="006A7AC7" w:rsidRPr="000902CD" w:rsidRDefault="006A7AC7" w:rsidP="006A7AC7">
                  <w:pPr>
                    <w:pStyle w:val="Tablenumberstight"/>
                    <w:spacing w:line="140" w:lineRule="exact"/>
                  </w:pPr>
                  <w:r w:rsidRPr="000902CD">
                    <w:t>+5.1%</w:t>
                  </w:r>
                </w:p>
              </w:tc>
            </w:tr>
            <w:tr w:rsidR="006A7AC7" w:rsidRPr="000902CD" w:rsidTr="00852239">
              <w:tblPrEx>
                <w:jc w:val="left"/>
              </w:tblPrEx>
              <w:tc>
                <w:tcPr>
                  <w:tcW w:w="1276" w:type="dxa"/>
                  <w:shd w:val="clear" w:color="auto" w:fill="auto"/>
                  <w:vAlign w:val="bottom"/>
                </w:tcPr>
                <w:p w:rsidR="006A7AC7" w:rsidRPr="000902CD" w:rsidRDefault="006A7AC7" w:rsidP="00F500B6">
                  <w:pPr>
                    <w:pStyle w:val="Tabletexttight"/>
                    <w:spacing w:after="40" w:line="140" w:lineRule="exact"/>
                  </w:pPr>
                  <w:r w:rsidRPr="000902CD">
                    <w:t>Doctorates</w:t>
                  </w:r>
                </w:p>
              </w:tc>
              <w:tc>
                <w:tcPr>
                  <w:tcW w:w="1134" w:type="dxa"/>
                  <w:gridSpan w:val="2"/>
                  <w:shd w:val="clear" w:color="auto" w:fill="auto"/>
                  <w:vAlign w:val="bottom"/>
                </w:tcPr>
                <w:p w:rsidR="006A7AC7" w:rsidRPr="000902CD" w:rsidRDefault="006A7AC7" w:rsidP="00CE2B4D">
                  <w:pPr>
                    <w:pStyle w:val="Tablenumberstight"/>
                    <w:spacing w:after="40" w:line="140" w:lineRule="exact"/>
                  </w:pPr>
                  <w:r w:rsidRPr="000902CD">
                    <w:t>8,470</w:t>
                  </w:r>
                </w:p>
              </w:tc>
              <w:tc>
                <w:tcPr>
                  <w:tcW w:w="853" w:type="dxa"/>
                  <w:gridSpan w:val="2"/>
                  <w:shd w:val="clear" w:color="auto" w:fill="auto"/>
                  <w:vAlign w:val="bottom"/>
                </w:tcPr>
                <w:p w:rsidR="006A7AC7" w:rsidRPr="000902CD" w:rsidRDefault="006A7AC7" w:rsidP="00CE2B4D">
                  <w:pPr>
                    <w:pStyle w:val="Tablenumberstight"/>
                    <w:spacing w:after="40" w:line="140" w:lineRule="exact"/>
                  </w:pPr>
                  <w:r w:rsidRPr="000902CD">
                    <w:t>+2.4%</w:t>
                  </w:r>
                </w:p>
              </w:tc>
              <w:tc>
                <w:tcPr>
                  <w:tcW w:w="1275" w:type="dxa"/>
                  <w:shd w:val="clear" w:color="auto" w:fill="auto"/>
                  <w:vAlign w:val="bottom"/>
                </w:tcPr>
                <w:p w:rsidR="006A7AC7" w:rsidRPr="000902CD" w:rsidRDefault="006A7AC7" w:rsidP="00CE2B4D">
                  <w:pPr>
                    <w:pStyle w:val="Tablenumberstight"/>
                    <w:spacing w:after="40" w:line="140" w:lineRule="exact"/>
                  </w:pPr>
                  <w:r w:rsidRPr="000902CD">
                    <w:t>6,560</w:t>
                  </w:r>
                </w:p>
              </w:tc>
              <w:tc>
                <w:tcPr>
                  <w:tcW w:w="835" w:type="dxa"/>
                  <w:shd w:val="clear" w:color="auto" w:fill="auto"/>
                  <w:vAlign w:val="bottom"/>
                </w:tcPr>
                <w:p w:rsidR="006A7AC7" w:rsidRPr="000902CD" w:rsidRDefault="006A7AC7" w:rsidP="00CE2B4D">
                  <w:pPr>
                    <w:pStyle w:val="Tablenumberstight"/>
                    <w:spacing w:after="40" w:line="140" w:lineRule="exact"/>
                  </w:pPr>
                  <w:r w:rsidRPr="000902CD">
                    <w:t>+1.3%</w:t>
                  </w:r>
                </w:p>
              </w:tc>
            </w:tr>
          </w:tbl>
          <w:p w:rsidR="006A7AC7" w:rsidRPr="000902CD" w:rsidRDefault="006A7AC7" w:rsidP="006A7AC7">
            <w:pPr>
              <w:pStyle w:val="HighlightsNote"/>
            </w:pPr>
          </w:p>
        </w:tc>
        <w:tc>
          <w:tcPr>
            <w:cnfStyle w:val="000100000010"/>
            <w:tcW w:w="4548" w:type="dxa"/>
            <w:vAlign w:val="top"/>
          </w:tcPr>
          <w:p w:rsidR="006A7AC7" w:rsidRPr="000902CD" w:rsidRDefault="00050684" w:rsidP="00505546">
            <w:pPr>
              <w:ind w:right="-3"/>
              <w:jc w:val="right"/>
            </w:pPr>
            <w:r w:rsidRPr="000902CD">
              <w:rPr>
                <w:noProof/>
                <w:lang w:eastAsia="en-NZ"/>
              </w:rPr>
              <w:drawing>
                <wp:inline distT="0" distB="0" distL="0" distR="0">
                  <wp:extent cx="2857500" cy="21336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8"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A7AC7" w:rsidRPr="000902CD" w:rsidRDefault="006A7AC7" w:rsidP="006A7AC7"/>
    <w:tbl>
      <w:tblPr>
        <w:tblStyle w:val="TableMOEHighlights"/>
        <w:tblW w:w="0" w:type="auto"/>
        <w:tblLook w:val="01E0"/>
      </w:tblPr>
      <w:tblGrid>
        <w:gridCol w:w="5428"/>
        <w:gridCol w:w="4548"/>
      </w:tblGrid>
      <w:tr w:rsidR="006A7AC7" w:rsidRPr="000902CD" w:rsidTr="006A7AC7">
        <w:trPr>
          <w:cnfStyle w:val="100000000000"/>
          <w:trHeight w:val="624"/>
        </w:trPr>
        <w:tc>
          <w:tcPr>
            <w:cnfStyle w:val="001000000100"/>
            <w:tcW w:w="5428" w:type="dxa"/>
          </w:tcPr>
          <w:p w:rsidR="006A7AC7" w:rsidRPr="000902CD" w:rsidRDefault="006A7AC7" w:rsidP="006A7AC7">
            <w:pPr>
              <w:pStyle w:val="Heading3AHighlights"/>
            </w:pPr>
            <w:r w:rsidRPr="000902CD">
              <w:t>TYPE OF PROVIDER</w:t>
            </w:r>
          </w:p>
        </w:tc>
        <w:tc>
          <w:tcPr>
            <w:cnfStyle w:val="000100001000"/>
            <w:tcW w:w="4548" w:type="dxa"/>
          </w:tcPr>
          <w:p w:rsidR="006A7AC7" w:rsidRPr="000902CD" w:rsidRDefault="006A7AC7" w:rsidP="006A7AC7">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3</w:t>
            </w:r>
            <w:r w:rsidR="00037FEB" w:rsidRPr="000902CD">
              <w:rPr>
                <w:rStyle w:val="CaptionChar"/>
              </w:rPr>
              <w:fldChar w:fldCharType="end"/>
            </w:r>
            <w:r w:rsidRPr="000902CD">
              <w:t xml:space="preserve">  </w:t>
            </w:r>
            <w:bookmarkStart w:id="243" w:name="_Toc308615339"/>
            <w:bookmarkStart w:id="244" w:name="_Toc340580866"/>
            <w:bookmarkStart w:id="245" w:name="_Toc367365197"/>
            <w:r w:rsidRPr="000902CD">
              <w:t>Domestic students in bachelors and higher qualifications by sub-sector</w:t>
            </w:r>
            <w:bookmarkEnd w:id="243"/>
            <w:bookmarkEnd w:id="244"/>
            <w:bookmarkEnd w:id="245"/>
          </w:p>
        </w:tc>
      </w:tr>
      <w:tr w:rsidR="006A7AC7" w:rsidRPr="000902CD" w:rsidTr="006A7AC7">
        <w:tblPrEx>
          <w:jc w:val="left"/>
        </w:tblPrEx>
        <w:trPr>
          <w:cnfStyle w:val="010000000000"/>
          <w:trHeight w:val="3402"/>
        </w:trPr>
        <w:tc>
          <w:tcPr>
            <w:cnfStyle w:val="001000000001"/>
            <w:tcW w:w="5428" w:type="dxa"/>
            <w:vAlign w:val="top"/>
          </w:tcPr>
          <w:p w:rsidR="006A7AC7" w:rsidRPr="000902CD" w:rsidRDefault="006A7AC7" w:rsidP="00DA0D75">
            <w:pPr>
              <w:pStyle w:val="HighlightsText"/>
            </w:pPr>
            <w:r w:rsidRPr="000902CD">
              <w:t xml:space="preserve">Domestic student numbers in bachelors and higher qualifications </w:t>
            </w:r>
            <w:r w:rsidR="00DA0D75" w:rsidRPr="000902CD">
              <w:t xml:space="preserve">rose </w:t>
            </w:r>
            <w:r w:rsidR="00C44444" w:rsidRPr="000902CD">
              <w:t>by 0.9</w:t>
            </w:r>
            <w:r w:rsidR="00DA0D75" w:rsidRPr="000902CD">
              <w:t xml:space="preserve"> percent in 2012, driven by</w:t>
            </w:r>
            <w:r w:rsidRPr="000902CD">
              <w:t xml:space="preserve"> rise</w:t>
            </w:r>
            <w:r w:rsidR="00DA0D75" w:rsidRPr="000902CD">
              <w:t>s</w:t>
            </w:r>
            <w:r w:rsidRPr="000902CD">
              <w:t xml:space="preserve"> in e</w:t>
            </w:r>
            <w:r w:rsidR="00DA0D75" w:rsidRPr="000902CD">
              <w:t>nrolments at polytechnics of 5.1</w:t>
            </w:r>
            <w:r w:rsidRPr="000902CD">
              <w:t xml:space="preserve"> percent</w:t>
            </w:r>
            <w:r w:rsidR="00DA0D75" w:rsidRPr="000902CD">
              <w:t xml:space="preserve"> and at private training establishments of 8.0 percent</w:t>
            </w:r>
            <w:r w:rsidR="006073D6" w:rsidRPr="000902CD">
              <w:t>. E</w:t>
            </w:r>
            <w:r w:rsidRPr="000902CD">
              <w:t>nrolments</w:t>
            </w:r>
            <w:r w:rsidR="006073D6" w:rsidRPr="000902CD">
              <w:t xml:space="preserve"> at </w:t>
            </w:r>
            <w:proofErr w:type="spellStart"/>
            <w:r w:rsidR="006073D6" w:rsidRPr="000902CD">
              <w:t>wānanga</w:t>
            </w:r>
            <w:proofErr w:type="spellEnd"/>
            <w:r w:rsidRPr="000902CD">
              <w:t xml:space="preserve"> </w:t>
            </w:r>
            <w:r w:rsidR="00DA0D75" w:rsidRPr="000902CD">
              <w:t>decreased from 2011 to 2012 by 5.6 percent</w:t>
            </w:r>
            <w:r w:rsidRPr="000902CD">
              <w:t>, but this was only a fall of 18</w:t>
            </w:r>
            <w:r w:rsidR="00DA0D75" w:rsidRPr="000902CD">
              <w:t>1</w:t>
            </w:r>
            <w:r w:rsidRPr="000902CD">
              <w:t xml:space="preserve"> students.</w:t>
            </w:r>
          </w:p>
          <w:p w:rsidR="006A7AC7" w:rsidRPr="000902CD" w:rsidRDefault="006A7AC7" w:rsidP="006A7AC7">
            <w:pPr>
              <w:pStyle w:val="Heading4AHighlights"/>
              <w:spacing w:before="60"/>
            </w:pPr>
            <w:r w:rsidRPr="000902CD">
              <w:t xml:space="preserve">Domestic students in bachelors and higher qualifications </w:t>
            </w:r>
            <w:r w:rsidR="00F51B42" w:rsidRPr="000902CD">
              <w:t xml:space="preserve">in 2012 by sub-sector </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2127"/>
              <w:gridCol w:w="1454"/>
              <w:gridCol w:w="1791"/>
            </w:tblGrid>
            <w:tr w:rsidR="006A7AC7" w:rsidRPr="000902CD" w:rsidTr="0048295D">
              <w:trPr>
                <w:jc w:val="right"/>
              </w:trPr>
              <w:tc>
                <w:tcPr>
                  <w:tcW w:w="1980" w:type="pct"/>
                  <w:shd w:val="clear" w:color="auto" w:fill="auto"/>
                  <w:vAlign w:val="bottom"/>
                </w:tcPr>
                <w:p w:rsidR="006A7AC7" w:rsidRPr="000902CD" w:rsidRDefault="00A52BDF" w:rsidP="006A7AC7">
                  <w:pPr>
                    <w:pStyle w:val="Tabletexttight"/>
                    <w:rPr>
                      <w:lang w:eastAsia="en-NZ"/>
                    </w:rPr>
                  </w:pPr>
                  <w:r w:rsidRPr="000902CD">
                    <w:rPr>
                      <w:lang w:eastAsia="en-NZ"/>
                    </w:rPr>
                    <w:t>To</w:t>
                  </w:r>
                  <w:r w:rsidR="006A7AC7" w:rsidRPr="000902CD">
                    <w:rPr>
                      <w:lang w:eastAsia="en-NZ"/>
                    </w:rPr>
                    <w:t xml:space="preserve">tal </w:t>
                  </w:r>
                </w:p>
              </w:tc>
              <w:tc>
                <w:tcPr>
                  <w:tcW w:w="1353" w:type="pct"/>
                  <w:shd w:val="clear" w:color="auto" w:fill="auto"/>
                  <w:vAlign w:val="bottom"/>
                </w:tcPr>
                <w:p w:rsidR="006A7AC7" w:rsidRPr="000902CD" w:rsidRDefault="001516D1" w:rsidP="00C44444">
                  <w:pPr>
                    <w:pStyle w:val="Tablenumberstight"/>
                    <w:rPr>
                      <w:lang w:eastAsia="en-NZ"/>
                    </w:rPr>
                  </w:pPr>
                  <w:r w:rsidRPr="000902CD">
                    <w:rPr>
                      <w:lang w:eastAsia="en-NZ"/>
                    </w:rPr>
                    <w:t>180</w:t>
                  </w:r>
                  <w:r w:rsidR="006A7AC7" w:rsidRPr="000902CD">
                    <w:rPr>
                      <w:lang w:eastAsia="en-NZ"/>
                    </w:rPr>
                    <w:t>,000</w:t>
                  </w:r>
                </w:p>
              </w:tc>
              <w:tc>
                <w:tcPr>
                  <w:tcW w:w="1667" w:type="pct"/>
                  <w:shd w:val="clear" w:color="auto" w:fill="auto"/>
                  <w:vAlign w:val="bottom"/>
                </w:tcPr>
                <w:p w:rsidR="006A7AC7" w:rsidRPr="000902CD" w:rsidRDefault="00DA0D75" w:rsidP="0048295D">
                  <w:pPr>
                    <w:pStyle w:val="Tablenumbers"/>
                  </w:pPr>
                  <w:r w:rsidRPr="000902CD">
                    <w:t>(up</w:t>
                  </w:r>
                  <w:r w:rsidR="00C44444" w:rsidRPr="000902CD">
                    <w:t xml:space="preserve"> 0.9</w:t>
                  </w:r>
                  <w:r w:rsidR="006A7AC7" w:rsidRPr="000902CD">
                    <w:t>% on 2011)</w:t>
                  </w:r>
                </w:p>
              </w:tc>
            </w:tr>
            <w:tr w:rsidR="006A7AC7" w:rsidRPr="000902CD" w:rsidTr="0048295D">
              <w:tblPrEx>
                <w:jc w:val="left"/>
              </w:tblPrEx>
              <w:tc>
                <w:tcPr>
                  <w:tcW w:w="1980" w:type="pct"/>
                  <w:shd w:val="clear" w:color="auto" w:fill="auto"/>
                  <w:vAlign w:val="bottom"/>
                </w:tcPr>
                <w:p w:rsidR="006A7AC7" w:rsidRPr="000902CD" w:rsidRDefault="006A7AC7" w:rsidP="006A7AC7">
                  <w:pPr>
                    <w:pStyle w:val="Tabletexttight"/>
                    <w:rPr>
                      <w:lang w:eastAsia="en-NZ"/>
                    </w:rPr>
                  </w:pPr>
                  <w:r w:rsidRPr="000902CD">
                    <w:rPr>
                      <w:lang w:eastAsia="en-NZ"/>
                    </w:rPr>
                    <w:t>Universities</w:t>
                  </w:r>
                </w:p>
              </w:tc>
              <w:tc>
                <w:tcPr>
                  <w:tcW w:w="1353" w:type="pct"/>
                  <w:shd w:val="clear" w:color="auto" w:fill="auto"/>
                  <w:vAlign w:val="bottom"/>
                </w:tcPr>
                <w:p w:rsidR="006A7AC7" w:rsidRPr="000902CD" w:rsidRDefault="00C44444" w:rsidP="0048295D">
                  <w:pPr>
                    <w:pStyle w:val="Tablenumberstight"/>
                    <w:rPr>
                      <w:lang w:eastAsia="en-NZ"/>
                    </w:rPr>
                  </w:pPr>
                  <w:r w:rsidRPr="000902CD">
                    <w:rPr>
                      <w:lang w:eastAsia="en-NZ"/>
                    </w:rPr>
                    <w:t>142</w:t>
                  </w:r>
                  <w:r w:rsidR="006A7AC7" w:rsidRPr="000902CD">
                    <w:rPr>
                      <w:lang w:eastAsia="en-NZ"/>
                    </w:rPr>
                    <w:t>,000</w:t>
                  </w:r>
                </w:p>
              </w:tc>
              <w:tc>
                <w:tcPr>
                  <w:tcW w:w="1667" w:type="pct"/>
                  <w:shd w:val="clear" w:color="auto" w:fill="auto"/>
                  <w:vAlign w:val="bottom"/>
                </w:tcPr>
                <w:p w:rsidR="006A7AC7" w:rsidRPr="000902CD" w:rsidRDefault="006A7AC7" w:rsidP="0048295D">
                  <w:pPr>
                    <w:pStyle w:val="Tablenumbers"/>
                  </w:pPr>
                  <w:r w:rsidRPr="000902CD">
                    <w:t>(</w:t>
                  </w:r>
                  <w:r w:rsidR="00C44444" w:rsidRPr="000902CD">
                    <w:t>down 0.1</w:t>
                  </w:r>
                  <w:r w:rsidRPr="000902CD">
                    <w:t>% on 2011)</w:t>
                  </w:r>
                </w:p>
              </w:tc>
            </w:tr>
            <w:tr w:rsidR="006A7AC7" w:rsidRPr="000902CD" w:rsidTr="0048295D">
              <w:tblPrEx>
                <w:jc w:val="left"/>
              </w:tblPrEx>
              <w:tc>
                <w:tcPr>
                  <w:tcW w:w="1980" w:type="pct"/>
                  <w:shd w:val="clear" w:color="auto" w:fill="auto"/>
                  <w:vAlign w:val="bottom"/>
                </w:tcPr>
                <w:p w:rsidR="006A7AC7" w:rsidRPr="000902CD" w:rsidRDefault="00DA0D75" w:rsidP="006A7AC7">
                  <w:pPr>
                    <w:pStyle w:val="Tabletexttight"/>
                    <w:rPr>
                      <w:lang w:eastAsia="en-NZ"/>
                    </w:rPr>
                  </w:pPr>
                  <w:r w:rsidRPr="000902CD">
                    <w:rPr>
                      <w:lang w:eastAsia="en-NZ"/>
                    </w:rPr>
                    <w:t>Polytechnics</w:t>
                  </w:r>
                </w:p>
              </w:tc>
              <w:tc>
                <w:tcPr>
                  <w:tcW w:w="1353" w:type="pct"/>
                  <w:shd w:val="clear" w:color="auto" w:fill="auto"/>
                  <w:vAlign w:val="bottom"/>
                </w:tcPr>
                <w:p w:rsidR="006A7AC7" w:rsidRPr="000902CD" w:rsidRDefault="00C44444" w:rsidP="0048295D">
                  <w:pPr>
                    <w:pStyle w:val="Tablenumberstight"/>
                    <w:rPr>
                      <w:lang w:eastAsia="en-NZ"/>
                    </w:rPr>
                  </w:pPr>
                  <w:r w:rsidRPr="000902CD">
                    <w:rPr>
                      <w:lang w:eastAsia="en-NZ"/>
                    </w:rPr>
                    <w:t>29,4</w:t>
                  </w:r>
                  <w:r w:rsidR="006A7AC7" w:rsidRPr="000902CD">
                    <w:rPr>
                      <w:lang w:eastAsia="en-NZ"/>
                    </w:rPr>
                    <w:t>00</w:t>
                  </w:r>
                </w:p>
              </w:tc>
              <w:tc>
                <w:tcPr>
                  <w:tcW w:w="1667" w:type="pct"/>
                  <w:shd w:val="clear" w:color="auto" w:fill="auto"/>
                  <w:vAlign w:val="bottom"/>
                </w:tcPr>
                <w:p w:rsidR="006A7AC7" w:rsidRPr="000902CD" w:rsidRDefault="006A7AC7" w:rsidP="0048295D">
                  <w:pPr>
                    <w:pStyle w:val="Tablenumbers"/>
                  </w:pPr>
                  <w:r w:rsidRPr="000902CD">
                    <w:t>(</w:t>
                  </w:r>
                  <w:r w:rsidR="00C44444" w:rsidRPr="000902CD">
                    <w:t>up 5.1</w:t>
                  </w:r>
                  <w:r w:rsidRPr="000902CD">
                    <w:t>% on 2011)</w:t>
                  </w:r>
                </w:p>
              </w:tc>
            </w:tr>
            <w:tr w:rsidR="006A7AC7" w:rsidRPr="000902CD" w:rsidTr="0048295D">
              <w:tblPrEx>
                <w:jc w:val="left"/>
              </w:tblPrEx>
              <w:tc>
                <w:tcPr>
                  <w:tcW w:w="1980" w:type="pct"/>
                  <w:shd w:val="clear" w:color="auto" w:fill="auto"/>
                  <w:vAlign w:val="bottom"/>
                </w:tcPr>
                <w:p w:rsidR="006A7AC7" w:rsidRPr="000902CD" w:rsidRDefault="006A7AC7" w:rsidP="006A7AC7">
                  <w:pPr>
                    <w:pStyle w:val="Tabletexttight"/>
                    <w:rPr>
                      <w:lang w:eastAsia="en-NZ"/>
                    </w:rPr>
                  </w:pPr>
                  <w:proofErr w:type="spellStart"/>
                  <w:r w:rsidRPr="000902CD">
                    <w:rPr>
                      <w:lang w:eastAsia="en-NZ"/>
                    </w:rPr>
                    <w:t>Wānanga</w:t>
                  </w:r>
                  <w:proofErr w:type="spellEnd"/>
                </w:p>
              </w:tc>
              <w:tc>
                <w:tcPr>
                  <w:tcW w:w="1353" w:type="pct"/>
                  <w:shd w:val="clear" w:color="auto" w:fill="auto"/>
                  <w:vAlign w:val="bottom"/>
                </w:tcPr>
                <w:p w:rsidR="006A7AC7" w:rsidRPr="000902CD" w:rsidRDefault="00DA0D75" w:rsidP="0048295D">
                  <w:pPr>
                    <w:pStyle w:val="Tablenumberstight"/>
                    <w:rPr>
                      <w:lang w:eastAsia="en-NZ"/>
                    </w:rPr>
                  </w:pPr>
                  <w:r w:rsidRPr="000902CD">
                    <w:rPr>
                      <w:lang w:eastAsia="en-NZ"/>
                    </w:rPr>
                    <w:t>3,08</w:t>
                  </w:r>
                  <w:r w:rsidR="006A7AC7" w:rsidRPr="000902CD">
                    <w:rPr>
                      <w:lang w:eastAsia="en-NZ"/>
                    </w:rPr>
                    <w:t>0</w:t>
                  </w:r>
                </w:p>
              </w:tc>
              <w:tc>
                <w:tcPr>
                  <w:tcW w:w="1667" w:type="pct"/>
                  <w:shd w:val="clear" w:color="auto" w:fill="auto"/>
                  <w:vAlign w:val="bottom"/>
                </w:tcPr>
                <w:p w:rsidR="006A7AC7" w:rsidRPr="000902CD" w:rsidRDefault="006A7AC7" w:rsidP="0048295D">
                  <w:pPr>
                    <w:pStyle w:val="Tablenumbers"/>
                  </w:pPr>
                  <w:r w:rsidRPr="000902CD">
                    <w:t>(</w:t>
                  </w:r>
                  <w:r w:rsidR="00DA0D75" w:rsidRPr="000902CD">
                    <w:t>down 5.6</w:t>
                  </w:r>
                  <w:r w:rsidRPr="000902CD">
                    <w:t>% on 2011)</w:t>
                  </w:r>
                </w:p>
              </w:tc>
            </w:tr>
            <w:tr w:rsidR="006A7AC7" w:rsidRPr="000902CD" w:rsidTr="0048295D">
              <w:tblPrEx>
                <w:jc w:val="left"/>
              </w:tblPrEx>
              <w:tc>
                <w:tcPr>
                  <w:tcW w:w="1980" w:type="pct"/>
                  <w:shd w:val="clear" w:color="auto" w:fill="auto"/>
                  <w:vAlign w:val="bottom"/>
                </w:tcPr>
                <w:p w:rsidR="006A7AC7" w:rsidRPr="000902CD" w:rsidRDefault="00917E43" w:rsidP="00CE2B4D">
                  <w:pPr>
                    <w:pStyle w:val="Tabletexttight"/>
                    <w:spacing w:after="40"/>
                    <w:rPr>
                      <w:lang w:eastAsia="en-NZ"/>
                    </w:rPr>
                  </w:pPr>
                  <w:r w:rsidRPr="000902CD">
                    <w:rPr>
                      <w:lang w:eastAsia="en-NZ"/>
                    </w:rPr>
                    <w:t>Private training es</w:t>
                  </w:r>
                  <w:r w:rsidR="006A7AC7" w:rsidRPr="000902CD">
                    <w:rPr>
                      <w:lang w:eastAsia="en-NZ"/>
                    </w:rPr>
                    <w:t>tablishments</w:t>
                  </w:r>
                </w:p>
              </w:tc>
              <w:tc>
                <w:tcPr>
                  <w:tcW w:w="1353" w:type="pct"/>
                  <w:shd w:val="clear" w:color="auto" w:fill="auto"/>
                  <w:vAlign w:val="bottom"/>
                </w:tcPr>
                <w:p w:rsidR="006A7AC7" w:rsidRPr="000902CD" w:rsidRDefault="00DA0D75" w:rsidP="00CE2B4D">
                  <w:pPr>
                    <w:pStyle w:val="Tablenumberstight"/>
                    <w:spacing w:after="40"/>
                    <w:rPr>
                      <w:lang w:eastAsia="en-NZ"/>
                    </w:rPr>
                  </w:pPr>
                  <w:r w:rsidRPr="000902CD">
                    <w:rPr>
                      <w:lang w:eastAsia="en-NZ"/>
                    </w:rPr>
                    <w:t>6,36</w:t>
                  </w:r>
                  <w:r w:rsidR="006A7AC7" w:rsidRPr="000902CD">
                    <w:rPr>
                      <w:lang w:eastAsia="en-NZ"/>
                    </w:rPr>
                    <w:t>0</w:t>
                  </w:r>
                </w:p>
              </w:tc>
              <w:tc>
                <w:tcPr>
                  <w:tcW w:w="1667" w:type="pct"/>
                  <w:shd w:val="clear" w:color="auto" w:fill="auto"/>
                  <w:vAlign w:val="bottom"/>
                </w:tcPr>
                <w:p w:rsidR="006A7AC7" w:rsidRPr="000902CD" w:rsidRDefault="00DA0D75" w:rsidP="00CE2B4D">
                  <w:pPr>
                    <w:pStyle w:val="Tablenumbers"/>
                    <w:spacing w:after="40"/>
                  </w:pPr>
                  <w:r w:rsidRPr="000902CD">
                    <w:t>(up 8.0</w:t>
                  </w:r>
                  <w:r w:rsidR="006A7AC7" w:rsidRPr="000902CD">
                    <w:t>% on 2011)</w:t>
                  </w:r>
                </w:p>
              </w:tc>
            </w:tr>
          </w:tbl>
          <w:p w:rsidR="006A7AC7" w:rsidRPr="000902CD" w:rsidRDefault="006A7AC7" w:rsidP="006A7AC7">
            <w:pPr>
              <w:pStyle w:val="HighlightsNote"/>
            </w:pPr>
          </w:p>
        </w:tc>
        <w:tc>
          <w:tcPr>
            <w:cnfStyle w:val="000100000010"/>
            <w:tcW w:w="4548" w:type="dxa"/>
            <w:vAlign w:val="top"/>
          </w:tcPr>
          <w:p w:rsidR="006A7AC7" w:rsidRPr="000902CD" w:rsidRDefault="00050684" w:rsidP="00C44444">
            <w:pPr>
              <w:ind w:right="-145"/>
              <w:jc w:val="right"/>
            </w:pPr>
            <w:r w:rsidRPr="000902CD">
              <w:rPr>
                <w:noProof/>
                <w:lang w:eastAsia="en-NZ"/>
              </w:rPr>
              <w:drawing>
                <wp:inline distT="0" distB="0" distL="0" distR="0">
                  <wp:extent cx="2847975" cy="213360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9"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bl>
    <w:p w:rsidR="006A7AC7" w:rsidRPr="000902CD" w:rsidRDefault="006A7AC7" w:rsidP="006A7AC7"/>
    <w:p w:rsidR="003D64AA" w:rsidRPr="000902CD" w:rsidRDefault="003D64AA">
      <w:pPr>
        <w:rPr>
          <w:rFonts w:eastAsia="Batang" w:cs="Centennial-Bold"/>
          <w:b/>
          <w:caps/>
          <w:color w:val="333333"/>
          <w:sz w:val="20"/>
          <w:szCs w:val="26"/>
          <w:lang w:eastAsia="en-NZ"/>
        </w:rPr>
      </w:pPr>
      <w:r w:rsidRPr="000902CD">
        <w:br w:type="page"/>
      </w:r>
    </w:p>
    <w:p w:rsidR="006A7AC7" w:rsidRPr="000902CD" w:rsidRDefault="006A7AC7" w:rsidP="006A7AC7">
      <w:pPr>
        <w:pStyle w:val="HeadingChapter7Highlights"/>
      </w:pPr>
    </w:p>
    <w:tbl>
      <w:tblPr>
        <w:tblStyle w:val="TableMOEHighlights"/>
        <w:tblW w:w="0" w:type="auto"/>
        <w:tblLook w:val="01E0"/>
      </w:tblPr>
      <w:tblGrid>
        <w:gridCol w:w="5390"/>
        <w:gridCol w:w="4586"/>
      </w:tblGrid>
      <w:tr w:rsidR="006A7AC7" w:rsidRPr="000902CD" w:rsidTr="006A7AC7">
        <w:trPr>
          <w:cnfStyle w:val="100000000000"/>
          <w:trHeight w:val="510"/>
        </w:trPr>
        <w:tc>
          <w:tcPr>
            <w:cnfStyle w:val="001000000100"/>
            <w:tcW w:w="5428" w:type="dxa"/>
          </w:tcPr>
          <w:p w:rsidR="006A7AC7" w:rsidRPr="000902CD" w:rsidRDefault="0048295D" w:rsidP="006A7AC7">
            <w:pPr>
              <w:pStyle w:val="Heading3AHighlights"/>
            </w:pPr>
            <w:r w:rsidRPr="000902CD">
              <w:t>FIELD OF STUDY</w:t>
            </w:r>
          </w:p>
        </w:tc>
        <w:tc>
          <w:tcPr>
            <w:cnfStyle w:val="000100001000"/>
            <w:tcW w:w="4548" w:type="dxa"/>
          </w:tcPr>
          <w:p w:rsidR="006A7AC7" w:rsidRPr="000902CD" w:rsidRDefault="006A7AC7" w:rsidP="00C52F2D">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Pr="000902CD">
              <w:t xml:space="preserve">  </w:t>
            </w:r>
            <w:bookmarkStart w:id="246" w:name="_Toc308615340"/>
            <w:bookmarkStart w:id="247" w:name="_Toc340580867"/>
            <w:bookmarkStart w:id="248" w:name="_Toc367365198"/>
            <w:r w:rsidR="0048295D" w:rsidRPr="000902CD">
              <w:t xml:space="preserve">Domestic students in bachelors and higher qualifications for </w:t>
            </w:r>
            <w:r w:rsidR="00C52F2D" w:rsidRPr="000902CD">
              <w:t>the most common</w:t>
            </w:r>
            <w:r w:rsidR="0048295D" w:rsidRPr="000902CD">
              <w:t xml:space="preserve"> fields of study in 201</w:t>
            </w:r>
            <w:bookmarkEnd w:id="246"/>
            <w:bookmarkEnd w:id="247"/>
            <w:r w:rsidR="0048295D" w:rsidRPr="000902CD">
              <w:t>2</w:t>
            </w:r>
            <w:bookmarkEnd w:id="248"/>
          </w:p>
        </w:tc>
      </w:tr>
      <w:tr w:rsidR="006A7AC7" w:rsidRPr="000902CD" w:rsidTr="0048295D">
        <w:tblPrEx>
          <w:jc w:val="left"/>
        </w:tblPrEx>
        <w:trPr>
          <w:cnfStyle w:val="010000000000"/>
          <w:trHeight w:val="3629"/>
        </w:trPr>
        <w:tc>
          <w:tcPr>
            <w:cnfStyle w:val="001000000001"/>
            <w:tcW w:w="5428" w:type="dxa"/>
            <w:vAlign w:val="top"/>
          </w:tcPr>
          <w:p w:rsidR="0048295D" w:rsidRPr="000902CD" w:rsidRDefault="006073D6" w:rsidP="006073D6">
            <w:pPr>
              <w:pStyle w:val="HighlightsText"/>
              <w:spacing w:before="60"/>
            </w:pPr>
            <w:r w:rsidRPr="000902CD">
              <w:t>The average study load across all fields of study increased by 1.7 percent for domestic students. In 2012, society and culture remained</w:t>
            </w:r>
            <w:r w:rsidR="0048295D" w:rsidRPr="000902CD">
              <w:t xml:space="preserve"> the largest field of study </w:t>
            </w:r>
            <w:r w:rsidRPr="000902CD">
              <w:t xml:space="preserve">for students in bachelors and higher qualifications </w:t>
            </w:r>
            <w:r w:rsidR="0048295D" w:rsidRPr="000902CD">
              <w:t>in terms of study load</w:t>
            </w:r>
            <w:r w:rsidRPr="000902CD">
              <w:t>. I</w:t>
            </w:r>
            <w:r w:rsidR="0048295D" w:rsidRPr="000902CD">
              <w:t>nformation technology and health showed the largest increases over 2011</w:t>
            </w:r>
            <w:r w:rsidRPr="000902CD">
              <w:t>, while study of</w:t>
            </w:r>
            <w:r w:rsidR="0048295D" w:rsidRPr="000902CD">
              <w:t xml:space="preserve"> education</w:t>
            </w:r>
            <w:r w:rsidRPr="000902CD">
              <w:t xml:space="preserve"> fell from 2011 to 2012.</w:t>
            </w:r>
          </w:p>
          <w:p w:rsidR="0048295D" w:rsidRPr="000902CD" w:rsidRDefault="0048295D" w:rsidP="000526ED">
            <w:pPr>
              <w:pStyle w:val="Heading4AHighlights"/>
              <w:spacing w:before="60"/>
            </w:pPr>
            <w:r w:rsidRPr="000902CD">
              <w:t xml:space="preserve">Domestic equivalent full-time student units in bachelors and higher qualifications </w:t>
            </w:r>
            <w:r w:rsidR="00AB2568" w:rsidRPr="000902CD">
              <w:t xml:space="preserve">in 2012 </w:t>
            </w:r>
            <w:r w:rsidRPr="000902CD">
              <w:t>by</w:t>
            </w:r>
            <w:r w:rsidR="00AB2568" w:rsidRPr="000902CD">
              <w:t xml:space="preserve"> selected broad fields of study</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2297"/>
              <w:gridCol w:w="941"/>
              <w:gridCol w:w="2096"/>
            </w:tblGrid>
            <w:tr w:rsidR="0048295D" w:rsidRPr="000902CD" w:rsidTr="000526ED">
              <w:trPr>
                <w:jc w:val="right"/>
              </w:trPr>
              <w:tc>
                <w:tcPr>
                  <w:tcW w:w="2153" w:type="pct"/>
                  <w:shd w:val="clear" w:color="auto" w:fill="auto"/>
                  <w:vAlign w:val="bottom"/>
                </w:tcPr>
                <w:p w:rsidR="0048295D" w:rsidRPr="000902CD" w:rsidRDefault="0048295D" w:rsidP="000526ED">
                  <w:pPr>
                    <w:spacing w:line="140" w:lineRule="exact"/>
                    <w:rPr>
                      <w:color w:val="000000"/>
                      <w:sz w:val="15"/>
                      <w:szCs w:val="15"/>
                    </w:rPr>
                  </w:pPr>
                  <w:r w:rsidRPr="000902CD">
                    <w:rPr>
                      <w:color w:val="000000"/>
                      <w:sz w:val="15"/>
                      <w:szCs w:val="15"/>
                    </w:rPr>
                    <w:t>Society and culture</w:t>
                  </w:r>
                </w:p>
              </w:tc>
              <w:tc>
                <w:tcPr>
                  <w:tcW w:w="882" w:type="pct"/>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37,700</w:t>
                  </w:r>
                </w:p>
              </w:tc>
              <w:tc>
                <w:tcPr>
                  <w:tcW w:w="1965" w:type="pct"/>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(no change on 2011)</w:t>
                  </w:r>
                </w:p>
              </w:tc>
            </w:tr>
            <w:tr w:rsidR="0048295D" w:rsidRPr="000902CD" w:rsidTr="000526ED">
              <w:tblPrEx>
                <w:jc w:val="left"/>
              </w:tblPrEx>
              <w:tc>
                <w:tcPr>
                  <w:tcW w:w="2153" w:type="pct"/>
                  <w:shd w:val="clear" w:color="auto" w:fill="auto"/>
                  <w:vAlign w:val="bottom"/>
                </w:tcPr>
                <w:p w:rsidR="0048295D" w:rsidRPr="000902CD" w:rsidRDefault="0048295D" w:rsidP="000526ED">
                  <w:pPr>
                    <w:spacing w:line="140" w:lineRule="exact"/>
                    <w:rPr>
                      <w:color w:val="000000"/>
                      <w:sz w:val="15"/>
                      <w:szCs w:val="15"/>
                    </w:rPr>
                  </w:pPr>
                  <w:r w:rsidRPr="000902CD">
                    <w:rPr>
                      <w:color w:val="000000"/>
                      <w:sz w:val="15"/>
                      <w:szCs w:val="15"/>
                    </w:rPr>
                    <w:t>Health</w:t>
                  </w:r>
                </w:p>
              </w:tc>
              <w:tc>
                <w:tcPr>
                  <w:tcW w:w="882" w:type="pct"/>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20,200</w:t>
                  </w:r>
                </w:p>
              </w:tc>
              <w:tc>
                <w:tcPr>
                  <w:tcW w:w="1965" w:type="pct"/>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(up 6.2% on 2011)</w:t>
                  </w:r>
                </w:p>
              </w:tc>
            </w:tr>
            <w:tr w:rsidR="0048295D" w:rsidRPr="000902CD" w:rsidTr="000526ED">
              <w:tblPrEx>
                <w:jc w:val="left"/>
              </w:tblPrEx>
              <w:tc>
                <w:tcPr>
                  <w:tcW w:w="2153" w:type="pct"/>
                  <w:shd w:val="clear" w:color="auto" w:fill="auto"/>
                  <w:vAlign w:val="bottom"/>
                </w:tcPr>
                <w:p w:rsidR="0048295D" w:rsidRPr="000902CD" w:rsidRDefault="0048295D" w:rsidP="000526ED">
                  <w:pPr>
                    <w:spacing w:line="140" w:lineRule="exact"/>
                    <w:rPr>
                      <w:color w:val="000000"/>
                      <w:sz w:val="15"/>
                      <w:szCs w:val="15"/>
                    </w:rPr>
                  </w:pPr>
                  <w:r w:rsidRPr="000902CD">
                    <w:rPr>
                      <w:color w:val="000000"/>
                      <w:sz w:val="15"/>
                      <w:szCs w:val="15"/>
                    </w:rPr>
                    <w:t>Management and commerce</w:t>
                  </w:r>
                </w:p>
              </w:tc>
              <w:tc>
                <w:tcPr>
                  <w:tcW w:w="882" w:type="pct"/>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19,100</w:t>
                  </w:r>
                </w:p>
              </w:tc>
              <w:tc>
                <w:tcPr>
                  <w:tcW w:w="1965" w:type="pct"/>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(down 1.3% on 2011)</w:t>
                  </w:r>
                </w:p>
              </w:tc>
            </w:tr>
            <w:tr w:rsidR="0048295D" w:rsidRPr="000902CD" w:rsidTr="000526ED">
              <w:tblPrEx>
                <w:jc w:val="left"/>
              </w:tblPrEx>
              <w:tc>
                <w:tcPr>
                  <w:tcW w:w="2153" w:type="pct"/>
                  <w:shd w:val="clear" w:color="auto" w:fill="auto"/>
                  <w:vAlign w:val="bottom"/>
                </w:tcPr>
                <w:p w:rsidR="0048295D" w:rsidRPr="000902CD" w:rsidRDefault="000526ED" w:rsidP="000526ED">
                  <w:pPr>
                    <w:spacing w:line="140" w:lineRule="exact"/>
                    <w:rPr>
                      <w:color w:val="000000"/>
                      <w:sz w:val="15"/>
                      <w:szCs w:val="15"/>
                    </w:rPr>
                  </w:pPr>
                  <w:r w:rsidRPr="000902CD">
                    <w:rPr>
                      <w:color w:val="000000"/>
                      <w:sz w:val="15"/>
                      <w:szCs w:val="15"/>
                    </w:rPr>
                    <w:t>Natural and</w:t>
                  </w:r>
                  <w:r w:rsidR="0048295D" w:rsidRPr="000902CD">
                    <w:rPr>
                      <w:color w:val="000000"/>
                      <w:sz w:val="15"/>
                      <w:szCs w:val="15"/>
                    </w:rPr>
                    <w:t xml:space="preserve"> physical sciences</w:t>
                  </w:r>
                </w:p>
              </w:tc>
              <w:tc>
                <w:tcPr>
                  <w:tcW w:w="882" w:type="pct"/>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15,600</w:t>
                  </w:r>
                </w:p>
              </w:tc>
              <w:tc>
                <w:tcPr>
                  <w:tcW w:w="1965" w:type="pct"/>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(up 1.4% on 2011)</w:t>
                  </w:r>
                </w:p>
              </w:tc>
            </w:tr>
            <w:tr w:rsidR="0048295D" w:rsidRPr="000902CD" w:rsidTr="000526ED">
              <w:tblPrEx>
                <w:jc w:val="left"/>
              </w:tblPrEx>
              <w:tc>
                <w:tcPr>
                  <w:tcW w:w="2153" w:type="pct"/>
                  <w:shd w:val="clear" w:color="auto" w:fill="auto"/>
                  <w:vAlign w:val="bottom"/>
                </w:tcPr>
                <w:p w:rsidR="0048295D" w:rsidRPr="000902CD" w:rsidRDefault="0048295D" w:rsidP="000526ED">
                  <w:pPr>
                    <w:spacing w:line="140" w:lineRule="exact"/>
                    <w:rPr>
                      <w:color w:val="000000"/>
                      <w:sz w:val="15"/>
                      <w:szCs w:val="15"/>
                    </w:rPr>
                  </w:pPr>
                  <w:r w:rsidRPr="000902CD">
                    <w:rPr>
                      <w:color w:val="000000"/>
                      <w:sz w:val="15"/>
                      <w:szCs w:val="15"/>
                    </w:rPr>
                    <w:t>Education</w:t>
                  </w:r>
                </w:p>
              </w:tc>
              <w:tc>
                <w:tcPr>
                  <w:tcW w:w="882" w:type="pct"/>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14,600</w:t>
                  </w:r>
                </w:p>
              </w:tc>
              <w:tc>
                <w:tcPr>
                  <w:tcW w:w="1965" w:type="pct"/>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(up 3.8% on 2011)</w:t>
                  </w:r>
                </w:p>
              </w:tc>
            </w:tr>
            <w:tr w:rsidR="0048295D" w:rsidRPr="000902CD" w:rsidTr="000526ED">
              <w:tblPrEx>
                <w:jc w:val="left"/>
              </w:tblPrEx>
              <w:tc>
                <w:tcPr>
                  <w:tcW w:w="2153" w:type="pct"/>
                  <w:shd w:val="clear" w:color="auto" w:fill="auto"/>
                  <w:vAlign w:val="bottom"/>
                </w:tcPr>
                <w:p w:rsidR="0048295D" w:rsidRPr="000902CD" w:rsidRDefault="0048295D" w:rsidP="000526ED">
                  <w:pPr>
                    <w:spacing w:line="140" w:lineRule="exact"/>
                    <w:rPr>
                      <w:color w:val="000000"/>
                      <w:sz w:val="15"/>
                      <w:szCs w:val="15"/>
                    </w:rPr>
                  </w:pPr>
                  <w:r w:rsidRPr="000902CD">
                    <w:rPr>
                      <w:color w:val="000000"/>
                      <w:sz w:val="15"/>
                      <w:szCs w:val="15"/>
                    </w:rPr>
                    <w:t>Creative arts</w:t>
                  </w:r>
                </w:p>
              </w:tc>
              <w:tc>
                <w:tcPr>
                  <w:tcW w:w="882" w:type="pct"/>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13,200</w:t>
                  </w:r>
                </w:p>
              </w:tc>
              <w:tc>
                <w:tcPr>
                  <w:tcW w:w="1965" w:type="pct"/>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(up 0.4% on 2011)</w:t>
                  </w:r>
                </w:p>
              </w:tc>
            </w:tr>
            <w:tr w:rsidR="0048295D" w:rsidRPr="000902CD" w:rsidTr="000526ED">
              <w:tblPrEx>
                <w:jc w:val="left"/>
              </w:tblPrEx>
              <w:tc>
                <w:tcPr>
                  <w:tcW w:w="2153" w:type="pct"/>
                  <w:shd w:val="clear" w:color="auto" w:fill="auto"/>
                  <w:vAlign w:val="bottom"/>
                </w:tcPr>
                <w:p w:rsidR="0048295D" w:rsidRPr="000902CD" w:rsidRDefault="0048295D" w:rsidP="000526ED">
                  <w:pPr>
                    <w:spacing w:line="140" w:lineRule="exact"/>
                    <w:rPr>
                      <w:color w:val="000000"/>
                      <w:sz w:val="15"/>
                      <w:szCs w:val="15"/>
                    </w:rPr>
                  </w:pPr>
                  <w:r w:rsidRPr="000902CD">
                    <w:rPr>
                      <w:color w:val="000000"/>
                      <w:sz w:val="15"/>
                      <w:szCs w:val="15"/>
                    </w:rPr>
                    <w:t>Engineering and related technologies</w:t>
                  </w:r>
                </w:p>
              </w:tc>
              <w:tc>
                <w:tcPr>
                  <w:tcW w:w="882" w:type="pct"/>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7,430</w:t>
                  </w:r>
                </w:p>
              </w:tc>
              <w:tc>
                <w:tcPr>
                  <w:tcW w:w="1965" w:type="pct"/>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(up 3.8% on 2011)</w:t>
                  </w:r>
                </w:p>
              </w:tc>
            </w:tr>
            <w:tr w:rsidR="0048295D" w:rsidRPr="000902CD" w:rsidTr="000526ED">
              <w:tblPrEx>
                <w:jc w:val="left"/>
              </w:tblPrEx>
              <w:tc>
                <w:tcPr>
                  <w:tcW w:w="2153" w:type="pct"/>
                  <w:tcBorders>
                    <w:bottom w:val="nil"/>
                  </w:tcBorders>
                  <w:shd w:val="clear" w:color="auto" w:fill="auto"/>
                  <w:vAlign w:val="bottom"/>
                </w:tcPr>
                <w:p w:rsidR="0048295D" w:rsidRPr="000902CD" w:rsidRDefault="0048295D" w:rsidP="000526ED">
                  <w:pPr>
                    <w:spacing w:line="140" w:lineRule="exact"/>
                    <w:rPr>
                      <w:color w:val="000000"/>
                      <w:sz w:val="15"/>
                      <w:szCs w:val="15"/>
                    </w:rPr>
                  </w:pPr>
                  <w:r w:rsidRPr="000902CD">
                    <w:rPr>
                      <w:color w:val="000000"/>
                      <w:sz w:val="15"/>
                      <w:szCs w:val="15"/>
                    </w:rPr>
                    <w:t>Information technology</w:t>
                  </w:r>
                </w:p>
              </w:tc>
              <w:tc>
                <w:tcPr>
                  <w:tcW w:w="882" w:type="pct"/>
                  <w:tcBorders>
                    <w:bottom w:val="nil"/>
                  </w:tcBorders>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5,950</w:t>
                  </w:r>
                </w:p>
              </w:tc>
              <w:tc>
                <w:tcPr>
                  <w:tcW w:w="1965" w:type="pct"/>
                  <w:tcBorders>
                    <w:bottom w:val="nil"/>
                  </w:tcBorders>
                  <w:shd w:val="clear" w:color="auto" w:fill="auto"/>
                  <w:vAlign w:val="bottom"/>
                </w:tcPr>
                <w:p w:rsidR="0048295D" w:rsidRPr="000902CD" w:rsidRDefault="0048295D" w:rsidP="000526ED">
                  <w:pPr>
                    <w:spacing w:line="140" w:lineRule="exact"/>
                    <w:jc w:val="right"/>
                    <w:rPr>
                      <w:color w:val="000000"/>
                      <w:sz w:val="15"/>
                      <w:szCs w:val="15"/>
                    </w:rPr>
                  </w:pPr>
                  <w:r w:rsidRPr="000902CD">
                    <w:rPr>
                      <w:color w:val="000000"/>
                      <w:sz w:val="15"/>
                      <w:szCs w:val="15"/>
                    </w:rPr>
                    <w:t>(up 7.3% on 2011)</w:t>
                  </w:r>
                </w:p>
              </w:tc>
            </w:tr>
            <w:tr w:rsidR="0048295D" w:rsidRPr="000902CD" w:rsidTr="000526ED">
              <w:tblPrEx>
                <w:jc w:val="left"/>
              </w:tblPrEx>
              <w:tc>
                <w:tcPr>
                  <w:tcW w:w="2153" w:type="pct"/>
                  <w:tcBorders>
                    <w:top w:val="nil"/>
                    <w:bottom w:val="single" w:sz="4" w:space="0" w:color="005AA4"/>
                  </w:tcBorders>
                  <w:shd w:val="clear" w:color="auto" w:fill="auto"/>
                  <w:vAlign w:val="bottom"/>
                </w:tcPr>
                <w:p w:rsidR="0048295D" w:rsidRPr="000902CD" w:rsidRDefault="0048295D" w:rsidP="00CE2B4D">
                  <w:pPr>
                    <w:spacing w:after="40" w:line="140" w:lineRule="exact"/>
                    <w:rPr>
                      <w:color w:val="000000"/>
                      <w:sz w:val="15"/>
                      <w:szCs w:val="15"/>
                    </w:rPr>
                  </w:pPr>
                  <w:r w:rsidRPr="000902CD">
                    <w:rPr>
                      <w:color w:val="000000"/>
                      <w:sz w:val="15"/>
                      <w:szCs w:val="15"/>
                    </w:rPr>
                    <w:t>Architecture and building</w:t>
                  </w:r>
                </w:p>
              </w:tc>
              <w:tc>
                <w:tcPr>
                  <w:tcW w:w="882" w:type="pct"/>
                  <w:tcBorders>
                    <w:top w:val="nil"/>
                    <w:bottom w:val="single" w:sz="4" w:space="0" w:color="005AA4"/>
                  </w:tcBorders>
                  <w:shd w:val="clear" w:color="auto" w:fill="auto"/>
                  <w:vAlign w:val="bottom"/>
                </w:tcPr>
                <w:p w:rsidR="0048295D" w:rsidRPr="000902CD" w:rsidRDefault="0048295D" w:rsidP="00CE2B4D">
                  <w:pPr>
                    <w:spacing w:after="40" w:line="140" w:lineRule="exact"/>
                    <w:jc w:val="right"/>
                    <w:rPr>
                      <w:color w:val="000000"/>
                      <w:sz w:val="15"/>
                      <w:szCs w:val="15"/>
                    </w:rPr>
                  </w:pPr>
                  <w:r w:rsidRPr="000902CD">
                    <w:rPr>
                      <w:color w:val="000000"/>
                      <w:sz w:val="15"/>
                      <w:szCs w:val="15"/>
                    </w:rPr>
                    <w:t>2,930</w:t>
                  </w:r>
                </w:p>
              </w:tc>
              <w:tc>
                <w:tcPr>
                  <w:tcW w:w="1965" w:type="pct"/>
                  <w:tcBorders>
                    <w:top w:val="nil"/>
                    <w:bottom w:val="single" w:sz="4" w:space="0" w:color="005AA4"/>
                  </w:tcBorders>
                  <w:shd w:val="clear" w:color="auto" w:fill="auto"/>
                  <w:vAlign w:val="bottom"/>
                </w:tcPr>
                <w:p w:rsidR="0048295D" w:rsidRPr="000902CD" w:rsidRDefault="0048295D" w:rsidP="00CE2B4D">
                  <w:pPr>
                    <w:spacing w:after="40" w:line="140" w:lineRule="exact"/>
                    <w:jc w:val="right"/>
                    <w:rPr>
                      <w:color w:val="000000"/>
                      <w:sz w:val="15"/>
                      <w:szCs w:val="15"/>
                    </w:rPr>
                  </w:pPr>
                  <w:r w:rsidRPr="000902CD">
                    <w:rPr>
                      <w:color w:val="000000"/>
                      <w:sz w:val="15"/>
                      <w:szCs w:val="15"/>
                    </w:rPr>
                    <w:t>(down 1.5% on 2011)</w:t>
                  </w:r>
                </w:p>
              </w:tc>
            </w:tr>
          </w:tbl>
          <w:p w:rsidR="006A7AC7" w:rsidRPr="000902CD" w:rsidRDefault="006A7AC7" w:rsidP="0048295D">
            <w:pPr>
              <w:pStyle w:val="HighlightsNote"/>
            </w:pPr>
          </w:p>
        </w:tc>
        <w:tc>
          <w:tcPr>
            <w:cnfStyle w:val="000100000010"/>
            <w:tcW w:w="4548" w:type="dxa"/>
            <w:vAlign w:val="top"/>
          </w:tcPr>
          <w:p w:rsidR="006A7AC7" w:rsidRPr="000902CD" w:rsidRDefault="00050684" w:rsidP="00DA0D75">
            <w:pPr>
              <w:jc w:val="right"/>
            </w:pPr>
            <w:r w:rsidRPr="000902CD">
              <w:rPr>
                <w:noProof/>
                <w:lang w:eastAsia="en-NZ"/>
              </w:rPr>
              <w:drawing>
                <wp:inline distT="0" distB="0" distL="0" distR="0">
                  <wp:extent cx="2857500" cy="21336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0"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A7AC7" w:rsidRPr="000902CD" w:rsidRDefault="006A7AC7" w:rsidP="006A7AC7"/>
    <w:tbl>
      <w:tblPr>
        <w:tblStyle w:val="TableMOEHighlights"/>
        <w:tblW w:w="0" w:type="auto"/>
        <w:tblLook w:val="01E0"/>
      </w:tblPr>
      <w:tblGrid>
        <w:gridCol w:w="5428"/>
        <w:gridCol w:w="4548"/>
      </w:tblGrid>
      <w:tr w:rsidR="006A7AC7" w:rsidRPr="000902CD" w:rsidTr="006A7AC7">
        <w:trPr>
          <w:cnfStyle w:val="100000000000"/>
          <w:trHeight w:val="624"/>
        </w:trPr>
        <w:tc>
          <w:tcPr>
            <w:cnfStyle w:val="001000000100"/>
            <w:tcW w:w="5428" w:type="dxa"/>
          </w:tcPr>
          <w:p w:rsidR="006A7AC7" w:rsidRPr="000902CD" w:rsidRDefault="0048295D" w:rsidP="006A7AC7">
            <w:pPr>
              <w:pStyle w:val="Heading3AHighlights"/>
            </w:pPr>
            <w:r w:rsidRPr="000902CD">
              <w:t>ETHNIC GROUP</w:t>
            </w:r>
          </w:p>
        </w:tc>
        <w:tc>
          <w:tcPr>
            <w:cnfStyle w:val="000100001000"/>
            <w:tcW w:w="4548" w:type="dxa"/>
          </w:tcPr>
          <w:p w:rsidR="006A7AC7" w:rsidRPr="000902CD" w:rsidRDefault="006A7AC7" w:rsidP="006A7AC7">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Pr="000902CD">
              <w:t xml:space="preserve">  </w:t>
            </w:r>
            <w:bookmarkStart w:id="249" w:name="_Toc308615341"/>
            <w:bookmarkStart w:id="250" w:name="_Toc340580868"/>
            <w:bookmarkStart w:id="251" w:name="_Toc367365199"/>
            <w:r w:rsidR="0048295D" w:rsidRPr="000902CD">
              <w:t>Participation rates in bachelors and higher qualifications by ethnic group</w:t>
            </w:r>
            <w:bookmarkEnd w:id="249"/>
            <w:bookmarkEnd w:id="250"/>
            <w:bookmarkEnd w:id="251"/>
          </w:p>
        </w:tc>
      </w:tr>
      <w:tr w:rsidR="006A7AC7" w:rsidRPr="000902CD" w:rsidTr="006A7AC7">
        <w:tblPrEx>
          <w:jc w:val="left"/>
        </w:tblPrEx>
        <w:trPr>
          <w:cnfStyle w:val="010000000000"/>
          <w:trHeight w:val="3629"/>
        </w:trPr>
        <w:tc>
          <w:tcPr>
            <w:cnfStyle w:val="001000000001"/>
            <w:tcW w:w="5428" w:type="dxa"/>
            <w:vAlign w:val="top"/>
          </w:tcPr>
          <w:p w:rsidR="0048295D" w:rsidRPr="000902CD" w:rsidRDefault="0048295D" w:rsidP="0048295D">
            <w:pPr>
              <w:pStyle w:val="HighlightsText"/>
            </w:pPr>
            <w:r w:rsidRPr="000902CD">
              <w:t xml:space="preserve">Numbers of domestic students enrolled in bachelors and higher qualifications increased substantially for </w:t>
            </w:r>
            <w:proofErr w:type="spellStart"/>
            <w:r w:rsidRPr="000902CD">
              <w:t>Pasifika</w:t>
            </w:r>
            <w:proofErr w:type="spellEnd"/>
            <w:r w:rsidRPr="000902CD">
              <w:t xml:space="preserve"> students, and slightly for </w:t>
            </w:r>
            <w:proofErr w:type="spellStart"/>
            <w:r w:rsidRPr="000902CD">
              <w:t>Māori</w:t>
            </w:r>
            <w:proofErr w:type="spellEnd"/>
            <w:r w:rsidRPr="000902CD">
              <w:t xml:space="preserve"> and European students. Asian student numbers declined. Asian students continue to have the highest participation rate at these levels, although this has been falling since 2010.</w:t>
            </w:r>
          </w:p>
          <w:p w:rsidR="0048295D" w:rsidRPr="000902CD" w:rsidRDefault="0048295D" w:rsidP="0048295D">
            <w:pPr>
              <w:pStyle w:val="Heading4AHighlights"/>
              <w:spacing w:before="60"/>
            </w:pPr>
            <w:r w:rsidRPr="000902CD">
              <w:t>Domestic students enrolled in bachelors and higher qualification</w:t>
            </w:r>
            <w:r w:rsidR="00AB2568" w:rsidRPr="000902CD">
              <w:t>s in 2012 by ethnic group</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1790"/>
              <w:gridCol w:w="1471"/>
              <w:gridCol w:w="2111"/>
            </w:tblGrid>
            <w:tr w:rsidR="0048295D" w:rsidRPr="000902CD" w:rsidTr="0048295D">
              <w:trPr>
                <w:jc w:val="right"/>
              </w:trPr>
              <w:tc>
                <w:tcPr>
                  <w:tcW w:w="1666" w:type="pct"/>
                  <w:shd w:val="clear" w:color="auto" w:fill="auto"/>
                  <w:vAlign w:val="bottom"/>
                </w:tcPr>
                <w:p w:rsidR="0048295D" w:rsidRPr="000902CD" w:rsidRDefault="0048295D" w:rsidP="0048295D">
                  <w:pPr>
                    <w:pStyle w:val="Tabletexttight"/>
                    <w:rPr>
                      <w:lang w:eastAsia="en-NZ"/>
                    </w:rPr>
                  </w:pPr>
                  <w:r w:rsidRPr="000902CD">
                    <w:rPr>
                      <w:lang w:eastAsia="en-NZ"/>
                    </w:rPr>
                    <w:t>European</w:t>
                  </w:r>
                  <w:r w:rsidR="000526ED" w:rsidRPr="000902CD">
                    <w:rPr>
                      <w:lang w:eastAsia="en-NZ"/>
                    </w:rPr>
                    <w:t>s</w:t>
                  </w:r>
                </w:p>
              </w:tc>
              <w:tc>
                <w:tcPr>
                  <w:tcW w:w="1369" w:type="pct"/>
                  <w:shd w:val="clear" w:color="auto" w:fill="auto"/>
                  <w:vAlign w:val="bottom"/>
                </w:tcPr>
                <w:p w:rsidR="0048295D" w:rsidRPr="000902CD" w:rsidRDefault="0048295D" w:rsidP="0048295D">
                  <w:pPr>
                    <w:pStyle w:val="Tablenumberstight"/>
                    <w:rPr>
                      <w:lang w:eastAsia="en-NZ"/>
                    </w:rPr>
                  </w:pPr>
                  <w:r w:rsidRPr="000902CD">
                    <w:rPr>
                      <w:lang w:eastAsia="en-NZ"/>
                    </w:rPr>
                    <w:t>125,000</w:t>
                  </w:r>
                </w:p>
              </w:tc>
              <w:tc>
                <w:tcPr>
                  <w:tcW w:w="1965" w:type="pct"/>
                  <w:shd w:val="clear" w:color="auto" w:fill="auto"/>
                  <w:vAlign w:val="bottom"/>
                </w:tcPr>
                <w:p w:rsidR="0048295D" w:rsidRPr="000902CD" w:rsidRDefault="0048295D" w:rsidP="0048295D">
                  <w:pPr>
                    <w:pStyle w:val="Tablenumberstight"/>
                    <w:rPr>
                      <w:lang w:eastAsia="en-NZ"/>
                    </w:rPr>
                  </w:pPr>
                  <w:r w:rsidRPr="000902CD">
                    <w:rPr>
                      <w:lang w:eastAsia="en-NZ"/>
                    </w:rPr>
                    <w:t>(up 1.4% on 2011)</w:t>
                  </w:r>
                </w:p>
              </w:tc>
            </w:tr>
            <w:tr w:rsidR="0048295D" w:rsidRPr="000902CD" w:rsidTr="0048295D">
              <w:tblPrEx>
                <w:jc w:val="left"/>
              </w:tblPrEx>
              <w:tc>
                <w:tcPr>
                  <w:tcW w:w="1666" w:type="pct"/>
                  <w:shd w:val="clear" w:color="auto" w:fill="auto"/>
                  <w:vAlign w:val="bottom"/>
                </w:tcPr>
                <w:p w:rsidR="0048295D" w:rsidRPr="000902CD" w:rsidRDefault="0048295D" w:rsidP="0048295D">
                  <w:pPr>
                    <w:pStyle w:val="Tabletexttight"/>
                    <w:rPr>
                      <w:lang w:eastAsia="en-NZ"/>
                    </w:rPr>
                  </w:pPr>
                  <w:proofErr w:type="spellStart"/>
                  <w:r w:rsidRPr="000902CD">
                    <w:rPr>
                      <w:lang w:eastAsia="en-NZ"/>
                    </w:rPr>
                    <w:t>Māori</w:t>
                  </w:r>
                  <w:proofErr w:type="spellEnd"/>
                </w:p>
              </w:tc>
              <w:tc>
                <w:tcPr>
                  <w:tcW w:w="1369" w:type="pct"/>
                  <w:shd w:val="clear" w:color="auto" w:fill="auto"/>
                  <w:vAlign w:val="bottom"/>
                </w:tcPr>
                <w:p w:rsidR="0048295D" w:rsidRPr="000902CD" w:rsidRDefault="0048295D" w:rsidP="0048295D">
                  <w:pPr>
                    <w:pStyle w:val="Tablenumberstight"/>
                    <w:rPr>
                      <w:lang w:eastAsia="en-NZ"/>
                    </w:rPr>
                  </w:pPr>
                  <w:r w:rsidRPr="000902CD">
                    <w:rPr>
                      <w:lang w:eastAsia="en-NZ"/>
                    </w:rPr>
                    <w:t>21,900</w:t>
                  </w:r>
                </w:p>
              </w:tc>
              <w:tc>
                <w:tcPr>
                  <w:tcW w:w="1965" w:type="pct"/>
                  <w:shd w:val="clear" w:color="auto" w:fill="auto"/>
                  <w:vAlign w:val="bottom"/>
                </w:tcPr>
                <w:p w:rsidR="0048295D" w:rsidRPr="000902CD" w:rsidRDefault="0048295D" w:rsidP="0048295D">
                  <w:pPr>
                    <w:pStyle w:val="Tablenumberstight"/>
                    <w:rPr>
                      <w:lang w:eastAsia="en-NZ"/>
                    </w:rPr>
                  </w:pPr>
                  <w:r w:rsidRPr="000902CD">
                    <w:rPr>
                      <w:lang w:eastAsia="en-NZ"/>
                    </w:rPr>
                    <w:t xml:space="preserve">(up </w:t>
                  </w:r>
                  <w:r w:rsidR="006372B6" w:rsidRPr="000902CD">
                    <w:rPr>
                      <w:lang w:eastAsia="en-NZ"/>
                    </w:rPr>
                    <w:t>2</w:t>
                  </w:r>
                  <w:r w:rsidRPr="000902CD">
                    <w:rPr>
                      <w:lang w:eastAsia="en-NZ"/>
                    </w:rPr>
                    <w:t>.4% on 2011)</w:t>
                  </w:r>
                </w:p>
              </w:tc>
            </w:tr>
            <w:tr w:rsidR="0048295D" w:rsidRPr="000902CD" w:rsidTr="0048295D">
              <w:tblPrEx>
                <w:jc w:val="left"/>
              </w:tblPrEx>
              <w:tc>
                <w:tcPr>
                  <w:tcW w:w="1666" w:type="pct"/>
                  <w:shd w:val="clear" w:color="auto" w:fill="auto"/>
                  <w:vAlign w:val="bottom"/>
                </w:tcPr>
                <w:p w:rsidR="0048295D" w:rsidRPr="000902CD" w:rsidRDefault="0048295D" w:rsidP="0048295D">
                  <w:pPr>
                    <w:pStyle w:val="Tabletexttight"/>
                    <w:rPr>
                      <w:lang w:eastAsia="en-NZ"/>
                    </w:rPr>
                  </w:pPr>
                  <w:proofErr w:type="spellStart"/>
                  <w:r w:rsidRPr="000902CD">
                    <w:rPr>
                      <w:lang w:eastAsia="en-NZ"/>
                    </w:rPr>
                    <w:t>Pasifika</w:t>
                  </w:r>
                  <w:proofErr w:type="spellEnd"/>
                </w:p>
              </w:tc>
              <w:tc>
                <w:tcPr>
                  <w:tcW w:w="1369" w:type="pct"/>
                  <w:shd w:val="clear" w:color="auto" w:fill="auto"/>
                  <w:vAlign w:val="bottom"/>
                </w:tcPr>
                <w:p w:rsidR="0048295D" w:rsidRPr="000902CD" w:rsidRDefault="0048295D" w:rsidP="0048295D">
                  <w:pPr>
                    <w:pStyle w:val="Tablenumberstight"/>
                    <w:rPr>
                      <w:lang w:eastAsia="en-NZ"/>
                    </w:rPr>
                  </w:pPr>
                  <w:r w:rsidRPr="000902CD">
                    <w:rPr>
                      <w:lang w:eastAsia="en-NZ"/>
                    </w:rPr>
                    <w:t>11,800</w:t>
                  </w:r>
                </w:p>
              </w:tc>
              <w:tc>
                <w:tcPr>
                  <w:tcW w:w="1965" w:type="pct"/>
                  <w:shd w:val="clear" w:color="auto" w:fill="auto"/>
                  <w:vAlign w:val="bottom"/>
                </w:tcPr>
                <w:p w:rsidR="0048295D" w:rsidRPr="000902CD" w:rsidRDefault="0048295D" w:rsidP="0048295D">
                  <w:pPr>
                    <w:pStyle w:val="Tablenumberstight"/>
                    <w:rPr>
                      <w:lang w:eastAsia="en-NZ"/>
                    </w:rPr>
                  </w:pPr>
                  <w:r w:rsidRPr="000902CD">
                    <w:rPr>
                      <w:lang w:eastAsia="en-NZ"/>
                    </w:rPr>
                    <w:t>(up 7.1% on 2011)</w:t>
                  </w:r>
                </w:p>
              </w:tc>
            </w:tr>
            <w:tr w:rsidR="0048295D" w:rsidRPr="000902CD" w:rsidTr="0048295D">
              <w:tblPrEx>
                <w:jc w:val="left"/>
              </w:tblPrEx>
              <w:tc>
                <w:tcPr>
                  <w:tcW w:w="1666" w:type="pct"/>
                  <w:shd w:val="clear" w:color="auto" w:fill="auto"/>
                  <w:vAlign w:val="bottom"/>
                </w:tcPr>
                <w:p w:rsidR="0048295D" w:rsidRPr="000902CD" w:rsidRDefault="0048295D" w:rsidP="0048295D">
                  <w:pPr>
                    <w:pStyle w:val="Tabletexttight"/>
                    <w:rPr>
                      <w:lang w:eastAsia="en-NZ"/>
                    </w:rPr>
                  </w:pPr>
                  <w:r w:rsidRPr="000902CD">
                    <w:rPr>
                      <w:lang w:eastAsia="en-NZ"/>
                    </w:rPr>
                    <w:t>Asian</w:t>
                  </w:r>
                  <w:r w:rsidR="000526ED" w:rsidRPr="000902CD">
                    <w:rPr>
                      <w:lang w:eastAsia="en-NZ"/>
                    </w:rPr>
                    <w:t>s</w:t>
                  </w:r>
                </w:p>
              </w:tc>
              <w:tc>
                <w:tcPr>
                  <w:tcW w:w="1369" w:type="pct"/>
                  <w:shd w:val="clear" w:color="auto" w:fill="auto"/>
                  <w:vAlign w:val="bottom"/>
                </w:tcPr>
                <w:p w:rsidR="0048295D" w:rsidRPr="000902CD" w:rsidRDefault="0048295D" w:rsidP="0048295D">
                  <w:pPr>
                    <w:pStyle w:val="Tablenumberstight"/>
                    <w:rPr>
                      <w:lang w:eastAsia="en-NZ"/>
                    </w:rPr>
                  </w:pPr>
                  <w:r w:rsidRPr="000902CD">
                    <w:rPr>
                      <w:lang w:eastAsia="en-NZ"/>
                    </w:rPr>
                    <w:t>30,900</w:t>
                  </w:r>
                </w:p>
              </w:tc>
              <w:tc>
                <w:tcPr>
                  <w:tcW w:w="1965" w:type="pct"/>
                  <w:shd w:val="clear" w:color="auto" w:fill="auto"/>
                  <w:vAlign w:val="bottom"/>
                </w:tcPr>
                <w:p w:rsidR="0048295D" w:rsidRPr="000902CD" w:rsidRDefault="0048295D" w:rsidP="0048295D">
                  <w:pPr>
                    <w:pStyle w:val="Tablenumberstight"/>
                    <w:rPr>
                      <w:lang w:eastAsia="en-NZ"/>
                    </w:rPr>
                  </w:pPr>
                  <w:r w:rsidRPr="000902CD">
                    <w:rPr>
                      <w:lang w:eastAsia="en-NZ"/>
                    </w:rPr>
                    <w:t>(down 2.2% on 2011)</w:t>
                  </w:r>
                </w:p>
              </w:tc>
            </w:tr>
            <w:tr w:rsidR="0048295D" w:rsidRPr="000902CD" w:rsidTr="0048295D">
              <w:tblPrEx>
                <w:jc w:val="left"/>
              </w:tblPrEx>
              <w:tc>
                <w:tcPr>
                  <w:tcW w:w="1666" w:type="pct"/>
                  <w:shd w:val="clear" w:color="auto" w:fill="auto"/>
                  <w:vAlign w:val="bottom"/>
                </w:tcPr>
                <w:p w:rsidR="0048295D" w:rsidRPr="000902CD" w:rsidRDefault="0048295D" w:rsidP="00CE2B4D">
                  <w:pPr>
                    <w:pStyle w:val="Tabletexttight"/>
                    <w:spacing w:after="40"/>
                    <w:rPr>
                      <w:lang w:eastAsia="en-NZ"/>
                    </w:rPr>
                  </w:pPr>
                  <w:r w:rsidRPr="000902CD">
                    <w:rPr>
                      <w:lang w:eastAsia="en-NZ"/>
                    </w:rPr>
                    <w:t>Other</w:t>
                  </w:r>
                </w:p>
              </w:tc>
              <w:tc>
                <w:tcPr>
                  <w:tcW w:w="1369" w:type="pct"/>
                  <w:shd w:val="clear" w:color="auto" w:fill="auto"/>
                  <w:vAlign w:val="bottom"/>
                </w:tcPr>
                <w:p w:rsidR="0048295D" w:rsidRPr="000902CD" w:rsidRDefault="0048295D" w:rsidP="00CE2B4D">
                  <w:pPr>
                    <w:pStyle w:val="Tablenumberstight"/>
                    <w:spacing w:after="40"/>
                    <w:rPr>
                      <w:lang w:eastAsia="en-NZ"/>
                    </w:rPr>
                  </w:pPr>
                  <w:r w:rsidRPr="000902CD">
                    <w:rPr>
                      <w:lang w:eastAsia="en-NZ"/>
                    </w:rPr>
                    <w:t>10,400</w:t>
                  </w:r>
                </w:p>
              </w:tc>
              <w:tc>
                <w:tcPr>
                  <w:tcW w:w="1965" w:type="pct"/>
                  <w:shd w:val="clear" w:color="auto" w:fill="auto"/>
                  <w:vAlign w:val="bottom"/>
                </w:tcPr>
                <w:p w:rsidR="0048295D" w:rsidRPr="000902CD" w:rsidRDefault="0048295D" w:rsidP="00CE2B4D">
                  <w:pPr>
                    <w:pStyle w:val="Tablenumberstight"/>
                    <w:spacing w:after="40"/>
                    <w:rPr>
                      <w:lang w:eastAsia="en-NZ"/>
                    </w:rPr>
                  </w:pPr>
                  <w:r w:rsidRPr="000902CD">
                    <w:rPr>
                      <w:lang w:eastAsia="en-NZ"/>
                    </w:rPr>
                    <w:t>(up 0.4% on 2011)</w:t>
                  </w:r>
                </w:p>
              </w:tc>
            </w:tr>
          </w:tbl>
          <w:p w:rsidR="006A7AC7" w:rsidRPr="000902CD" w:rsidRDefault="006A7AC7" w:rsidP="006A7AC7">
            <w:pPr>
              <w:pStyle w:val="HighlightsNote"/>
            </w:pPr>
          </w:p>
        </w:tc>
        <w:tc>
          <w:tcPr>
            <w:cnfStyle w:val="000100000010"/>
            <w:tcW w:w="4548" w:type="dxa"/>
            <w:vAlign w:val="top"/>
          </w:tcPr>
          <w:p w:rsidR="006A7AC7" w:rsidRPr="000902CD" w:rsidRDefault="00050684" w:rsidP="000526ED">
            <w:pPr>
              <w:ind w:right="-145"/>
              <w:jc w:val="right"/>
            </w:pPr>
            <w:r w:rsidRPr="000902CD">
              <w:rPr>
                <w:noProof/>
                <w:lang w:eastAsia="en-NZ"/>
              </w:rPr>
              <w:drawing>
                <wp:inline distT="0" distB="0" distL="0" distR="0">
                  <wp:extent cx="2857500" cy="21336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A7AC7" w:rsidRPr="000902CD" w:rsidRDefault="006A7AC7" w:rsidP="006A7AC7"/>
    <w:tbl>
      <w:tblPr>
        <w:tblStyle w:val="TableMOEHighlights"/>
        <w:tblW w:w="0" w:type="auto"/>
        <w:tblLook w:val="01E0"/>
      </w:tblPr>
      <w:tblGrid>
        <w:gridCol w:w="5390"/>
        <w:gridCol w:w="4586"/>
      </w:tblGrid>
      <w:tr w:rsidR="006A7AC7" w:rsidRPr="000902CD" w:rsidTr="006A7AC7">
        <w:trPr>
          <w:cnfStyle w:val="100000000000"/>
          <w:trHeight w:val="624"/>
        </w:trPr>
        <w:tc>
          <w:tcPr>
            <w:cnfStyle w:val="001000000100"/>
            <w:tcW w:w="5428" w:type="dxa"/>
          </w:tcPr>
          <w:p w:rsidR="006A7AC7" w:rsidRPr="000902CD" w:rsidRDefault="0048295D" w:rsidP="006A7AC7">
            <w:pPr>
              <w:pStyle w:val="Heading3AHighlights"/>
            </w:pPr>
            <w:r w:rsidRPr="000902CD">
              <w:t>AGE AND GENDER</w:t>
            </w:r>
          </w:p>
        </w:tc>
        <w:tc>
          <w:tcPr>
            <w:cnfStyle w:val="000100001000"/>
            <w:tcW w:w="4548" w:type="dxa"/>
          </w:tcPr>
          <w:p w:rsidR="006A7AC7" w:rsidRPr="000902CD" w:rsidRDefault="006A7AC7" w:rsidP="006A7AC7">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6</w:t>
            </w:r>
            <w:r w:rsidR="00037FEB" w:rsidRPr="000902CD">
              <w:rPr>
                <w:rStyle w:val="CaptionChar"/>
              </w:rPr>
              <w:fldChar w:fldCharType="end"/>
            </w:r>
            <w:r w:rsidRPr="000902CD">
              <w:t xml:space="preserve">  </w:t>
            </w:r>
            <w:bookmarkStart w:id="252" w:name="_Toc308615342"/>
            <w:bookmarkStart w:id="253" w:name="_Toc340580869"/>
            <w:bookmarkStart w:id="254" w:name="_Toc367365200"/>
            <w:r w:rsidR="0048295D" w:rsidRPr="000902CD">
              <w:t>Domestic students in bachelors and higher qualifications by age group</w:t>
            </w:r>
            <w:bookmarkEnd w:id="252"/>
            <w:bookmarkEnd w:id="253"/>
            <w:bookmarkEnd w:id="254"/>
          </w:p>
        </w:tc>
      </w:tr>
      <w:tr w:rsidR="006A7AC7" w:rsidRPr="000902CD" w:rsidTr="006A7AC7">
        <w:tblPrEx>
          <w:jc w:val="left"/>
        </w:tblPrEx>
        <w:trPr>
          <w:cnfStyle w:val="010000000000"/>
          <w:trHeight w:val="3402"/>
        </w:trPr>
        <w:tc>
          <w:tcPr>
            <w:cnfStyle w:val="001000000001"/>
            <w:tcW w:w="5428" w:type="dxa"/>
          </w:tcPr>
          <w:p w:rsidR="0048295D" w:rsidRPr="000902CD" w:rsidRDefault="0048295D" w:rsidP="000526ED">
            <w:pPr>
              <w:pStyle w:val="HighlightsText"/>
              <w:spacing w:after="60"/>
            </w:pPr>
            <w:r w:rsidRPr="000902CD">
              <w:t xml:space="preserve">Enrolments by domestic students </w:t>
            </w:r>
            <w:r w:rsidR="006372B6" w:rsidRPr="000902CD">
              <w:t xml:space="preserve">aged 25 years and over </w:t>
            </w:r>
            <w:r w:rsidRPr="000902CD">
              <w:t>were generally lower in 2012</w:t>
            </w:r>
            <w:r w:rsidR="006372B6" w:rsidRPr="000902CD">
              <w:t>,</w:t>
            </w:r>
            <w:r w:rsidRPr="000902CD">
              <w:t xml:space="preserve"> while </w:t>
            </w:r>
            <w:r w:rsidR="006372B6" w:rsidRPr="000902CD">
              <w:t xml:space="preserve">enrolments by </w:t>
            </w:r>
            <w:r w:rsidRPr="000902CD">
              <w:t>younger student</w:t>
            </w:r>
            <w:r w:rsidR="006372B6" w:rsidRPr="000902CD">
              <w:t>s</w:t>
            </w:r>
            <w:r w:rsidRPr="000902CD">
              <w:t xml:space="preserve"> were generally up, apart from </w:t>
            </w:r>
            <w:r w:rsidR="00A52BDF" w:rsidRPr="000902CD">
              <w:t>enrolments</w:t>
            </w:r>
            <w:r w:rsidRPr="000902CD">
              <w:t xml:space="preserve"> </w:t>
            </w:r>
            <w:r w:rsidR="006372B6" w:rsidRPr="000902CD">
              <w:t xml:space="preserve">by </w:t>
            </w:r>
            <w:r w:rsidR="00A52BDF" w:rsidRPr="000902CD">
              <w:t>students</w:t>
            </w:r>
            <w:r w:rsidR="006372B6" w:rsidRPr="000902CD">
              <w:t xml:space="preserve"> </w:t>
            </w:r>
            <w:r w:rsidRPr="000902CD">
              <w:t>under 18 years of age.</w:t>
            </w:r>
          </w:p>
          <w:p w:rsidR="0048295D" w:rsidRPr="000902CD" w:rsidRDefault="0048295D" w:rsidP="000526ED">
            <w:pPr>
              <w:pStyle w:val="HighlightsText"/>
              <w:spacing w:after="60"/>
            </w:pPr>
            <w:r w:rsidRPr="000902CD">
              <w:t>Women made up 61 percent of domestic enrolments in bachelors and higher qualifications</w:t>
            </w:r>
            <w:r w:rsidR="006372B6" w:rsidRPr="000902CD">
              <w:t xml:space="preserve"> in 2012</w:t>
            </w:r>
            <w:r w:rsidRPr="000902CD">
              <w:t>. The number of men enrolled at these levels of study increased b</w:t>
            </w:r>
            <w:r w:rsidR="006372B6" w:rsidRPr="000902CD">
              <w:t>y 0.4 percent from 2011 to 2012.</w:t>
            </w:r>
            <w:r w:rsidRPr="000902CD">
              <w:t xml:space="preserve"> </w:t>
            </w:r>
            <w:r w:rsidR="006372B6" w:rsidRPr="000902CD">
              <w:t xml:space="preserve">The comparable increase for </w:t>
            </w:r>
            <w:r w:rsidRPr="000902CD">
              <w:t xml:space="preserve">women </w:t>
            </w:r>
            <w:r w:rsidR="006372B6" w:rsidRPr="000902CD">
              <w:t>was higher at 1.2 percent</w:t>
            </w:r>
            <w:r w:rsidRPr="000902CD">
              <w:t>.</w:t>
            </w:r>
          </w:p>
          <w:p w:rsidR="0048295D" w:rsidRPr="000902CD" w:rsidRDefault="0048295D" w:rsidP="000526ED">
            <w:pPr>
              <w:pStyle w:val="Heading4AHighlights"/>
              <w:spacing w:before="100"/>
              <w:jc w:val="both"/>
            </w:pPr>
            <w:r w:rsidRPr="000902CD">
              <w:t>Domestic students in bachelors and hig</w:t>
            </w:r>
            <w:r w:rsidR="00AB2568" w:rsidRPr="000902CD">
              <w:t>her qualifications in 2012 by age group</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1778"/>
              <w:gridCol w:w="1460"/>
              <w:gridCol w:w="2096"/>
            </w:tblGrid>
            <w:tr w:rsidR="0048295D" w:rsidRPr="000902CD" w:rsidTr="0048295D">
              <w:trPr>
                <w:jc w:val="right"/>
              </w:trPr>
              <w:tc>
                <w:tcPr>
                  <w:tcW w:w="1666" w:type="pct"/>
                  <w:shd w:val="clear" w:color="auto" w:fill="auto"/>
                  <w:vAlign w:val="bottom"/>
                </w:tcPr>
                <w:p w:rsidR="0048295D" w:rsidRPr="000902CD" w:rsidRDefault="0048295D" w:rsidP="0048295D">
                  <w:pPr>
                    <w:pStyle w:val="Tabletexttight"/>
                    <w:rPr>
                      <w:lang w:eastAsia="en-NZ"/>
                    </w:rPr>
                  </w:pPr>
                  <w:r w:rsidRPr="000902CD">
                    <w:rPr>
                      <w:lang w:eastAsia="en-NZ"/>
                    </w:rPr>
                    <w:t>Under 18 years</w:t>
                  </w:r>
                </w:p>
              </w:tc>
              <w:tc>
                <w:tcPr>
                  <w:tcW w:w="1369" w:type="pct"/>
                  <w:shd w:val="clear" w:color="auto" w:fill="auto"/>
                  <w:vAlign w:val="bottom"/>
                </w:tcPr>
                <w:p w:rsidR="0048295D" w:rsidRPr="000902CD" w:rsidRDefault="0048295D" w:rsidP="0048295D">
                  <w:pPr>
                    <w:pStyle w:val="Tablenumberstight"/>
                    <w:rPr>
                      <w:lang w:eastAsia="en-NZ"/>
                    </w:rPr>
                  </w:pPr>
                  <w:r w:rsidRPr="000902CD">
                    <w:rPr>
                      <w:lang w:eastAsia="en-NZ"/>
                    </w:rPr>
                    <w:t>877</w:t>
                  </w:r>
                </w:p>
              </w:tc>
              <w:tc>
                <w:tcPr>
                  <w:tcW w:w="1965" w:type="pct"/>
                  <w:shd w:val="clear" w:color="auto" w:fill="auto"/>
                  <w:vAlign w:val="bottom"/>
                </w:tcPr>
                <w:p w:rsidR="0048295D" w:rsidRPr="000902CD" w:rsidRDefault="0048295D" w:rsidP="0048295D">
                  <w:pPr>
                    <w:pStyle w:val="Tablenumberstight"/>
                    <w:rPr>
                      <w:lang w:eastAsia="en-NZ"/>
                    </w:rPr>
                  </w:pPr>
                  <w:r w:rsidRPr="000902CD">
                    <w:rPr>
                      <w:lang w:eastAsia="en-NZ"/>
                    </w:rPr>
                    <w:t>(down 5.0% on 2011)</w:t>
                  </w:r>
                </w:p>
              </w:tc>
            </w:tr>
            <w:tr w:rsidR="0048295D" w:rsidRPr="000902CD" w:rsidTr="0048295D">
              <w:tblPrEx>
                <w:jc w:val="left"/>
              </w:tblPrEx>
              <w:tc>
                <w:tcPr>
                  <w:tcW w:w="1666" w:type="pct"/>
                  <w:shd w:val="clear" w:color="auto" w:fill="auto"/>
                  <w:vAlign w:val="bottom"/>
                </w:tcPr>
                <w:p w:rsidR="0048295D" w:rsidRPr="000902CD" w:rsidRDefault="0048295D" w:rsidP="0048295D">
                  <w:pPr>
                    <w:pStyle w:val="Tabletexttight"/>
                    <w:rPr>
                      <w:lang w:eastAsia="en-NZ"/>
                    </w:rPr>
                  </w:pPr>
                  <w:r w:rsidRPr="000902CD">
                    <w:rPr>
                      <w:lang w:eastAsia="en-NZ"/>
                    </w:rPr>
                    <w:t>18-19 years</w:t>
                  </w:r>
                </w:p>
              </w:tc>
              <w:tc>
                <w:tcPr>
                  <w:tcW w:w="1369" w:type="pct"/>
                  <w:shd w:val="clear" w:color="auto" w:fill="auto"/>
                  <w:vAlign w:val="bottom"/>
                </w:tcPr>
                <w:p w:rsidR="0048295D" w:rsidRPr="000902CD" w:rsidRDefault="0048295D" w:rsidP="0048295D">
                  <w:pPr>
                    <w:pStyle w:val="Tablenumberstight"/>
                    <w:rPr>
                      <w:lang w:eastAsia="en-NZ"/>
                    </w:rPr>
                  </w:pPr>
                  <w:r w:rsidRPr="000902CD">
                    <w:rPr>
                      <w:lang w:eastAsia="en-NZ"/>
                    </w:rPr>
                    <w:t>35,900</w:t>
                  </w:r>
                </w:p>
              </w:tc>
              <w:tc>
                <w:tcPr>
                  <w:tcW w:w="1965" w:type="pct"/>
                  <w:shd w:val="clear" w:color="auto" w:fill="auto"/>
                  <w:vAlign w:val="bottom"/>
                </w:tcPr>
                <w:p w:rsidR="0048295D" w:rsidRPr="000902CD" w:rsidRDefault="0048295D" w:rsidP="0048295D">
                  <w:pPr>
                    <w:pStyle w:val="Tablenumberstight"/>
                    <w:rPr>
                      <w:lang w:eastAsia="en-NZ"/>
                    </w:rPr>
                  </w:pPr>
                  <w:r w:rsidRPr="000902CD">
                    <w:rPr>
                      <w:lang w:eastAsia="en-NZ"/>
                    </w:rPr>
                    <w:t>(up 3.4% on 2011)</w:t>
                  </w:r>
                </w:p>
              </w:tc>
            </w:tr>
            <w:tr w:rsidR="0048295D" w:rsidRPr="000902CD" w:rsidTr="0048295D">
              <w:tblPrEx>
                <w:jc w:val="left"/>
              </w:tblPrEx>
              <w:tc>
                <w:tcPr>
                  <w:tcW w:w="1666" w:type="pct"/>
                  <w:shd w:val="clear" w:color="auto" w:fill="auto"/>
                  <w:vAlign w:val="bottom"/>
                </w:tcPr>
                <w:p w:rsidR="0048295D" w:rsidRPr="000902CD" w:rsidRDefault="0048295D" w:rsidP="0048295D">
                  <w:pPr>
                    <w:pStyle w:val="Tabletexttight"/>
                    <w:rPr>
                      <w:lang w:eastAsia="en-NZ"/>
                    </w:rPr>
                  </w:pPr>
                  <w:r w:rsidRPr="000902CD">
                    <w:rPr>
                      <w:lang w:eastAsia="en-NZ"/>
                    </w:rPr>
                    <w:t>20-24 years</w:t>
                  </w:r>
                </w:p>
              </w:tc>
              <w:tc>
                <w:tcPr>
                  <w:tcW w:w="1369" w:type="pct"/>
                  <w:shd w:val="clear" w:color="auto" w:fill="auto"/>
                  <w:vAlign w:val="bottom"/>
                </w:tcPr>
                <w:p w:rsidR="0048295D" w:rsidRPr="000902CD" w:rsidRDefault="0048295D" w:rsidP="0048295D">
                  <w:pPr>
                    <w:pStyle w:val="Tablenumberstight"/>
                    <w:rPr>
                      <w:lang w:eastAsia="en-NZ"/>
                    </w:rPr>
                  </w:pPr>
                  <w:r w:rsidRPr="000902CD">
                    <w:rPr>
                      <w:lang w:eastAsia="en-NZ"/>
                    </w:rPr>
                    <w:t>68,800</w:t>
                  </w:r>
                </w:p>
              </w:tc>
              <w:tc>
                <w:tcPr>
                  <w:tcW w:w="1965" w:type="pct"/>
                  <w:shd w:val="clear" w:color="auto" w:fill="auto"/>
                  <w:vAlign w:val="bottom"/>
                </w:tcPr>
                <w:p w:rsidR="0048295D" w:rsidRPr="000902CD" w:rsidRDefault="0048295D" w:rsidP="0048295D">
                  <w:pPr>
                    <w:pStyle w:val="Tablenumberstight"/>
                    <w:rPr>
                      <w:lang w:eastAsia="en-NZ"/>
                    </w:rPr>
                  </w:pPr>
                  <w:r w:rsidRPr="000902CD">
                    <w:rPr>
                      <w:lang w:eastAsia="en-NZ"/>
                    </w:rPr>
                    <w:t>(up 2.1% on 2011)</w:t>
                  </w:r>
                </w:p>
              </w:tc>
            </w:tr>
            <w:tr w:rsidR="0048295D" w:rsidRPr="000902CD" w:rsidTr="0048295D">
              <w:tblPrEx>
                <w:jc w:val="left"/>
              </w:tblPrEx>
              <w:tc>
                <w:tcPr>
                  <w:tcW w:w="1666" w:type="pct"/>
                  <w:shd w:val="clear" w:color="auto" w:fill="auto"/>
                  <w:vAlign w:val="bottom"/>
                </w:tcPr>
                <w:p w:rsidR="0048295D" w:rsidRPr="000902CD" w:rsidRDefault="0048295D" w:rsidP="0048295D">
                  <w:pPr>
                    <w:pStyle w:val="Tabletexttight"/>
                    <w:rPr>
                      <w:lang w:eastAsia="en-NZ"/>
                    </w:rPr>
                  </w:pPr>
                  <w:r w:rsidRPr="000902CD">
                    <w:rPr>
                      <w:lang w:eastAsia="en-NZ"/>
                    </w:rPr>
                    <w:t>25-39 years</w:t>
                  </w:r>
                </w:p>
              </w:tc>
              <w:tc>
                <w:tcPr>
                  <w:tcW w:w="1369" w:type="pct"/>
                  <w:shd w:val="clear" w:color="auto" w:fill="auto"/>
                  <w:vAlign w:val="bottom"/>
                </w:tcPr>
                <w:p w:rsidR="0048295D" w:rsidRPr="000902CD" w:rsidRDefault="0048295D" w:rsidP="0048295D">
                  <w:pPr>
                    <w:pStyle w:val="Tablenumberstight"/>
                    <w:rPr>
                      <w:lang w:eastAsia="en-NZ"/>
                    </w:rPr>
                  </w:pPr>
                  <w:r w:rsidRPr="000902CD">
                    <w:rPr>
                      <w:lang w:eastAsia="en-NZ"/>
                    </w:rPr>
                    <w:t>45,400</w:t>
                  </w:r>
                </w:p>
              </w:tc>
              <w:tc>
                <w:tcPr>
                  <w:tcW w:w="1965" w:type="pct"/>
                  <w:shd w:val="clear" w:color="auto" w:fill="auto"/>
                  <w:vAlign w:val="bottom"/>
                </w:tcPr>
                <w:p w:rsidR="0048295D" w:rsidRPr="000902CD" w:rsidRDefault="0048295D" w:rsidP="0048295D">
                  <w:pPr>
                    <w:pStyle w:val="Tablenumberstight"/>
                    <w:rPr>
                      <w:lang w:eastAsia="en-NZ"/>
                    </w:rPr>
                  </w:pPr>
                  <w:r w:rsidRPr="000902CD">
                    <w:rPr>
                      <w:lang w:eastAsia="en-NZ"/>
                    </w:rPr>
                    <w:t>(down 2.0% on 2011)</w:t>
                  </w:r>
                </w:p>
              </w:tc>
            </w:tr>
            <w:tr w:rsidR="0048295D" w:rsidRPr="000902CD" w:rsidTr="0048295D">
              <w:tblPrEx>
                <w:jc w:val="left"/>
              </w:tblPrEx>
              <w:tc>
                <w:tcPr>
                  <w:tcW w:w="1666" w:type="pct"/>
                  <w:shd w:val="clear" w:color="auto" w:fill="auto"/>
                  <w:vAlign w:val="bottom"/>
                </w:tcPr>
                <w:p w:rsidR="0048295D" w:rsidRPr="000902CD" w:rsidRDefault="0048295D" w:rsidP="00CE2B4D">
                  <w:pPr>
                    <w:pStyle w:val="Tabletexttight"/>
                    <w:spacing w:after="40"/>
                    <w:rPr>
                      <w:lang w:eastAsia="en-NZ"/>
                    </w:rPr>
                  </w:pPr>
                  <w:r w:rsidRPr="000902CD">
                    <w:rPr>
                      <w:lang w:eastAsia="en-NZ"/>
                    </w:rPr>
                    <w:t>40 years and over</w:t>
                  </w:r>
                </w:p>
              </w:tc>
              <w:tc>
                <w:tcPr>
                  <w:tcW w:w="1369" w:type="pct"/>
                  <w:shd w:val="clear" w:color="auto" w:fill="auto"/>
                  <w:vAlign w:val="bottom"/>
                </w:tcPr>
                <w:p w:rsidR="0048295D" w:rsidRPr="000902CD" w:rsidRDefault="0048295D" w:rsidP="00CE2B4D">
                  <w:pPr>
                    <w:pStyle w:val="Tablenumberstight"/>
                    <w:spacing w:after="40"/>
                    <w:rPr>
                      <w:lang w:eastAsia="en-NZ"/>
                    </w:rPr>
                  </w:pPr>
                  <w:r w:rsidRPr="000902CD">
                    <w:rPr>
                      <w:lang w:eastAsia="en-NZ"/>
                    </w:rPr>
                    <w:t>28,500</w:t>
                  </w:r>
                </w:p>
              </w:tc>
              <w:tc>
                <w:tcPr>
                  <w:tcW w:w="1965" w:type="pct"/>
                  <w:shd w:val="clear" w:color="auto" w:fill="auto"/>
                  <w:vAlign w:val="bottom"/>
                </w:tcPr>
                <w:p w:rsidR="0048295D" w:rsidRPr="000902CD" w:rsidRDefault="0048295D" w:rsidP="00CE2B4D">
                  <w:pPr>
                    <w:pStyle w:val="Tablenumberstight"/>
                    <w:spacing w:after="40"/>
                    <w:rPr>
                      <w:lang w:eastAsia="en-NZ"/>
                    </w:rPr>
                  </w:pPr>
                  <w:r w:rsidRPr="000902CD">
                    <w:rPr>
                      <w:lang w:eastAsia="en-NZ"/>
                    </w:rPr>
                    <w:t>(down 0.4% on 2011)</w:t>
                  </w:r>
                </w:p>
              </w:tc>
            </w:tr>
          </w:tbl>
          <w:p w:rsidR="006A7AC7" w:rsidRPr="000902CD" w:rsidRDefault="006A7AC7" w:rsidP="006A7AC7">
            <w:pPr>
              <w:pStyle w:val="HighlightsNote"/>
            </w:pPr>
          </w:p>
          <w:p w:rsidR="00E522C3" w:rsidRPr="000902CD" w:rsidRDefault="00E522C3" w:rsidP="006A7AC7">
            <w:pPr>
              <w:pStyle w:val="HighlightsNote"/>
            </w:pPr>
          </w:p>
        </w:tc>
        <w:tc>
          <w:tcPr>
            <w:cnfStyle w:val="000100000010"/>
            <w:tcW w:w="4548" w:type="dxa"/>
            <w:vAlign w:val="top"/>
          </w:tcPr>
          <w:p w:rsidR="006A7AC7" w:rsidRPr="000902CD" w:rsidRDefault="009E1EE7" w:rsidP="00E522C3">
            <w:pPr>
              <w:pStyle w:val="Tabletexttight"/>
              <w:jc w:val="right"/>
            </w:pPr>
            <w:r w:rsidRPr="000902CD">
              <w:rPr>
                <w:noProof/>
                <w:lang w:eastAsia="en-NZ"/>
              </w:rPr>
              <w:drawing>
                <wp:inline distT="0" distB="0" distL="0" distR="0">
                  <wp:extent cx="2857500" cy="2133600"/>
                  <wp:effectExtent l="19050" t="0" r="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3D64AA" w:rsidRPr="000902CD" w:rsidRDefault="003D64AA">
      <w:pPr>
        <w:rPr>
          <w:rFonts w:eastAsia="Batang" w:cs="Centennial-Bold"/>
          <w:b/>
          <w:caps/>
          <w:color w:val="333333"/>
          <w:sz w:val="20"/>
          <w:szCs w:val="26"/>
          <w:lang w:eastAsia="en-NZ"/>
        </w:rPr>
      </w:pPr>
      <w:r w:rsidRPr="000902CD">
        <w:br w:type="page"/>
      </w:r>
    </w:p>
    <w:p w:rsidR="006A7AC7" w:rsidRPr="000902CD" w:rsidRDefault="006A7AC7" w:rsidP="006A7AC7">
      <w:pPr>
        <w:pStyle w:val="HeadingChapter7Highlights"/>
      </w:pPr>
    </w:p>
    <w:tbl>
      <w:tblPr>
        <w:tblStyle w:val="TableMOEHighlights"/>
        <w:tblW w:w="0" w:type="auto"/>
        <w:tblLook w:val="01E0"/>
      </w:tblPr>
      <w:tblGrid>
        <w:gridCol w:w="5390"/>
        <w:gridCol w:w="4586"/>
      </w:tblGrid>
      <w:tr w:rsidR="006A7AC7" w:rsidRPr="000902CD" w:rsidTr="006A7AC7">
        <w:trPr>
          <w:cnfStyle w:val="100000000000"/>
          <w:trHeight w:val="510"/>
        </w:trPr>
        <w:tc>
          <w:tcPr>
            <w:cnfStyle w:val="001000000100"/>
            <w:tcW w:w="5428" w:type="dxa"/>
          </w:tcPr>
          <w:p w:rsidR="006A7AC7" w:rsidRPr="000902CD" w:rsidRDefault="0048295D" w:rsidP="0048295D">
            <w:pPr>
              <w:pStyle w:val="Heading3AHighlights"/>
            </w:pPr>
            <w:r w:rsidRPr="000902CD">
              <w:t>FIRST-YEAR RETENTION</w:t>
            </w:r>
          </w:p>
        </w:tc>
        <w:tc>
          <w:tcPr>
            <w:cnfStyle w:val="000100001000"/>
            <w:tcW w:w="4548" w:type="dxa"/>
          </w:tcPr>
          <w:p w:rsidR="006A7AC7" w:rsidRPr="000902CD" w:rsidRDefault="006A7AC7" w:rsidP="006A7AC7">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7</w:t>
            </w:r>
            <w:r w:rsidR="00037FEB" w:rsidRPr="000902CD">
              <w:rPr>
                <w:rStyle w:val="CaptionChar"/>
              </w:rPr>
              <w:fldChar w:fldCharType="end"/>
            </w:r>
            <w:r w:rsidRPr="000902CD">
              <w:t xml:space="preserve">  </w:t>
            </w:r>
            <w:bookmarkStart w:id="255" w:name="_Toc340580870"/>
            <w:bookmarkStart w:id="256" w:name="_Toc367365201"/>
            <w:r w:rsidR="0048295D" w:rsidRPr="000902CD">
              <w:t>First-year retention rates for domestic students by level of study</w:t>
            </w:r>
            <w:bookmarkEnd w:id="255"/>
            <w:bookmarkEnd w:id="256"/>
          </w:p>
        </w:tc>
      </w:tr>
      <w:tr w:rsidR="006A7AC7" w:rsidRPr="000902CD" w:rsidTr="0048295D">
        <w:tblPrEx>
          <w:jc w:val="left"/>
        </w:tblPrEx>
        <w:trPr>
          <w:cnfStyle w:val="010000000000"/>
          <w:trHeight w:val="3629"/>
        </w:trPr>
        <w:tc>
          <w:tcPr>
            <w:cnfStyle w:val="001000000001"/>
            <w:tcW w:w="5428" w:type="dxa"/>
            <w:vAlign w:val="top"/>
          </w:tcPr>
          <w:p w:rsidR="001D000E" w:rsidRPr="000902CD" w:rsidRDefault="001D000E" w:rsidP="001D000E">
            <w:pPr>
              <w:pStyle w:val="HighlightsText"/>
            </w:pPr>
            <w:r w:rsidRPr="000902CD">
              <w:t>The first-year retention rates of students in bachelors and higher qualifications are generally higher than those for lower-level qualifications, although there is some variation in the f</w:t>
            </w:r>
            <w:r w:rsidR="00BE37A7" w:rsidRPr="000902CD">
              <w:t>irst-year retention rate across</w:t>
            </w:r>
            <w:r w:rsidRPr="000902CD">
              <w:t xml:space="preserve"> higher-level qualifications.</w:t>
            </w:r>
          </w:p>
          <w:p w:rsidR="001D000E" w:rsidRPr="000902CD" w:rsidRDefault="001D000E" w:rsidP="001D000E">
            <w:pPr>
              <w:pStyle w:val="HighlightsText"/>
            </w:pPr>
            <w:r w:rsidRPr="000902CD">
              <w:t xml:space="preserve">While the rate at which students continued to study in the following year was similar </w:t>
            </w:r>
            <w:r w:rsidR="00BE37A7" w:rsidRPr="000902CD">
              <w:t>in 2012 and 2011</w:t>
            </w:r>
            <w:r w:rsidRPr="000902CD">
              <w:t>, there have been slight increases in the first-year retention rates over the period from 2007 to 2011.</w:t>
            </w:r>
          </w:p>
          <w:p w:rsidR="0048295D" w:rsidRPr="000902CD" w:rsidRDefault="002F124A" w:rsidP="0048295D">
            <w:pPr>
              <w:pStyle w:val="Heading4AHighlights"/>
            </w:pPr>
            <w:r w:rsidRPr="000902CD">
              <w:t>First-year retention rates of domestic students</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1286"/>
              <w:gridCol w:w="809"/>
              <w:gridCol w:w="810"/>
              <w:gridCol w:w="809"/>
              <w:gridCol w:w="810"/>
              <w:gridCol w:w="810"/>
            </w:tblGrid>
            <w:tr w:rsidR="00DA17CC" w:rsidRPr="000902CD" w:rsidTr="00DA17CC">
              <w:trPr>
                <w:jc w:val="right"/>
              </w:trPr>
              <w:tc>
                <w:tcPr>
                  <w:tcW w:w="1205" w:type="pct"/>
                  <w:shd w:val="clear" w:color="auto" w:fill="auto"/>
                  <w:vAlign w:val="bottom"/>
                </w:tcPr>
                <w:p w:rsidR="00DA17CC" w:rsidRPr="000902CD" w:rsidRDefault="00DA17CC" w:rsidP="001D000E">
                  <w:pPr>
                    <w:pStyle w:val="Tabletext"/>
                    <w:spacing w:line="200" w:lineRule="atLeast"/>
                    <w:rPr>
                      <w:lang w:eastAsia="en-NZ"/>
                    </w:rPr>
                  </w:pPr>
                </w:p>
              </w:tc>
              <w:tc>
                <w:tcPr>
                  <w:tcW w:w="758" w:type="pct"/>
                  <w:shd w:val="clear" w:color="auto" w:fill="auto"/>
                  <w:vAlign w:val="bottom"/>
                </w:tcPr>
                <w:p w:rsidR="00DA17CC" w:rsidRPr="000902CD" w:rsidRDefault="00DA17CC" w:rsidP="00DA17CC">
                  <w:pPr>
                    <w:pStyle w:val="Tabletext"/>
                    <w:spacing w:line="200" w:lineRule="exact"/>
                    <w:jc w:val="right"/>
                    <w:rPr>
                      <w:lang w:eastAsia="en-NZ"/>
                    </w:rPr>
                  </w:pPr>
                  <w:r w:rsidRPr="000902CD">
                    <w:rPr>
                      <w:lang w:eastAsia="en-NZ"/>
                    </w:rPr>
                    <w:t>2007-2008</w:t>
                  </w:r>
                </w:p>
              </w:tc>
              <w:tc>
                <w:tcPr>
                  <w:tcW w:w="759" w:type="pct"/>
                  <w:shd w:val="clear" w:color="auto" w:fill="auto"/>
                  <w:vAlign w:val="bottom"/>
                </w:tcPr>
                <w:p w:rsidR="00DA17CC" w:rsidRPr="000902CD" w:rsidRDefault="00DA17CC" w:rsidP="001D000E">
                  <w:pPr>
                    <w:pStyle w:val="Tabletext"/>
                    <w:spacing w:line="200" w:lineRule="exact"/>
                    <w:jc w:val="right"/>
                    <w:rPr>
                      <w:lang w:eastAsia="en-NZ"/>
                    </w:rPr>
                  </w:pPr>
                  <w:r w:rsidRPr="000902CD">
                    <w:rPr>
                      <w:lang w:eastAsia="en-NZ"/>
                    </w:rPr>
                    <w:t>2008-2009</w:t>
                  </w:r>
                </w:p>
              </w:tc>
              <w:tc>
                <w:tcPr>
                  <w:tcW w:w="758" w:type="pct"/>
                  <w:shd w:val="clear" w:color="auto" w:fill="auto"/>
                  <w:vAlign w:val="bottom"/>
                </w:tcPr>
                <w:p w:rsidR="00DA17CC" w:rsidRPr="000902CD" w:rsidRDefault="00DA17CC" w:rsidP="001D000E">
                  <w:pPr>
                    <w:pStyle w:val="Tabletext"/>
                    <w:spacing w:line="200" w:lineRule="exact"/>
                    <w:jc w:val="right"/>
                    <w:rPr>
                      <w:lang w:eastAsia="en-NZ"/>
                    </w:rPr>
                  </w:pPr>
                  <w:r w:rsidRPr="000902CD">
                    <w:rPr>
                      <w:lang w:eastAsia="en-NZ"/>
                    </w:rPr>
                    <w:t>2009-2010</w:t>
                  </w:r>
                </w:p>
              </w:tc>
              <w:tc>
                <w:tcPr>
                  <w:tcW w:w="759" w:type="pct"/>
                  <w:shd w:val="clear" w:color="auto" w:fill="auto"/>
                  <w:vAlign w:val="bottom"/>
                </w:tcPr>
                <w:p w:rsidR="00DA17CC" w:rsidRPr="000902CD" w:rsidRDefault="00DA17CC" w:rsidP="002F124A">
                  <w:pPr>
                    <w:pStyle w:val="Tablenumberstight"/>
                    <w:spacing w:line="200" w:lineRule="exact"/>
                    <w:rPr>
                      <w:lang w:eastAsia="en-NZ"/>
                    </w:rPr>
                  </w:pPr>
                  <w:r w:rsidRPr="000902CD">
                    <w:rPr>
                      <w:lang w:eastAsia="en-NZ"/>
                    </w:rPr>
                    <w:t>2010-2011</w:t>
                  </w:r>
                </w:p>
              </w:tc>
              <w:tc>
                <w:tcPr>
                  <w:tcW w:w="759" w:type="pct"/>
                  <w:shd w:val="clear" w:color="auto" w:fill="auto"/>
                  <w:vAlign w:val="bottom"/>
                </w:tcPr>
                <w:p w:rsidR="00DA17CC" w:rsidRPr="000902CD" w:rsidRDefault="00DA17CC" w:rsidP="001D000E">
                  <w:pPr>
                    <w:pStyle w:val="Tablenumberstight"/>
                    <w:spacing w:line="200" w:lineRule="exact"/>
                    <w:rPr>
                      <w:lang w:eastAsia="en-NZ"/>
                    </w:rPr>
                  </w:pPr>
                  <w:r w:rsidRPr="000902CD">
                    <w:rPr>
                      <w:lang w:eastAsia="en-NZ"/>
                    </w:rPr>
                    <w:t>2011-2012</w:t>
                  </w:r>
                </w:p>
              </w:tc>
            </w:tr>
            <w:tr w:rsidR="00DA17CC" w:rsidRPr="000902CD" w:rsidTr="00DA17CC">
              <w:trPr>
                <w:jc w:val="right"/>
              </w:trPr>
              <w:tc>
                <w:tcPr>
                  <w:tcW w:w="1205" w:type="pct"/>
                  <w:shd w:val="clear" w:color="auto" w:fill="auto"/>
                  <w:vAlign w:val="bottom"/>
                </w:tcPr>
                <w:p w:rsidR="00DA17CC" w:rsidRPr="000902CD" w:rsidRDefault="00DA17CC" w:rsidP="001D000E">
                  <w:pPr>
                    <w:pStyle w:val="Tabletext"/>
                    <w:spacing w:line="200" w:lineRule="atLeast"/>
                    <w:rPr>
                      <w:lang w:eastAsia="en-NZ"/>
                    </w:rPr>
                  </w:pPr>
                  <w:proofErr w:type="spellStart"/>
                  <w:r w:rsidRPr="000902CD">
                    <w:rPr>
                      <w:lang w:eastAsia="en-NZ"/>
                    </w:rPr>
                    <w:t>Bachelors</w:t>
                  </w:r>
                  <w:proofErr w:type="spellEnd"/>
                  <w:r w:rsidRPr="000902CD">
                    <w:rPr>
                      <w:lang w:eastAsia="en-NZ"/>
                    </w:rPr>
                    <w:t xml:space="preserve"> degrees</w:t>
                  </w:r>
                </w:p>
              </w:tc>
              <w:tc>
                <w:tcPr>
                  <w:tcW w:w="758" w:type="pct"/>
                  <w:shd w:val="clear" w:color="auto" w:fill="auto"/>
                  <w:vAlign w:val="bottom"/>
                </w:tcPr>
                <w:p w:rsidR="00DA17CC" w:rsidRPr="000902CD" w:rsidRDefault="00DA17CC" w:rsidP="00DA17CC">
                  <w:pPr>
                    <w:pStyle w:val="Tabletext"/>
                    <w:spacing w:line="200" w:lineRule="exact"/>
                    <w:jc w:val="right"/>
                    <w:rPr>
                      <w:lang w:eastAsia="en-NZ"/>
                    </w:rPr>
                  </w:pPr>
                  <w:r w:rsidRPr="000902CD">
                    <w:rPr>
                      <w:lang w:eastAsia="en-NZ"/>
                    </w:rPr>
                    <w:t>81%</w:t>
                  </w:r>
                </w:p>
              </w:tc>
              <w:tc>
                <w:tcPr>
                  <w:tcW w:w="759" w:type="pct"/>
                  <w:shd w:val="clear" w:color="auto" w:fill="auto"/>
                  <w:vAlign w:val="bottom"/>
                </w:tcPr>
                <w:p w:rsidR="00DA17CC" w:rsidRPr="000902CD" w:rsidRDefault="00DA17CC" w:rsidP="00DA17CC">
                  <w:pPr>
                    <w:pStyle w:val="Tabletext"/>
                    <w:spacing w:line="200" w:lineRule="exact"/>
                    <w:jc w:val="right"/>
                    <w:rPr>
                      <w:lang w:eastAsia="en-NZ"/>
                    </w:rPr>
                  </w:pPr>
                  <w:r w:rsidRPr="000902CD">
                    <w:rPr>
                      <w:lang w:eastAsia="en-NZ"/>
                    </w:rPr>
                    <w:t>83%</w:t>
                  </w:r>
                </w:p>
              </w:tc>
              <w:tc>
                <w:tcPr>
                  <w:tcW w:w="758" w:type="pct"/>
                  <w:shd w:val="clear" w:color="auto" w:fill="auto"/>
                  <w:vAlign w:val="bottom"/>
                </w:tcPr>
                <w:p w:rsidR="00DA17CC" w:rsidRPr="000902CD" w:rsidRDefault="00DA17CC" w:rsidP="001D000E">
                  <w:pPr>
                    <w:pStyle w:val="Tabletext"/>
                    <w:spacing w:line="200" w:lineRule="exact"/>
                    <w:jc w:val="right"/>
                    <w:rPr>
                      <w:lang w:eastAsia="en-NZ"/>
                    </w:rPr>
                  </w:pPr>
                  <w:r w:rsidRPr="000902CD">
                    <w:rPr>
                      <w:lang w:eastAsia="en-NZ"/>
                    </w:rPr>
                    <w:t>83%</w:t>
                  </w:r>
                </w:p>
              </w:tc>
              <w:tc>
                <w:tcPr>
                  <w:tcW w:w="759" w:type="pct"/>
                  <w:shd w:val="clear" w:color="auto" w:fill="auto"/>
                  <w:vAlign w:val="bottom"/>
                </w:tcPr>
                <w:p w:rsidR="00DA17CC" w:rsidRPr="000902CD" w:rsidRDefault="00DA17CC" w:rsidP="002F124A">
                  <w:pPr>
                    <w:pStyle w:val="Tablenumberstight"/>
                    <w:spacing w:line="200" w:lineRule="exact"/>
                    <w:rPr>
                      <w:lang w:eastAsia="en-NZ"/>
                    </w:rPr>
                  </w:pPr>
                  <w:r w:rsidRPr="000902CD">
                    <w:rPr>
                      <w:lang w:eastAsia="en-NZ"/>
                    </w:rPr>
                    <w:t>81%</w:t>
                  </w:r>
                </w:p>
              </w:tc>
              <w:tc>
                <w:tcPr>
                  <w:tcW w:w="759" w:type="pct"/>
                  <w:shd w:val="clear" w:color="auto" w:fill="auto"/>
                  <w:vAlign w:val="bottom"/>
                </w:tcPr>
                <w:p w:rsidR="00DA17CC" w:rsidRPr="000902CD" w:rsidRDefault="00DA17CC" w:rsidP="002F124A">
                  <w:pPr>
                    <w:pStyle w:val="Tabletext"/>
                    <w:spacing w:line="200" w:lineRule="exact"/>
                    <w:jc w:val="right"/>
                    <w:rPr>
                      <w:lang w:eastAsia="en-NZ"/>
                    </w:rPr>
                  </w:pPr>
                  <w:r w:rsidRPr="000902CD">
                    <w:rPr>
                      <w:lang w:eastAsia="en-NZ"/>
                    </w:rPr>
                    <w:t>84%</w:t>
                  </w:r>
                </w:p>
              </w:tc>
            </w:tr>
            <w:tr w:rsidR="00DA17CC" w:rsidRPr="000902CD" w:rsidTr="00DA17CC">
              <w:tblPrEx>
                <w:jc w:val="left"/>
              </w:tblPrEx>
              <w:tc>
                <w:tcPr>
                  <w:tcW w:w="1205" w:type="pct"/>
                  <w:shd w:val="clear" w:color="auto" w:fill="auto"/>
                  <w:vAlign w:val="bottom"/>
                </w:tcPr>
                <w:p w:rsidR="00DA17CC" w:rsidRPr="000902CD" w:rsidRDefault="00DA17CC" w:rsidP="001D000E">
                  <w:pPr>
                    <w:pStyle w:val="Tabletext"/>
                    <w:spacing w:line="200" w:lineRule="atLeast"/>
                    <w:rPr>
                      <w:lang w:eastAsia="en-NZ"/>
                    </w:rPr>
                  </w:pPr>
                  <w:r w:rsidRPr="000902CD">
                    <w:rPr>
                      <w:lang w:eastAsia="en-NZ"/>
                    </w:rPr>
                    <w:t xml:space="preserve">Graduate </w:t>
                  </w:r>
                  <w:proofErr w:type="spellStart"/>
                  <w:r w:rsidRPr="000902CD">
                    <w:rPr>
                      <w:lang w:eastAsia="en-NZ"/>
                    </w:rPr>
                    <w:t>certs</w:t>
                  </w:r>
                  <w:proofErr w:type="spellEnd"/>
                  <w:r w:rsidRPr="000902CD">
                    <w:rPr>
                      <w:lang w:eastAsia="en-NZ"/>
                    </w:rPr>
                    <w:t>/dips</w:t>
                  </w:r>
                </w:p>
              </w:tc>
              <w:tc>
                <w:tcPr>
                  <w:tcW w:w="758" w:type="pct"/>
                  <w:shd w:val="clear" w:color="auto" w:fill="auto"/>
                  <w:vAlign w:val="bottom"/>
                </w:tcPr>
                <w:p w:rsidR="00DA17CC" w:rsidRPr="000902CD" w:rsidRDefault="00DA17CC" w:rsidP="00DA17CC">
                  <w:pPr>
                    <w:pStyle w:val="Tablenumbers"/>
                    <w:spacing w:line="200" w:lineRule="exact"/>
                    <w:rPr>
                      <w:lang w:eastAsia="en-NZ"/>
                    </w:rPr>
                  </w:pPr>
                  <w:r w:rsidRPr="000902CD">
                    <w:rPr>
                      <w:lang w:eastAsia="en-NZ"/>
                    </w:rPr>
                    <w:t>69%</w:t>
                  </w:r>
                </w:p>
              </w:tc>
              <w:tc>
                <w:tcPr>
                  <w:tcW w:w="759" w:type="pct"/>
                  <w:shd w:val="clear" w:color="auto" w:fill="auto"/>
                  <w:vAlign w:val="bottom"/>
                </w:tcPr>
                <w:p w:rsidR="00DA17CC" w:rsidRPr="000902CD" w:rsidRDefault="00DA17CC" w:rsidP="00DA17CC">
                  <w:pPr>
                    <w:pStyle w:val="Tablenumbers"/>
                    <w:spacing w:line="200" w:lineRule="exact"/>
                    <w:rPr>
                      <w:lang w:eastAsia="en-NZ"/>
                    </w:rPr>
                  </w:pPr>
                  <w:r w:rsidRPr="000902CD">
                    <w:rPr>
                      <w:lang w:eastAsia="en-NZ"/>
                    </w:rPr>
                    <w:t>71%</w:t>
                  </w:r>
                </w:p>
              </w:tc>
              <w:tc>
                <w:tcPr>
                  <w:tcW w:w="758" w:type="pct"/>
                  <w:shd w:val="clear" w:color="auto" w:fill="auto"/>
                  <w:vAlign w:val="bottom"/>
                </w:tcPr>
                <w:p w:rsidR="00DA17CC" w:rsidRPr="000902CD" w:rsidRDefault="00DA17CC" w:rsidP="001D000E">
                  <w:pPr>
                    <w:pStyle w:val="Tablenumbers"/>
                    <w:spacing w:line="200" w:lineRule="exact"/>
                    <w:rPr>
                      <w:lang w:eastAsia="en-NZ"/>
                    </w:rPr>
                  </w:pPr>
                  <w:r w:rsidRPr="000902CD">
                    <w:rPr>
                      <w:lang w:eastAsia="en-NZ"/>
                    </w:rPr>
                    <w:t>70%</w:t>
                  </w:r>
                </w:p>
              </w:tc>
              <w:tc>
                <w:tcPr>
                  <w:tcW w:w="759" w:type="pct"/>
                  <w:shd w:val="clear" w:color="auto" w:fill="auto"/>
                  <w:vAlign w:val="bottom"/>
                </w:tcPr>
                <w:p w:rsidR="00DA17CC" w:rsidRPr="000902CD" w:rsidRDefault="00DA17CC" w:rsidP="002F124A">
                  <w:pPr>
                    <w:pStyle w:val="Tablenumberstight"/>
                    <w:spacing w:line="200" w:lineRule="exact"/>
                    <w:rPr>
                      <w:lang w:eastAsia="en-NZ"/>
                    </w:rPr>
                  </w:pPr>
                  <w:r w:rsidRPr="000902CD">
                    <w:rPr>
                      <w:lang w:eastAsia="en-NZ"/>
                    </w:rPr>
                    <w:t xml:space="preserve">71% </w:t>
                  </w:r>
                </w:p>
              </w:tc>
              <w:tc>
                <w:tcPr>
                  <w:tcW w:w="759" w:type="pct"/>
                  <w:shd w:val="clear" w:color="auto" w:fill="auto"/>
                  <w:vAlign w:val="bottom"/>
                </w:tcPr>
                <w:p w:rsidR="00DA17CC" w:rsidRPr="000902CD" w:rsidRDefault="00DA17CC" w:rsidP="002F124A">
                  <w:pPr>
                    <w:pStyle w:val="Tablenumbers"/>
                    <w:spacing w:line="200" w:lineRule="exact"/>
                    <w:rPr>
                      <w:lang w:eastAsia="en-NZ"/>
                    </w:rPr>
                  </w:pPr>
                  <w:r w:rsidRPr="000902CD">
                    <w:rPr>
                      <w:lang w:eastAsia="en-NZ"/>
                    </w:rPr>
                    <w:t>73%</w:t>
                  </w:r>
                </w:p>
              </w:tc>
            </w:tr>
            <w:tr w:rsidR="00DA17CC" w:rsidRPr="000902CD" w:rsidTr="00DA17CC">
              <w:tblPrEx>
                <w:jc w:val="left"/>
              </w:tblPrEx>
              <w:tc>
                <w:tcPr>
                  <w:tcW w:w="1205" w:type="pct"/>
                  <w:shd w:val="clear" w:color="auto" w:fill="auto"/>
                  <w:vAlign w:val="bottom"/>
                </w:tcPr>
                <w:p w:rsidR="00DA17CC" w:rsidRPr="000902CD" w:rsidRDefault="00DA17CC" w:rsidP="001D000E">
                  <w:pPr>
                    <w:pStyle w:val="Tabletext"/>
                    <w:spacing w:line="200" w:lineRule="atLeast"/>
                    <w:rPr>
                      <w:lang w:eastAsia="en-NZ"/>
                    </w:rPr>
                  </w:pPr>
                  <w:r w:rsidRPr="000902CD">
                    <w:rPr>
                      <w:lang w:eastAsia="en-NZ"/>
                    </w:rPr>
                    <w:t>Honours</w:t>
                  </w:r>
                </w:p>
              </w:tc>
              <w:tc>
                <w:tcPr>
                  <w:tcW w:w="758" w:type="pct"/>
                  <w:shd w:val="clear" w:color="auto" w:fill="auto"/>
                  <w:vAlign w:val="bottom"/>
                </w:tcPr>
                <w:p w:rsidR="00DA17CC" w:rsidRPr="000902CD" w:rsidRDefault="00DA17CC" w:rsidP="00DA17CC">
                  <w:pPr>
                    <w:pStyle w:val="Tablenumbers"/>
                    <w:spacing w:line="200" w:lineRule="exact"/>
                    <w:rPr>
                      <w:lang w:eastAsia="en-NZ"/>
                    </w:rPr>
                  </w:pPr>
                  <w:r w:rsidRPr="000902CD">
                    <w:rPr>
                      <w:lang w:eastAsia="en-NZ"/>
                    </w:rPr>
                    <w:t>77%</w:t>
                  </w:r>
                </w:p>
              </w:tc>
              <w:tc>
                <w:tcPr>
                  <w:tcW w:w="759" w:type="pct"/>
                  <w:shd w:val="clear" w:color="auto" w:fill="auto"/>
                  <w:vAlign w:val="bottom"/>
                </w:tcPr>
                <w:p w:rsidR="00DA17CC" w:rsidRPr="000902CD" w:rsidRDefault="00DA17CC" w:rsidP="00DA17CC">
                  <w:pPr>
                    <w:pStyle w:val="Tablenumbers"/>
                    <w:spacing w:line="200" w:lineRule="exact"/>
                    <w:rPr>
                      <w:lang w:eastAsia="en-NZ"/>
                    </w:rPr>
                  </w:pPr>
                  <w:r w:rsidRPr="000902CD">
                    <w:rPr>
                      <w:lang w:eastAsia="en-NZ"/>
                    </w:rPr>
                    <w:t>77%</w:t>
                  </w:r>
                </w:p>
              </w:tc>
              <w:tc>
                <w:tcPr>
                  <w:tcW w:w="758" w:type="pct"/>
                  <w:shd w:val="clear" w:color="auto" w:fill="auto"/>
                  <w:vAlign w:val="bottom"/>
                </w:tcPr>
                <w:p w:rsidR="00DA17CC" w:rsidRPr="000902CD" w:rsidRDefault="00DA17CC" w:rsidP="001D000E">
                  <w:pPr>
                    <w:pStyle w:val="Tablenumbers"/>
                    <w:spacing w:line="200" w:lineRule="exact"/>
                    <w:rPr>
                      <w:lang w:eastAsia="en-NZ"/>
                    </w:rPr>
                  </w:pPr>
                  <w:r w:rsidRPr="000902CD">
                    <w:rPr>
                      <w:lang w:eastAsia="en-NZ"/>
                    </w:rPr>
                    <w:t>78%</w:t>
                  </w:r>
                </w:p>
              </w:tc>
              <w:tc>
                <w:tcPr>
                  <w:tcW w:w="759" w:type="pct"/>
                  <w:shd w:val="clear" w:color="auto" w:fill="auto"/>
                  <w:vAlign w:val="bottom"/>
                </w:tcPr>
                <w:p w:rsidR="00DA17CC" w:rsidRPr="000902CD" w:rsidRDefault="00DA17CC" w:rsidP="002F124A">
                  <w:pPr>
                    <w:pStyle w:val="Tablenumberstight"/>
                    <w:spacing w:line="200" w:lineRule="exact"/>
                    <w:rPr>
                      <w:lang w:eastAsia="en-NZ"/>
                    </w:rPr>
                  </w:pPr>
                  <w:r w:rsidRPr="000902CD">
                    <w:rPr>
                      <w:lang w:eastAsia="en-NZ"/>
                    </w:rPr>
                    <w:t>77%</w:t>
                  </w:r>
                </w:p>
              </w:tc>
              <w:tc>
                <w:tcPr>
                  <w:tcW w:w="759" w:type="pct"/>
                  <w:shd w:val="clear" w:color="auto" w:fill="auto"/>
                  <w:vAlign w:val="bottom"/>
                </w:tcPr>
                <w:p w:rsidR="00DA17CC" w:rsidRPr="000902CD" w:rsidRDefault="00DA17CC" w:rsidP="002F124A">
                  <w:pPr>
                    <w:pStyle w:val="Tablenumbers"/>
                    <w:spacing w:line="200" w:lineRule="exact"/>
                    <w:rPr>
                      <w:lang w:eastAsia="en-NZ"/>
                    </w:rPr>
                  </w:pPr>
                  <w:r w:rsidRPr="000902CD">
                    <w:rPr>
                      <w:lang w:eastAsia="en-NZ"/>
                    </w:rPr>
                    <w:t>78%</w:t>
                  </w:r>
                </w:p>
              </w:tc>
            </w:tr>
            <w:tr w:rsidR="00DA17CC" w:rsidRPr="000902CD" w:rsidTr="00DA17CC">
              <w:tblPrEx>
                <w:jc w:val="left"/>
              </w:tblPrEx>
              <w:tc>
                <w:tcPr>
                  <w:tcW w:w="1205" w:type="pct"/>
                  <w:shd w:val="clear" w:color="auto" w:fill="auto"/>
                  <w:vAlign w:val="bottom"/>
                </w:tcPr>
                <w:p w:rsidR="00DA17CC" w:rsidRPr="000902CD" w:rsidRDefault="00DA17CC" w:rsidP="001D000E">
                  <w:pPr>
                    <w:pStyle w:val="Tabletext"/>
                    <w:spacing w:line="200" w:lineRule="atLeast"/>
                    <w:rPr>
                      <w:lang w:eastAsia="en-NZ"/>
                    </w:rPr>
                  </w:pPr>
                  <w:r w:rsidRPr="000902CD">
                    <w:rPr>
                      <w:lang w:eastAsia="en-NZ"/>
                    </w:rPr>
                    <w:t>Masters</w:t>
                  </w:r>
                </w:p>
              </w:tc>
              <w:tc>
                <w:tcPr>
                  <w:tcW w:w="758" w:type="pct"/>
                  <w:shd w:val="clear" w:color="auto" w:fill="auto"/>
                  <w:vAlign w:val="bottom"/>
                </w:tcPr>
                <w:p w:rsidR="00DA17CC" w:rsidRPr="000902CD" w:rsidRDefault="00DA17CC" w:rsidP="00DA17CC">
                  <w:pPr>
                    <w:pStyle w:val="Tablenumbers"/>
                    <w:spacing w:line="200" w:lineRule="exact"/>
                    <w:rPr>
                      <w:lang w:eastAsia="en-NZ"/>
                    </w:rPr>
                  </w:pPr>
                  <w:r w:rsidRPr="000902CD">
                    <w:rPr>
                      <w:lang w:eastAsia="en-NZ"/>
                    </w:rPr>
                    <w:t>84%</w:t>
                  </w:r>
                </w:p>
              </w:tc>
              <w:tc>
                <w:tcPr>
                  <w:tcW w:w="759" w:type="pct"/>
                  <w:shd w:val="clear" w:color="auto" w:fill="auto"/>
                  <w:vAlign w:val="bottom"/>
                </w:tcPr>
                <w:p w:rsidR="00DA17CC" w:rsidRPr="000902CD" w:rsidRDefault="00DA17CC" w:rsidP="00DA17CC">
                  <w:pPr>
                    <w:pStyle w:val="Tablenumbers"/>
                    <w:spacing w:line="200" w:lineRule="exact"/>
                    <w:rPr>
                      <w:lang w:eastAsia="en-NZ"/>
                    </w:rPr>
                  </w:pPr>
                  <w:r w:rsidRPr="000902CD">
                    <w:rPr>
                      <w:lang w:eastAsia="en-NZ"/>
                    </w:rPr>
                    <w:t>85%</w:t>
                  </w:r>
                </w:p>
              </w:tc>
              <w:tc>
                <w:tcPr>
                  <w:tcW w:w="758" w:type="pct"/>
                  <w:shd w:val="clear" w:color="auto" w:fill="auto"/>
                  <w:vAlign w:val="bottom"/>
                </w:tcPr>
                <w:p w:rsidR="00DA17CC" w:rsidRPr="000902CD" w:rsidRDefault="00DA17CC" w:rsidP="001D000E">
                  <w:pPr>
                    <w:pStyle w:val="Tablenumbers"/>
                    <w:spacing w:line="200" w:lineRule="exact"/>
                    <w:rPr>
                      <w:lang w:eastAsia="en-NZ"/>
                    </w:rPr>
                  </w:pPr>
                  <w:r w:rsidRPr="000902CD">
                    <w:rPr>
                      <w:lang w:eastAsia="en-NZ"/>
                    </w:rPr>
                    <w:t>85%</w:t>
                  </w:r>
                </w:p>
              </w:tc>
              <w:tc>
                <w:tcPr>
                  <w:tcW w:w="759" w:type="pct"/>
                  <w:shd w:val="clear" w:color="auto" w:fill="auto"/>
                  <w:vAlign w:val="bottom"/>
                </w:tcPr>
                <w:p w:rsidR="00DA17CC" w:rsidRPr="000902CD" w:rsidRDefault="00DA17CC" w:rsidP="002F124A">
                  <w:pPr>
                    <w:pStyle w:val="Tablenumberstight"/>
                    <w:spacing w:line="200" w:lineRule="exact"/>
                    <w:rPr>
                      <w:lang w:eastAsia="en-NZ"/>
                    </w:rPr>
                  </w:pPr>
                  <w:r w:rsidRPr="000902CD">
                    <w:rPr>
                      <w:lang w:eastAsia="en-NZ"/>
                    </w:rPr>
                    <w:t>87%</w:t>
                  </w:r>
                </w:p>
              </w:tc>
              <w:tc>
                <w:tcPr>
                  <w:tcW w:w="759" w:type="pct"/>
                  <w:shd w:val="clear" w:color="auto" w:fill="auto"/>
                  <w:vAlign w:val="bottom"/>
                </w:tcPr>
                <w:p w:rsidR="00DA17CC" w:rsidRPr="000902CD" w:rsidRDefault="00DA17CC" w:rsidP="002F124A">
                  <w:pPr>
                    <w:pStyle w:val="Tablenumbers"/>
                    <w:spacing w:line="200" w:lineRule="exact"/>
                    <w:rPr>
                      <w:lang w:eastAsia="en-NZ"/>
                    </w:rPr>
                  </w:pPr>
                  <w:r w:rsidRPr="000902CD">
                    <w:rPr>
                      <w:lang w:eastAsia="en-NZ"/>
                    </w:rPr>
                    <w:t>86%</w:t>
                  </w:r>
                </w:p>
              </w:tc>
            </w:tr>
            <w:tr w:rsidR="00DA17CC" w:rsidRPr="000902CD" w:rsidTr="00DA17CC">
              <w:tblPrEx>
                <w:jc w:val="left"/>
              </w:tblPrEx>
              <w:tc>
                <w:tcPr>
                  <w:tcW w:w="1205" w:type="pct"/>
                  <w:shd w:val="clear" w:color="auto" w:fill="auto"/>
                  <w:vAlign w:val="bottom"/>
                </w:tcPr>
                <w:p w:rsidR="00DA17CC" w:rsidRPr="000902CD" w:rsidRDefault="00DA17CC" w:rsidP="001D000E">
                  <w:pPr>
                    <w:pStyle w:val="Tabletext"/>
                    <w:spacing w:after="60" w:line="200" w:lineRule="atLeast"/>
                    <w:rPr>
                      <w:lang w:eastAsia="en-NZ"/>
                    </w:rPr>
                  </w:pPr>
                  <w:r w:rsidRPr="000902CD">
                    <w:rPr>
                      <w:lang w:eastAsia="en-NZ"/>
                    </w:rPr>
                    <w:t>Doctorates</w:t>
                  </w:r>
                </w:p>
              </w:tc>
              <w:tc>
                <w:tcPr>
                  <w:tcW w:w="758" w:type="pct"/>
                  <w:shd w:val="clear" w:color="auto" w:fill="auto"/>
                  <w:vAlign w:val="bottom"/>
                </w:tcPr>
                <w:p w:rsidR="00DA17CC" w:rsidRPr="000902CD" w:rsidRDefault="00DA17CC" w:rsidP="00DA17CC">
                  <w:pPr>
                    <w:pStyle w:val="Tablenumbers"/>
                    <w:spacing w:after="40" w:line="200" w:lineRule="exact"/>
                    <w:rPr>
                      <w:lang w:eastAsia="en-NZ"/>
                    </w:rPr>
                  </w:pPr>
                  <w:r w:rsidRPr="000902CD">
                    <w:rPr>
                      <w:lang w:eastAsia="en-NZ"/>
                    </w:rPr>
                    <w:t>97%</w:t>
                  </w:r>
                </w:p>
              </w:tc>
              <w:tc>
                <w:tcPr>
                  <w:tcW w:w="759" w:type="pct"/>
                  <w:shd w:val="clear" w:color="auto" w:fill="auto"/>
                  <w:vAlign w:val="bottom"/>
                </w:tcPr>
                <w:p w:rsidR="00DA17CC" w:rsidRPr="000902CD" w:rsidRDefault="00DA17CC" w:rsidP="00DA17CC">
                  <w:pPr>
                    <w:pStyle w:val="Tablenumbers"/>
                    <w:spacing w:after="40" w:line="200" w:lineRule="exact"/>
                    <w:rPr>
                      <w:lang w:eastAsia="en-NZ"/>
                    </w:rPr>
                  </w:pPr>
                  <w:r w:rsidRPr="000902CD">
                    <w:rPr>
                      <w:lang w:eastAsia="en-NZ"/>
                    </w:rPr>
                    <w:t>97%</w:t>
                  </w:r>
                </w:p>
              </w:tc>
              <w:tc>
                <w:tcPr>
                  <w:tcW w:w="758" w:type="pct"/>
                  <w:shd w:val="clear" w:color="auto" w:fill="auto"/>
                  <w:vAlign w:val="bottom"/>
                </w:tcPr>
                <w:p w:rsidR="00DA17CC" w:rsidRPr="000902CD" w:rsidRDefault="00DA17CC" w:rsidP="001D000E">
                  <w:pPr>
                    <w:pStyle w:val="Tablenumbers"/>
                    <w:spacing w:after="40" w:line="200" w:lineRule="exact"/>
                    <w:rPr>
                      <w:lang w:eastAsia="en-NZ"/>
                    </w:rPr>
                  </w:pPr>
                  <w:r w:rsidRPr="000902CD">
                    <w:rPr>
                      <w:lang w:eastAsia="en-NZ"/>
                    </w:rPr>
                    <w:t>98%</w:t>
                  </w:r>
                </w:p>
              </w:tc>
              <w:tc>
                <w:tcPr>
                  <w:tcW w:w="759" w:type="pct"/>
                  <w:shd w:val="clear" w:color="auto" w:fill="auto"/>
                  <w:vAlign w:val="bottom"/>
                </w:tcPr>
                <w:p w:rsidR="00DA17CC" w:rsidRPr="000902CD" w:rsidRDefault="00DA17CC" w:rsidP="002F124A">
                  <w:pPr>
                    <w:pStyle w:val="Tablenumberstight"/>
                    <w:spacing w:after="40" w:line="200" w:lineRule="exact"/>
                    <w:rPr>
                      <w:lang w:eastAsia="en-NZ"/>
                    </w:rPr>
                  </w:pPr>
                  <w:r w:rsidRPr="000902CD">
                    <w:rPr>
                      <w:lang w:eastAsia="en-NZ"/>
                    </w:rPr>
                    <w:t>97%</w:t>
                  </w:r>
                </w:p>
              </w:tc>
              <w:tc>
                <w:tcPr>
                  <w:tcW w:w="759" w:type="pct"/>
                  <w:shd w:val="clear" w:color="auto" w:fill="auto"/>
                  <w:vAlign w:val="bottom"/>
                </w:tcPr>
                <w:p w:rsidR="00DA17CC" w:rsidRPr="000902CD" w:rsidRDefault="00DA17CC" w:rsidP="002F124A">
                  <w:pPr>
                    <w:pStyle w:val="Tablenumbers"/>
                    <w:spacing w:after="40" w:line="200" w:lineRule="exact"/>
                    <w:rPr>
                      <w:lang w:eastAsia="en-NZ"/>
                    </w:rPr>
                  </w:pPr>
                  <w:r w:rsidRPr="000902CD">
                    <w:rPr>
                      <w:lang w:eastAsia="en-NZ"/>
                    </w:rPr>
                    <w:t>97%</w:t>
                  </w:r>
                </w:p>
              </w:tc>
            </w:tr>
          </w:tbl>
          <w:p w:rsidR="006A7AC7" w:rsidRPr="000902CD" w:rsidRDefault="006A7AC7" w:rsidP="0048295D">
            <w:pPr>
              <w:pStyle w:val="HighlightsNote"/>
            </w:pPr>
          </w:p>
        </w:tc>
        <w:tc>
          <w:tcPr>
            <w:cnfStyle w:val="000100000010"/>
            <w:tcW w:w="4548" w:type="dxa"/>
            <w:vAlign w:val="top"/>
          </w:tcPr>
          <w:p w:rsidR="006A7AC7" w:rsidRPr="000902CD" w:rsidRDefault="00A910F8" w:rsidP="006A7AC7">
            <w:pPr>
              <w:jc w:val="right"/>
            </w:pPr>
            <w:r w:rsidRPr="000902CD">
              <w:rPr>
                <w:noProof/>
                <w:lang w:eastAsia="en-NZ"/>
              </w:rPr>
              <w:drawing>
                <wp:inline distT="0" distB="0" distL="0" distR="0">
                  <wp:extent cx="2857500" cy="2133600"/>
                  <wp:effectExtent l="19050" t="0" r="0" b="0"/>
                  <wp:docPr id="1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A7AC7" w:rsidRPr="000902CD" w:rsidRDefault="006A7AC7" w:rsidP="006A7AC7"/>
    <w:tbl>
      <w:tblPr>
        <w:tblStyle w:val="TableMOEHighlights"/>
        <w:tblW w:w="0" w:type="auto"/>
        <w:tblLook w:val="01E0"/>
      </w:tblPr>
      <w:tblGrid>
        <w:gridCol w:w="5428"/>
        <w:gridCol w:w="4548"/>
      </w:tblGrid>
      <w:tr w:rsidR="00505546" w:rsidRPr="000902CD" w:rsidTr="006A7AC7">
        <w:trPr>
          <w:cnfStyle w:val="100000000000"/>
          <w:trHeight w:val="624"/>
        </w:trPr>
        <w:tc>
          <w:tcPr>
            <w:cnfStyle w:val="001000000100"/>
            <w:tcW w:w="5428" w:type="dxa"/>
          </w:tcPr>
          <w:p w:rsidR="00505546" w:rsidRPr="000902CD" w:rsidRDefault="00505546" w:rsidP="006A7AC7">
            <w:pPr>
              <w:pStyle w:val="Heading3AHighlights"/>
            </w:pPr>
            <w:r w:rsidRPr="000902CD">
              <w:t>FIVE-YEAR RETENTION</w:t>
            </w:r>
          </w:p>
        </w:tc>
        <w:tc>
          <w:tcPr>
            <w:cnfStyle w:val="000100001000"/>
            <w:tcW w:w="4548" w:type="dxa"/>
          </w:tcPr>
          <w:p w:rsidR="00505546" w:rsidRPr="000902CD" w:rsidRDefault="00505546" w:rsidP="00DA17CC">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Pr="000902CD">
              <w:t xml:space="preserve">  </w:t>
            </w:r>
            <w:bookmarkStart w:id="257" w:name="_Toc340580871"/>
            <w:bookmarkStart w:id="258" w:name="_Toc367365202"/>
            <w:bookmarkStart w:id="259" w:name="_Toc308615344"/>
            <w:r w:rsidRPr="000902CD">
              <w:t xml:space="preserve">Five-year retention rates for domestic students who started a bachelors or higher qualification </w:t>
            </w:r>
            <w:r w:rsidR="00DA17CC" w:rsidRPr="000902CD">
              <w:t>(</w:t>
            </w:r>
            <w:r w:rsidRPr="000902CD">
              <w:t>2007</w:t>
            </w:r>
            <w:r w:rsidR="00DA17CC" w:rsidRPr="000902CD">
              <w:t>-2012)</w:t>
            </w:r>
            <w:r w:rsidRPr="000902CD">
              <w:t xml:space="preserve"> by ethnic group and level</w:t>
            </w:r>
            <w:bookmarkEnd w:id="257"/>
            <w:bookmarkEnd w:id="258"/>
            <w:r w:rsidRPr="000902CD">
              <w:t xml:space="preserve"> </w:t>
            </w:r>
            <w:bookmarkEnd w:id="259"/>
          </w:p>
        </w:tc>
      </w:tr>
      <w:tr w:rsidR="00505546" w:rsidRPr="000902CD" w:rsidTr="006A7AC7">
        <w:tblPrEx>
          <w:jc w:val="left"/>
        </w:tblPrEx>
        <w:trPr>
          <w:cnfStyle w:val="010000000000"/>
          <w:trHeight w:val="3629"/>
        </w:trPr>
        <w:tc>
          <w:tcPr>
            <w:cnfStyle w:val="001000000001"/>
            <w:tcW w:w="5428" w:type="dxa"/>
            <w:vAlign w:val="top"/>
          </w:tcPr>
          <w:p w:rsidR="00487A01" w:rsidRPr="000902CD" w:rsidRDefault="00487A01" w:rsidP="00487A01">
            <w:pPr>
              <w:pStyle w:val="HighlightsText"/>
              <w:spacing w:before="60" w:after="60"/>
            </w:pPr>
            <w:r w:rsidRPr="000902CD">
              <w:t xml:space="preserve">The </w:t>
            </w:r>
            <w:r w:rsidR="00D35B13" w:rsidRPr="000902CD">
              <w:t xml:space="preserve">five-year retention </w:t>
            </w:r>
            <w:r w:rsidRPr="000902CD">
              <w:t xml:space="preserve">rates have improved in recent years. Comparing people who started bachelors-degree study in 2007 with those who started study in 2002, </w:t>
            </w:r>
            <w:r w:rsidR="00D35B13" w:rsidRPr="000902CD">
              <w:t xml:space="preserve">shows that </w:t>
            </w:r>
            <w:r w:rsidRPr="000902CD">
              <w:t>there was an impro</w:t>
            </w:r>
            <w:r w:rsidR="00D35B13" w:rsidRPr="000902CD">
              <w:t xml:space="preserve">vement of </w:t>
            </w:r>
            <w:r w:rsidR="00315D74" w:rsidRPr="000902CD">
              <w:t xml:space="preserve">about </w:t>
            </w:r>
            <w:r w:rsidR="00D35B13" w:rsidRPr="000902CD">
              <w:t>7 percentage points for</w:t>
            </w:r>
            <w:r w:rsidRPr="000902CD">
              <w:t xml:space="preserve"> all ethnic groups.</w:t>
            </w:r>
          </w:p>
          <w:p w:rsidR="000C7790" w:rsidRPr="000902CD" w:rsidRDefault="000C7790" w:rsidP="000C7790">
            <w:pPr>
              <w:pStyle w:val="Heading4AHighlights"/>
            </w:pPr>
            <w:r w:rsidRPr="000902CD">
              <w:t>Five-year retention rates of domestic students in bachelors or higher study</w:t>
            </w:r>
          </w:p>
          <w:tbl>
            <w:tblPr>
              <w:tblW w:w="5372" w:type="dxa"/>
              <w:tblBorders>
                <w:top w:val="single" w:sz="4" w:space="0" w:color="0070C0"/>
                <w:bottom w:val="single" w:sz="4" w:space="0" w:color="0070C0"/>
              </w:tblBorders>
              <w:tblCellMar>
                <w:left w:w="28" w:type="dxa"/>
                <w:right w:w="28" w:type="dxa"/>
              </w:tblCellMar>
              <w:tblLook w:val="01E0"/>
            </w:tblPr>
            <w:tblGrid>
              <w:gridCol w:w="857"/>
              <w:gridCol w:w="753"/>
              <w:gridCol w:w="754"/>
              <w:gridCol w:w="753"/>
              <w:gridCol w:w="754"/>
              <w:gridCol w:w="753"/>
              <w:gridCol w:w="748"/>
            </w:tblGrid>
            <w:tr w:rsidR="000C7790" w:rsidRPr="000902CD" w:rsidTr="000C7790">
              <w:tc>
                <w:tcPr>
                  <w:tcW w:w="797" w:type="pct"/>
                  <w:shd w:val="clear" w:color="auto" w:fill="auto"/>
                  <w:vAlign w:val="bottom"/>
                </w:tcPr>
                <w:p w:rsidR="000C7790" w:rsidRPr="000902CD" w:rsidRDefault="000C7790" w:rsidP="00315D74">
                  <w:pPr>
                    <w:pStyle w:val="Tabletexttight"/>
                  </w:pPr>
                </w:p>
              </w:tc>
              <w:tc>
                <w:tcPr>
                  <w:tcW w:w="701" w:type="pct"/>
                  <w:shd w:val="clear" w:color="auto" w:fill="auto"/>
                  <w:vAlign w:val="bottom"/>
                </w:tcPr>
                <w:p w:rsidR="000C7790" w:rsidRPr="000902CD" w:rsidRDefault="000C7790" w:rsidP="00D84AFB">
                  <w:pPr>
                    <w:pStyle w:val="Tabletext"/>
                    <w:spacing w:line="240" w:lineRule="exact"/>
                    <w:jc w:val="right"/>
                    <w:rPr>
                      <w:lang w:eastAsia="en-NZ"/>
                    </w:rPr>
                  </w:pPr>
                  <w:r w:rsidRPr="000902CD">
                    <w:rPr>
                      <w:lang w:eastAsia="en-NZ"/>
                    </w:rPr>
                    <w:t>2002-2007</w:t>
                  </w:r>
                </w:p>
              </w:tc>
              <w:tc>
                <w:tcPr>
                  <w:tcW w:w="702" w:type="pct"/>
                  <w:shd w:val="clear" w:color="auto" w:fill="auto"/>
                  <w:vAlign w:val="bottom"/>
                </w:tcPr>
                <w:p w:rsidR="000C7790" w:rsidRPr="000902CD" w:rsidRDefault="000C7790" w:rsidP="00D84AFB">
                  <w:pPr>
                    <w:pStyle w:val="Tabletext"/>
                    <w:spacing w:line="240" w:lineRule="exact"/>
                    <w:jc w:val="right"/>
                    <w:rPr>
                      <w:lang w:eastAsia="en-NZ"/>
                    </w:rPr>
                  </w:pPr>
                  <w:r w:rsidRPr="000902CD">
                    <w:rPr>
                      <w:lang w:eastAsia="en-NZ"/>
                    </w:rPr>
                    <w:t>2003-2008</w:t>
                  </w:r>
                </w:p>
              </w:tc>
              <w:tc>
                <w:tcPr>
                  <w:tcW w:w="701" w:type="pct"/>
                  <w:shd w:val="clear" w:color="auto" w:fill="auto"/>
                  <w:vAlign w:val="bottom"/>
                </w:tcPr>
                <w:p w:rsidR="000C7790" w:rsidRPr="000902CD" w:rsidRDefault="000C7790" w:rsidP="00D84AFB">
                  <w:pPr>
                    <w:pStyle w:val="Tabletext"/>
                    <w:spacing w:line="240" w:lineRule="exact"/>
                    <w:jc w:val="right"/>
                    <w:rPr>
                      <w:lang w:eastAsia="en-NZ"/>
                    </w:rPr>
                  </w:pPr>
                  <w:r w:rsidRPr="000902CD">
                    <w:rPr>
                      <w:lang w:eastAsia="en-NZ"/>
                    </w:rPr>
                    <w:t>2004-2009</w:t>
                  </w:r>
                </w:p>
              </w:tc>
              <w:tc>
                <w:tcPr>
                  <w:tcW w:w="702" w:type="pct"/>
                  <w:shd w:val="clear" w:color="auto" w:fill="auto"/>
                  <w:vAlign w:val="bottom"/>
                </w:tcPr>
                <w:p w:rsidR="000C7790" w:rsidRPr="000902CD" w:rsidRDefault="000C7790" w:rsidP="00D84AFB">
                  <w:pPr>
                    <w:pStyle w:val="Tabletext"/>
                    <w:spacing w:line="240" w:lineRule="exact"/>
                    <w:jc w:val="right"/>
                    <w:rPr>
                      <w:lang w:eastAsia="en-NZ"/>
                    </w:rPr>
                  </w:pPr>
                  <w:r w:rsidRPr="000902CD">
                    <w:rPr>
                      <w:lang w:eastAsia="en-NZ"/>
                    </w:rPr>
                    <w:t>2005-2010</w:t>
                  </w:r>
                </w:p>
              </w:tc>
              <w:tc>
                <w:tcPr>
                  <w:tcW w:w="701" w:type="pct"/>
                  <w:shd w:val="clear" w:color="auto" w:fill="auto"/>
                  <w:vAlign w:val="bottom"/>
                </w:tcPr>
                <w:p w:rsidR="000C7790" w:rsidRPr="000902CD" w:rsidRDefault="000C7790" w:rsidP="00D84AFB">
                  <w:pPr>
                    <w:pStyle w:val="Tabletext"/>
                    <w:spacing w:line="240" w:lineRule="exact"/>
                    <w:jc w:val="right"/>
                    <w:rPr>
                      <w:lang w:eastAsia="en-NZ"/>
                    </w:rPr>
                  </w:pPr>
                  <w:r w:rsidRPr="000902CD">
                    <w:rPr>
                      <w:lang w:eastAsia="en-NZ"/>
                    </w:rPr>
                    <w:t>2006-2011</w:t>
                  </w:r>
                </w:p>
              </w:tc>
              <w:tc>
                <w:tcPr>
                  <w:tcW w:w="697" w:type="pct"/>
                  <w:shd w:val="clear" w:color="auto" w:fill="auto"/>
                  <w:vAlign w:val="bottom"/>
                </w:tcPr>
                <w:p w:rsidR="000C7790" w:rsidRPr="000902CD" w:rsidRDefault="000C7790" w:rsidP="00D84AFB">
                  <w:pPr>
                    <w:pStyle w:val="Tabletext"/>
                    <w:spacing w:line="240" w:lineRule="exact"/>
                    <w:jc w:val="right"/>
                    <w:rPr>
                      <w:lang w:eastAsia="en-NZ"/>
                    </w:rPr>
                  </w:pPr>
                  <w:r w:rsidRPr="000902CD">
                    <w:rPr>
                      <w:lang w:eastAsia="en-NZ"/>
                    </w:rPr>
                    <w:t>2007-2012</w:t>
                  </w:r>
                </w:p>
              </w:tc>
            </w:tr>
            <w:tr w:rsidR="000C7790" w:rsidRPr="000902CD" w:rsidTr="000C7790">
              <w:tc>
                <w:tcPr>
                  <w:tcW w:w="797" w:type="pct"/>
                  <w:shd w:val="clear" w:color="auto" w:fill="auto"/>
                  <w:vAlign w:val="bottom"/>
                </w:tcPr>
                <w:p w:rsidR="000C7790" w:rsidRPr="000902CD" w:rsidRDefault="000C7790" w:rsidP="00D84AFB">
                  <w:pPr>
                    <w:pStyle w:val="Tablenumberstight"/>
                    <w:spacing w:line="240" w:lineRule="exact"/>
                    <w:jc w:val="left"/>
                  </w:pPr>
                  <w:r w:rsidRPr="000902CD">
                    <w:t>Total</w:t>
                  </w:r>
                </w:p>
              </w:tc>
              <w:tc>
                <w:tcPr>
                  <w:tcW w:w="701"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62%</w:t>
                  </w:r>
                </w:p>
              </w:tc>
              <w:tc>
                <w:tcPr>
                  <w:tcW w:w="702"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65%</w:t>
                  </w:r>
                </w:p>
              </w:tc>
              <w:tc>
                <w:tcPr>
                  <w:tcW w:w="701"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66%</w:t>
                  </w:r>
                </w:p>
              </w:tc>
              <w:tc>
                <w:tcPr>
                  <w:tcW w:w="702"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67%</w:t>
                  </w:r>
                </w:p>
              </w:tc>
              <w:tc>
                <w:tcPr>
                  <w:tcW w:w="701"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68%</w:t>
                  </w:r>
                </w:p>
              </w:tc>
              <w:tc>
                <w:tcPr>
                  <w:tcW w:w="697"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70%</w:t>
                  </w:r>
                </w:p>
              </w:tc>
            </w:tr>
            <w:tr w:rsidR="000C7790" w:rsidRPr="000902CD" w:rsidTr="000C7790">
              <w:tc>
                <w:tcPr>
                  <w:tcW w:w="797" w:type="pct"/>
                  <w:shd w:val="clear" w:color="auto" w:fill="auto"/>
                  <w:vAlign w:val="bottom"/>
                </w:tcPr>
                <w:p w:rsidR="000C7790" w:rsidRPr="000902CD" w:rsidRDefault="000C7790" w:rsidP="00D84AFB">
                  <w:pPr>
                    <w:pStyle w:val="Tablenumberstight"/>
                    <w:spacing w:line="240" w:lineRule="exact"/>
                    <w:jc w:val="left"/>
                  </w:pPr>
                  <w:r w:rsidRPr="000902CD">
                    <w:t>Asians</w:t>
                  </w:r>
                </w:p>
              </w:tc>
              <w:tc>
                <w:tcPr>
                  <w:tcW w:w="701"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69%</w:t>
                  </w:r>
                </w:p>
              </w:tc>
              <w:tc>
                <w:tcPr>
                  <w:tcW w:w="702"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72%</w:t>
                  </w:r>
                </w:p>
              </w:tc>
              <w:tc>
                <w:tcPr>
                  <w:tcW w:w="701"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75%</w:t>
                  </w:r>
                </w:p>
              </w:tc>
              <w:tc>
                <w:tcPr>
                  <w:tcW w:w="702"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74%</w:t>
                  </w:r>
                </w:p>
              </w:tc>
              <w:tc>
                <w:tcPr>
                  <w:tcW w:w="701"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73%</w:t>
                  </w:r>
                </w:p>
              </w:tc>
              <w:tc>
                <w:tcPr>
                  <w:tcW w:w="697"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76%</w:t>
                  </w:r>
                </w:p>
              </w:tc>
            </w:tr>
            <w:tr w:rsidR="000C7790" w:rsidRPr="000902CD" w:rsidTr="000C7790">
              <w:tc>
                <w:tcPr>
                  <w:tcW w:w="797" w:type="pct"/>
                  <w:shd w:val="clear" w:color="auto" w:fill="auto"/>
                  <w:vAlign w:val="bottom"/>
                </w:tcPr>
                <w:p w:rsidR="000C7790" w:rsidRPr="000902CD" w:rsidRDefault="000C7790" w:rsidP="00D84AFB">
                  <w:pPr>
                    <w:pStyle w:val="Tablenumberstight"/>
                    <w:spacing w:line="240" w:lineRule="exact"/>
                    <w:jc w:val="left"/>
                  </w:pPr>
                  <w:r w:rsidRPr="000902CD">
                    <w:t>Europeans</w:t>
                  </w:r>
                </w:p>
              </w:tc>
              <w:tc>
                <w:tcPr>
                  <w:tcW w:w="701"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63%</w:t>
                  </w:r>
                </w:p>
              </w:tc>
              <w:tc>
                <w:tcPr>
                  <w:tcW w:w="702"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66%</w:t>
                  </w:r>
                </w:p>
              </w:tc>
              <w:tc>
                <w:tcPr>
                  <w:tcW w:w="701"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67%</w:t>
                  </w:r>
                </w:p>
              </w:tc>
              <w:tc>
                <w:tcPr>
                  <w:tcW w:w="702"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68%</w:t>
                  </w:r>
                </w:p>
              </w:tc>
              <w:tc>
                <w:tcPr>
                  <w:tcW w:w="701"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70%</w:t>
                  </w:r>
                </w:p>
              </w:tc>
              <w:tc>
                <w:tcPr>
                  <w:tcW w:w="697"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71%</w:t>
                  </w:r>
                </w:p>
              </w:tc>
            </w:tr>
            <w:tr w:rsidR="000C7790" w:rsidRPr="000902CD" w:rsidTr="000C7790">
              <w:tc>
                <w:tcPr>
                  <w:tcW w:w="797" w:type="pct"/>
                  <w:shd w:val="clear" w:color="auto" w:fill="auto"/>
                  <w:vAlign w:val="bottom"/>
                </w:tcPr>
                <w:p w:rsidR="000C7790" w:rsidRPr="000902CD" w:rsidRDefault="000C7790" w:rsidP="00D84AFB">
                  <w:pPr>
                    <w:pStyle w:val="Tablenumberstight"/>
                    <w:spacing w:line="240" w:lineRule="exact"/>
                    <w:jc w:val="left"/>
                  </w:pPr>
                  <w:proofErr w:type="spellStart"/>
                  <w:r w:rsidRPr="000902CD">
                    <w:t>Māori</w:t>
                  </w:r>
                  <w:proofErr w:type="spellEnd"/>
                </w:p>
              </w:tc>
              <w:tc>
                <w:tcPr>
                  <w:tcW w:w="701"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51%</w:t>
                  </w:r>
                </w:p>
              </w:tc>
              <w:tc>
                <w:tcPr>
                  <w:tcW w:w="702"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51%</w:t>
                  </w:r>
                </w:p>
              </w:tc>
              <w:tc>
                <w:tcPr>
                  <w:tcW w:w="701"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53%</w:t>
                  </w:r>
                </w:p>
              </w:tc>
              <w:tc>
                <w:tcPr>
                  <w:tcW w:w="702"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53%</w:t>
                  </w:r>
                </w:p>
              </w:tc>
              <w:tc>
                <w:tcPr>
                  <w:tcW w:w="701"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55%</w:t>
                  </w:r>
                </w:p>
              </w:tc>
              <w:tc>
                <w:tcPr>
                  <w:tcW w:w="697" w:type="pct"/>
                  <w:shd w:val="clear" w:color="auto" w:fill="auto"/>
                  <w:vAlign w:val="bottom"/>
                </w:tcPr>
                <w:p w:rsidR="000C7790" w:rsidRPr="000902CD" w:rsidRDefault="000C7790" w:rsidP="00D84AFB">
                  <w:pPr>
                    <w:pStyle w:val="Tablenumbers"/>
                    <w:spacing w:line="240" w:lineRule="exact"/>
                    <w:rPr>
                      <w:lang w:eastAsia="en-NZ"/>
                    </w:rPr>
                  </w:pPr>
                  <w:r w:rsidRPr="000902CD">
                    <w:rPr>
                      <w:lang w:eastAsia="en-NZ"/>
                    </w:rPr>
                    <w:t>57%</w:t>
                  </w:r>
                </w:p>
              </w:tc>
            </w:tr>
            <w:tr w:rsidR="000C7790" w:rsidRPr="000902CD" w:rsidTr="000C7790">
              <w:tc>
                <w:tcPr>
                  <w:tcW w:w="797" w:type="pct"/>
                  <w:shd w:val="clear" w:color="auto" w:fill="auto"/>
                  <w:vAlign w:val="bottom"/>
                </w:tcPr>
                <w:p w:rsidR="000C7790" w:rsidRPr="000902CD" w:rsidRDefault="000C7790" w:rsidP="00D84AFB">
                  <w:pPr>
                    <w:pStyle w:val="Tablenumberstight"/>
                    <w:spacing w:after="40" w:line="240" w:lineRule="exact"/>
                    <w:jc w:val="left"/>
                  </w:pPr>
                  <w:proofErr w:type="spellStart"/>
                  <w:r w:rsidRPr="000902CD">
                    <w:t>Pasifika</w:t>
                  </w:r>
                  <w:proofErr w:type="spellEnd"/>
                </w:p>
              </w:tc>
              <w:tc>
                <w:tcPr>
                  <w:tcW w:w="701" w:type="pct"/>
                  <w:shd w:val="clear" w:color="auto" w:fill="auto"/>
                  <w:vAlign w:val="bottom"/>
                </w:tcPr>
                <w:p w:rsidR="000C7790" w:rsidRPr="000902CD" w:rsidRDefault="000C7790" w:rsidP="00D84AFB">
                  <w:pPr>
                    <w:pStyle w:val="Tablenumbers"/>
                    <w:spacing w:after="40" w:line="240" w:lineRule="exact"/>
                    <w:rPr>
                      <w:lang w:eastAsia="en-NZ"/>
                    </w:rPr>
                  </w:pPr>
                  <w:r w:rsidRPr="000902CD">
                    <w:rPr>
                      <w:lang w:eastAsia="en-NZ"/>
                    </w:rPr>
                    <w:t>50%</w:t>
                  </w:r>
                </w:p>
              </w:tc>
              <w:tc>
                <w:tcPr>
                  <w:tcW w:w="702" w:type="pct"/>
                  <w:shd w:val="clear" w:color="auto" w:fill="auto"/>
                  <w:vAlign w:val="bottom"/>
                </w:tcPr>
                <w:p w:rsidR="000C7790" w:rsidRPr="000902CD" w:rsidRDefault="000C7790" w:rsidP="00D84AFB">
                  <w:pPr>
                    <w:pStyle w:val="Tablenumbers"/>
                    <w:spacing w:after="40" w:line="240" w:lineRule="exact"/>
                    <w:rPr>
                      <w:lang w:eastAsia="en-NZ"/>
                    </w:rPr>
                  </w:pPr>
                  <w:r w:rsidRPr="000902CD">
                    <w:rPr>
                      <w:lang w:eastAsia="en-NZ"/>
                    </w:rPr>
                    <w:t>52%</w:t>
                  </w:r>
                </w:p>
              </w:tc>
              <w:tc>
                <w:tcPr>
                  <w:tcW w:w="701" w:type="pct"/>
                  <w:shd w:val="clear" w:color="auto" w:fill="auto"/>
                  <w:vAlign w:val="bottom"/>
                </w:tcPr>
                <w:p w:rsidR="000C7790" w:rsidRPr="000902CD" w:rsidRDefault="000C7790" w:rsidP="00D84AFB">
                  <w:pPr>
                    <w:pStyle w:val="Tablenumbers"/>
                    <w:spacing w:after="40" w:line="240" w:lineRule="exact"/>
                    <w:rPr>
                      <w:lang w:eastAsia="en-NZ"/>
                    </w:rPr>
                  </w:pPr>
                  <w:r w:rsidRPr="000902CD">
                    <w:rPr>
                      <w:lang w:eastAsia="en-NZ"/>
                    </w:rPr>
                    <w:t>53%</w:t>
                  </w:r>
                </w:p>
              </w:tc>
              <w:tc>
                <w:tcPr>
                  <w:tcW w:w="702" w:type="pct"/>
                  <w:shd w:val="clear" w:color="auto" w:fill="auto"/>
                  <w:vAlign w:val="bottom"/>
                </w:tcPr>
                <w:p w:rsidR="000C7790" w:rsidRPr="000902CD" w:rsidRDefault="000C7790" w:rsidP="00D84AFB">
                  <w:pPr>
                    <w:pStyle w:val="Tablenumbers"/>
                    <w:spacing w:after="40" w:line="240" w:lineRule="exact"/>
                    <w:rPr>
                      <w:lang w:eastAsia="en-NZ"/>
                    </w:rPr>
                  </w:pPr>
                  <w:r w:rsidRPr="000902CD">
                    <w:rPr>
                      <w:lang w:eastAsia="en-NZ"/>
                    </w:rPr>
                    <w:t>55%</w:t>
                  </w:r>
                </w:p>
              </w:tc>
              <w:tc>
                <w:tcPr>
                  <w:tcW w:w="701" w:type="pct"/>
                  <w:shd w:val="clear" w:color="auto" w:fill="auto"/>
                  <w:vAlign w:val="bottom"/>
                </w:tcPr>
                <w:p w:rsidR="000C7790" w:rsidRPr="000902CD" w:rsidRDefault="000C7790" w:rsidP="00D84AFB">
                  <w:pPr>
                    <w:pStyle w:val="Tablenumbers"/>
                    <w:spacing w:after="40" w:line="240" w:lineRule="exact"/>
                    <w:rPr>
                      <w:lang w:eastAsia="en-NZ"/>
                    </w:rPr>
                  </w:pPr>
                  <w:r w:rsidRPr="000902CD">
                    <w:rPr>
                      <w:lang w:eastAsia="en-NZ"/>
                    </w:rPr>
                    <w:t>57%</w:t>
                  </w:r>
                </w:p>
              </w:tc>
              <w:tc>
                <w:tcPr>
                  <w:tcW w:w="697" w:type="pct"/>
                  <w:shd w:val="clear" w:color="auto" w:fill="auto"/>
                  <w:vAlign w:val="bottom"/>
                </w:tcPr>
                <w:p w:rsidR="000C7790" w:rsidRPr="000902CD" w:rsidRDefault="000C7790" w:rsidP="00D84AFB">
                  <w:pPr>
                    <w:pStyle w:val="Tablenumbers"/>
                    <w:spacing w:after="40" w:line="240" w:lineRule="exact"/>
                    <w:rPr>
                      <w:lang w:eastAsia="en-NZ"/>
                    </w:rPr>
                  </w:pPr>
                  <w:r w:rsidRPr="000902CD">
                    <w:rPr>
                      <w:lang w:eastAsia="en-NZ"/>
                    </w:rPr>
                    <w:t>57%</w:t>
                  </w:r>
                </w:p>
              </w:tc>
            </w:tr>
          </w:tbl>
          <w:p w:rsidR="00505546" w:rsidRPr="000902CD" w:rsidRDefault="00505546" w:rsidP="006A7AC7">
            <w:pPr>
              <w:pStyle w:val="HighlightsNote"/>
            </w:pPr>
          </w:p>
        </w:tc>
        <w:tc>
          <w:tcPr>
            <w:cnfStyle w:val="000100000010"/>
            <w:tcW w:w="4548" w:type="dxa"/>
            <w:vAlign w:val="top"/>
          </w:tcPr>
          <w:p w:rsidR="00505546" w:rsidRPr="000902CD" w:rsidRDefault="00A910F8" w:rsidP="006A7AC7">
            <w:pPr>
              <w:ind w:right="-145"/>
              <w:jc w:val="right"/>
            </w:pPr>
            <w:r w:rsidRPr="000902CD">
              <w:rPr>
                <w:noProof/>
                <w:lang w:eastAsia="en-NZ"/>
              </w:rPr>
              <w:drawing>
                <wp:inline distT="0" distB="0" distL="0" distR="0">
                  <wp:extent cx="2857500" cy="2133600"/>
                  <wp:effectExtent l="19050" t="0" r="0" b="0"/>
                  <wp:docPr id="1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A7AC7" w:rsidRPr="000902CD" w:rsidRDefault="006A7AC7" w:rsidP="006A7AC7"/>
    <w:tbl>
      <w:tblPr>
        <w:tblStyle w:val="TableMOEHighlights"/>
        <w:tblW w:w="0" w:type="auto"/>
        <w:tblLook w:val="01E0"/>
      </w:tblPr>
      <w:tblGrid>
        <w:gridCol w:w="5415"/>
        <w:gridCol w:w="4561"/>
      </w:tblGrid>
      <w:tr w:rsidR="006A7AC7" w:rsidRPr="000902CD" w:rsidTr="006A7AC7">
        <w:trPr>
          <w:cnfStyle w:val="100000000000"/>
          <w:trHeight w:val="624"/>
        </w:trPr>
        <w:tc>
          <w:tcPr>
            <w:cnfStyle w:val="001000000100"/>
            <w:tcW w:w="5428" w:type="dxa"/>
          </w:tcPr>
          <w:p w:rsidR="006A7AC7" w:rsidRPr="000902CD" w:rsidRDefault="00505546" w:rsidP="006A7AC7">
            <w:pPr>
              <w:pStyle w:val="Heading3AHighlights"/>
            </w:pPr>
            <w:r w:rsidRPr="000902CD">
              <w:t xml:space="preserve">FIVE-YEAR </w:t>
            </w:r>
            <w:r w:rsidR="00E65549" w:rsidRPr="000902CD">
              <w:t xml:space="preserve">qualification </w:t>
            </w:r>
            <w:r w:rsidRPr="000902CD">
              <w:t>COMPLETION</w:t>
            </w:r>
          </w:p>
        </w:tc>
        <w:tc>
          <w:tcPr>
            <w:cnfStyle w:val="000100001000"/>
            <w:tcW w:w="4548" w:type="dxa"/>
          </w:tcPr>
          <w:p w:rsidR="006A7AC7" w:rsidRPr="000902CD" w:rsidRDefault="006A7AC7" w:rsidP="00DA17CC">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Pr="000902CD">
              <w:t xml:space="preserve">  </w:t>
            </w:r>
            <w:bookmarkStart w:id="260" w:name="_Toc308615345"/>
            <w:bookmarkStart w:id="261" w:name="_Toc340580872"/>
            <w:bookmarkStart w:id="262" w:name="_Toc367365203"/>
            <w:r w:rsidR="003429A8" w:rsidRPr="000902CD">
              <w:t xml:space="preserve">Five-year </w:t>
            </w:r>
            <w:r w:rsidR="00E65549" w:rsidRPr="000902CD">
              <w:t xml:space="preserve">qualification </w:t>
            </w:r>
            <w:r w:rsidR="003429A8" w:rsidRPr="000902CD">
              <w:t>completion rates of</w:t>
            </w:r>
            <w:r w:rsidR="00505546" w:rsidRPr="000902CD">
              <w:t xml:space="preserve"> domestic students who started a bachelors or higher qualification </w:t>
            </w:r>
            <w:r w:rsidR="00DA17CC" w:rsidRPr="000902CD">
              <w:t>(</w:t>
            </w:r>
            <w:r w:rsidR="00505546" w:rsidRPr="000902CD">
              <w:t>2008</w:t>
            </w:r>
            <w:r w:rsidR="00DA17CC" w:rsidRPr="000902CD">
              <w:t>-2012)</w:t>
            </w:r>
            <w:r w:rsidR="00505546" w:rsidRPr="000902CD">
              <w:t xml:space="preserve"> by level</w:t>
            </w:r>
            <w:bookmarkEnd w:id="260"/>
            <w:bookmarkEnd w:id="261"/>
            <w:bookmarkEnd w:id="262"/>
          </w:p>
        </w:tc>
      </w:tr>
      <w:tr w:rsidR="006A7AC7" w:rsidRPr="000902CD" w:rsidTr="000450BE">
        <w:tblPrEx>
          <w:jc w:val="left"/>
        </w:tblPrEx>
        <w:trPr>
          <w:cnfStyle w:val="010000000000"/>
          <w:trHeight w:val="3402"/>
        </w:trPr>
        <w:tc>
          <w:tcPr>
            <w:cnfStyle w:val="001000000001"/>
            <w:tcW w:w="5428" w:type="dxa"/>
            <w:vAlign w:val="top"/>
          </w:tcPr>
          <w:p w:rsidR="003429A8" w:rsidRPr="000902CD" w:rsidRDefault="003429A8" w:rsidP="002F124A">
            <w:pPr>
              <w:pStyle w:val="HighlightsText"/>
              <w:spacing w:line="240" w:lineRule="atLeast"/>
            </w:pPr>
            <w:r w:rsidRPr="000902CD">
              <w:t xml:space="preserve">The five-year rates of </w:t>
            </w:r>
            <w:r w:rsidR="00587C34" w:rsidRPr="000902CD">
              <w:t xml:space="preserve">part-time </w:t>
            </w:r>
            <w:r w:rsidRPr="000902CD">
              <w:t xml:space="preserve">students who </w:t>
            </w:r>
            <w:r w:rsidR="00587C34" w:rsidRPr="000902CD">
              <w:t>completed a qualification in 2012</w:t>
            </w:r>
            <w:r w:rsidRPr="000902CD">
              <w:t xml:space="preserve"> were slightly higher than for part-time students who </w:t>
            </w:r>
            <w:r w:rsidR="00F500B6" w:rsidRPr="000902CD">
              <w:t>completed</w:t>
            </w:r>
            <w:r w:rsidR="00587C34" w:rsidRPr="000902CD">
              <w:t xml:space="preserve"> in 2011</w:t>
            </w:r>
            <w:r w:rsidR="00F500B6" w:rsidRPr="000902CD">
              <w:t>, while t</w:t>
            </w:r>
            <w:r w:rsidR="00587C34" w:rsidRPr="000902CD">
              <w:t>here was</w:t>
            </w:r>
            <w:r w:rsidRPr="000902CD">
              <w:t xml:space="preserve"> no consistent pattern for full-time students</w:t>
            </w:r>
            <w:r w:rsidR="00587C34" w:rsidRPr="000902CD">
              <w:t>.</w:t>
            </w:r>
            <w:r w:rsidRPr="000902CD">
              <w:t xml:space="preserve"> While </w:t>
            </w:r>
            <w:r w:rsidR="00587C34" w:rsidRPr="000902CD">
              <w:t xml:space="preserve">the five-year </w:t>
            </w:r>
            <w:r w:rsidRPr="000902CD">
              <w:t>completion rates vary with the level of study</w:t>
            </w:r>
            <w:r w:rsidR="00587C34" w:rsidRPr="000902CD">
              <w:t>,</w:t>
            </w:r>
            <w:r w:rsidR="00F500B6" w:rsidRPr="000902CD">
              <w:t xml:space="preserve"> the largest differences are between full-time and part-time students</w:t>
            </w:r>
            <w:r w:rsidR="0005492F" w:rsidRPr="000902CD">
              <w:t xml:space="preserve">. The variation by level is, </w:t>
            </w:r>
            <w:r w:rsidR="00F500B6" w:rsidRPr="000902CD">
              <w:t>in part</w:t>
            </w:r>
            <w:r w:rsidR="0005492F" w:rsidRPr="000902CD">
              <w:t>,</w:t>
            </w:r>
            <w:r w:rsidR="00F500B6" w:rsidRPr="000902CD">
              <w:t xml:space="preserve"> </w:t>
            </w:r>
            <w:r w:rsidR="0005492F" w:rsidRPr="000902CD">
              <w:t>due to variation in the length of qualifications</w:t>
            </w:r>
            <w:r w:rsidR="00F500B6" w:rsidRPr="000902CD">
              <w:t>,</w:t>
            </w:r>
            <w:r w:rsidR="00587C34" w:rsidRPr="000902CD">
              <w:t xml:space="preserve"> for example, doctoral rates are lower as many students take longer than 5 years to complete this qualification</w:t>
            </w:r>
            <w:r w:rsidRPr="000902CD">
              <w:t>.</w:t>
            </w:r>
          </w:p>
          <w:p w:rsidR="00505546" w:rsidRPr="000902CD" w:rsidRDefault="00505546" w:rsidP="0005492F">
            <w:pPr>
              <w:pStyle w:val="Heading4AHighlights"/>
              <w:spacing w:before="60"/>
            </w:pPr>
            <w:r w:rsidRPr="000902CD">
              <w:t xml:space="preserve">Five-year </w:t>
            </w:r>
            <w:r w:rsidR="00E65549" w:rsidRPr="000902CD">
              <w:t xml:space="preserve">qualification </w:t>
            </w:r>
            <w:r w:rsidRPr="000902CD">
              <w:t>completion rates for domestic students</w:t>
            </w:r>
          </w:p>
          <w:tbl>
            <w:tblPr>
              <w:tblW w:w="5387" w:type="dxa"/>
              <w:tblBorders>
                <w:top w:val="single" w:sz="4" w:space="0" w:color="005AA4"/>
                <w:bottom w:val="single" w:sz="4" w:space="0" w:color="005AA4"/>
              </w:tblBorders>
              <w:tblCellMar>
                <w:top w:w="28" w:type="dxa"/>
                <w:left w:w="28" w:type="dxa"/>
                <w:bottom w:w="28" w:type="dxa"/>
                <w:right w:w="28" w:type="dxa"/>
              </w:tblCellMar>
              <w:tblLook w:val="01E0"/>
            </w:tblPr>
            <w:tblGrid>
              <w:gridCol w:w="2067"/>
              <w:gridCol w:w="828"/>
              <w:gridCol w:w="832"/>
              <w:gridCol w:w="829"/>
              <w:gridCol w:w="831"/>
            </w:tblGrid>
            <w:tr w:rsidR="002F124A" w:rsidRPr="000902CD" w:rsidTr="002F124A">
              <w:tc>
                <w:tcPr>
                  <w:tcW w:w="1919" w:type="pct"/>
                  <w:shd w:val="clear" w:color="auto" w:fill="auto"/>
                  <w:vAlign w:val="bottom"/>
                </w:tcPr>
                <w:p w:rsidR="002F124A" w:rsidRPr="000902CD" w:rsidRDefault="002F124A" w:rsidP="0005492F">
                  <w:pPr>
                    <w:pStyle w:val="Tabletexttight"/>
                    <w:spacing w:line="140" w:lineRule="exact"/>
                    <w:rPr>
                      <w:lang w:eastAsia="en-NZ"/>
                    </w:rPr>
                  </w:pPr>
                </w:p>
              </w:tc>
              <w:tc>
                <w:tcPr>
                  <w:tcW w:w="1541" w:type="pct"/>
                  <w:gridSpan w:val="2"/>
                  <w:vAlign w:val="bottom"/>
                </w:tcPr>
                <w:p w:rsidR="002F124A" w:rsidRPr="000902CD" w:rsidRDefault="002F124A" w:rsidP="0052397D">
                  <w:pPr>
                    <w:pStyle w:val="Tabletexttight"/>
                    <w:spacing w:line="140" w:lineRule="exact"/>
                    <w:jc w:val="center"/>
                    <w:rPr>
                      <w:lang w:eastAsia="en-NZ"/>
                    </w:rPr>
                  </w:pPr>
                  <w:r w:rsidRPr="000902CD">
                    <w:rPr>
                      <w:lang w:eastAsia="en-NZ"/>
                    </w:rPr>
                    <w:t>Full-time</w:t>
                  </w:r>
                </w:p>
              </w:tc>
              <w:tc>
                <w:tcPr>
                  <w:tcW w:w="1541" w:type="pct"/>
                  <w:gridSpan w:val="2"/>
                  <w:shd w:val="clear" w:color="auto" w:fill="auto"/>
                  <w:vAlign w:val="bottom"/>
                </w:tcPr>
                <w:p w:rsidR="002F124A" w:rsidRPr="000902CD" w:rsidRDefault="002F124A" w:rsidP="002F124A">
                  <w:pPr>
                    <w:pStyle w:val="Tabletexttight"/>
                    <w:spacing w:line="140" w:lineRule="exact"/>
                    <w:jc w:val="center"/>
                    <w:rPr>
                      <w:lang w:eastAsia="en-NZ"/>
                    </w:rPr>
                  </w:pPr>
                  <w:r w:rsidRPr="000902CD">
                    <w:rPr>
                      <w:lang w:eastAsia="en-NZ"/>
                    </w:rPr>
                    <w:t>Part-time</w:t>
                  </w:r>
                </w:p>
              </w:tc>
            </w:tr>
            <w:tr w:rsidR="002F124A" w:rsidRPr="000902CD" w:rsidTr="002F124A">
              <w:tc>
                <w:tcPr>
                  <w:tcW w:w="1919" w:type="pct"/>
                  <w:shd w:val="clear" w:color="auto" w:fill="auto"/>
                  <w:vAlign w:val="bottom"/>
                </w:tcPr>
                <w:p w:rsidR="002F124A" w:rsidRPr="000902CD" w:rsidRDefault="002F124A" w:rsidP="0005492F">
                  <w:pPr>
                    <w:pStyle w:val="Tabletexttight"/>
                    <w:spacing w:line="140" w:lineRule="exact"/>
                    <w:rPr>
                      <w:lang w:eastAsia="en-NZ"/>
                    </w:rPr>
                  </w:pPr>
                </w:p>
              </w:tc>
              <w:tc>
                <w:tcPr>
                  <w:tcW w:w="769" w:type="pct"/>
                  <w:vAlign w:val="bottom"/>
                </w:tcPr>
                <w:p w:rsidR="002F124A" w:rsidRPr="000902CD" w:rsidRDefault="002F124A" w:rsidP="0005492F">
                  <w:pPr>
                    <w:pStyle w:val="Tabletexttight"/>
                    <w:spacing w:line="140" w:lineRule="exact"/>
                    <w:jc w:val="right"/>
                    <w:rPr>
                      <w:lang w:eastAsia="en-NZ"/>
                    </w:rPr>
                  </w:pPr>
                  <w:r w:rsidRPr="000902CD">
                    <w:rPr>
                      <w:lang w:eastAsia="en-NZ"/>
                    </w:rPr>
                    <w:t>2007-2011</w:t>
                  </w:r>
                </w:p>
              </w:tc>
              <w:tc>
                <w:tcPr>
                  <w:tcW w:w="772" w:type="pct"/>
                  <w:vAlign w:val="bottom"/>
                </w:tcPr>
                <w:p w:rsidR="002F124A" w:rsidRPr="000902CD" w:rsidRDefault="002F124A" w:rsidP="0005492F">
                  <w:pPr>
                    <w:pStyle w:val="Tabletexttight"/>
                    <w:spacing w:line="140" w:lineRule="exact"/>
                    <w:jc w:val="right"/>
                    <w:rPr>
                      <w:lang w:eastAsia="en-NZ"/>
                    </w:rPr>
                  </w:pPr>
                  <w:r w:rsidRPr="000902CD">
                    <w:rPr>
                      <w:lang w:eastAsia="en-NZ"/>
                    </w:rPr>
                    <w:t>2008-2012</w:t>
                  </w:r>
                </w:p>
              </w:tc>
              <w:tc>
                <w:tcPr>
                  <w:tcW w:w="769" w:type="pct"/>
                  <w:shd w:val="clear" w:color="auto" w:fill="auto"/>
                  <w:vAlign w:val="bottom"/>
                </w:tcPr>
                <w:p w:rsidR="002F124A" w:rsidRPr="000902CD" w:rsidRDefault="002F124A" w:rsidP="002F124A">
                  <w:pPr>
                    <w:pStyle w:val="Tabletexttight"/>
                    <w:spacing w:line="140" w:lineRule="exact"/>
                    <w:jc w:val="right"/>
                    <w:rPr>
                      <w:lang w:eastAsia="en-NZ"/>
                    </w:rPr>
                  </w:pPr>
                  <w:r w:rsidRPr="000902CD">
                    <w:rPr>
                      <w:lang w:eastAsia="en-NZ"/>
                    </w:rPr>
                    <w:t>2007-2011</w:t>
                  </w:r>
                </w:p>
              </w:tc>
              <w:tc>
                <w:tcPr>
                  <w:tcW w:w="771" w:type="pct"/>
                  <w:shd w:val="clear" w:color="auto" w:fill="auto"/>
                  <w:vAlign w:val="bottom"/>
                </w:tcPr>
                <w:p w:rsidR="002F124A" w:rsidRPr="000902CD" w:rsidRDefault="002F124A" w:rsidP="002F124A">
                  <w:pPr>
                    <w:pStyle w:val="Tabletexttight"/>
                    <w:spacing w:line="140" w:lineRule="exact"/>
                    <w:jc w:val="right"/>
                    <w:rPr>
                      <w:lang w:eastAsia="en-NZ"/>
                    </w:rPr>
                  </w:pPr>
                  <w:r w:rsidRPr="000902CD">
                    <w:rPr>
                      <w:lang w:eastAsia="en-NZ"/>
                    </w:rPr>
                    <w:t>2008-2012</w:t>
                  </w:r>
                </w:p>
              </w:tc>
            </w:tr>
            <w:tr w:rsidR="002F124A" w:rsidRPr="000902CD" w:rsidTr="002F124A">
              <w:tc>
                <w:tcPr>
                  <w:tcW w:w="1919" w:type="pct"/>
                  <w:shd w:val="clear" w:color="auto" w:fill="auto"/>
                  <w:vAlign w:val="bottom"/>
                </w:tcPr>
                <w:p w:rsidR="002F124A" w:rsidRPr="000902CD" w:rsidRDefault="002F124A" w:rsidP="0005492F">
                  <w:pPr>
                    <w:pStyle w:val="Tabletexttight"/>
                    <w:spacing w:line="140" w:lineRule="exact"/>
                    <w:rPr>
                      <w:lang w:eastAsia="en-NZ"/>
                    </w:rPr>
                  </w:pPr>
                  <w:proofErr w:type="spellStart"/>
                  <w:r w:rsidRPr="000902CD">
                    <w:rPr>
                      <w:lang w:eastAsia="en-NZ"/>
                    </w:rPr>
                    <w:t>Bachelors</w:t>
                  </w:r>
                  <w:proofErr w:type="spellEnd"/>
                  <w:r w:rsidRPr="000902CD">
                    <w:rPr>
                      <w:lang w:eastAsia="en-NZ"/>
                    </w:rPr>
                    <w:t xml:space="preserve"> degrees</w:t>
                  </w:r>
                </w:p>
              </w:tc>
              <w:tc>
                <w:tcPr>
                  <w:tcW w:w="769" w:type="pct"/>
                  <w:vAlign w:val="bottom"/>
                </w:tcPr>
                <w:p w:rsidR="002F124A" w:rsidRPr="000902CD" w:rsidRDefault="002F124A" w:rsidP="002F124A">
                  <w:pPr>
                    <w:pStyle w:val="Tabletexttight"/>
                    <w:spacing w:line="140" w:lineRule="exact"/>
                    <w:jc w:val="right"/>
                    <w:rPr>
                      <w:lang w:eastAsia="en-NZ"/>
                    </w:rPr>
                  </w:pPr>
                  <w:r w:rsidRPr="000902CD">
                    <w:rPr>
                      <w:lang w:eastAsia="en-NZ"/>
                    </w:rPr>
                    <w:t>73%</w:t>
                  </w:r>
                </w:p>
              </w:tc>
              <w:tc>
                <w:tcPr>
                  <w:tcW w:w="772" w:type="pct"/>
                  <w:vAlign w:val="bottom"/>
                </w:tcPr>
                <w:p w:rsidR="002F124A" w:rsidRPr="000902CD" w:rsidRDefault="002F124A" w:rsidP="002F124A">
                  <w:pPr>
                    <w:pStyle w:val="Tabletexttight"/>
                    <w:spacing w:line="140" w:lineRule="exact"/>
                    <w:jc w:val="right"/>
                    <w:rPr>
                      <w:lang w:eastAsia="en-NZ"/>
                    </w:rPr>
                  </w:pPr>
                  <w:r w:rsidRPr="000902CD">
                    <w:rPr>
                      <w:lang w:eastAsia="en-NZ"/>
                    </w:rPr>
                    <w:t>74%</w:t>
                  </w:r>
                </w:p>
              </w:tc>
              <w:tc>
                <w:tcPr>
                  <w:tcW w:w="769" w:type="pct"/>
                  <w:shd w:val="clear" w:color="auto" w:fill="auto"/>
                  <w:vAlign w:val="bottom"/>
                </w:tcPr>
                <w:p w:rsidR="002F124A" w:rsidRPr="000902CD" w:rsidRDefault="002F124A" w:rsidP="002F124A">
                  <w:pPr>
                    <w:pStyle w:val="Tablenumberstight"/>
                    <w:spacing w:line="140" w:lineRule="exact"/>
                    <w:rPr>
                      <w:lang w:eastAsia="en-NZ"/>
                    </w:rPr>
                  </w:pPr>
                  <w:r w:rsidRPr="000902CD">
                    <w:rPr>
                      <w:lang w:eastAsia="en-NZ"/>
                    </w:rPr>
                    <w:t>42%</w:t>
                  </w:r>
                </w:p>
              </w:tc>
              <w:tc>
                <w:tcPr>
                  <w:tcW w:w="771" w:type="pct"/>
                  <w:shd w:val="clear" w:color="auto" w:fill="auto"/>
                  <w:vAlign w:val="bottom"/>
                </w:tcPr>
                <w:p w:rsidR="002F124A" w:rsidRPr="000902CD" w:rsidRDefault="002F124A" w:rsidP="0052397D">
                  <w:pPr>
                    <w:pStyle w:val="Tabletexttight"/>
                    <w:spacing w:line="140" w:lineRule="exact"/>
                    <w:jc w:val="right"/>
                    <w:rPr>
                      <w:lang w:eastAsia="en-NZ"/>
                    </w:rPr>
                  </w:pPr>
                  <w:r w:rsidRPr="000902CD">
                    <w:rPr>
                      <w:lang w:eastAsia="en-NZ"/>
                    </w:rPr>
                    <w:t>43%</w:t>
                  </w:r>
                </w:p>
              </w:tc>
            </w:tr>
            <w:tr w:rsidR="002F124A" w:rsidRPr="000902CD" w:rsidTr="002F124A">
              <w:tc>
                <w:tcPr>
                  <w:tcW w:w="1919" w:type="pct"/>
                  <w:shd w:val="clear" w:color="auto" w:fill="auto"/>
                  <w:vAlign w:val="bottom"/>
                </w:tcPr>
                <w:p w:rsidR="002F124A" w:rsidRPr="000902CD" w:rsidRDefault="002F124A" w:rsidP="0005492F">
                  <w:pPr>
                    <w:pStyle w:val="Tabletexttight"/>
                    <w:spacing w:line="140" w:lineRule="exact"/>
                    <w:rPr>
                      <w:lang w:eastAsia="en-NZ"/>
                    </w:rPr>
                  </w:pPr>
                  <w:r w:rsidRPr="000902CD">
                    <w:rPr>
                      <w:lang w:eastAsia="en-NZ"/>
                    </w:rPr>
                    <w:t>Graduate certificates/diplomas</w:t>
                  </w:r>
                </w:p>
              </w:tc>
              <w:tc>
                <w:tcPr>
                  <w:tcW w:w="769" w:type="pct"/>
                  <w:vAlign w:val="bottom"/>
                </w:tcPr>
                <w:p w:rsidR="002F124A" w:rsidRPr="000902CD" w:rsidRDefault="002F124A" w:rsidP="002F124A">
                  <w:pPr>
                    <w:pStyle w:val="Tabletexttight"/>
                    <w:spacing w:line="140" w:lineRule="exact"/>
                    <w:jc w:val="right"/>
                    <w:rPr>
                      <w:lang w:eastAsia="en-NZ"/>
                    </w:rPr>
                  </w:pPr>
                  <w:r w:rsidRPr="000902CD">
                    <w:rPr>
                      <w:lang w:eastAsia="en-NZ"/>
                    </w:rPr>
                    <w:t>89%</w:t>
                  </w:r>
                </w:p>
              </w:tc>
              <w:tc>
                <w:tcPr>
                  <w:tcW w:w="772" w:type="pct"/>
                  <w:vAlign w:val="bottom"/>
                </w:tcPr>
                <w:p w:rsidR="002F124A" w:rsidRPr="000902CD" w:rsidRDefault="002F124A" w:rsidP="002F124A">
                  <w:pPr>
                    <w:pStyle w:val="Tabletexttight"/>
                    <w:spacing w:line="140" w:lineRule="exact"/>
                    <w:jc w:val="right"/>
                    <w:rPr>
                      <w:lang w:eastAsia="en-NZ"/>
                    </w:rPr>
                  </w:pPr>
                  <w:r w:rsidRPr="000902CD">
                    <w:rPr>
                      <w:lang w:eastAsia="en-NZ"/>
                    </w:rPr>
                    <w:t>88%</w:t>
                  </w:r>
                </w:p>
              </w:tc>
              <w:tc>
                <w:tcPr>
                  <w:tcW w:w="769" w:type="pct"/>
                  <w:shd w:val="clear" w:color="auto" w:fill="auto"/>
                  <w:vAlign w:val="bottom"/>
                </w:tcPr>
                <w:p w:rsidR="002F124A" w:rsidRPr="000902CD" w:rsidRDefault="002F124A" w:rsidP="002F124A">
                  <w:pPr>
                    <w:pStyle w:val="Tablenumberstight"/>
                    <w:spacing w:line="140" w:lineRule="exact"/>
                    <w:rPr>
                      <w:lang w:eastAsia="en-NZ"/>
                    </w:rPr>
                  </w:pPr>
                  <w:r w:rsidRPr="000902CD">
                    <w:rPr>
                      <w:lang w:eastAsia="en-NZ"/>
                    </w:rPr>
                    <w:t>42%</w:t>
                  </w:r>
                </w:p>
              </w:tc>
              <w:tc>
                <w:tcPr>
                  <w:tcW w:w="771" w:type="pct"/>
                  <w:shd w:val="clear" w:color="auto" w:fill="auto"/>
                  <w:vAlign w:val="bottom"/>
                </w:tcPr>
                <w:p w:rsidR="002F124A" w:rsidRPr="000902CD" w:rsidRDefault="002F124A" w:rsidP="002F124A">
                  <w:pPr>
                    <w:pStyle w:val="Tablenumberstight"/>
                    <w:spacing w:line="140" w:lineRule="exact"/>
                    <w:rPr>
                      <w:lang w:eastAsia="en-NZ"/>
                    </w:rPr>
                  </w:pPr>
                  <w:r w:rsidRPr="000902CD">
                    <w:rPr>
                      <w:lang w:eastAsia="en-NZ"/>
                    </w:rPr>
                    <w:t>44%</w:t>
                  </w:r>
                </w:p>
              </w:tc>
            </w:tr>
            <w:tr w:rsidR="002F124A" w:rsidRPr="000902CD" w:rsidTr="002F124A">
              <w:tc>
                <w:tcPr>
                  <w:tcW w:w="1919" w:type="pct"/>
                  <w:shd w:val="clear" w:color="auto" w:fill="auto"/>
                  <w:vAlign w:val="bottom"/>
                </w:tcPr>
                <w:p w:rsidR="002F124A" w:rsidRPr="000902CD" w:rsidRDefault="002F124A" w:rsidP="0005492F">
                  <w:pPr>
                    <w:pStyle w:val="Tabletexttight"/>
                    <w:spacing w:line="140" w:lineRule="exact"/>
                    <w:rPr>
                      <w:lang w:eastAsia="en-NZ"/>
                    </w:rPr>
                  </w:pPr>
                  <w:r w:rsidRPr="000902CD">
                    <w:rPr>
                      <w:lang w:eastAsia="en-NZ"/>
                    </w:rPr>
                    <w:t>Honours</w:t>
                  </w:r>
                </w:p>
              </w:tc>
              <w:tc>
                <w:tcPr>
                  <w:tcW w:w="769" w:type="pct"/>
                  <w:vAlign w:val="bottom"/>
                </w:tcPr>
                <w:p w:rsidR="002F124A" w:rsidRPr="000902CD" w:rsidRDefault="002F124A" w:rsidP="002F124A">
                  <w:pPr>
                    <w:pStyle w:val="Tabletexttight"/>
                    <w:spacing w:line="140" w:lineRule="exact"/>
                    <w:jc w:val="right"/>
                    <w:rPr>
                      <w:lang w:eastAsia="en-NZ"/>
                    </w:rPr>
                  </w:pPr>
                  <w:r w:rsidRPr="000902CD">
                    <w:rPr>
                      <w:lang w:eastAsia="en-NZ"/>
                    </w:rPr>
                    <w:t>83%</w:t>
                  </w:r>
                </w:p>
              </w:tc>
              <w:tc>
                <w:tcPr>
                  <w:tcW w:w="772" w:type="pct"/>
                  <w:vAlign w:val="bottom"/>
                </w:tcPr>
                <w:p w:rsidR="002F124A" w:rsidRPr="000902CD" w:rsidRDefault="002F124A" w:rsidP="002F124A">
                  <w:pPr>
                    <w:pStyle w:val="Tabletexttight"/>
                    <w:spacing w:line="140" w:lineRule="exact"/>
                    <w:jc w:val="right"/>
                    <w:rPr>
                      <w:lang w:eastAsia="en-NZ"/>
                    </w:rPr>
                  </w:pPr>
                  <w:r w:rsidRPr="000902CD">
                    <w:rPr>
                      <w:lang w:eastAsia="en-NZ"/>
                    </w:rPr>
                    <w:t>81%</w:t>
                  </w:r>
                </w:p>
              </w:tc>
              <w:tc>
                <w:tcPr>
                  <w:tcW w:w="769" w:type="pct"/>
                  <w:shd w:val="clear" w:color="auto" w:fill="auto"/>
                  <w:vAlign w:val="bottom"/>
                </w:tcPr>
                <w:p w:rsidR="002F124A" w:rsidRPr="000902CD" w:rsidRDefault="002F124A" w:rsidP="002F124A">
                  <w:pPr>
                    <w:pStyle w:val="Tablenumberstight"/>
                    <w:spacing w:line="140" w:lineRule="exact"/>
                    <w:rPr>
                      <w:lang w:eastAsia="en-NZ"/>
                    </w:rPr>
                  </w:pPr>
                  <w:r w:rsidRPr="000902CD">
                    <w:rPr>
                      <w:lang w:eastAsia="en-NZ"/>
                    </w:rPr>
                    <w:t>59%</w:t>
                  </w:r>
                </w:p>
              </w:tc>
              <w:tc>
                <w:tcPr>
                  <w:tcW w:w="771" w:type="pct"/>
                  <w:shd w:val="clear" w:color="auto" w:fill="auto"/>
                  <w:vAlign w:val="bottom"/>
                </w:tcPr>
                <w:p w:rsidR="002F124A" w:rsidRPr="000902CD" w:rsidRDefault="002F124A" w:rsidP="002F124A">
                  <w:pPr>
                    <w:pStyle w:val="Tablenumberstight"/>
                    <w:spacing w:line="140" w:lineRule="exact"/>
                    <w:rPr>
                      <w:lang w:eastAsia="en-NZ"/>
                    </w:rPr>
                  </w:pPr>
                  <w:r w:rsidRPr="000902CD">
                    <w:rPr>
                      <w:lang w:eastAsia="en-NZ"/>
                    </w:rPr>
                    <w:t>62%</w:t>
                  </w:r>
                </w:p>
              </w:tc>
            </w:tr>
            <w:tr w:rsidR="002F124A" w:rsidRPr="000902CD" w:rsidTr="002F124A">
              <w:tc>
                <w:tcPr>
                  <w:tcW w:w="1919" w:type="pct"/>
                  <w:shd w:val="clear" w:color="auto" w:fill="auto"/>
                  <w:vAlign w:val="bottom"/>
                </w:tcPr>
                <w:p w:rsidR="002F124A" w:rsidRPr="000902CD" w:rsidRDefault="002F124A" w:rsidP="0005492F">
                  <w:pPr>
                    <w:pStyle w:val="Tabletexttight"/>
                    <w:spacing w:line="140" w:lineRule="exact"/>
                    <w:rPr>
                      <w:lang w:eastAsia="en-NZ"/>
                    </w:rPr>
                  </w:pPr>
                  <w:r w:rsidRPr="000902CD">
                    <w:rPr>
                      <w:lang w:eastAsia="en-NZ"/>
                    </w:rPr>
                    <w:t>Masters</w:t>
                  </w:r>
                </w:p>
              </w:tc>
              <w:tc>
                <w:tcPr>
                  <w:tcW w:w="769" w:type="pct"/>
                  <w:vAlign w:val="bottom"/>
                </w:tcPr>
                <w:p w:rsidR="002F124A" w:rsidRPr="000902CD" w:rsidRDefault="002F124A" w:rsidP="002F124A">
                  <w:pPr>
                    <w:pStyle w:val="Tabletexttight"/>
                    <w:spacing w:line="140" w:lineRule="exact"/>
                    <w:jc w:val="right"/>
                    <w:rPr>
                      <w:lang w:eastAsia="en-NZ"/>
                    </w:rPr>
                  </w:pPr>
                  <w:r w:rsidRPr="000902CD">
                    <w:rPr>
                      <w:lang w:eastAsia="en-NZ"/>
                    </w:rPr>
                    <w:t>81%</w:t>
                  </w:r>
                </w:p>
              </w:tc>
              <w:tc>
                <w:tcPr>
                  <w:tcW w:w="772" w:type="pct"/>
                  <w:vAlign w:val="bottom"/>
                </w:tcPr>
                <w:p w:rsidR="002F124A" w:rsidRPr="000902CD" w:rsidRDefault="002F124A" w:rsidP="002F124A">
                  <w:pPr>
                    <w:pStyle w:val="Tabletexttight"/>
                    <w:spacing w:line="140" w:lineRule="exact"/>
                    <w:jc w:val="right"/>
                    <w:rPr>
                      <w:lang w:eastAsia="en-NZ"/>
                    </w:rPr>
                  </w:pPr>
                  <w:r w:rsidRPr="000902CD">
                    <w:rPr>
                      <w:lang w:eastAsia="en-NZ"/>
                    </w:rPr>
                    <w:t>82%</w:t>
                  </w:r>
                </w:p>
              </w:tc>
              <w:tc>
                <w:tcPr>
                  <w:tcW w:w="769" w:type="pct"/>
                  <w:shd w:val="clear" w:color="auto" w:fill="auto"/>
                  <w:vAlign w:val="bottom"/>
                </w:tcPr>
                <w:p w:rsidR="002F124A" w:rsidRPr="000902CD" w:rsidRDefault="002F124A" w:rsidP="002F124A">
                  <w:pPr>
                    <w:pStyle w:val="Tablenumberstight"/>
                    <w:spacing w:line="140" w:lineRule="exact"/>
                    <w:rPr>
                      <w:lang w:eastAsia="en-NZ"/>
                    </w:rPr>
                  </w:pPr>
                  <w:r w:rsidRPr="000902CD">
                    <w:rPr>
                      <w:lang w:eastAsia="en-NZ"/>
                    </w:rPr>
                    <w:t>63%</w:t>
                  </w:r>
                </w:p>
              </w:tc>
              <w:tc>
                <w:tcPr>
                  <w:tcW w:w="771" w:type="pct"/>
                  <w:shd w:val="clear" w:color="auto" w:fill="auto"/>
                  <w:vAlign w:val="bottom"/>
                </w:tcPr>
                <w:p w:rsidR="002F124A" w:rsidRPr="000902CD" w:rsidRDefault="002F124A" w:rsidP="002F124A">
                  <w:pPr>
                    <w:pStyle w:val="Tablenumberstight"/>
                    <w:spacing w:line="140" w:lineRule="exact"/>
                    <w:rPr>
                      <w:lang w:eastAsia="en-NZ"/>
                    </w:rPr>
                  </w:pPr>
                  <w:r w:rsidRPr="000902CD">
                    <w:rPr>
                      <w:lang w:eastAsia="en-NZ"/>
                    </w:rPr>
                    <w:t>67%</w:t>
                  </w:r>
                </w:p>
              </w:tc>
            </w:tr>
            <w:tr w:rsidR="002F124A" w:rsidRPr="000902CD" w:rsidTr="002F124A">
              <w:tc>
                <w:tcPr>
                  <w:tcW w:w="1919" w:type="pct"/>
                  <w:shd w:val="clear" w:color="auto" w:fill="auto"/>
                  <w:vAlign w:val="bottom"/>
                </w:tcPr>
                <w:p w:rsidR="002F124A" w:rsidRPr="000902CD" w:rsidRDefault="002F124A" w:rsidP="00631561">
                  <w:pPr>
                    <w:pStyle w:val="Tabletexttight"/>
                    <w:spacing w:after="40" w:line="140" w:lineRule="exact"/>
                    <w:rPr>
                      <w:lang w:eastAsia="en-NZ"/>
                    </w:rPr>
                  </w:pPr>
                  <w:r w:rsidRPr="000902CD">
                    <w:rPr>
                      <w:lang w:eastAsia="en-NZ"/>
                    </w:rPr>
                    <w:t>Doctorates</w:t>
                  </w:r>
                </w:p>
              </w:tc>
              <w:tc>
                <w:tcPr>
                  <w:tcW w:w="769" w:type="pct"/>
                  <w:vAlign w:val="bottom"/>
                </w:tcPr>
                <w:p w:rsidR="002F124A" w:rsidRPr="000902CD" w:rsidRDefault="002F124A" w:rsidP="00631561">
                  <w:pPr>
                    <w:pStyle w:val="Tabletexttight"/>
                    <w:spacing w:after="40" w:line="140" w:lineRule="exact"/>
                    <w:jc w:val="right"/>
                    <w:rPr>
                      <w:lang w:eastAsia="en-NZ"/>
                    </w:rPr>
                  </w:pPr>
                  <w:r w:rsidRPr="000902CD">
                    <w:rPr>
                      <w:lang w:eastAsia="en-NZ"/>
                    </w:rPr>
                    <w:t>41%</w:t>
                  </w:r>
                </w:p>
              </w:tc>
              <w:tc>
                <w:tcPr>
                  <w:tcW w:w="772" w:type="pct"/>
                  <w:vAlign w:val="bottom"/>
                </w:tcPr>
                <w:p w:rsidR="002F124A" w:rsidRPr="000902CD" w:rsidRDefault="002F124A" w:rsidP="00631561">
                  <w:pPr>
                    <w:pStyle w:val="Tabletexttight"/>
                    <w:spacing w:after="40" w:line="140" w:lineRule="exact"/>
                    <w:jc w:val="right"/>
                    <w:rPr>
                      <w:lang w:eastAsia="en-NZ"/>
                    </w:rPr>
                  </w:pPr>
                  <w:r w:rsidRPr="000902CD">
                    <w:rPr>
                      <w:lang w:eastAsia="en-NZ"/>
                    </w:rPr>
                    <w:t>35%</w:t>
                  </w:r>
                </w:p>
              </w:tc>
              <w:tc>
                <w:tcPr>
                  <w:tcW w:w="769" w:type="pct"/>
                  <w:shd w:val="clear" w:color="auto" w:fill="auto"/>
                  <w:vAlign w:val="bottom"/>
                </w:tcPr>
                <w:p w:rsidR="002F124A" w:rsidRPr="000902CD" w:rsidRDefault="002F124A" w:rsidP="002F124A">
                  <w:pPr>
                    <w:pStyle w:val="Tablenumberstight"/>
                    <w:spacing w:after="40" w:line="140" w:lineRule="exact"/>
                    <w:rPr>
                      <w:lang w:eastAsia="en-NZ"/>
                    </w:rPr>
                  </w:pPr>
                  <w:r w:rsidRPr="000902CD">
                    <w:rPr>
                      <w:lang w:eastAsia="en-NZ"/>
                    </w:rPr>
                    <w:t>34%</w:t>
                  </w:r>
                </w:p>
              </w:tc>
              <w:tc>
                <w:tcPr>
                  <w:tcW w:w="771" w:type="pct"/>
                  <w:shd w:val="clear" w:color="auto" w:fill="auto"/>
                  <w:vAlign w:val="bottom"/>
                </w:tcPr>
                <w:p w:rsidR="002F124A" w:rsidRPr="000902CD" w:rsidRDefault="002F124A" w:rsidP="002F124A">
                  <w:pPr>
                    <w:pStyle w:val="Tablenumberstight"/>
                    <w:spacing w:after="40" w:line="140" w:lineRule="exact"/>
                    <w:rPr>
                      <w:lang w:eastAsia="en-NZ"/>
                    </w:rPr>
                  </w:pPr>
                  <w:r w:rsidRPr="000902CD">
                    <w:rPr>
                      <w:lang w:eastAsia="en-NZ"/>
                    </w:rPr>
                    <w:t>35%</w:t>
                  </w:r>
                </w:p>
              </w:tc>
            </w:tr>
          </w:tbl>
          <w:p w:rsidR="006A7AC7" w:rsidRPr="000902CD" w:rsidRDefault="006A7AC7" w:rsidP="006A7AC7">
            <w:pPr>
              <w:pStyle w:val="HighlightsNote"/>
            </w:pPr>
            <w:r w:rsidRPr="000902CD">
              <w:t>.</w:t>
            </w:r>
          </w:p>
        </w:tc>
        <w:tc>
          <w:tcPr>
            <w:cnfStyle w:val="000100000010"/>
            <w:tcW w:w="4548" w:type="dxa"/>
            <w:vAlign w:val="top"/>
          </w:tcPr>
          <w:p w:rsidR="006A7AC7" w:rsidRPr="000902CD" w:rsidRDefault="00587C34" w:rsidP="000450BE">
            <w:pPr>
              <w:jc w:val="right"/>
            </w:pPr>
            <w:r w:rsidRPr="000902CD">
              <w:rPr>
                <w:noProof/>
                <w:lang w:eastAsia="en-NZ"/>
              </w:rPr>
              <w:drawing>
                <wp:inline distT="0" distB="0" distL="0" distR="0">
                  <wp:extent cx="2847975" cy="2133600"/>
                  <wp:effectExtent l="19050" t="0" r="9525" b="0"/>
                  <wp:docPr id="1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5"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bl>
    <w:p w:rsidR="006A7AC7" w:rsidRPr="000902CD" w:rsidRDefault="006A7AC7" w:rsidP="00505546">
      <w:pPr>
        <w:pStyle w:val="HeadingChapter7Highlights"/>
      </w:pPr>
    </w:p>
    <w:p w:rsidR="006A7AC7" w:rsidRPr="000902CD" w:rsidRDefault="006A7AC7" w:rsidP="006A7AC7">
      <w:pPr>
        <w:sectPr w:rsidR="006A7AC7" w:rsidRPr="000902CD" w:rsidSect="001134BD">
          <w:headerReference w:type="even" r:id="rId176"/>
          <w:headerReference w:type="default" r:id="rId177"/>
          <w:footerReference w:type="even" r:id="rId178"/>
          <w:footerReference w:type="default" r:id="rId179"/>
          <w:footnotePr>
            <w:numRestart w:val="eachSect"/>
          </w:footnotePr>
          <w:pgSz w:w="11906" w:h="16838" w:code="9"/>
          <w:pgMar w:top="1134" w:right="851" w:bottom="567" w:left="851" w:header="454" w:footer="567" w:gutter="284"/>
          <w:cols w:space="397"/>
          <w:docGrid w:linePitch="360"/>
        </w:sectPr>
      </w:pPr>
    </w:p>
    <w:p w:rsidR="002F124A" w:rsidRPr="000902CD" w:rsidRDefault="002F124A">
      <w:pPr>
        <w:rPr>
          <w:rFonts w:eastAsia="Batang" w:cs="Centennial-Bold"/>
          <w:b/>
          <w:caps/>
          <w:color w:val="333333"/>
          <w:sz w:val="20"/>
          <w:szCs w:val="26"/>
          <w:lang w:eastAsia="en-NZ"/>
        </w:rPr>
      </w:pPr>
      <w:r w:rsidRPr="000902CD">
        <w:lastRenderedPageBreak/>
        <w:br w:type="page"/>
      </w:r>
    </w:p>
    <w:p w:rsidR="00486901" w:rsidRPr="000902CD" w:rsidRDefault="00486901" w:rsidP="00486901">
      <w:pPr>
        <w:pStyle w:val="HeadingChapter7Highlights"/>
      </w:pPr>
    </w:p>
    <w:tbl>
      <w:tblPr>
        <w:tblStyle w:val="TableMOEHighlights"/>
        <w:tblW w:w="0" w:type="auto"/>
        <w:tblLook w:val="01E0"/>
      </w:tblPr>
      <w:tblGrid>
        <w:gridCol w:w="5428"/>
        <w:gridCol w:w="4548"/>
      </w:tblGrid>
      <w:tr w:rsidR="00486901" w:rsidRPr="000902CD" w:rsidTr="007B7812">
        <w:trPr>
          <w:cnfStyle w:val="100000000000"/>
          <w:trHeight w:val="510"/>
        </w:trPr>
        <w:tc>
          <w:tcPr>
            <w:cnfStyle w:val="001000000100"/>
            <w:tcW w:w="5428" w:type="dxa"/>
          </w:tcPr>
          <w:p w:rsidR="00486901" w:rsidRPr="000902CD" w:rsidRDefault="00486901" w:rsidP="007B7812">
            <w:pPr>
              <w:pStyle w:val="Heading3AHighlights"/>
            </w:pPr>
            <w:r w:rsidRPr="000902CD">
              <w:t>COMPLETING QUALIFICATIONS</w:t>
            </w:r>
          </w:p>
        </w:tc>
        <w:tc>
          <w:tcPr>
            <w:cnfStyle w:val="000100001000"/>
            <w:tcW w:w="4548" w:type="dxa"/>
          </w:tcPr>
          <w:p w:rsidR="00486901" w:rsidRPr="000902CD" w:rsidRDefault="00486901" w:rsidP="007B7812">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10</w:t>
            </w:r>
            <w:r w:rsidR="00037FEB" w:rsidRPr="000902CD">
              <w:rPr>
                <w:rStyle w:val="CaptionChar"/>
              </w:rPr>
              <w:fldChar w:fldCharType="end"/>
            </w:r>
            <w:r w:rsidRPr="000902CD">
              <w:t xml:space="preserve">  </w:t>
            </w:r>
            <w:bookmarkStart w:id="263" w:name="_Toc308615346"/>
            <w:bookmarkStart w:id="264" w:name="_Toc340580873"/>
            <w:bookmarkStart w:id="265" w:name="_Toc367365204"/>
            <w:r w:rsidRPr="000902CD">
              <w:t>Domestic students completing bachelors and higher qualifications by level of study</w:t>
            </w:r>
            <w:bookmarkEnd w:id="263"/>
            <w:bookmarkEnd w:id="264"/>
            <w:bookmarkEnd w:id="265"/>
          </w:p>
        </w:tc>
      </w:tr>
      <w:tr w:rsidR="00486901" w:rsidRPr="000902CD" w:rsidTr="007B7812">
        <w:tblPrEx>
          <w:jc w:val="left"/>
        </w:tblPrEx>
        <w:trPr>
          <w:cnfStyle w:val="010000000000"/>
          <w:trHeight w:val="3629"/>
        </w:trPr>
        <w:tc>
          <w:tcPr>
            <w:cnfStyle w:val="001000000001"/>
            <w:tcW w:w="5428" w:type="dxa"/>
            <w:vAlign w:val="top"/>
          </w:tcPr>
          <w:p w:rsidR="00486901" w:rsidRPr="000902CD" w:rsidRDefault="00486901" w:rsidP="00486901">
            <w:pPr>
              <w:pStyle w:val="HighlightsText"/>
            </w:pPr>
            <w:r w:rsidRPr="000902CD">
              <w:t>The number of domestic students completing bachelors and higher qu</w:t>
            </w:r>
            <w:r w:rsidR="00A204A7" w:rsidRPr="000902CD">
              <w:t>alifications increased from 2011 to 2012</w:t>
            </w:r>
            <w:r w:rsidRPr="000902CD">
              <w:t>, driven primarily by increases in the number of students completing bachelo</w:t>
            </w:r>
            <w:r w:rsidR="00D84AFB" w:rsidRPr="000902CD">
              <w:t xml:space="preserve">r degrees. Students </w:t>
            </w:r>
            <w:proofErr w:type="gramStart"/>
            <w:r w:rsidR="00D84AFB" w:rsidRPr="000902CD">
              <w:t>completing  h</w:t>
            </w:r>
            <w:r w:rsidRPr="000902CD">
              <w:t>onours</w:t>
            </w:r>
            <w:proofErr w:type="gramEnd"/>
            <w:r w:rsidRPr="000902CD">
              <w:t xml:space="preserve"> degrees also increased slightly, but fewer students completed graduate certificates and di</w:t>
            </w:r>
            <w:r w:rsidR="00D84AFB" w:rsidRPr="000902CD">
              <w:t>plomas, masters and doctorates.</w:t>
            </w:r>
          </w:p>
          <w:p w:rsidR="00486901" w:rsidRPr="000902CD" w:rsidRDefault="00486901" w:rsidP="00486901">
            <w:pPr>
              <w:pStyle w:val="Heading4AHighlights"/>
            </w:pPr>
            <w:r w:rsidRPr="000902CD">
              <w:t>Domestic student completing bachelors and higher qualifications in 2012</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1986"/>
              <w:gridCol w:w="1595"/>
              <w:gridCol w:w="1791"/>
            </w:tblGrid>
            <w:tr w:rsidR="00486901" w:rsidRPr="000902CD" w:rsidTr="007B7812">
              <w:trPr>
                <w:jc w:val="right"/>
              </w:trPr>
              <w:tc>
                <w:tcPr>
                  <w:tcW w:w="1848" w:type="pct"/>
                  <w:shd w:val="clear" w:color="auto" w:fill="auto"/>
                  <w:vAlign w:val="bottom"/>
                </w:tcPr>
                <w:p w:rsidR="00486901" w:rsidRPr="000902CD" w:rsidRDefault="00486901" w:rsidP="00486901">
                  <w:pPr>
                    <w:pStyle w:val="Tabletext"/>
                    <w:spacing w:line="180" w:lineRule="atLeast"/>
                    <w:rPr>
                      <w:lang w:eastAsia="en-NZ"/>
                    </w:rPr>
                  </w:pPr>
                  <w:r w:rsidRPr="000902CD">
                    <w:rPr>
                      <w:lang w:eastAsia="en-NZ"/>
                    </w:rPr>
                    <w:t>Total</w:t>
                  </w:r>
                </w:p>
              </w:tc>
              <w:tc>
                <w:tcPr>
                  <w:tcW w:w="1485" w:type="pct"/>
                  <w:shd w:val="clear" w:color="auto" w:fill="auto"/>
                  <w:vAlign w:val="bottom"/>
                </w:tcPr>
                <w:p w:rsidR="00486901" w:rsidRPr="000902CD" w:rsidRDefault="00486901" w:rsidP="00486901">
                  <w:pPr>
                    <w:pStyle w:val="Tabletext"/>
                    <w:spacing w:line="180" w:lineRule="atLeast"/>
                    <w:jc w:val="right"/>
                    <w:rPr>
                      <w:lang w:eastAsia="en-NZ"/>
                    </w:rPr>
                  </w:pPr>
                  <w:r w:rsidRPr="000902CD">
                    <w:rPr>
                      <w:lang w:eastAsia="en-NZ"/>
                    </w:rPr>
                    <w:t>43,100</w:t>
                  </w:r>
                </w:p>
              </w:tc>
              <w:tc>
                <w:tcPr>
                  <w:tcW w:w="1667" w:type="pct"/>
                  <w:shd w:val="clear" w:color="auto" w:fill="auto"/>
                  <w:vAlign w:val="bottom"/>
                </w:tcPr>
                <w:p w:rsidR="00486901" w:rsidRPr="000902CD" w:rsidRDefault="00D84AFB" w:rsidP="00486901">
                  <w:pPr>
                    <w:pStyle w:val="Tablenumbers"/>
                    <w:spacing w:line="180" w:lineRule="atLeast"/>
                    <w:rPr>
                      <w:lang w:eastAsia="en-NZ"/>
                    </w:rPr>
                  </w:pPr>
                  <w:r w:rsidRPr="000902CD">
                    <w:rPr>
                      <w:lang w:eastAsia="en-NZ"/>
                    </w:rPr>
                    <w:t>(up 4.3</w:t>
                  </w:r>
                  <w:r w:rsidR="00486901" w:rsidRPr="000902CD">
                    <w:rPr>
                      <w:lang w:eastAsia="en-NZ"/>
                    </w:rPr>
                    <w:t>% on 2011)</w:t>
                  </w:r>
                </w:p>
              </w:tc>
            </w:tr>
            <w:tr w:rsidR="00486901" w:rsidRPr="000902CD" w:rsidTr="007B7812">
              <w:trPr>
                <w:jc w:val="right"/>
              </w:trPr>
              <w:tc>
                <w:tcPr>
                  <w:tcW w:w="1848" w:type="pct"/>
                  <w:shd w:val="clear" w:color="auto" w:fill="auto"/>
                  <w:vAlign w:val="bottom"/>
                </w:tcPr>
                <w:p w:rsidR="00486901" w:rsidRPr="000902CD" w:rsidRDefault="00486901" w:rsidP="00486901">
                  <w:pPr>
                    <w:pStyle w:val="Tabletext"/>
                    <w:spacing w:line="180" w:lineRule="atLeast"/>
                    <w:rPr>
                      <w:lang w:eastAsia="en-NZ"/>
                    </w:rPr>
                  </w:pPr>
                  <w:proofErr w:type="spellStart"/>
                  <w:r w:rsidRPr="000902CD">
                    <w:rPr>
                      <w:lang w:eastAsia="en-NZ"/>
                    </w:rPr>
                    <w:t>Bachelors</w:t>
                  </w:r>
                  <w:proofErr w:type="spellEnd"/>
                  <w:r w:rsidRPr="000902CD">
                    <w:rPr>
                      <w:lang w:eastAsia="en-NZ"/>
                    </w:rPr>
                    <w:t xml:space="preserve"> degrees</w:t>
                  </w:r>
                </w:p>
              </w:tc>
              <w:tc>
                <w:tcPr>
                  <w:tcW w:w="1485" w:type="pct"/>
                  <w:shd w:val="clear" w:color="auto" w:fill="auto"/>
                  <w:vAlign w:val="bottom"/>
                </w:tcPr>
                <w:p w:rsidR="00486901" w:rsidRPr="000902CD" w:rsidRDefault="00486901" w:rsidP="00486901">
                  <w:pPr>
                    <w:pStyle w:val="Tabletext"/>
                    <w:spacing w:line="180" w:lineRule="atLeast"/>
                    <w:jc w:val="right"/>
                    <w:rPr>
                      <w:lang w:eastAsia="en-NZ"/>
                    </w:rPr>
                  </w:pPr>
                  <w:r w:rsidRPr="000902CD">
                    <w:rPr>
                      <w:lang w:eastAsia="en-NZ"/>
                    </w:rPr>
                    <w:t>25,400</w:t>
                  </w:r>
                </w:p>
              </w:tc>
              <w:tc>
                <w:tcPr>
                  <w:tcW w:w="1667" w:type="pct"/>
                  <w:shd w:val="clear" w:color="auto" w:fill="auto"/>
                  <w:vAlign w:val="bottom"/>
                </w:tcPr>
                <w:p w:rsidR="00486901" w:rsidRPr="000902CD" w:rsidRDefault="00486901" w:rsidP="00486901">
                  <w:pPr>
                    <w:pStyle w:val="Tablenumbers"/>
                    <w:spacing w:line="180" w:lineRule="atLeast"/>
                    <w:rPr>
                      <w:lang w:eastAsia="en-NZ"/>
                    </w:rPr>
                  </w:pPr>
                  <w:r w:rsidRPr="000902CD">
                    <w:rPr>
                      <w:lang w:eastAsia="en-NZ"/>
                    </w:rPr>
                    <w:t>(up 9.5% on 2011)</w:t>
                  </w:r>
                </w:p>
              </w:tc>
            </w:tr>
            <w:tr w:rsidR="00486901" w:rsidRPr="000902CD" w:rsidTr="007B7812">
              <w:tblPrEx>
                <w:jc w:val="left"/>
              </w:tblPrEx>
              <w:tc>
                <w:tcPr>
                  <w:tcW w:w="1848" w:type="pct"/>
                  <w:shd w:val="clear" w:color="auto" w:fill="auto"/>
                  <w:vAlign w:val="bottom"/>
                </w:tcPr>
                <w:p w:rsidR="00486901" w:rsidRPr="000902CD" w:rsidRDefault="00486901" w:rsidP="00486901">
                  <w:pPr>
                    <w:pStyle w:val="Tabletext"/>
                    <w:spacing w:line="180" w:lineRule="atLeast"/>
                    <w:rPr>
                      <w:lang w:eastAsia="en-NZ"/>
                    </w:rPr>
                  </w:pPr>
                  <w:r w:rsidRPr="000902CD">
                    <w:rPr>
                      <w:lang w:eastAsia="en-NZ"/>
                    </w:rPr>
                    <w:t>Graduate certificates/diplomas</w:t>
                  </w:r>
                </w:p>
              </w:tc>
              <w:tc>
                <w:tcPr>
                  <w:tcW w:w="1485" w:type="pct"/>
                  <w:shd w:val="clear" w:color="auto" w:fill="auto"/>
                  <w:vAlign w:val="bottom"/>
                </w:tcPr>
                <w:p w:rsidR="00486901" w:rsidRPr="000902CD" w:rsidRDefault="00486901" w:rsidP="00486901">
                  <w:pPr>
                    <w:pStyle w:val="Tablenumbers"/>
                    <w:spacing w:line="180" w:lineRule="atLeast"/>
                    <w:rPr>
                      <w:lang w:eastAsia="en-NZ"/>
                    </w:rPr>
                  </w:pPr>
                  <w:r w:rsidRPr="000902CD">
                    <w:rPr>
                      <w:lang w:eastAsia="en-NZ"/>
                    </w:rPr>
                    <w:t>4,780</w:t>
                  </w:r>
                </w:p>
              </w:tc>
              <w:tc>
                <w:tcPr>
                  <w:tcW w:w="1667" w:type="pct"/>
                  <w:shd w:val="clear" w:color="auto" w:fill="auto"/>
                  <w:vAlign w:val="bottom"/>
                </w:tcPr>
                <w:p w:rsidR="00486901" w:rsidRPr="000902CD" w:rsidRDefault="00486901" w:rsidP="00486901">
                  <w:pPr>
                    <w:pStyle w:val="Tablenumbers"/>
                    <w:spacing w:line="180" w:lineRule="atLeast"/>
                    <w:rPr>
                      <w:lang w:eastAsia="en-NZ"/>
                    </w:rPr>
                  </w:pPr>
                  <w:r w:rsidRPr="000902CD">
                    <w:rPr>
                      <w:lang w:eastAsia="en-NZ"/>
                    </w:rPr>
                    <w:t>(down 9.1% on 2011)</w:t>
                  </w:r>
                </w:p>
              </w:tc>
            </w:tr>
            <w:tr w:rsidR="00486901" w:rsidRPr="000902CD" w:rsidTr="007B7812">
              <w:tblPrEx>
                <w:jc w:val="left"/>
              </w:tblPrEx>
              <w:tc>
                <w:tcPr>
                  <w:tcW w:w="1848" w:type="pct"/>
                  <w:shd w:val="clear" w:color="auto" w:fill="auto"/>
                  <w:vAlign w:val="bottom"/>
                </w:tcPr>
                <w:p w:rsidR="00486901" w:rsidRPr="000902CD" w:rsidRDefault="00486901" w:rsidP="00486901">
                  <w:pPr>
                    <w:pStyle w:val="Tabletext"/>
                    <w:spacing w:line="180" w:lineRule="atLeast"/>
                    <w:rPr>
                      <w:lang w:eastAsia="en-NZ"/>
                    </w:rPr>
                  </w:pPr>
                  <w:r w:rsidRPr="000902CD">
                    <w:rPr>
                      <w:lang w:eastAsia="en-NZ"/>
                    </w:rPr>
                    <w:t>Honours</w:t>
                  </w:r>
                </w:p>
              </w:tc>
              <w:tc>
                <w:tcPr>
                  <w:tcW w:w="1485" w:type="pct"/>
                  <w:shd w:val="clear" w:color="auto" w:fill="auto"/>
                  <w:vAlign w:val="bottom"/>
                </w:tcPr>
                <w:p w:rsidR="00486901" w:rsidRPr="000902CD" w:rsidRDefault="00486901" w:rsidP="00486901">
                  <w:pPr>
                    <w:pStyle w:val="Tablenumbers"/>
                    <w:spacing w:line="180" w:lineRule="atLeast"/>
                    <w:rPr>
                      <w:lang w:eastAsia="en-NZ"/>
                    </w:rPr>
                  </w:pPr>
                  <w:r w:rsidRPr="000902CD">
                    <w:rPr>
                      <w:lang w:eastAsia="en-NZ"/>
                    </w:rPr>
                    <w:t>8,960</w:t>
                  </w:r>
                </w:p>
              </w:tc>
              <w:tc>
                <w:tcPr>
                  <w:tcW w:w="1667" w:type="pct"/>
                  <w:shd w:val="clear" w:color="auto" w:fill="auto"/>
                  <w:vAlign w:val="bottom"/>
                </w:tcPr>
                <w:p w:rsidR="00486901" w:rsidRPr="000902CD" w:rsidRDefault="00486901" w:rsidP="00486901">
                  <w:pPr>
                    <w:pStyle w:val="Tablenumbers"/>
                    <w:spacing w:line="180" w:lineRule="atLeast"/>
                    <w:rPr>
                      <w:lang w:eastAsia="en-NZ"/>
                    </w:rPr>
                  </w:pPr>
                  <w:r w:rsidRPr="000902CD">
                    <w:rPr>
                      <w:lang w:eastAsia="en-NZ"/>
                    </w:rPr>
                    <w:t>(up 0.6% on 2011)</w:t>
                  </w:r>
                </w:p>
              </w:tc>
            </w:tr>
            <w:tr w:rsidR="00486901" w:rsidRPr="000902CD" w:rsidTr="007B7812">
              <w:tblPrEx>
                <w:jc w:val="left"/>
              </w:tblPrEx>
              <w:tc>
                <w:tcPr>
                  <w:tcW w:w="1848" w:type="pct"/>
                  <w:shd w:val="clear" w:color="auto" w:fill="auto"/>
                  <w:vAlign w:val="bottom"/>
                </w:tcPr>
                <w:p w:rsidR="00486901" w:rsidRPr="000902CD" w:rsidRDefault="00486901" w:rsidP="00486901">
                  <w:pPr>
                    <w:pStyle w:val="Tabletext"/>
                    <w:spacing w:line="180" w:lineRule="atLeast"/>
                    <w:rPr>
                      <w:lang w:eastAsia="en-NZ"/>
                    </w:rPr>
                  </w:pPr>
                  <w:r w:rsidRPr="000902CD">
                    <w:rPr>
                      <w:lang w:eastAsia="en-NZ"/>
                    </w:rPr>
                    <w:t>Masters</w:t>
                  </w:r>
                </w:p>
              </w:tc>
              <w:tc>
                <w:tcPr>
                  <w:tcW w:w="1485" w:type="pct"/>
                  <w:shd w:val="clear" w:color="auto" w:fill="auto"/>
                  <w:vAlign w:val="bottom"/>
                </w:tcPr>
                <w:p w:rsidR="00486901" w:rsidRPr="000902CD" w:rsidRDefault="00486901" w:rsidP="00486901">
                  <w:pPr>
                    <w:pStyle w:val="Tablenumbers"/>
                    <w:spacing w:line="180" w:lineRule="atLeast"/>
                    <w:rPr>
                      <w:lang w:eastAsia="en-NZ"/>
                    </w:rPr>
                  </w:pPr>
                  <w:r w:rsidRPr="000902CD">
                    <w:rPr>
                      <w:lang w:eastAsia="en-NZ"/>
                    </w:rPr>
                    <w:t>3,370</w:t>
                  </w:r>
                </w:p>
              </w:tc>
              <w:tc>
                <w:tcPr>
                  <w:tcW w:w="1667" w:type="pct"/>
                  <w:shd w:val="clear" w:color="auto" w:fill="auto"/>
                  <w:vAlign w:val="bottom"/>
                </w:tcPr>
                <w:p w:rsidR="00486901" w:rsidRPr="000902CD" w:rsidRDefault="00486901" w:rsidP="00486901">
                  <w:pPr>
                    <w:pStyle w:val="Tablenumbers"/>
                    <w:spacing w:line="180" w:lineRule="atLeast"/>
                    <w:rPr>
                      <w:lang w:eastAsia="en-NZ"/>
                    </w:rPr>
                  </w:pPr>
                  <w:r w:rsidRPr="000902CD">
                    <w:rPr>
                      <w:lang w:eastAsia="en-NZ"/>
                    </w:rPr>
                    <w:t>(down 2.9% on 2011)</w:t>
                  </w:r>
                </w:p>
              </w:tc>
            </w:tr>
            <w:tr w:rsidR="00486901" w:rsidRPr="000902CD" w:rsidTr="007B7812">
              <w:tblPrEx>
                <w:jc w:val="left"/>
              </w:tblPrEx>
              <w:tc>
                <w:tcPr>
                  <w:tcW w:w="1848" w:type="pct"/>
                  <w:shd w:val="clear" w:color="auto" w:fill="auto"/>
                  <w:vAlign w:val="bottom"/>
                </w:tcPr>
                <w:p w:rsidR="00486901" w:rsidRPr="000902CD" w:rsidRDefault="00486901" w:rsidP="00486901">
                  <w:pPr>
                    <w:pStyle w:val="Tabletext"/>
                    <w:spacing w:line="180" w:lineRule="atLeast"/>
                    <w:rPr>
                      <w:lang w:eastAsia="en-NZ"/>
                    </w:rPr>
                  </w:pPr>
                  <w:r w:rsidRPr="000902CD">
                    <w:rPr>
                      <w:lang w:eastAsia="en-NZ"/>
                    </w:rPr>
                    <w:t>Doctorates</w:t>
                  </w:r>
                </w:p>
              </w:tc>
              <w:tc>
                <w:tcPr>
                  <w:tcW w:w="1485" w:type="pct"/>
                  <w:shd w:val="clear" w:color="auto" w:fill="auto"/>
                  <w:vAlign w:val="bottom"/>
                </w:tcPr>
                <w:p w:rsidR="00486901" w:rsidRPr="000902CD" w:rsidRDefault="00486901" w:rsidP="00486901">
                  <w:pPr>
                    <w:pStyle w:val="Tablenumbers"/>
                    <w:spacing w:line="180" w:lineRule="atLeast"/>
                    <w:rPr>
                      <w:lang w:eastAsia="en-NZ"/>
                    </w:rPr>
                  </w:pPr>
                  <w:r w:rsidRPr="000902CD">
                    <w:rPr>
                      <w:lang w:eastAsia="en-NZ"/>
                    </w:rPr>
                    <w:t>636</w:t>
                  </w:r>
                </w:p>
              </w:tc>
              <w:tc>
                <w:tcPr>
                  <w:tcW w:w="1667" w:type="pct"/>
                  <w:shd w:val="clear" w:color="auto" w:fill="auto"/>
                  <w:vAlign w:val="bottom"/>
                </w:tcPr>
                <w:p w:rsidR="00486901" w:rsidRPr="000902CD" w:rsidRDefault="00D84AFB" w:rsidP="00486901">
                  <w:pPr>
                    <w:pStyle w:val="Tablenumbers"/>
                    <w:spacing w:line="180" w:lineRule="atLeast"/>
                    <w:rPr>
                      <w:lang w:eastAsia="en-NZ"/>
                    </w:rPr>
                  </w:pPr>
                  <w:r w:rsidRPr="000902CD">
                    <w:rPr>
                      <w:lang w:eastAsia="en-NZ"/>
                    </w:rPr>
                    <w:t>(down 8</w:t>
                  </w:r>
                  <w:r w:rsidR="00486901" w:rsidRPr="000902CD">
                    <w:rPr>
                      <w:lang w:eastAsia="en-NZ"/>
                    </w:rPr>
                    <w:t>.9% on 2011)</w:t>
                  </w:r>
                </w:p>
              </w:tc>
            </w:tr>
          </w:tbl>
          <w:p w:rsidR="00486901" w:rsidRPr="000902CD" w:rsidRDefault="00486901" w:rsidP="00486901">
            <w:pPr>
              <w:pStyle w:val="HighlightsNote"/>
            </w:pPr>
          </w:p>
        </w:tc>
        <w:tc>
          <w:tcPr>
            <w:cnfStyle w:val="000100000010"/>
            <w:tcW w:w="4548" w:type="dxa"/>
            <w:vAlign w:val="top"/>
          </w:tcPr>
          <w:p w:rsidR="00486901" w:rsidRPr="000902CD" w:rsidRDefault="007B7812" w:rsidP="007B7812">
            <w:pPr>
              <w:jc w:val="right"/>
            </w:pPr>
            <w:r w:rsidRPr="000902CD">
              <w:rPr>
                <w:noProof/>
                <w:lang w:eastAsia="en-NZ"/>
              </w:rPr>
              <w:drawing>
                <wp:inline distT="0" distB="0" distL="0" distR="0">
                  <wp:extent cx="2843529" cy="2123439"/>
                  <wp:effectExtent l="0" t="0" r="0" b="0"/>
                  <wp:docPr id="1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c>
      </w:tr>
    </w:tbl>
    <w:p w:rsidR="00486901" w:rsidRPr="000902CD" w:rsidRDefault="00486901" w:rsidP="00486901"/>
    <w:tbl>
      <w:tblPr>
        <w:tblStyle w:val="TableMOEHighlights"/>
        <w:tblW w:w="0" w:type="auto"/>
        <w:tblLook w:val="01E0"/>
      </w:tblPr>
      <w:tblGrid>
        <w:gridCol w:w="5390"/>
        <w:gridCol w:w="4586"/>
      </w:tblGrid>
      <w:tr w:rsidR="00486901" w:rsidRPr="000902CD" w:rsidTr="007B7812">
        <w:trPr>
          <w:cnfStyle w:val="100000000000"/>
          <w:trHeight w:val="624"/>
        </w:trPr>
        <w:tc>
          <w:tcPr>
            <w:cnfStyle w:val="001000000100"/>
            <w:tcW w:w="5428" w:type="dxa"/>
          </w:tcPr>
          <w:p w:rsidR="00486901" w:rsidRPr="000902CD" w:rsidRDefault="00486901" w:rsidP="007B7812">
            <w:pPr>
              <w:pStyle w:val="Heading3AHighlights"/>
            </w:pPr>
            <w:r w:rsidRPr="000902CD">
              <w:t>INTERNATI</w:t>
            </w:r>
            <w:r w:rsidR="004F5E51" w:rsidRPr="000902CD">
              <w:t>o</w:t>
            </w:r>
            <w:r w:rsidRPr="000902CD">
              <w:t>NAL STUDENTS</w:t>
            </w:r>
          </w:p>
        </w:tc>
        <w:tc>
          <w:tcPr>
            <w:cnfStyle w:val="000100001000"/>
            <w:tcW w:w="4548" w:type="dxa"/>
          </w:tcPr>
          <w:p w:rsidR="00486901" w:rsidRPr="000902CD" w:rsidRDefault="00486901" w:rsidP="007B7812">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Pr="000902CD">
              <w:t xml:space="preserve">  </w:t>
            </w:r>
            <w:bookmarkStart w:id="266" w:name="_Toc367365205"/>
            <w:r w:rsidRPr="000902CD">
              <w:t>Enrolments by international students in bachelors or higher qualification by level of study</w:t>
            </w:r>
            <w:bookmarkEnd w:id="266"/>
          </w:p>
        </w:tc>
      </w:tr>
      <w:tr w:rsidR="00486901" w:rsidRPr="000902CD" w:rsidTr="007B7812">
        <w:tblPrEx>
          <w:jc w:val="left"/>
        </w:tblPrEx>
        <w:trPr>
          <w:cnfStyle w:val="010000000000"/>
          <w:trHeight w:val="3629"/>
        </w:trPr>
        <w:tc>
          <w:tcPr>
            <w:cnfStyle w:val="001000000001"/>
            <w:tcW w:w="5428" w:type="dxa"/>
          </w:tcPr>
          <w:p w:rsidR="00486901" w:rsidRPr="000902CD" w:rsidRDefault="00486901" w:rsidP="00486901">
            <w:pPr>
              <w:pStyle w:val="HighlightsText"/>
            </w:pPr>
            <w:r w:rsidRPr="000902CD">
              <w:t>In 2012, international students made up 13.5 percent of all students studying bachelors and higher qualifications, up 0.3 percentage points on 2011, continuing an upward trend since 2008.</w:t>
            </w:r>
          </w:p>
          <w:p w:rsidR="00486901" w:rsidRPr="000902CD" w:rsidRDefault="00486901" w:rsidP="00486901">
            <w:pPr>
              <w:pStyle w:val="HighlightsText"/>
            </w:pPr>
            <w:r w:rsidRPr="000902CD">
              <w:t xml:space="preserve">International student numbers increased in 2012, continuing year-on-year increases since 2008. However international student numbers are not near </w:t>
            </w:r>
            <w:proofErr w:type="gramStart"/>
            <w:r w:rsidRPr="000902CD">
              <w:t>the  historical</w:t>
            </w:r>
            <w:proofErr w:type="gramEnd"/>
            <w:r w:rsidRPr="000902CD">
              <w:t xml:space="preserve"> highs reached in 2004 and 2005.</w:t>
            </w:r>
          </w:p>
          <w:p w:rsidR="00486901" w:rsidRPr="000902CD" w:rsidRDefault="00486901" w:rsidP="00486901">
            <w:pPr>
              <w:pStyle w:val="HighlightsText"/>
            </w:pPr>
            <w:r w:rsidRPr="000902CD">
              <w:t xml:space="preserve">The growth in the number of doctoral enrolments by international students was not as strong as in previous years, but the number of </w:t>
            </w:r>
            <w:proofErr w:type="gramStart"/>
            <w:r w:rsidRPr="000902CD">
              <w:t>masters</w:t>
            </w:r>
            <w:proofErr w:type="gramEnd"/>
            <w:r w:rsidRPr="000902CD">
              <w:t xml:space="preserve"> students, and st</w:t>
            </w:r>
            <w:r w:rsidR="00E65549" w:rsidRPr="000902CD">
              <w:t xml:space="preserve">udents in graduate certificates and </w:t>
            </w:r>
            <w:r w:rsidRPr="000902CD">
              <w:t>diplomas increased substantially from 2011 to 2012. The increase in bachelors-degree enrolments from 2011 to 2012 was smaller than in recent years, but overall, international enrolments in bachelors and postgraduate qualifications increased at a similar rate to last year.</w:t>
            </w:r>
          </w:p>
          <w:p w:rsidR="00486901" w:rsidRPr="000902CD" w:rsidRDefault="00486901" w:rsidP="007B7812">
            <w:pPr>
              <w:pStyle w:val="Heading4AHighlights"/>
              <w:spacing w:before="60"/>
            </w:pPr>
            <w:r w:rsidRPr="000902CD">
              <w:t>International students in bachelors and higher qualifications in 2012</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1972"/>
              <w:gridCol w:w="1584"/>
              <w:gridCol w:w="1778"/>
            </w:tblGrid>
            <w:tr w:rsidR="00486901" w:rsidRPr="000902CD" w:rsidTr="007B7812">
              <w:trPr>
                <w:jc w:val="right"/>
              </w:trPr>
              <w:tc>
                <w:tcPr>
                  <w:tcW w:w="1848" w:type="pct"/>
                  <w:shd w:val="clear" w:color="auto" w:fill="auto"/>
                  <w:vAlign w:val="bottom"/>
                </w:tcPr>
                <w:p w:rsidR="00486901" w:rsidRPr="000902CD" w:rsidRDefault="00486901" w:rsidP="007B7812">
                  <w:pPr>
                    <w:pStyle w:val="Tabletexttight"/>
                    <w:rPr>
                      <w:lang w:eastAsia="en-NZ"/>
                    </w:rPr>
                  </w:pPr>
                  <w:r w:rsidRPr="000902CD">
                    <w:rPr>
                      <w:lang w:eastAsia="en-NZ"/>
                    </w:rPr>
                    <w:t>Total</w:t>
                  </w:r>
                </w:p>
              </w:tc>
              <w:tc>
                <w:tcPr>
                  <w:tcW w:w="1485" w:type="pct"/>
                  <w:shd w:val="clear" w:color="auto" w:fill="auto"/>
                  <w:vAlign w:val="bottom"/>
                </w:tcPr>
                <w:p w:rsidR="00486901" w:rsidRPr="000902CD" w:rsidRDefault="00486901" w:rsidP="007B7812">
                  <w:pPr>
                    <w:pStyle w:val="Tablenumberstight"/>
                    <w:rPr>
                      <w:lang w:eastAsia="en-NZ"/>
                    </w:rPr>
                  </w:pPr>
                  <w:r w:rsidRPr="000902CD">
                    <w:rPr>
                      <w:lang w:eastAsia="en-NZ"/>
                    </w:rPr>
                    <w:t>28,100</w:t>
                  </w:r>
                </w:p>
              </w:tc>
              <w:tc>
                <w:tcPr>
                  <w:tcW w:w="1667" w:type="pct"/>
                  <w:shd w:val="clear" w:color="auto" w:fill="auto"/>
                  <w:vAlign w:val="bottom"/>
                </w:tcPr>
                <w:p w:rsidR="00486901" w:rsidRPr="000902CD" w:rsidRDefault="00486901" w:rsidP="007B7812">
                  <w:pPr>
                    <w:pStyle w:val="Tablenumberstight"/>
                    <w:rPr>
                      <w:lang w:eastAsia="en-NZ"/>
                    </w:rPr>
                  </w:pPr>
                  <w:r w:rsidRPr="000902CD">
                    <w:rPr>
                      <w:lang w:eastAsia="en-NZ"/>
                    </w:rPr>
                    <w:t>(up 3.4% on 2011)</w:t>
                  </w:r>
                </w:p>
              </w:tc>
            </w:tr>
            <w:tr w:rsidR="00486901" w:rsidRPr="000902CD" w:rsidTr="007B7812">
              <w:trPr>
                <w:jc w:val="right"/>
              </w:trPr>
              <w:tc>
                <w:tcPr>
                  <w:tcW w:w="1848" w:type="pct"/>
                  <w:shd w:val="clear" w:color="auto" w:fill="auto"/>
                  <w:vAlign w:val="bottom"/>
                </w:tcPr>
                <w:p w:rsidR="00486901" w:rsidRPr="000902CD" w:rsidRDefault="00486901" w:rsidP="007B7812">
                  <w:pPr>
                    <w:pStyle w:val="Tabletexttight"/>
                    <w:rPr>
                      <w:lang w:eastAsia="en-NZ"/>
                    </w:rPr>
                  </w:pPr>
                  <w:proofErr w:type="spellStart"/>
                  <w:r w:rsidRPr="000902CD">
                    <w:rPr>
                      <w:lang w:eastAsia="en-NZ"/>
                    </w:rPr>
                    <w:t>Bachelors</w:t>
                  </w:r>
                  <w:proofErr w:type="spellEnd"/>
                  <w:r w:rsidRPr="000902CD">
                    <w:rPr>
                      <w:lang w:eastAsia="en-NZ"/>
                    </w:rPr>
                    <w:t xml:space="preserve"> degrees</w:t>
                  </w:r>
                </w:p>
              </w:tc>
              <w:tc>
                <w:tcPr>
                  <w:tcW w:w="1485" w:type="pct"/>
                  <w:shd w:val="clear" w:color="auto" w:fill="auto"/>
                  <w:vAlign w:val="bottom"/>
                </w:tcPr>
                <w:p w:rsidR="00486901" w:rsidRPr="000902CD" w:rsidRDefault="00486901" w:rsidP="007B7812">
                  <w:pPr>
                    <w:pStyle w:val="Tablenumberstight"/>
                    <w:rPr>
                      <w:lang w:eastAsia="en-NZ"/>
                    </w:rPr>
                  </w:pPr>
                  <w:r w:rsidRPr="000902CD">
                    <w:rPr>
                      <w:lang w:eastAsia="en-NZ"/>
                    </w:rPr>
                    <w:t>17,600</w:t>
                  </w:r>
                </w:p>
              </w:tc>
              <w:tc>
                <w:tcPr>
                  <w:tcW w:w="1667" w:type="pct"/>
                  <w:shd w:val="clear" w:color="auto" w:fill="auto"/>
                  <w:vAlign w:val="bottom"/>
                </w:tcPr>
                <w:p w:rsidR="00486901" w:rsidRPr="000902CD" w:rsidRDefault="00486901" w:rsidP="007B7812">
                  <w:pPr>
                    <w:pStyle w:val="Tablenumberstight"/>
                    <w:rPr>
                      <w:lang w:eastAsia="en-NZ"/>
                    </w:rPr>
                  </w:pPr>
                  <w:r w:rsidRPr="000902CD">
                    <w:rPr>
                      <w:lang w:eastAsia="en-NZ"/>
                    </w:rPr>
                    <w:t>(up 1.4% on 2011)</w:t>
                  </w:r>
                </w:p>
              </w:tc>
            </w:tr>
            <w:tr w:rsidR="00486901" w:rsidRPr="000902CD" w:rsidTr="007B7812">
              <w:tblPrEx>
                <w:jc w:val="left"/>
              </w:tblPrEx>
              <w:tc>
                <w:tcPr>
                  <w:tcW w:w="1848" w:type="pct"/>
                  <w:shd w:val="clear" w:color="auto" w:fill="auto"/>
                  <w:vAlign w:val="bottom"/>
                </w:tcPr>
                <w:p w:rsidR="00486901" w:rsidRPr="000902CD" w:rsidRDefault="00486901" w:rsidP="007B7812">
                  <w:pPr>
                    <w:pStyle w:val="Tabletexttight"/>
                    <w:rPr>
                      <w:lang w:eastAsia="en-NZ"/>
                    </w:rPr>
                  </w:pPr>
                  <w:r w:rsidRPr="000902CD">
                    <w:rPr>
                      <w:lang w:eastAsia="en-NZ"/>
                    </w:rPr>
                    <w:t>Graduate certificates/diplomas</w:t>
                  </w:r>
                </w:p>
              </w:tc>
              <w:tc>
                <w:tcPr>
                  <w:tcW w:w="1485" w:type="pct"/>
                  <w:shd w:val="clear" w:color="auto" w:fill="auto"/>
                  <w:vAlign w:val="bottom"/>
                </w:tcPr>
                <w:p w:rsidR="00486901" w:rsidRPr="000902CD" w:rsidRDefault="00486901" w:rsidP="007B7812">
                  <w:pPr>
                    <w:pStyle w:val="Tablenumberstight"/>
                    <w:rPr>
                      <w:lang w:eastAsia="en-NZ"/>
                    </w:rPr>
                  </w:pPr>
                  <w:r w:rsidRPr="000902CD">
                    <w:rPr>
                      <w:lang w:eastAsia="en-NZ"/>
                    </w:rPr>
                    <w:t>2,270</w:t>
                  </w:r>
                </w:p>
              </w:tc>
              <w:tc>
                <w:tcPr>
                  <w:tcW w:w="1667" w:type="pct"/>
                  <w:shd w:val="clear" w:color="auto" w:fill="auto"/>
                  <w:vAlign w:val="bottom"/>
                </w:tcPr>
                <w:p w:rsidR="00486901" w:rsidRPr="000902CD" w:rsidRDefault="00486901" w:rsidP="007B7812">
                  <w:pPr>
                    <w:pStyle w:val="Tablenumberstight"/>
                    <w:rPr>
                      <w:lang w:eastAsia="en-NZ"/>
                    </w:rPr>
                  </w:pPr>
                  <w:r w:rsidRPr="000902CD">
                    <w:rPr>
                      <w:lang w:eastAsia="en-NZ"/>
                    </w:rPr>
                    <w:t>(up 10% on 2011)</w:t>
                  </w:r>
                </w:p>
              </w:tc>
            </w:tr>
            <w:tr w:rsidR="00486901" w:rsidRPr="000902CD" w:rsidTr="007B7812">
              <w:tblPrEx>
                <w:jc w:val="left"/>
              </w:tblPrEx>
              <w:tc>
                <w:tcPr>
                  <w:tcW w:w="1848" w:type="pct"/>
                  <w:shd w:val="clear" w:color="auto" w:fill="auto"/>
                  <w:vAlign w:val="bottom"/>
                </w:tcPr>
                <w:p w:rsidR="00486901" w:rsidRPr="000902CD" w:rsidRDefault="00486901" w:rsidP="007B7812">
                  <w:pPr>
                    <w:pStyle w:val="Tabletexttight"/>
                    <w:rPr>
                      <w:lang w:eastAsia="en-NZ"/>
                    </w:rPr>
                  </w:pPr>
                  <w:r w:rsidRPr="000902CD">
                    <w:rPr>
                      <w:lang w:eastAsia="en-NZ"/>
                    </w:rPr>
                    <w:t>Honours</w:t>
                  </w:r>
                </w:p>
              </w:tc>
              <w:tc>
                <w:tcPr>
                  <w:tcW w:w="1485" w:type="pct"/>
                  <w:shd w:val="clear" w:color="auto" w:fill="auto"/>
                  <w:vAlign w:val="bottom"/>
                </w:tcPr>
                <w:p w:rsidR="00486901" w:rsidRPr="000902CD" w:rsidRDefault="00486901" w:rsidP="007B7812">
                  <w:pPr>
                    <w:pStyle w:val="Tablenumberstight"/>
                    <w:rPr>
                      <w:lang w:eastAsia="en-NZ"/>
                    </w:rPr>
                  </w:pPr>
                  <w:r w:rsidRPr="000902CD">
                    <w:rPr>
                      <w:lang w:eastAsia="en-NZ"/>
                    </w:rPr>
                    <w:t>2,870</w:t>
                  </w:r>
                </w:p>
              </w:tc>
              <w:tc>
                <w:tcPr>
                  <w:tcW w:w="1667" w:type="pct"/>
                  <w:shd w:val="clear" w:color="auto" w:fill="auto"/>
                  <w:vAlign w:val="bottom"/>
                </w:tcPr>
                <w:p w:rsidR="00486901" w:rsidRPr="000902CD" w:rsidRDefault="00486901" w:rsidP="007B7812">
                  <w:pPr>
                    <w:pStyle w:val="Tablenumberstight"/>
                    <w:rPr>
                      <w:lang w:eastAsia="en-NZ"/>
                    </w:rPr>
                  </w:pPr>
                  <w:r w:rsidRPr="000902CD">
                    <w:rPr>
                      <w:lang w:eastAsia="en-NZ"/>
                    </w:rPr>
                    <w:t>(no change on 2011)</w:t>
                  </w:r>
                </w:p>
              </w:tc>
            </w:tr>
            <w:tr w:rsidR="00486901" w:rsidRPr="000902CD" w:rsidTr="007B7812">
              <w:tblPrEx>
                <w:jc w:val="left"/>
              </w:tblPrEx>
              <w:tc>
                <w:tcPr>
                  <w:tcW w:w="1848" w:type="pct"/>
                  <w:shd w:val="clear" w:color="auto" w:fill="auto"/>
                  <w:vAlign w:val="bottom"/>
                </w:tcPr>
                <w:p w:rsidR="00486901" w:rsidRPr="000902CD" w:rsidRDefault="00486901" w:rsidP="007B7812">
                  <w:pPr>
                    <w:pStyle w:val="Tabletexttight"/>
                    <w:rPr>
                      <w:lang w:eastAsia="en-NZ"/>
                    </w:rPr>
                  </w:pPr>
                  <w:r w:rsidRPr="000902CD">
                    <w:rPr>
                      <w:lang w:eastAsia="en-NZ"/>
                    </w:rPr>
                    <w:t>Masters</w:t>
                  </w:r>
                </w:p>
              </w:tc>
              <w:tc>
                <w:tcPr>
                  <w:tcW w:w="1485" w:type="pct"/>
                  <w:shd w:val="clear" w:color="auto" w:fill="auto"/>
                  <w:vAlign w:val="bottom"/>
                </w:tcPr>
                <w:p w:rsidR="00486901" w:rsidRPr="000902CD" w:rsidRDefault="00486901" w:rsidP="007B7812">
                  <w:pPr>
                    <w:pStyle w:val="Tablenumberstight"/>
                    <w:rPr>
                      <w:lang w:eastAsia="en-NZ"/>
                    </w:rPr>
                  </w:pPr>
                  <w:r w:rsidRPr="000902CD">
                    <w:rPr>
                      <w:lang w:eastAsia="en-NZ"/>
                    </w:rPr>
                    <w:t>2,490</w:t>
                  </w:r>
                </w:p>
              </w:tc>
              <w:tc>
                <w:tcPr>
                  <w:tcW w:w="1667" w:type="pct"/>
                  <w:shd w:val="clear" w:color="auto" w:fill="auto"/>
                  <w:vAlign w:val="bottom"/>
                </w:tcPr>
                <w:p w:rsidR="00486901" w:rsidRPr="000902CD" w:rsidRDefault="00486901" w:rsidP="007B7812">
                  <w:pPr>
                    <w:pStyle w:val="Tablenumberstight"/>
                    <w:rPr>
                      <w:lang w:eastAsia="en-NZ"/>
                    </w:rPr>
                  </w:pPr>
                  <w:r w:rsidRPr="000902CD">
                    <w:rPr>
                      <w:lang w:eastAsia="en-NZ"/>
                    </w:rPr>
                    <w:t>(up 15% on 2011)</w:t>
                  </w:r>
                </w:p>
              </w:tc>
            </w:tr>
            <w:tr w:rsidR="00486901" w:rsidRPr="000902CD" w:rsidTr="007B7812">
              <w:tblPrEx>
                <w:jc w:val="left"/>
              </w:tblPrEx>
              <w:tc>
                <w:tcPr>
                  <w:tcW w:w="1848" w:type="pct"/>
                  <w:shd w:val="clear" w:color="auto" w:fill="auto"/>
                  <w:vAlign w:val="bottom"/>
                </w:tcPr>
                <w:p w:rsidR="00486901" w:rsidRPr="000902CD" w:rsidRDefault="00486901" w:rsidP="007B7812">
                  <w:pPr>
                    <w:pStyle w:val="Tabletexttight"/>
                    <w:spacing w:after="40"/>
                    <w:rPr>
                      <w:lang w:eastAsia="en-NZ"/>
                    </w:rPr>
                  </w:pPr>
                  <w:r w:rsidRPr="000902CD">
                    <w:rPr>
                      <w:lang w:eastAsia="en-NZ"/>
                    </w:rPr>
                    <w:t>Doctorates</w:t>
                  </w:r>
                </w:p>
              </w:tc>
              <w:tc>
                <w:tcPr>
                  <w:tcW w:w="1485" w:type="pct"/>
                  <w:shd w:val="clear" w:color="auto" w:fill="auto"/>
                  <w:vAlign w:val="bottom"/>
                </w:tcPr>
                <w:p w:rsidR="00486901" w:rsidRPr="000902CD" w:rsidRDefault="00486901" w:rsidP="007B7812">
                  <w:pPr>
                    <w:pStyle w:val="Tablenumberstight"/>
                    <w:spacing w:after="40"/>
                    <w:rPr>
                      <w:lang w:eastAsia="en-NZ"/>
                    </w:rPr>
                  </w:pPr>
                  <w:r w:rsidRPr="000902CD">
                    <w:rPr>
                      <w:lang w:eastAsia="en-NZ"/>
                    </w:rPr>
                    <w:t>3,350</w:t>
                  </w:r>
                </w:p>
              </w:tc>
              <w:tc>
                <w:tcPr>
                  <w:tcW w:w="1667" w:type="pct"/>
                  <w:shd w:val="clear" w:color="auto" w:fill="auto"/>
                  <w:vAlign w:val="bottom"/>
                </w:tcPr>
                <w:p w:rsidR="00486901" w:rsidRPr="000902CD" w:rsidRDefault="00486901" w:rsidP="007B7812">
                  <w:pPr>
                    <w:pStyle w:val="Tablenumberstight"/>
                    <w:spacing w:after="40"/>
                    <w:rPr>
                      <w:lang w:eastAsia="en-NZ"/>
                    </w:rPr>
                  </w:pPr>
                  <w:r w:rsidRPr="000902CD">
                    <w:rPr>
                      <w:lang w:eastAsia="en-NZ"/>
                    </w:rPr>
                    <w:t>(up 6.9% on 2011)</w:t>
                  </w:r>
                </w:p>
              </w:tc>
            </w:tr>
          </w:tbl>
          <w:p w:rsidR="00486901" w:rsidRPr="000902CD" w:rsidRDefault="00486901" w:rsidP="007B7812">
            <w:pPr>
              <w:pStyle w:val="HighlightsNote"/>
            </w:pPr>
            <w:r w:rsidRPr="000902CD">
              <w:t xml:space="preserve">In terms of equivalent full-time student units, </w:t>
            </w:r>
            <w:proofErr w:type="gramStart"/>
            <w:r w:rsidRPr="000902CD">
              <w:t>total international enrolments in these levels of study was</w:t>
            </w:r>
            <w:proofErr w:type="gramEnd"/>
            <w:r w:rsidRPr="000902CD">
              <w:t xml:space="preserve"> 20,900, up 4.8 percent on 2011.</w:t>
            </w:r>
          </w:p>
        </w:tc>
        <w:tc>
          <w:tcPr>
            <w:cnfStyle w:val="000100000010"/>
            <w:tcW w:w="4548" w:type="dxa"/>
            <w:vAlign w:val="top"/>
          </w:tcPr>
          <w:p w:rsidR="00486901" w:rsidRPr="000902CD" w:rsidRDefault="007B7812" w:rsidP="007B7812">
            <w:pPr>
              <w:jc w:val="right"/>
            </w:pPr>
            <w:r w:rsidRPr="000902CD">
              <w:rPr>
                <w:noProof/>
                <w:lang w:eastAsia="en-NZ"/>
              </w:rPr>
              <w:drawing>
                <wp:inline distT="0" distB="0" distL="0" distR="0">
                  <wp:extent cx="2857500" cy="2133600"/>
                  <wp:effectExtent l="19050" t="0" r="0" b="0"/>
                  <wp:docPr id="1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486901" w:rsidRPr="000902CD" w:rsidRDefault="00486901" w:rsidP="00486901"/>
    <w:p w:rsidR="007B7812" w:rsidRPr="000902CD" w:rsidRDefault="007B7812" w:rsidP="007B7812">
      <w:pPr>
        <w:pStyle w:val="HeadingChapter7Highlights"/>
      </w:pPr>
    </w:p>
    <w:p w:rsidR="007B7812" w:rsidRPr="000902CD" w:rsidRDefault="007B7812" w:rsidP="007B7812">
      <w:pPr>
        <w:pStyle w:val="HeadingChapter7Highlights"/>
        <w:sectPr w:rsidR="007B7812" w:rsidRPr="000902CD" w:rsidSect="001134BD">
          <w:footnotePr>
            <w:numRestart w:val="eachSect"/>
          </w:footnotePr>
          <w:type w:val="continuous"/>
          <w:pgSz w:w="11906" w:h="16838" w:code="9"/>
          <w:pgMar w:top="1134" w:right="851" w:bottom="567" w:left="851" w:header="454" w:footer="567" w:gutter="284"/>
          <w:cols w:space="397"/>
          <w:docGrid w:linePitch="360"/>
        </w:sectPr>
      </w:pPr>
    </w:p>
    <w:p w:rsidR="007B7812" w:rsidRPr="000902CD" w:rsidRDefault="007B7812" w:rsidP="007B7812">
      <w:pPr>
        <w:pStyle w:val="Heading1"/>
        <w:tabs>
          <w:tab w:val="num" w:pos="284"/>
        </w:tabs>
        <w:ind w:left="284" w:right="29"/>
        <w:sectPr w:rsidR="007B7812" w:rsidRPr="000902CD" w:rsidSect="001134BD">
          <w:headerReference w:type="even" r:id="rId182"/>
          <w:headerReference w:type="default" r:id="rId183"/>
          <w:footerReference w:type="even" r:id="rId184"/>
          <w:footerReference w:type="default" r:id="rId185"/>
          <w:footnotePr>
            <w:numRestart w:val="eachSect"/>
          </w:footnotePr>
          <w:type w:val="continuous"/>
          <w:pgSz w:w="11906" w:h="16838" w:code="9"/>
          <w:pgMar w:top="2041" w:right="1247" w:bottom="1474" w:left="1247" w:header="454" w:footer="567" w:gutter="170"/>
          <w:cols w:space="397"/>
          <w:docGrid w:linePitch="360"/>
        </w:sectPr>
      </w:pPr>
    </w:p>
    <w:p w:rsidR="00486901" w:rsidRPr="000902CD" w:rsidRDefault="00486901">
      <w:pPr>
        <w:rPr>
          <w:rFonts w:eastAsia="Batang" w:cs="Centennial-Bold"/>
          <w:b/>
          <w:caps/>
          <w:color w:val="333333"/>
          <w:sz w:val="20"/>
          <w:szCs w:val="26"/>
          <w:lang w:eastAsia="en-NZ"/>
        </w:rPr>
      </w:pPr>
      <w:r w:rsidRPr="000902CD">
        <w:lastRenderedPageBreak/>
        <w:br w:type="page"/>
      </w:r>
    </w:p>
    <w:p w:rsidR="000076AB" w:rsidRPr="000902CD" w:rsidRDefault="00475E47" w:rsidP="00736131">
      <w:pPr>
        <w:pStyle w:val="Heading1"/>
        <w:tabs>
          <w:tab w:val="num" w:pos="284"/>
        </w:tabs>
        <w:ind w:left="284"/>
      </w:pPr>
      <w:bookmarkStart w:id="267" w:name="_Toc367368518"/>
      <w:r w:rsidRPr="000902CD">
        <w:lastRenderedPageBreak/>
        <w:t>Non-formal tertiary education</w:t>
      </w:r>
      <w:bookmarkEnd w:id="267"/>
    </w:p>
    <w:p w:rsidR="00246167" w:rsidRPr="000902CD" w:rsidRDefault="00246167" w:rsidP="00246167">
      <w:pPr>
        <w:pStyle w:val="Heading4"/>
      </w:pPr>
      <w:r w:rsidRPr="000902CD">
        <w:t>ACE in tertiary education institutions</w:t>
      </w:r>
    </w:p>
    <w:p w:rsidR="00246167" w:rsidRPr="000902CD" w:rsidRDefault="00246167" w:rsidP="00246167">
      <w:pPr>
        <w:pStyle w:val="BodyText"/>
      </w:pPr>
      <w:r w:rsidRPr="000902CD">
        <w:t>In 2012, 49,900 students enrolled in adult and community education programmes at tertiary education instit</w:t>
      </w:r>
      <w:r w:rsidR="004E22EB" w:rsidRPr="000902CD">
        <w:t>utions.  Of these students, 3,13</w:t>
      </w:r>
      <w:r w:rsidRPr="000902CD">
        <w:t xml:space="preserve">0 </w:t>
      </w:r>
      <w:r w:rsidR="00026EF3" w:rsidRPr="000902CD">
        <w:t>were international students, representing 6.3 percent of total ACE enrolments at public providers.</w:t>
      </w:r>
    </w:p>
    <w:p w:rsidR="00026EF3" w:rsidRPr="000902CD" w:rsidRDefault="00026EF3" w:rsidP="00246167">
      <w:pPr>
        <w:pStyle w:val="BodyText"/>
      </w:pPr>
      <w:r w:rsidRPr="000902CD">
        <w:t xml:space="preserve">The enrolments represented </w:t>
      </w:r>
      <w:r w:rsidR="004E22EB" w:rsidRPr="000902CD">
        <w:t>3</w:t>
      </w:r>
      <w:r w:rsidRPr="000902CD">
        <w:t>,</w:t>
      </w:r>
      <w:r w:rsidR="004E22EB" w:rsidRPr="000902CD">
        <w:t>11</w:t>
      </w:r>
      <w:r w:rsidRPr="000902CD">
        <w:t xml:space="preserve">0 equivalent full-time student units, </w:t>
      </w:r>
      <w:r w:rsidR="004E22EB" w:rsidRPr="000902CD">
        <w:t>up</w:t>
      </w:r>
      <w:r w:rsidRPr="000902CD">
        <w:t xml:space="preserve"> by </w:t>
      </w:r>
      <w:r w:rsidR="004E22EB" w:rsidRPr="000902CD">
        <w:t>0.9</w:t>
      </w:r>
      <w:r w:rsidRPr="000902CD">
        <w:t xml:space="preserve"> percent from 2011 to 2012.  This compared to a </w:t>
      </w:r>
      <w:r w:rsidR="004E22EB" w:rsidRPr="000902CD">
        <w:t>6.9</w:t>
      </w:r>
      <w:r w:rsidRPr="000902CD">
        <w:t xml:space="preserve"> percent decrease in the student headcount. The number of students enrolled in community education at tertiary education institutions has decreased </w:t>
      </w:r>
      <w:r w:rsidR="00CA4D1E" w:rsidRPr="000902CD">
        <w:t>since 200</w:t>
      </w:r>
      <w:r w:rsidRPr="000902CD">
        <w:t>4 due to a shift from demand</w:t>
      </w:r>
      <w:r w:rsidR="007A0C6F" w:rsidRPr="000902CD">
        <w:t xml:space="preserve">-led funding to </w:t>
      </w:r>
      <w:proofErr w:type="gramStart"/>
      <w:r w:rsidR="007A0C6F" w:rsidRPr="000902CD">
        <w:t>capped</w:t>
      </w:r>
      <w:proofErr w:type="gramEnd"/>
      <w:r w:rsidR="007A0C6F" w:rsidRPr="000902CD">
        <w:t xml:space="preserve"> funding.</w:t>
      </w:r>
    </w:p>
    <w:p w:rsidR="00026EF3" w:rsidRPr="000902CD" w:rsidRDefault="007A0C6F" w:rsidP="00246167">
      <w:pPr>
        <w:pStyle w:val="BodyText"/>
      </w:pPr>
      <w:r w:rsidRPr="000902CD">
        <w:t xml:space="preserve">Sixty-four percent of ACE students were enrolled at polytechnics, 29 percent at universities and 5.3 percent at </w:t>
      </w:r>
      <w:proofErr w:type="spellStart"/>
      <w:r w:rsidRPr="000902CD">
        <w:t>wānanga</w:t>
      </w:r>
      <w:proofErr w:type="spellEnd"/>
      <w:r w:rsidRPr="000902CD">
        <w:t>.  The enrolments i</w:t>
      </w:r>
      <w:r w:rsidR="00CA4D1E" w:rsidRPr="000902CD">
        <w:t xml:space="preserve">n </w:t>
      </w:r>
      <w:r w:rsidR="00426BF2" w:rsidRPr="000902CD">
        <w:t>community education</w:t>
      </w:r>
      <w:r w:rsidR="00CA4D1E" w:rsidRPr="000902CD">
        <w:t xml:space="preserve"> by international students </w:t>
      </w:r>
      <w:r w:rsidR="00071E96" w:rsidRPr="000902CD">
        <w:t>were</w:t>
      </w:r>
      <w:r w:rsidRPr="000902CD">
        <w:t xml:space="preserve"> split between universities (43 percent) and polytechnics (57 percent).</w:t>
      </w:r>
    </w:p>
    <w:p w:rsidR="00CA4D1E" w:rsidRPr="000902CD" w:rsidRDefault="00CA4D1E" w:rsidP="00246167">
      <w:pPr>
        <w:pStyle w:val="BodyText"/>
      </w:pPr>
      <w:r w:rsidRPr="000902CD">
        <w:t xml:space="preserve">Women </w:t>
      </w:r>
      <w:r w:rsidR="00DE37EB" w:rsidRPr="000902CD">
        <w:t>to made up 52</w:t>
      </w:r>
      <w:r w:rsidRPr="000902CD">
        <w:t xml:space="preserve"> percent of students and three</w:t>
      </w:r>
      <w:r w:rsidR="00DE37EB" w:rsidRPr="000902CD">
        <w:t xml:space="preserve"> out of four students were aged 25 years and over.</w:t>
      </w:r>
    </w:p>
    <w:p w:rsidR="00C04E60" w:rsidRPr="000902CD" w:rsidRDefault="00C04E60" w:rsidP="00246167">
      <w:pPr>
        <w:pStyle w:val="Caption"/>
        <w:spacing w:before="360"/>
      </w:pPr>
      <w:proofErr w:type="gramStart"/>
      <w:r w:rsidRPr="000902CD">
        <w:t xml:space="preserve">Figure </w:t>
      </w:r>
      <w:proofErr w:type="gramEnd"/>
      <w:r w:rsidR="00037FEB" w:rsidRPr="000902CD">
        <w:fldChar w:fldCharType="begin"/>
      </w:r>
      <w:r w:rsidR="002600BE" w:rsidRPr="000902CD">
        <w:instrText xml:space="preserve"> STYLEREF 1 \s </w:instrText>
      </w:r>
      <w:r w:rsidR="00037FEB" w:rsidRPr="000902CD">
        <w:fldChar w:fldCharType="separate"/>
      </w:r>
      <w:r w:rsidR="00D7018D">
        <w:rPr>
          <w:noProof/>
        </w:rPr>
        <w:t>10</w:t>
      </w:r>
      <w:r w:rsidR="00037FEB" w:rsidRPr="000902CD">
        <w:fldChar w:fldCharType="end"/>
      </w:r>
      <w:proofErr w:type="gramStart"/>
      <w:r w:rsidR="002600BE" w:rsidRPr="000902CD">
        <w:t>.</w:t>
      </w:r>
      <w:proofErr w:type="gramEnd"/>
      <w:r w:rsidR="00037FEB" w:rsidRPr="000902CD">
        <w:fldChar w:fldCharType="begin"/>
      </w:r>
      <w:r w:rsidR="002600BE" w:rsidRPr="000902CD">
        <w:instrText xml:space="preserve"> SEQ Figure \* ARABIC \s 1 </w:instrText>
      </w:r>
      <w:r w:rsidR="00037FEB" w:rsidRPr="000902CD">
        <w:fldChar w:fldCharType="separate"/>
      </w:r>
      <w:r w:rsidR="00D7018D">
        <w:rPr>
          <w:noProof/>
        </w:rPr>
        <w:t>1</w:t>
      </w:r>
      <w:r w:rsidR="00037FEB" w:rsidRPr="000902CD">
        <w:fldChar w:fldCharType="end"/>
      </w:r>
      <w:r w:rsidRPr="000902CD">
        <w:t xml:space="preserve">  </w:t>
      </w:r>
      <w:bookmarkStart w:id="268" w:name="_Toc367365206"/>
      <w:r w:rsidRPr="000902CD">
        <w:rPr>
          <w:b w:val="0"/>
        </w:rPr>
        <w:t>Non-formal students in tertiary education institutions</w:t>
      </w:r>
      <w:bookmarkEnd w:id="268"/>
    </w:p>
    <w:p w:rsidR="00C04E60" w:rsidRPr="000902CD" w:rsidRDefault="00422BF5" w:rsidP="00C04E60">
      <w:r w:rsidRPr="000902CD">
        <w:rPr>
          <w:noProof/>
          <w:lang w:eastAsia="en-NZ"/>
        </w:rPr>
        <w:drawing>
          <wp:inline distT="0" distB="0" distL="0" distR="0">
            <wp:extent cx="2808605" cy="20969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print"/>
                    <a:srcRect/>
                    <a:stretch>
                      <a:fillRect/>
                    </a:stretch>
                  </pic:blipFill>
                  <pic:spPr bwMode="auto">
                    <a:xfrm>
                      <a:off x="0" y="0"/>
                      <a:ext cx="2808605" cy="2096925"/>
                    </a:xfrm>
                    <a:prstGeom prst="rect">
                      <a:avLst/>
                    </a:prstGeom>
                    <a:noFill/>
                    <a:ln w="9525">
                      <a:noFill/>
                      <a:miter lim="800000"/>
                      <a:headEnd/>
                      <a:tailEnd/>
                    </a:ln>
                  </pic:spPr>
                </pic:pic>
              </a:graphicData>
            </a:graphic>
          </wp:inline>
        </w:drawing>
      </w:r>
    </w:p>
    <w:p w:rsidR="00426BF2" w:rsidRPr="000902CD" w:rsidRDefault="00426BF2" w:rsidP="005331DD">
      <w:pPr>
        <w:pStyle w:val="BodyText"/>
        <w:spacing w:before="240"/>
      </w:pPr>
      <w:r w:rsidRPr="000902CD">
        <w:t>At polytechnics, the most common fields of study for wom</w:t>
      </w:r>
      <w:r w:rsidR="00001A1E" w:rsidRPr="000902CD">
        <w:t>en were management and commerce;</w:t>
      </w:r>
      <w:r w:rsidRPr="000902CD">
        <w:t xml:space="preserve"> mixed field pro</w:t>
      </w:r>
      <w:r w:rsidR="00001A1E" w:rsidRPr="000902CD">
        <w:t>grammes;</w:t>
      </w:r>
      <w:r w:rsidRPr="000902CD">
        <w:t xml:space="preserve"> </w:t>
      </w:r>
      <w:r w:rsidRPr="000902CD">
        <w:lastRenderedPageBreak/>
        <w:t>society and culture</w:t>
      </w:r>
      <w:r w:rsidR="00001A1E" w:rsidRPr="000902CD">
        <w:t>;</w:t>
      </w:r>
      <w:r w:rsidRPr="000902CD">
        <w:t xml:space="preserve"> and food, hospitality and personal services.  At universities, the most common fields of study for</w:t>
      </w:r>
      <w:r w:rsidR="00072456" w:rsidRPr="000902CD">
        <w:t xml:space="preserve"> women were society and culture;</w:t>
      </w:r>
      <w:r w:rsidRPr="000902CD">
        <w:t xml:space="preserve"> education</w:t>
      </w:r>
      <w:r w:rsidR="00072456" w:rsidRPr="000902CD">
        <w:t>;</w:t>
      </w:r>
      <w:r w:rsidRPr="000902CD">
        <w:t xml:space="preserve"> and creative arts.  For men, the most common fields of study at polytechnics were mixed field prog</w:t>
      </w:r>
      <w:r w:rsidR="00072456" w:rsidRPr="000902CD">
        <w:t>rammes; engineering; management and commerce;</w:t>
      </w:r>
      <w:r w:rsidR="008505DB" w:rsidRPr="000902CD">
        <w:t xml:space="preserve"> and society and culture.  At universities, the most common fields of study f</w:t>
      </w:r>
      <w:r w:rsidR="00072456" w:rsidRPr="000902CD">
        <w:t>or men were society and culture; education;</w:t>
      </w:r>
      <w:r w:rsidR="008505DB" w:rsidRPr="000902CD">
        <w:t xml:space="preserve"> mixed field programmes</w:t>
      </w:r>
      <w:r w:rsidR="00072456" w:rsidRPr="000902CD">
        <w:t>;</w:t>
      </w:r>
      <w:r w:rsidR="008505DB" w:rsidRPr="000902CD">
        <w:t xml:space="preserve"> and natural and physical sciences.</w:t>
      </w:r>
    </w:p>
    <w:p w:rsidR="008505DB" w:rsidRPr="000902CD" w:rsidRDefault="00307FCE" w:rsidP="005331DD">
      <w:pPr>
        <w:pStyle w:val="BodyText"/>
        <w:spacing w:before="240"/>
        <w:rPr>
          <w:rFonts w:eastAsia="Batang" w:cs="OceanSansMT-SemiBold"/>
          <w:b/>
          <w:bCs/>
          <w:color w:val="003865"/>
          <w:szCs w:val="18"/>
          <w:lang w:eastAsia="en-NZ"/>
        </w:rPr>
      </w:pPr>
      <w:r w:rsidRPr="000902CD">
        <w:rPr>
          <w:rFonts w:eastAsia="Batang" w:cs="OceanSansMT-SemiBold"/>
          <w:b/>
          <w:bCs/>
          <w:color w:val="003865"/>
          <w:szCs w:val="18"/>
          <w:lang w:eastAsia="en-NZ"/>
        </w:rPr>
        <w:t>ACE in schools</w:t>
      </w:r>
    </w:p>
    <w:p w:rsidR="00307FCE" w:rsidRPr="000902CD" w:rsidRDefault="007203B8" w:rsidP="00307FCE">
      <w:pPr>
        <w:pStyle w:val="BodyText"/>
        <w:rPr>
          <w:rFonts w:eastAsia="Batang"/>
          <w:lang w:eastAsia="en-NZ"/>
        </w:rPr>
      </w:pPr>
      <w:r w:rsidRPr="000902CD">
        <w:rPr>
          <w:rFonts w:eastAsia="Batang"/>
          <w:lang w:eastAsia="en-NZ"/>
        </w:rPr>
        <w:t>Secondary schools provide community education programme for adults in addition to their regular daytime curriculum.</w:t>
      </w:r>
    </w:p>
    <w:p w:rsidR="007203B8" w:rsidRPr="000902CD" w:rsidRDefault="007203B8" w:rsidP="00307FCE">
      <w:pPr>
        <w:pStyle w:val="BodyText"/>
        <w:rPr>
          <w:rFonts w:eastAsia="Batang"/>
          <w:lang w:eastAsia="en-NZ"/>
        </w:rPr>
      </w:pPr>
      <w:r w:rsidRPr="000902CD">
        <w:rPr>
          <w:rFonts w:eastAsia="Batang"/>
          <w:lang w:eastAsia="en-NZ"/>
        </w:rPr>
        <w:t>In 2012, there were 26,100 enrolments in funded school community educati</w:t>
      </w:r>
      <w:r w:rsidR="008133B0" w:rsidRPr="000902CD">
        <w:rPr>
          <w:rFonts w:eastAsia="Batang"/>
          <w:lang w:eastAsia="en-NZ"/>
        </w:rPr>
        <w:t>o</w:t>
      </w:r>
      <w:r w:rsidRPr="000902CD">
        <w:rPr>
          <w:rFonts w:eastAsia="Batang"/>
          <w:lang w:eastAsia="en-NZ"/>
        </w:rPr>
        <w:t>n programmes, up 13 percent on enrolments in 2011.</w:t>
      </w:r>
    </w:p>
    <w:p w:rsidR="007203B8" w:rsidRPr="000902CD" w:rsidRDefault="007203B8" w:rsidP="007203B8">
      <w:pPr>
        <w:pStyle w:val="Caption"/>
        <w:rPr>
          <w:b w:val="0"/>
        </w:rPr>
      </w:pPr>
      <w:proofErr w:type="gramStart"/>
      <w:r w:rsidRPr="000902CD">
        <w:t xml:space="preserve">Figure </w:t>
      </w:r>
      <w:proofErr w:type="gramEnd"/>
      <w:r w:rsidR="00037FEB" w:rsidRPr="000902CD">
        <w:fldChar w:fldCharType="begin"/>
      </w:r>
      <w:r w:rsidR="002600BE" w:rsidRPr="000902CD">
        <w:instrText xml:space="preserve"> STYLEREF 1 \s </w:instrText>
      </w:r>
      <w:r w:rsidR="00037FEB" w:rsidRPr="000902CD">
        <w:fldChar w:fldCharType="separate"/>
      </w:r>
      <w:r w:rsidR="00D7018D">
        <w:rPr>
          <w:noProof/>
        </w:rPr>
        <w:t>10</w:t>
      </w:r>
      <w:r w:rsidR="00037FEB" w:rsidRPr="000902CD">
        <w:fldChar w:fldCharType="end"/>
      </w:r>
      <w:proofErr w:type="gramStart"/>
      <w:r w:rsidR="002600BE" w:rsidRPr="000902CD">
        <w:t>.</w:t>
      </w:r>
      <w:proofErr w:type="gramEnd"/>
      <w:r w:rsidR="00037FEB" w:rsidRPr="000902CD">
        <w:fldChar w:fldCharType="begin"/>
      </w:r>
      <w:r w:rsidR="002600BE" w:rsidRPr="000902CD">
        <w:instrText xml:space="preserve"> SEQ Figure \* ARABIC \s 1 </w:instrText>
      </w:r>
      <w:r w:rsidR="00037FEB" w:rsidRPr="000902CD">
        <w:fldChar w:fldCharType="separate"/>
      </w:r>
      <w:r w:rsidR="00D7018D">
        <w:rPr>
          <w:noProof/>
        </w:rPr>
        <w:t>2</w:t>
      </w:r>
      <w:r w:rsidR="00037FEB" w:rsidRPr="000902CD">
        <w:fldChar w:fldCharType="end"/>
      </w:r>
      <w:r w:rsidRPr="000902CD">
        <w:t xml:space="preserve">  </w:t>
      </w:r>
      <w:bookmarkStart w:id="269" w:name="_Toc367365207"/>
      <w:r w:rsidRPr="000902CD">
        <w:rPr>
          <w:b w:val="0"/>
        </w:rPr>
        <w:t>Students in community education in schools.</w:t>
      </w:r>
      <w:bookmarkEnd w:id="269"/>
    </w:p>
    <w:p w:rsidR="007203B8" w:rsidRPr="000902CD" w:rsidRDefault="00050684" w:rsidP="007203B8">
      <w:pPr>
        <w:rPr>
          <w:rFonts w:eastAsia="Batang"/>
          <w:sz w:val="12"/>
          <w:szCs w:val="12"/>
        </w:rPr>
      </w:pPr>
      <w:r w:rsidRPr="000902CD">
        <w:rPr>
          <w:rFonts w:eastAsia="Batang"/>
          <w:noProof/>
          <w:sz w:val="12"/>
          <w:szCs w:val="12"/>
          <w:lang w:eastAsia="en-NZ"/>
        </w:rPr>
        <w:drawing>
          <wp:inline distT="0" distB="0" distL="0" distR="0">
            <wp:extent cx="2809875" cy="209550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7" cstate="print"/>
                    <a:srcRect/>
                    <a:stretch>
                      <a:fillRect/>
                    </a:stretch>
                  </pic:blipFill>
                  <pic:spPr bwMode="auto">
                    <a:xfrm>
                      <a:off x="0" y="0"/>
                      <a:ext cx="2809875" cy="2095500"/>
                    </a:xfrm>
                    <a:prstGeom prst="rect">
                      <a:avLst/>
                    </a:prstGeom>
                    <a:noFill/>
                    <a:ln w="9525">
                      <a:noFill/>
                      <a:miter lim="800000"/>
                      <a:headEnd/>
                      <a:tailEnd/>
                    </a:ln>
                  </pic:spPr>
                </pic:pic>
              </a:graphicData>
            </a:graphic>
          </wp:inline>
        </w:drawing>
      </w:r>
    </w:p>
    <w:p w:rsidR="00071E96" w:rsidRPr="000902CD" w:rsidRDefault="00071E96" w:rsidP="005331DD">
      <w:pPr>
        <w:pStyle w:val="BodyText"/>
        <w:spacing w:line="240" w:lineRule="auto"/>
        <w:rPr>
          <w:sz w:val="12"/>
          <w:szCs w:val="12"/>
        </w:rPr>
      </w:pPr>
      <w:r w:rsidRPr="000902CD">
        <w:rPr>
          <w:b/>
          <w:sz w:val="12"/>
          <w:szCs w:val="12"/>
        </w:rPr>
        <w:t xml:space="preserve">Note:  </w:t>
      </w:r>
      <w:r w:rsidRPr="000902CD">
        <w:rPr>
          <w:sz w:val="12"/>
          <w:szCs w:val="12"/>
        </w:rPr>
        <w:t xml:space="preserve">In 2009, the government announced significant cuts in funding for this provision to take effect in 2010.  The remaining funding became allocated through a contestable funding round targeting priority areas of provision (English language, literacy and numeracy, New Zealand Sign Language and Te Reo </w:t>
      </w:r>
      <w:proofErr w:type="spellStart"/>
      <w:r w:rsidRPr="000902CD">
        <w:rPr>
          <w:sz w:val="12"/>
          <w:szCs w:val="12"/>
        </w:rPr>
        <w:t>Māori</w:t>
      </w:r>
      <w:proofErr w:type="spellEnd"/>
      <w:r w:rsidRPr="000902CD">
        <w:rPr>
          <w:sz w:val="12"/>
          <w:szCs w:val="12"/>
        </w:rPr>
        <w:t>.</w:t>
      </w:r>
      <w:r w:rsidR="008133B0" w:rsidRPr="000902CD">
        <w:rPr>
          <w:sz w:val="12"/>
          <w:szCs w:val="12"/>
        </w:rPr>
        <w:t>)</w:t>
      </w:r>
    </w:p>
    <w:p w:rsidR="005331DD" w:rsidRPr="000902CD" w:rsidRDefault="00AF5A46" w:rsidP="005331DD">
      <w:pPr>
        <w:pStyle w:val="BodyText"/>
        <w:spacing w:before="240"/>
        <w:rPr>
          <w:rFonts w:eastAsia="Batang" w:cs="OceanSansMT-SemiBold"/>
          <w:b/>
          <w:bCs/>
          <w:color w:val="003865"/>
          <w:szCs w:val="18"/>
          <w:lang w:eastAsia="en-NZ"/>
        </w:rPr>
      </w:pPr>
      <w:r w:rsidRPr="000902CD">
        <w:rPr>
          <w:rFonts w:eastAsia="Batang" w:cs="OceanSansMT-SemiBold"/>
          <w:b/>
          <w:bCs/>
          <w:color w:val="003865"/>
          <w:szCs w:val="18"/>
          <w:lang w:eastAsia="en-NZ"/>
        </w:rPr>
        <w:t>A</w:t>
      </w:r>
      <w:r w:rsidR="005331DD" w:rsidRPr="000902CD">
        <w:rPr>
          <w:rFonts w:eastAsia="Batang" w:cs="OceanSansMT-SemiBold"/>
          <w:b/>
          <w:bCs/>
          <w:color w:val="003865"/>
          <w:szCs w:val="18"/>
          <w:lang w:eastAsia="en-NZ"/>
        </w:rPr>
        <w:t>CE in communities</w:t>
      </w:r>
    </w:p>
    <w:p w:rsidR="005331DD" w:rsidRPr="000902CD" w:rsidRDefault="006B042C" w:rsidP="005331DD">
      <w:pPr>
        <w:pStyle w:val="BodyText"/>
        <w:rPr>
          <w:rFonts w:eastAsia="Batang"/>
          <w:lang w:eastAsia="en-NZ"/>
        </w:rPr>
      </w:pPr>
      <w:r w:rsidRPr="000902CD">
        <w:rPr>
          <w:rFonts w:eastAsia="Batang"/>
          <w:lang w:eastAsia="en-NZ"/>
        </w:rPr>
        <w:t>In 2012, 32 organisations provided ACE courses in communities for 38,400 learners with a government subsidy of $</w:t>
      </w:r>
      <w:r w:rsidR="0077333D" w:rsidRPr="000902CD">
        <w:rPr>
          <w:rFonts w:eastAsia="Batang"/>
          <w:lang w:eastAsia="en-NZ"/>
        </w:rPr>
        <w:t>13.3</w:t>
      </w:r>
      <w:r w:rsidRPr="000902CD">
        <w:rPr>
          <w:rFonts w:eastAsia="Batang"/>
          <w:lang w:eastAsia="en-NZ"/>
        </w:rPr>
        <w:t xml:space="preserve"> million.  In 2011, 36 organisations provided ACE courses in communities for 35,000 learners with a government subsidy of $11.2 million.</w:t>
      </w:r>
    </w:p>
    <w:p w:rsidR="00B106D3" w:rsidRPr="000902CD" w:rsidRDefault="00B106D3" w:rsidP="00071E96">
      <w:pPr>
        <w:pStyle w:val="BodyText"/>
        <w:sectPr w:rsidR="00B106D3" w:rsidRPr="000902CD" w:rsidSect="001134BD">
          <w:headerReference w:type="even" r:id="rId188"/>
          <w:headerReference w:type="default" r:id="rId189"/>
          <w:footerReference w:type="even" r:id="rId190"/>
          <w:footerReference w:type="default" r:id="rId191"/>
          <w:footnotePr>
            <w:numRestart w:val="eachSect"/>
          </w:footnotePr>
          <w:type w:val="continuous"/>
          <w:pgSz w:w="11906" w:h="16838" w:code="9"/>
          <w:pgMar w:top="2041" w:right="1247" w:bottom="1474" w:left="1247" w:header="454" w:footer="567" w:gutter="170"/>
          <w:cols w:num="2" w:space="396"/>
          <w:docGrid w:linePitch="360"/>
        </w:sectPr>
      </w:pPr>
    </w:p>
    <w:p w:rsidR="00475E47" w:rsidRPr="000902CD" w:rsidRDefault="000076AB" w:rsidP="00B106D3">
      <w:pPr>
        <w:pStyle w:val="Heading1"/>
        <w:tabs>
          <w:tab w:val="num" w:pos="284"/>
        </w:tabs>
        <w:ind w:left="284"/>
      </w:pPr>
      <w:r w:rsidRPr="000902CD">
        <w:lastRenderedPageBreak/>
        <w:br w:type="page"/>
      </w:r>
      <w:bookmarkStart w:id="270" w:name="_Toc367368519"/>
      <w:r w:rsidR="00575D03" w:rsidRPr="000902CD">
        <w:lastRenderedPageBreak/>
        <w:t>Financial support for student</w:t>
      </w:r>
      <w:r w:rsidR="00475E47" w:rsidRPr="000902CD">
        <w:t>s</w:t>
      </w:r>
      <w:bookmarkEnd w:id="270"/>
    </w:p>
    <w:p w:rsidR="00E835A9" w:rsidRPr="000902CD" w:rsidRDefault="00905CD5" w:rsidP="00E835A9">
      <w:pPr>
        <w:pStyle w:val="BodyText"/>
      </w:pPr>
      <w:r w:rsidRPr="000902CD">
        <w:t>This chapter includes</w:t>
      </w:r>
      <w:r w:rsidR="00E835A9" w:rsidRPr="000902CD">
        <w:t>:</w:t>
      </w:r>
    </w:p>
    <w:p w:rsidR="00E835A9" w:rsidRPr="000902CD" w:rsidRDefault="00072456" w:rsidP="00E835A9">
      <w:pPr>
        <w:pStyle w:val="Bullet2nospace"/>
      </w:pPr>
      <w:r w:rsidRPr="000902CD">
        <w:t>c</w:t>
      </w:r>
      <w:r w:rsidR="00E835A9" w:rsidRPr="000902CD">
        <w:t>haracteristics of student allowance recipients and student loan borrowers</w:t>
      </w:r>
      <w:r w:rsidRPr="000902CD">
        <w:t>, and</w:t>
      </w:r>
    </w:p>
    <w:p w:rsidR="00E835A9" w:rsidRPr="000902CD" w:rsidRDefault="00072456" w:rsidP="008647E9">
      <w:pPr>
        <w:pStyle w:val="Bullet2nospace"/>
      </w:pPr>
      <w:proofErr w:type="gramStart"/>
      <w:r w:rsidRPr="000902CD">
        <w:t>t</w:t>
      </w:r>
      <w:r w:rsidR="00E835A9" w:rsidRPr="000902CD">
        <w:t>rends</w:t>
      </w:r>
      <w:proofErr w:type="gramEnd"/>
      <w:r w:rsidR="00E835A9" w:rsidRPr="000902CD">
        <w:t xml:space="preserve"> in student allowances and loan expenditure and average annual allowances and borrowings</w:t>
      </w:r>
      <w:r w:rsidRPr="000902CD">
        <w:t>.</w:t>
      </w:r>
    </w:p>
    <w:p w:rsidR="00AD4703" w:rsidRPr="000902CD" w:rsidRDefault="00E97D2A" w:rsidP="00E835A9">
      <w:pPr>
        <w:pStyle w:val="BodyText"/>
        <w:spacing w:before="240"/>
      </w:pPr>
      <w:r w:rsidRPr="000902CD">
        <w:t xml:space="preserve">The number of allowances recipients decreased </w:t>
      </w:r>
      <w:r w:rsidR="00FD1928" w:rsidRPr="000902CD">
        <w:t xml:space="preserve">from 2011 to 2012. </w:t>
      </w:r>
      <w:r w:rsidR="00982AE4" w:rsidRPr="000902CD">
        <w:t xml:space="preserve"> </w:t>
      </w:r>
      <w:r w:rsidR="00363FA6" w:rsidRPr="000902CD">
        <w:t xml:space="preserve">Before this, </w:t>
      </w:r>
      <w:r w:rsidR="00AD4703" w:rsidRPr="000902CD">
        <w:t xml:space="preserve">the number of recipients in </w:t>
      </w:r>
      <w:r w:rsidR="00B461F5" w:rsidRPr="000902CD">
        <w:t>most</w:t>
      </w:r>
      <w:r w:rsidR="00AD4703" w:rsidRPr="000902CD">
        <w:t xml:space="preserve"> age groups had been increasing from a low point in 2006</w:t>
      </w:r>
      <w:r w:rsidR="00363FA6" w:rsidRPr="000902CD">
        <w:t xml:space="preserve"> </w:t>
      </w:r>
      <w:r w:rsidR="00AD4703" w:rsidRPr="000902CD">
        <w:t xml:space="preserve">when </w:t>
      </w:r>
      <w:r w:rsidR="00FD1928" w:rsidRPr="000902CD">
        <w:t>access to student allowances</w:t>
      </w:r>
      <w:r w:rsidR="002E24CD" w:rsidRPr="000902CD">
        <w:t xml:space="preserve"> was widened</w:t>
      </w:r>
      <w:r w:rsidR="00AD4703" w:rsidRPr="000902CD">
        <w:t>.</w:t>
      </w:r>
    </w:p>
    <w:p w:rsidR="00E835A9" w:rsidRPr="000902CD" w:rsidRDefault="00AD4703" w:rsidP="00F32D1C">
      <w:pPr>
        <w:pStyle w:val="BodyText"/>
        <w:spacing w:before="240"/>
      </w:pPr>
      <w:r w:rsidRPr="000902CD">
        <w:t>From 2011 to 2012, the decrease in the</w:t>
      </w:r>
      <w:r w:rsidR="00FD1928" w:rsidRPr="000902CD">
        <w:t xml:space="preserve"> number of allowances recipients </w:t>
      </w:r>
      <w:r w:rsidR="002E24CD" w:rsidRPr="000902CD">
        <w:t>was spread across</w:t>
      </w:r>
      <w:r w:rsidR="00FD1928" w:rsidRPr="000902CD">
        <w:t xml:space="preserve"> all age groups</w:t>
      </w:r>
      <w:r w:rsidR="002E24CD" w:rsidRPr="000902CD">
        <w:t>.</w:t>
      </w:r>
      <w:r w:rsidR="00FD1928" w:rsidRPr="000902CD">
        <w:t xml:space="preserve"> </w:t>
      </w:r>
      <w:r w:rsidR="00982AE4" w:rsidRPr="000902CD">
        <w:t>C</w:t>
      </w:r>
      <w:r w:rsidR="002E24CD" w:rsidRPr="000902CD">
        <w:t xml:space="preserve">hanges made by government to </w:t>
      </w:r>
      <w:r w:rsidR="001840C7" w:rsidRPr="000902CD">
        <w:t>keep the parental income threshold constant fro</w:t>
      </w:r>
      <w:r w:rsidR="002E24CD" w:rsidRPr="000902CD">
        <w:t xml:space="preserve">m 1 </w:t>
      </w:r>
      <w:r w:rsidR="001522AE" w:rsidRPr="000902CD">
        <w:t>April 2012 to 31 March 2016 and the expansion of ‘income’ in terms of student allowances entitlement</w:t>
      </w:r>
      <w:r w:rsidR="005B396F" w:rsidRPr="000902CD">
        <w:t>, were</w:t>
      </w:r>
      <w:r w:rsidR="00363FA6" w:rsidRPr="000902CD">
        <w:t xml:space="preserve"> the</w:t>
      </w:r>
      <w:r w:rsidR="00CE4250" w:rsidRPr="000902CD">
        <w:t xml:space="preserve"> largest contributor</w:t>
      </w:r>
      <w:r w:rsidR="005B396F" w:rsidRPr="000902CD">
        <w:t>s</w:t>
      </w:r>
      <w:r w:rsidR="00982AE4" w:rsidRPr="000902CD">
        <w:t xml:space="preserve"> to the decrease in the number of recipients</w:t>
      </w:r>
      <w:r w:rsidR="005225ED" w:rsidRPr="000902CD">
        <w:t xml:space="preserve"> from 2011 to 2012.</w:t>
      </w:r>
      <w:r w:rsidR="00B461F5" w:rsidRPr="000902CD">
        <w:t xml:space="preserve">  As parental-income testing for student allowances eligibility applies to students aged </w:t>
      </w:r>
      <w:proofErr w:type="gramStart"/>
      <w:r w:rsidR="00B461F5" w:rsidRPr="000902CD">
        <w:t>under</w:t>
      </w:r>
      <w:proofErr w:type="gramEnd"/>
      <w:r w:rsidR="00B461F5" w:rsidRPr="000902CD">
        <w:t xml:space="preserve"> 24 years, the decrease in the number of recipients in this group accounted for over half of the overall decrease.  </w:t>
      </w:r>
    </w:p>
    <w:p w:rsidR="00097DB9" w:rsidRPr="000902CD" w:rsidRDefault="00136199" w:rsidP="00E1386F">
      <w:pPr>
        <w:pStyle w:val="BodyText"/>
        <w:spacing w:before="240"/>
      </w:pPr>
      <w:r w:rsidRPr="000902CD">
        <w:t xml:space="preserve">The total number of </w:t>
      </w:r>
      <w:r w:rsidR="00500E95" w:rsidRPr="000902CD">
        <w:t xml:space="preserve">loan </w:t>
      </w:r>
      <w:r w:rsidRPr="000902CD">
        <w:t xml:space="preserve">borrowers fell from 2011 to 2012 </w:t>
      </w:r>
      <w:r w:rsidR="00B461F5" w:rsidRPr="000902CD">
        <w:t xml:space="preserve">and from 2010 to 2011.  </w:t>
      </w:r>
      <w:r w:rsidR="00097DB9" w:rsidRPr="000902CD">
        <w:t>These were the first decreases in the number of borrowers s</w:t>
      </w:r>
      <w:r w:rsidRPr="000902CD">
        <w:t xml:space="preserve">ince the introduction of interest-free loans for New Zealand-based borrowers in 2006.  </w:t>
      </w:r>
      <w:r w:rsidR="00097DB9" w:rsidRPr="000902CD">
        <w:t>In 2012, there were 20 percent more borrowers than in 2006.</w:t>
      </w:r>
    </w:p>
    <w:p w:rsidR="00136199" w:rsidRPr="000902CD" w:rsidRDefault="00136199" w:rsidP="00E1386F">
      <w:pPr>
        <w:pStyle w:val="BodyText"/>
        <w:spacing w:before="240"/>
      </w:pPr>
      <w:r w:rsidRPr="000902CD">
        <w:t xml:space="preserve">First-time borrowers decreased in number from 2011 to 2012, a trend which started in 2010. </w:t>
      </w:r>
      <w:r w:rsidR="005225ED" w:rsidRPr="000902CD">
        <w:t xml:space="preserve"> </w:t>
      </w:r>
      <w:r w:rsidRPr="000902CD">
        <w:t>This movement aligns with the population bulge gradually moving out of tertiary education following the completion of qualification</w:t>
      </w:r>
      <w:r w:rsidR="00500E95" w:rsidRPr="000902CD">
        <w:t>s</w:t>
      </w:r>
      <w:r w:rsidRPr="000902CD">
        <w:t xml:space="preserve"> by many of these younger students. </w:t>
      </w:r>
      <w:r w:rsidR="005225ED" w:rsidRPr="000902CD">
        <w:t xml:space="preserve"> </w:t>
      </w:r>
      <w:r w:rsidR="00F96D48" w:rsidRPr="000902CD">
        <w:t xml:space="preserve">The recent decreases in the number of first-time loan borrowers have been moderated </w:t>
      </w:r>
      <w:r w:rsidR="00500E95" w:rsidRPr="000902CD">
        <w:t>by the continued</w:t>
      </w:r>
      <w:r w:rsidRPr="000902CD">
        <w:t xml:space="preserve"> weak employment conditions for younger people</w:t>
      </w:r>
      <w:r w:rsidR="00F96D48" w:rsidRPr="000902CD">
        <w:t>.</w:t>
      </w:r>
      <w:r w:rsidRPr="000902CD">
        <w:t xml:space="preserve"> </w:t>
      </w:r>
      <w:r w:rsidR="005225ED" w:rsidRPr="000902CD">
        <w:t xml:space="preserve"> </w:t>
      </w:r>
      <w:r w:rsidR="00F96D48" w:rsidRPr="000902CD">
        <w:t xml:space="preserve">This </w:t>
      </w:r>
      <w:r w:rsidRPr="000902CD">
        <w:t xml:space="preserve">has led to more them continuing study at higher levels and some young people entering tertiary education </w:t>
      </w:r>
      <w:r w:rsidR="00F96D48" w:rsidRPr="000902CD">
        <w:t>as an alternative to</w:t>
      </w:r>
      <w:r w:rsidRPr="000902CD">
        <w:t xml:space="preserve"> employment.</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50"/>
      </w:tblGrid>
      <w:tr w:rsidR="00E835A9" w:rsidRPr="000902CD" w:rsidTr="00E835A9">
        <w:trPr>
          <w:cantSplit/>
        </w:trPr>
        <w:tc>
          <w:tcPr>
            <w:tcW w:w="5000" w:type="pct"/>
            <w:shd w:val="clear" w:color="auto" w:fill="EAF6FF"/>
          </w:tcPr>
          <w:p w:rsidR="00E835A9" w:rsidRPr="000902CD" w:rsidRDefault="00136199" w:rsidP="00F96D48">
            <w:pPr>
              <w:pStyle w:val="BodyText"/>
              <w:spacing w:before="120"/>
            </w:pPr>
            <w:r w:rsidRPr="000902CD">
              <w:lastRenderedPageBreak/>
              <w:t>ST</w:t>
            </w:r>
            <w:r w:rsidR="00E835A9" w:rsidRPr="000902CD">
              <w:t>UDENT LOAN SCHEME</w:t>
            </w:r>
          </w:p>
          <w:p w:rsidR="00E835A9" w:rsidRPr="000902CD" w:rsidRDefault="00E835A9" w:rsidP="00F96D48">
            <w:pPr>
              <w:pStyle w:val="BodyText"/>
            </w:pPr>
            <w:r w:rsidRPr="000902CD">
              <w:t>The Student Loan Scheme was established in 1992. It provides for the costs of tertiary education to be shared between the government, students and their families.</w:t>
            </w:r>
            <w:r w:rsidR="00EF5C25" w:rsidRPr="000902CD">
              <w:t xml:space="preserve"> </w:t>
            </w:r>
            <w:r w:rsidRPr="000902CD">
              <w:t xml:space="preserve">The number of New Zealanders who have accessed the scheme has grown from 44,000 in 1992 to </w:t>
            </w:r>
            <w:r w:rsidR="00B461F5" w:rsidRPr="000902CD">
              <w:t>over 20</w:t>
            </w:r>
            <w:r w:rsidR="00BA6320" w:rsidRPr="000902CD">
              <w:t>1</w:t>
            </w:r>
            <w:r w:rsidRPr="000902CD">
              <w:t>,000 in 201</w:t>
            </w:r>
            <w:r w:rsidR="00B461F5" w:rsidRPr="000902CD">
              <w:t>2</w:t>
            </w:r>
            <w:r w:rsidRPr="000902CD">
              <w:t>. Participation in tertiary education provides an opportunity for individuals to develop skills and knowledge to make a better contribution to the workforce and hence, the economy.</w:t>
            </w:r>
          </w:p>
          <w:p w:rsidR="00E835A9" w:rsidRPr="000902CD" w:rsidRDefault="00E835A9" w:rsidP="00F96D48">
            <w:pPr>
              <w:pStyle w:val="BodyText"/>
              <w:spacing w:before="240"/>
            </w:pPr>
            <w:r w:rsidRPr="000902CD">
              <w:t>STUDENT ALLOWANCES</w:t>
            </w:r>
          </w:p>
          <w:p w:rsidR="00E835A9" w:rsidRPr="000902CD" w:rsidRDefault="00E835A9" w:rsidP="00F96D48">
            <w:pPr>
              <w:pStyle w:val="BodyText"/>
            </w:pPr>
            <w:r w:rsidRPr="000902CD">
              <w:t>The current form of student allowances was introduced in 1989 to provide allowances to New Zealand students aged 16 years and over who were studying recognised tertiary courses and to some senior secondary school students. The aim of the scheme is to ensure daily living expenses do not act as a barrier to full-time education for students from low and medium income backgrounds. There are different allowance types to cover different personal circumstances. Students who live away from home can also receive an accommodation benefit, subject to some eligibility criteria.</w:t>
            </w:r>
          </w:p>
        </w:tc>
      </w:tr>
    </w:tbl>
    <w:p w:rsidR="00F96D48" w:rsidRPr="000902CD" w:rsidRDefault="00B461F5" w:rsidP="00072456">
      <w:pPr>
        <w:pStyle w:val="BodyText"/>
        <w:spacing w:before="360" w:after="360"/>
      </w:pPr>
      <w:r w:rsidRPr="000902CD">
        <w:t xml:space="preserve">All other borrowers </w:t>
      </w:r>
      <w:r w:rsidR="00F96D48" w:rsidRPr="000902CD">
        <w:t xml:space="preserve">decreased in number in 2012 </w:t>
      </w:r>
      <w:r w:rsidRPr="000902CD">
        <w:t>for</w:t>
      </w:r>
      <w:r w:rsidR="00F96D48" w:rsidRPr="000902CD">
        <w:t xml:space="preserve"> the first </w:t>
      </w:r>
      <w:r w:rsidRPr="000902CD">
        <w:t>time</w:t>
      </w:r>
      <w:r w:rsidR="00F96D48" w:rsidRPr="000902CD">
        <w:t xml:space="preserve"> since the scheme began in 1992. </w:t>
      </w:r>
      <w:r w:rsidR="005225ED" w:rsidRPr="000902CD">
        <w:t xml:space="preserve"> </w:t>
      </w:r>
      <w:r w:rsidR="00F96D48" w:rsidRPr="000902CD">
        <w:t>Fewer enrolments in 2012, especially by students aged 25 years and over, will have contributed to the decrease in the number of borrowers. Almost two-thirds of the decrease from 2011 to 2012 was due to fewer borrowers among s</w:t>
      </w:r>
      <w:r w:rsidR="005225ED" w:rsidRPr="000902CD">
        <w:t>tudents aged 24 years and older.</w:t>
      </w:r>
      <w:r w:rsidR="00F96D48" w:rsidRPr="000902CD">
        <w:t xml:space="preserve"> </w:t>
      </w:r>
      <w:r w:rsidR="005225ED" w:rsidRPr="000902CD">
        <w:t xml:space="preserve"> The decrease </w:t>
      </w:r>
      <w:r w:rsidR="00500E95" w:rsidRPr="000902CD">
        <w:t>was</w:t>
      </w:r>
      <w:r w:rsidR="005225ED" w:rsidRPr="000902CD">
        <w:t xml:space="preserve"> strongest among students aged 30 years and over.  Changes made by government to remove the eligibility </w:t>
      </w:r>
      <w:r w:rsidR="00F96D48" w:rsidRPr="000902CD">
        <w:t xml:space="preserve">of part-time, full-year students to borrow for course-related costs from 2012 onwards </w:t>
      </w:r>
      <w:r w:rsidR="005225ED" w:rsidRPr="000902CD">
        <w:t>will</w:t>
      </w:r>
      <w:r w:rsidR="00F96D48" w:rsidRPr="000902CD">
        <w:t xml:space="preserve"> have contributed to the decrease in the number of </w:t>
      </w:r>
      <w:r w:rsidR="005225ED" w:rsidRPr="000902CD">
        <w:t xml:space="preserve">all other </w:t>
      </w:r>
      <w:r w:rsidR="00F96D48" w:rsidRPr="000902CD">
        <w:t>borrowers</w:t>
      </w:r>
      <w:r w:rsidR="005225ED" w:rsidRPr="000902CD">
        <w:t xml:space="preserve"> from 2011 to 2012</w:t>
      </w:r>
      <w:r w:rsidR="00F96D48" w:rsidRPr="000902CD">
        <w:t>.</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50"/>
      </w:tblGrid>
      <w:tr w:rsidR="00072456" w:rsidRPr="000902CD" w:rsidTr="00A733E6">
        <w:trPr>
          <w:cantSplit/>
        </w:trPr>
        <w:tc>
          <w:tcPr>
            <w:tcW w:w="5000" w:type="pct"/>
            <w:shd w:val="clear" w:color="auto" w:fill="EAF6FF"/>
          </w:tcPr>
          <w:p w:rsidR="00072456" w:rsidRPr="000902CD" w:rsidRDefault="00072456" w:rsidP="00072456">
            <w:pPr>
              <w:pStyle w:val="BodyText"/>
            </w:pPr>
            <w:r w:rsidRPr="000902CD">
              <w:t>The latest information on the patterns in student loan repayments and loan balances will come available later this year in the 2013 Student Loan Scheme Annual Report.</w:t>
            </w:r>
          </w:p>
        </w:tc>
      </w:tr>
    </w:tbl>
    <w:p w:rsidR="00F32D1C" w:rsidRPr="000902CD" w:rsidRDefault="00917E43" w:rsidP="00072456">
      <w:pPr>
        <w:pStyle w:val="BodyText"/>
        <w:spacing w:before="360" w:line="240" w:lineRule="auto"/>
        <w:rPr>
          <w:sz w:val="16"/>
          <w:szCs w:val="16"/>
        </w:rPr>
        <w:sectPr w:rsidR="00F32D1C" w:rsidRPr="000902CD" w:rsidSect="001134BD">
          <w:headerReference w:type="even" r:id="rId192"/>
          <w:headerReference w:type="default" r:id="rId193"/>
          <w:footerReference w:type="even" r:id="rId194"/>
          <w:footnotePr>
            <w:numRestart w:val="eachSect"/>
          </w:footnotePr>
          <w:type w:val="continuous"/>
          <w:pgSz w:w="11906" w:h="16838" w:code="9"/>
          <w:pgMar w:top="2041" w:right="1247" w:bottom="1474" w:left="1247" w:header="454" w:footer="567" w:gutter="170"/>
          <w:cols w:num="2" w:space="396"/>
          <w:docGrid w:linePitch="360"/>
        </w:sectPr>
      </w:pPr>
      <w:r w:rsidRPr="000902CD">
        <w:rPr>
          <w:sz w:val="16"/>
          <w:szCs w:val="16"/>
        </w:rPr>
        <w:t xml:space="preserve">Analytical tables:  Data on </w:t>
      </w:r>
      <w:r w:rsidR="00F32D1C" w:rsidRPr="000902CD">
        <w:rPr>
          <w:sz w:val="16"/>
          <w:szCs w:val="16"/>
        </w:rPr>
        <w:t xml:space="preserve">the Student Loan Scheme is available at: </w:t>
      </w:r>
      <w:hyperlink r:id="rId195" w:history="1">
        <w:r w:rsidR="00F32D1C" w:rsidRPr="000902CD">
          <w:rPr>
            <w:sz w:val="16"/>
            <w:szCs w:val="16"/>
          </w:rPr>
          <w:t xml:space="preserve">www.educationcounts.govt.nz/statistics/ </w:t>
        </w:r>
        <w:proofErr w:type="spellStart"/>
        <w:r w:rsidR="00F32D1C" w:rsidRPr="000902CD">
          <w:rPr>
            <w:sz w:val="16"/>
            <w:szCs w:val="16"/>
          </w:rPr>
          <w:t>tertiary_education</w:t>
        </w:r>
        <w:proofErr w:type="spellEnd"/>
      </w:hyperlink>
      <w:r w:rsidR="00136199" w:rsidRPr="000902CD">
        <w:rPr>
          <w:sz w:val="16"/>
          <w:szCs w:val="16"/>
        </w:rPr>
        <w:br/>
      </w:r>
      <w:r w:rsidR="00500E95" w:rsidRPr="000902CD">
        <w:rPr>
          <w:sz w:val="16"/>
          <w:szCs w:val="16"/>
        </w:rPr>
        <w:t>/</w:t>
      </w:r>
      <w:proofErr w:type="spellStart"/>
      <w:r w:rsidR="00500E95" w:rsidRPr="000902CD">
        <w:rPr>
          <w:sz w:val="16"/>
          <w:szCs w:val="16"/>
        </w:rPr>
        <w:t>financial_support_for_stude</w:t>
      </w:r>
      <w:r w:rsidRPr="000902CD">
        <w:rPr>
          <w:sz w:val="16"/>
          <w:szCs w:val="16"/>
        </w:rPr>
        <w:t>nts</w:t>
      </w:r>
      <w:proofErr w:type="spellEnd"/>
    </w:p>
    <w:p w:rsidR="00A919EB" w:rsidRPr="000902CD" w:rsidRDefault="00A919EB" w:rsidP="00A919EB">
      <w:pPr>
        <w:pStyle w:val="HeadingChapter7Highlights"/>
      </w:pPr>
    </w:p>
    <w:tbl>
      <w:tblPr>
        <w:tblStyle w:val="TableMOEHighlights"/>
        <w:tblW w:w="0" w:type="auto"/>
        <w:tblLook w:val="01E0"/>
      </w:tblPr>
      <w:tblGrid>
        <w:gridCol w:w="5390"/>
        <w:gridCol w:w="4586"/>
      </w:tblGrid>
      <w:tr w:rsidR="00A919EB" w:rsidRPr="000902CD" w:rsidTr="00A919EB">
        <w:trPr>
          <w:cnfStyle w:val="100000000000"/>
          <w:trHeight w:val="510"/>
        </w:trPr>
        <w:tc>
          <w:tcPr>
            <w:cnfStyle w:val="001000000100"/>
            <w:tcW w:w="5428" w:type="dxa"/>
          </w:tcPr>
          <w:p w:rsidR="00A919EB" w:rsidRPr="000902CD" w:rsidRDefault="006870B1" w:rsidP="006870B1">
            <w:pPr>
              <w:pStyle w:val="Heading3AHighlights"/>
            </w:pPr>
            <w:r w:rsidRPr="000902CD">
              <w:t>STUDENT ALLOWANCES RECIPIENTS</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w:t>
            </w:r>
            <w:r w:rsidR="00037FEB" w:rsidRPr="000902CD">
              <w:rPr>
                <w:rStyle w:val="CaptionChar"/>
              </w:rPr>
              <w:fldChar w:fldCharType="end"/>
            </w:r>
            <w:r w:rsidRPr="000902CD">
              <w:t xml:space="preserve">  </w:t>
            </w:r>
            <w:bookmarkStart w:id="271" w:name="_Toc308615350"/>
            <w:bookmarkStart w:id="272" w:name="_Toc367365208"/>
            <w:r w:rsidR="006870B1" w:rsidRPr="000902CD">
              <w:t>Student allowances recipients by gender</w:t>
            </w:r>
            <w:bookmarkEnd w:id="271"/>
            <w:bookmarkEnd w:id="272"/>
          </w:p>
        </w:tc>
      </w:tr>
      <w:tr w:rsidR="00A919EB" w:rsidRPr="000902CD" w:rsidTr="00A919EB">
        <w:tblPrEx>
          <w:jc w:val="left"/>
        </w:tblPrEx>
        <w:trPr>
          <w:cnfStyle w:val="010000000000"/>
          <w:trHeight w:val="3629"/>
        </w:trPr>
        <w:tc>
          <w:tcPr>
            <w:cnfStyle w:val="001000000001"/>
            <w:tcW w:w="5428" w:type="dxa"/>
            <w:vAlign w:val="top"/>
          </w:tcPr>
          <w:p w:rsidR="00982AE4" w:rsidRPr="000902CD" w:rsidRDefault="004E1C7C" w:rsidP="006870B1">
            <w:pPr>
              <w:pStyle w:val="HighlightsText"/>
            </w:pPr>
            <w:r w:rsidRPr="000902CD">
              <w:t>The number of student allowances recipients totalled 96,900 in 2012. This compares to 99,300 recipie</w:t>
            </w:r>
            <w:r w:rsidR="00982AE4" w:rsidRPr="000902CD">
              <w:t>nts in 2011 and 62,500 in 2007.</w:t>
            </w:r>
          </w:p>
          <w:p w:rsidR="006870B1" w:rsidRPr="000902CD" w:rsidRDefault="004E1C7C" w:rsidP="006870B1">
            <w:pPr>
              <w:pStyle w:val="HighlightsText"/>
            </w:pPr>
            <w:r w:rsidRPr="000902CD">
              <w:t>There were 2,360 fewer student allowances recipients in 2012 than in 2011</w:t>
            </w:r>
            <w:r w:rsidR="00982AE4" w:rsidRPr="000902CD">
              <w:t xml:space="preserve"> – the first decrease since 2005. </w:t>
            </w:r>
            <w:r w:rsidR="001522AE" w:rsidRPr="000902CD">
              <w:t>The largest contributor</w:t>
            </w:r>
            <w:r w:rsidR="005B396F" w:rsidRPr="000902CD">
              <w:t>s</w:t>
            </w:r>
            <w:r w:rsidR="008C1191" w:rsidRPr="000902CD">
              <w:t xml:space="preserve"> to this de</w:t>
            </w:r>
            <w:r w:rsidR="001522AE" w:rsidRPr="000902CD">
              <w:t xml:space="preserve">crease were </w:t>
            </w:r>
            <w:r w:rsidR="005B396F" w:rsidRPr="000902CD">
              <w:t xml:space="preserve">government changes to keep the parental income threshold* constant from 1 April 2012 to 31 March 2016 </w:t>
            </w:r>
            <w:r w:rsidR="009E0C15" w:rsidRPr="000902CD">
              <w:t>and</w:t>
            </w:r>
            <w:r w:rsidR="005B396F" w:rsidRPr="000902CD">
              <w:t xml:space="preserve"> the expansion of </w:t>
            </w:r>
            <w:r w:rsidR="001522AE" w:rsidRPr="000902CD">
              <w:t>‘income’ in terms of</w:t>
            </w:r>
            <w:r w:rsidR="009E0C15" w:rsidRPr="000902CD">
              <w:t xml:space="preserve"> student allowances entitlement</w:t>
            </w:r>
            <w:r w:rsidRPr="000902CD">
              <w:t>.</w:t>
            </w:r>
          </w:p>
          <w:p w:rsidR="006870B1" w:rsidRPr="000902CD" w:rsidRDefault="005439A3" w:rsidP="006870B1">
            <w:pPr>
              <w:pStyle w:val="HighlightsText"/>
            </w:pPr>
            <w:r w:rsidRPr="000902CD">
              <w:t>In 2012, 54</w:t>
            </w:r>
            <w:r w:rsidR="006870B1" w:rsidRPr="000902CD">
              <w:t xml:space="preserve"> percent of allowances recipients were females. In comparison, 5</w:t>
            </w:r>
            <w:r w:rsidRPr="000902CD">
              <w:t>1</w:t>
            </w:r>
            <w:r w:rsidR="006870B1" w:rsidRPr="000902CD">
              <w:t xml:space="preserve"> percent of allowances</w:t>
            </w:r>
            <w:r w:rsidRPr="000902CD">
              <w:t xml:space="preserve"> recipients were females in 2002</w:t>
            </w:r>
            <w:r w:rsidR="006870B1" w:rsidRPr="000902CD">
              <w:t>.</w:t>
            </w:r>
          </w:p>
          <w:p w:rsidR="006870B1" w:rsidRPr="000902CD" w:rsidRDefault="006870B1" w:rsidP="006870B1">
            <w:pPr>
              <w:pStyle w:val="Heading4AHighlights"/>
            </w:pPr>
            <w:r w:rsidRPr="000902CD">
              <w:t>Number of student allowan</w:t>
            </w:r>
            <w:r w:rsidR="005439A3" w:rsidRPr="000902CD">
              <w:t>ces recipients by gender in 2012</w:t>
            </w:r>
          </w:p>
          <w:tbl>
            <w:tblPr>
              <w:tblW w:w="5000" w:type="pct"/>
              <w:tblBorders>
                <w:top w:val="single" w:sz="4" w:space="0" w:color="005AA4"/>
                <w:bottom w:val="single" w:sz="4" w:space="0" w:color="005AA4"/>
              </w:tblBorders>
              <w:tblCellMar>
                <w:top w:w="28" w:type="dxa"/>
                <w:left w:w="28" w:type="dxa"/>
                <w:bottom w:w="28" w:type="dxa"/>
                <w:right w:w="28" w:type="dxa"/>
              </w:tblCellMar>
              <w:tblLook w:val="01E0"/>
            </w:tblPr>
            <w:tblGrid>
              <w:gridCol w:w="1777"/>
              <w:gridCol w:w="1320"/>
              <w:gridCol w:w="2237"/>
            </w:tblGrid>
            <w:tr w:rsidR="006870B1" w:rsidRPr="000902CD" w:rsidTr="006870B1">
              <w:tc>
                <w:tcPr>
                  <w:tcW w:w="1666" w:type="pct"/>
                  <w:shd w:val="clear" w:color="auto" w:fill="auto"/>
                  <w:vAlign w:val="bottom"/>
                </w:tcPr>
                <w:p w:rsidR="006870B1" w:rsidRPr="000902CD" w:rsidRDefault="006870B1" w:rsidP="006870B1">
                  <w:pPr>
                    <w:pStyle w:val="Tabletexttight"/>
                    <w:rPr>
                      <w:lang w:eastAsia="en-NZ"/>
                    </w:rPr>
                  </w:pPr>
                  <w:r w:rsidRPr="000902CD">
                    <w:rPr>
                      <w:lang w:eastAsia="en-NZ"/>
                    </w:rPr>
                    <w:t>Females</w:t>
                  </w:r>
                </w:p>
              </w:tc>
              <w:tc>
                <w:tcPr>
                  <w:tcW w:w="1237" w:type="pct"/>
                  <w:shd w:val="clear" w:color="auto" w:fill="auto"/>
                  <w:vAlign w:val="bottom"/>
                </w:tcPr>
                <w:p w:rsidR="006870B1" w:rsidRPr="000902CD" w:rsidRDefault="005439A3" w:rsidP="006870B1">
                  <w:pPr>
                    <w:pStyle w:val="Tablenumberstight"/>
                    <w:rPr>
                      <w:lang w:eastAsia="en-NZ"/>
                    </w:rPr>
                  </w:pPr>
                  <w:r w:rsidRPr="000902CD">
                    <w:rPr>
                      <w:lang w:eastAsia="en-NZ"/>
                    </w:rPr>
                    <w:t>52,0</w:t>
                  </w:r>
                  <w:r w:rsidR="006870B1" w:rsidRPr="000902CD">
                    <w:rPr>
                      <w:lang w:eastAsia="en-NZ"/>
                    </w:rPr>
                    <w:t>00</w:t>
                  </w:r>
                </w:p>
              </w:tc>
              <w:tc>
                <w:tcPr>
                  <w:tcW w:w="2097" w:type="pct"/>
                  <w:shd w:val="clear" w:color="auto" w:fill="auto"/>
                  <w:vAlign w:val="bottom"/>
                </w:tcPr>
                <w:p w:rsidR="006870B1" w:rsidRPr="000902CD" w:rsidRDefault="005439A3" w:rsidP="006870B1">
                  <w:pPr>
                    <w:pStyle w:val="Tablenumberstight"/>
                    <w:rPr>
                      <w:lang w:eastAsia="en-NZ"/>
                    </w:rPr>
                  </w:pPr>
                  <w:r w:rsidRPr="000902CD">
                    <w:rPr>
                      <w:lang w:eastAsia="en-NZ"/>
                    </w:rPr>
                    <w:t>(down</w:t>
                  </w:r>
                  <w:r w:rsidR="006870B1" w:rsidRPr="000902CD">
                    <w:rPr>
                      <w:lang w:eastAsia="en-NZ"/>
                    </w:rPr>
                    <w:t xml:space="preserve"> 1</w:t>
                  </w:r>
                  <w:r w:rsidRPr="000902CD">
                    <w:rPr>
                      <w:lang w:eastAsia="en-NZ"/>
                    </w:rPr>
                    <w:t>.6% on 2011</w:t>
                  </w:r>
                  <w:r w:rsidR="006870B1" w:rsidRPr="000902CD">
                    <w:rPr>
                      <w:lang w:eastAsia="en-NZ"/>
                    </w:rPr>
                    <w:t>)</w:t>
                  </w:r>
                </w:p>
              </w:tc>
            </w:tr>
            <w:tr w:rsidR="006870B1" w:rsidRPr="000902CD" w:rsidTr="006870B1">
              <w:tc>
                <w:tcPr>
                  <w:tcW w:w="1666" w:type="pct"/>
                  <w:shd w:val="clear" w:color="auto" w:fill="auto"/>
                  <w:vAlign w:val="bottom"/>
                </w:tcPr>
                <w:p w:rsidR="006870B1" w:rsidRPr="000902CD" w:rsidRDefault="006870B1" w:rsidP="006870B1">
                  <w:pPr>
                    <w:pStyle w:val="Tabletexttight"/>
                    <w:rPr>
                      <w:lang w:eastAsia="en-NZ"/>
                    </w:rPr>
                  </w:pPr>
                  <w:r w:rsidRPr="000902CD">
                    <w:rPr>
                      <w:lang w:eastAsia="en-NZ"/>
                    </w:rPr>
                    <w:t>Males</w:t>
                  </w:r>
                </w:p>
              </w:tc>
              <w:tc>
                <w:tcPr>
                  <w:tcW w:w="1237" w:type="pct"/>
                  <w:shd w:val="clear" w:color="auto" w:fill="auto"/>
                  <w:vAlign w:val="bottom"/>
                </w:tcPr>
                <w:p w:rsidR="006870B1" w:rsidRPr="000902CD" w:rsidRDefault="005439A3" w:rsidP="006870B1">
                  <w:pPr>
                    <w:pStyle w:val="Tablenumberstight"/>
                    <w:rPr>
                      <w:lang w:eastAsia="en-NZ"/>
                    </w:rPr>
                  </w:pPr>
                  <w:r w:rsidRPr="000902CD">
                    <w:rPr>
                      <w:lang w:eastAsia="en-NZ"/>
                    </w:rPr>
                    <w:t>44,9</w:t>
                  </w:r>
                  <w:r w:rsidR="006870B1" w:rsidRPr="000902CD">
                    <w:rPr>
                      <w:lang w:eastAsia="en-NZ"/>
                    </w:rPr>
                    <w:t>00</w:t>
                  </w:r>
                </w:p>
              </w:tc>
              <w:tc>
                <w:tcPr>
                  <w:tcW w:w="2097" w:type="pct"/>
                  <w:shd w:val="clear" w:color="auto" w:fill="auto"/>
                  <w:vAlign w:val="bottom"/>
                </w:tcPr>
                <w:p w:rsidR="006870B1" w:rsidRPr="000902CD" w:rsidRDefault="005439A3" w:rsidP="005439A3">
                  <w:pPr>
                    <w:pStyle w:val="Tablenumberstight"/>
                    <w:rPr>
                      <w:lang w:eastAsia="en-NZ"/>
                    </w:rPr>
                  </w:pPr>
                  <w:r w:rsidRPr="000902CD">
                    <w:rPr>
                      <w:lang w:eastAsia="en-NZ"/>
                    </w:rPr>
                    <w:t>(down 3.3% on 2011</w:t>
                  </w:r>
                  <w:r w:rsidR="006870B1" w:rsidRPr="000902CD">
                    <w:rPr>
                      <w:lang w:eastAsia="en-NZ"/>
                    </w:rPr>
                    <w:t>)</w:t>
                  </w:r>
                </w:p>
              </w:tc>
            </w:tr>
            <w:tr w:rsidR="006870B1" w:rsidRPr="000902CD" w:rsidTr="006870B1">
              <w:tc>
                <w:tcPr>
                  <w:tcW w:w="1666" w:type="pct"/>
                  <w:shd w:val="clear" w:color="auto" w:fill="auto"/>
                  <w:vAlign w:val="bottom"/>
                </w:tcPr>
                <w:p w:rsidR="006870B1" w:rsidRPr="000902CD" w:rsidRDefault="006870B1" w:rsidP="00CE2B4D">
                  <w:pPr>
                    <w:pStyle w:val="Tabletexttight"/>
                    <w:spacing w:after="40"/>
                    <w:rPr>
                      <w:lang w:eastAsia="en-NZ"/>
                    </w:rPr>
                  </w:pPr>
                  <w:r w:rsidRPr="000902CD">
                    <w:rPr>
                      <w:lang w:eastAsia="en-NZ"/>
                    </w:rPr>
                    <w:t>Total</w:t>
                  </w:r>
                </w:p>
              </w:tc>
              <w:tc>
                <w:tcPr>
                  <w:tcW w:w="1237" w:type="pct"/>
                  <w:shd w:val="clear" w:color="auto" w:fill="auto"/>
                  <w:vAlign w:val="bottom"/>
                </w:tcPr>
                <w:p w:rsidR="006870B1" w:rsidRPr="000902CD" w:rsidRDefault="005439A3" w:rsidP="00CE2B4D">
                  <w:pPr>
                    <w:pStyle w:val="Tablenumberstight"/>
                    <w:spacing w:after="40"/>
                    <w:rPr>
                      <w:lang w:eastAsia="en-NZ"/>
                    </w:rPr>
                  </w:pPr>
                  <w:r w:rsidRPr="000902CD">
                    <w:rPr>
                      <w:lang w:eastAsia="en-NZ"/>
                    </w:rPr>
                    <w:t>96</w:t>
                  </w:r>
                  <w:r w:rsidR="006870B1" w:rsidRPr="000902CD">
                    <w:rPr>
                      <w:lang w:eastAsia="en-NZ"/>
                    </w:rPr>
                    <w:t>,900</w:t>
                  </w:r>
                </w:p>
              </w:tc>
              <w:tc>
                <w:tcPr>
                  <w:tcW w:w="2097" w:type="pct"/>
                  <w:shd w:val="clear" w:color="auto" w:fill="auto"/>
                  <w:vAlign w:val="bottom"/>
                </w:tcPr>
                <w:p w:rsidR="006870B1" w:rsidRPr="000902CD" w:rsidRDefault="005439A3" w:rsidP="00CE2B4D">
                  <w:pPr>
                    <w:pStyle w:val="Tablenumberstight"/>
                    <w:spacing w:after="40"/>
                    <w:rPr>
                      <w:lang w:eastAsia="en-NZ"/>
                    </w:rPr>
                  </w:pPr>
                  <w:r w:rsidRPr="000902CD">
                    <w:rPr>
                      <w:lang w:eastAsia="en-NZ"/>
                    </w:rPr>
                    <w:t>(down 2.4% on 2011</w:t>
                  </w:r>
                  <w:r w:rsidR="006870B1" w:rsidRPr="000902CD">
                    <w:rPr>
                      <w:lang w:eastAsia="en-NZ"/>
                    </w:rPr>
                    <w:t>)</w:t>
                  </w:r>
                </w:p>
              </w:tc>
            </w:tr>
          </w:tbl>
          <w:p w:rsidR="001840C7" w:rsidRPr="000902CD" w:rsidRDefault="001840C7" w:rsidP="00A919EB">
            <w:pPr>
              <w:pStyle w:val="HighlightsNote"/>
              <w:rPr>
                <w:b/>
              </w:rPr>
            </w:pPr>
            <w:r w:rsidRPr="000902CD">
              <w:rPr>
                <w:b/>
              </w:rPr>
              <w:t>*A</w:t>
            </w:r>
            <w:r w:rsidRPr="000902CD">
              <w:t>pplies to students under 24 years without children.</w:t>
            </w:r>
          </w:p>
          <w:p w:rsidR="00A919EB" w:rsidRPr="000902CD" w:rsidRDefault="006870B1" w:rsidP="00A919EB">
            <w:pPr>
              <w:pStyle w:val="HighlightsNote"/>
            </w:pPr>
            <w:r w:rsidRPr="000902CD">
              <w:rPr>
                <w:b/>
              </w:rPr>
              <w:t>Source</w:t>
            </w:r>
            <w:r w:rsidRPr="000902CD">
              <w:t>:  Ministry of Social Development.</w:t>
            </w:r>
          </w:p>
        </w:tc>
        <w:tc>
          <w:tcPr>
            <w:cnfStyle w:val="000100000010"/>
            <w:tcW w:w="4548" w:type="dxa"/>
            <w:vAlign w:val="top"/>
          </w:tcPr>
          <w:p w:rsidR="00A919EB" w:rsidRPr="000902CD" w:rsidRDefault="00B461F5" w:rsidP="00C03F64">
            <w:pPr>
              <w:jc w:val="right"/>
            </w:pPr>
            <w:r w:rsidRPr="000902CD">
              <w:rPr>
                <w:noProof/>
                <w:lang w:eastAsia="en-NZ"/>
              </w:rPr>
              <w:drawing>
                <wp:inline distT="0" distB="0" distL="0" distR="0">
                  <wp:extent cx="2857500" cy="2143125"/>
                  <wp:effectExtent l="19050" t="0" r="0" b="0"/>
                  <wp:docPr id="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bl>
    <w:p w:rsidR="00A919EB" w:rsidRPr="000902CD" w:rsidRDefault="00A919EB" w:rsidP="00A919EB"/>
    <w:tbl>
      <w:tblPr>
        <w:tblStyle w:val="TableMOEHighlights"/>
        <w:tblW w:w="0" w:type="auto"/>
        <w:tblLook w:val="01E0"/>
      </w:tblPr>
      <w:tblGrid>
        <w:gridCol w:w="5428"/>
        <w:gridCol w:w="4548"/>
      </w:tblGrid>
      <w:tr w:rsidR="00A919EB" w:rsidRPr="000902CD" w:rsidTr="00A919EB">
        <w:trPr>
          <w:cnfStyle w:val="100000000000"/>
          <w:trHeight w:val="624"/>
        </w:trPr>
        <w:tc>
          <w:tcPr>
            <w:cnfStyle w:val="001000000100"/>
            <w:tcW w:w="5428" w:type="dxa"/>
          </w:tcPr>
          <w:p w:rsidR="00A919EB" w:rsidRPr="000902CD" w:rsidRDefault="006870B1" w:rsidP="006870B1">
            <w:pPr>
              <w:pStyle w:val="Heading3AHighlights"/>
            </w:pPr>
            <w:r w:rsidRPr="000902CD">
              <w:t>most allowances holders aged under 24 years</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2</w:t>
            </w:r>
            <w:r w:rsidR="00037FEB" w:rsidRPr="000902CD">
              <w:rPr>
                <w:rStyle w:val="CaptionChar"/>
              </w:rPr>
              <w:fldChar w:fldCharType="end"/>
            </w:r>
            <w:r w:rsidRPr="000902CD">
              <w:t xml:space="preserve">  </w:t>
            </w:r>
            <w:bookmarkStart w:id="273" w:name="_Toc308615351"/>
            <w:bookmarkStart w:id="274" w:name="_Toc367365209"/>
            <w:r w:rsidR="006870B1" w:rsidRPr="000902CD">
              <w:t>Student allowances recipients by age group and gender</w:t>
            </w:r>
            <w:bookmarkEnd w:id="273"/>
            <w:bookmarkEnd w:id="274"/>
          </w:p>
        </w:tc>
      </w:tr>
      <w:tr w:rsidR="00A919EB" w:rsidRPr="000902CD" w:rsidTr="00A919EB">
        <w:tblPrEx>
          <w:jc w:val="left"/>
        </w:tblPrEx>
        <w:trPr>
          <w:cnfStyle w:val="010000000000"/>
          <w:trHeight w:val="3629"/>
        </w:trPr>
        <w:tc>
          <w:tcPr>
            <w:cnfStyle w:val="001000000001"/>
            <w:tcW w:w="5428" w:type="dxa"/>
            <w:vAlign w:val="top"/>
          </w:tcPr>
          <w:p w:rsidR="006870B1" w:rsidRPr="000902CD" w:rsidRDefault="005439A3" w:rsidP="006870B1">
            <w:pPr>
              <w:pStyle w:val="HighlightsText"/>
            </w:pPr>
            <w:r w:rsidRPr="000902CD">
              <w:t>In 2012, there were 61,5</w:t>
            </w:r>
            <w:r w:rsidR="006870B1" w:rsidRPr="000902CD">
              <w:t>00 student allowances recipients under 24</w:t>
            </w:r>
            <w:r w:rsidR="001755C8" w:rsidRPr="000902CD">
              <w:t xml:space="preserve"> years of age, comprising 63</w:t>
            </w:r>
            <w:r w:rsidR="006870B1" w:rsidRPr="000902CD">
              <w:t xml:space="preserve"> percent of the total. The majority of students under 24 years are subject to parental income testing. The exceptions are those under-24-year-old stud</w:t>
            </w:r>
            <w:r w:rsidR="001755C8" w:rsidRPr="000902CD">
              <w:t xml:space="preserve">ents who have a dependent child, </w:t>
            </w:r>
            <w:r w:rsidR="006870B1" w:rsidRPr="000902CD">
              <w:t>or children</w:t>
            </w:r>
            <w:r w:rsidR="001755C8" w:rsidRPr="000902CD">
              <w:t>,</w:t>
            </w:r>
            <w:r w:rsidR="006870B1" w:rsidRPr="000902CD">
              <w:t xml:space="preserve"> or those who are awarded an Independent Circumstances Allowance because of exceptional family circumstances. The average age </w:t>
            </w:r>
            <w:r w:rsidR="001755C8" w:rsidRPr="000902CD">
              <w:t>of allowances recipients in 2012</w:t>
            </w:r>
            <w:r w:rsidR="006870B1" w:rsidRPr="000902CD">
              <w:t xml:space="preserve"> was </w:t>
            </w:r>
            <w:r w:rsidR="00741FC6" w:rsidRPr="000902CD">
              <w:t>25.7</w:t>
            </w:r>
            <w:r w:rsidR="006870B1" w:rsidRPr="000902CD">
              <w:t xml:space="preserve"> years.</w:t>
            </w:r>
          </w:p>
          <w:p w:rsidR="006870B1" w:rsidRPr="000902CD" w:rsidRDefault="006870B1" w:rsidP="006870B1">
            <w:pPr>
              <w:pStyle w:val="Heading4AHighlights"/>
              <w:spacing w:before="60" w:after="0"/>
            </w:pPr>
            <w:r w:rsidRPr="000902CD">
              <w:t>Distribution of student allowances</w:t>
            </w:r>
            <w:r w:rsidR="00484B19" w:rsidRPr="000902CD">
              <w:t xml:space="preserve"> recipients by age group in 2012</w:t>
            </w:r>
          </w:p>
          <w:tbl>
            <w:tblPr>
              <w:tblW w:w="5000" w:type="pct"/>
              <w:tblBorders>
                <w:top w:val="single" w:sz="4" w:space="0" w:color="0070C0"/>
                <w:bottom w:val="single" w:sz="4" w:space="0" w:color="0070C0"/>
              </w:tblBorders>
              <w:tblCellMar>
                <w:top w:w="28" w:type="dxa"/>
                <w:left w:w="28" w:type="dxa"/>
                <w:bottom w:w="28" w:type="dxa"/>
                <w:right w:w="28" w:type="dxa"/>
              </w:tblCellMar>
              <w:tblLook w:val="01E0"/>
            </w:tblPr>
            <w:tblGrid>
              <w:gridCol w:w="1790"/>
              <w:gridCol w:w="1329"/>
              <w:gridCol w:w="2253"/>
            </w:tblGrid>
            <w:tr w:rsidR="006870B1" w:rsidRPr="000902CD" w:rsidTr="00713C27">
              <w:tc>
                <w:tcPr>
                  <w:tcW w:w="1666" w:type="pct"/>
                  <w:shd w:val="clear" w:color="auto" w:fill="auto"/>
                  <w:vAlign w:val="bottom"/>
                </w:tcPr>
                <w:p w:rsidR="006870B1" w:rsidRPr="000902CD" w:rsidRDefault="006870B1" w:rsidP="006870B1">
                  <w:pPr>
                    <w:pStyle w:val="Tabletexttight"/>
                    <w:spacing w:line="140" w:lineRule="atLeast"/>
                    <w:rPr>
                      <w:lang w:eastAsia="en-NZ"/>
                    </w:rPr>
                  </w:pPr>
                  <w:r w:rsidRPr="000902CD">
                    <w:rPr>
                      <w:lang w:eastAsia="en-NZ"/>
                    </w:rPr>
                    <w:t>Under 20 years</w:t>
                  </w:r>
                </w:p>
              </w:tc>
              <w:tc>
                <w:tcPr>
                  <w:tcW w:w="1237" w:type="pct"/>
                  <w:shd w:val="clear" w:color="auto" w:fill="auto"/>
                  <w:vAlign w:val="bottom"/>
                </w:tcPr>
                <w:p w:rsidR="006870B1" w:rsidRPr="000902CD" w:rsidRDefault="006870B1" w:rsidP="006870B1">
                  <w:pPr>
                    <w:pStyle w:val="Tablenumberstight"/>
                    <w:spacing w:line="140" w:lineRule="atLeast"/>
                    <w:rPr>
                      <w:lang w:eastAsia="en-NZ"/>
                    </w:rPr>
                  </w:pPr>
                  <w:r w:rsidRPr="000902CD">
                    <w:rPr>
                      <w:lang w:eastAsia="en-NZ"/>
                    </w:rPr>
                    <w:t>21%</w:t>
                  </w:r>
                </w:p>
              </w:tc>
              <w:tc>
                <w:tcPr>
                  <w:tcW w:w="2097" w:type="pct"/>
                  <w:shd w:val="clear" w:color="auto" w:fill="auto"/>
                  <w:vAlign w:val="bottom"/>
                </w:tcPr>
                <w:p w:rsidR="006870B1" w:rsidRPr="000902CD" w:rsidRDefault="00B06191" w:rsidP="00741FC6">
                  <w:pPr>
                    <w:pStyle w:val="Tablenumberstight"/>
                    <w:spacing w:line="140" w:lineRule="atLeast"/>
                    <w:rPr>
                      <w:lang w:eastAsia="en-NZ"/>
                    </w:rPr>
                  </w:pPr>
                  <w:r w:rsidRPr="000902CD">
                    <w:rPr>
                      <w:lang w:eastAsia="en-NZ"/>
                    </w:rPr>
                    <w:t>(21</w:t>
                  </w:r>
                  <w:r w:rsidR="00741FC6" w:rsidRPr="000902CD">
                    <w:rPr>
                      <w:lang w:eastAsia="en-NZ"/>
                    </w:rPr>
                    <w:t>% in 2011</w:t>
                  </w:r>
                  <w:r w:rsidR="006870B1" w:rsidRPr="000902CD">
                    <w:rPr>
                      <w:lang w:eastAsia="en-NZ"/>
                    </w:rPr>
                    <w:t>)</w:t>
                  </w:r>
                </w:p>
              </w:tc>
            </w:tr>
            <w:tr w:rsidR="006870B1" w:rsidRPr="000902CD" w:rsidTr="00713C27">
              <w:tc>
                <w:tcPr>
                  <w:tcW w:w="1666" w:type="pct"/>
                  <w:shd w:val="clear" w:color="auto" w:fill="auto"/>
                  <w:vAlign w:val="bottom"/>
                </w:tcPr>
                <w:p w:rsidR="006870B1" w:rsidRPr="000902CD" w:rsidRDefault="006870B1" w:rsidP="006870B1">
                  <w:pPr>
                    <w:pStyle w:val="Tabletexttight"/>
                    <w:spacing w:line="140" w:lineRule="atLeast"/>
                    <w:rPr>
                      <w:lang w:eastAsia="en-NZ"/>
                    </w:rPr>
                  </w:pPr>
                  <w:r w:rsidRPr="000902CD">
                    <w:rPr>
                      <w:lang w:eastAsia="en-NZ"/>
                    </w:rPr>
                    <w:t>20-24 years</w:t>
                  </w:r>
                </w:p>
              </w:tc>
              <w:tc>
                <w:tcPr>
                  <w:tcW w:w="1237" w:type="pct"/>
                  <w:shd w:val="clear" w:color="auto" w:fill="auto"/>
                  <w:vAlign w:val="bottom"/>
                </w:tcPr>
                <w:p w:rsidR="006870B1" w:rsidRPr="000902CD" w:rsidRDefault="006870B1" w:rsidP="006870B1">
                  <w:pPr>
                    <w:pStyle w:val="Tablenumberstight"/>
                    <w:spacing w:line="140" w:lineRule="atLeast"/>
                    <w:rPr>
                      <w:lang w:eastAsia="en-NZ"/>
                    </w:rPr>
                  </w:pPr>
                  <w:r w:rsidRPr="000902CD">
                    <w:rPr>
                      <w:lang w:eastAsia="en-NZ"/>
                    </w:rPr>
                    <w:t>4</w:t>
                  </w:r>
                  <w:r w:rsidR="00741FC6" w:rsidRPr="000902CD">
                    <w:rPr>
                      <w:lang w:eastAsia="en-NZ"/>
                    </w:rPr>
                    <w:t>3</w:t>
                  </w:r>
                  <w:r w:rsidRPr="000902CD">
                    <w:rPr>
                      <w:lang w:eastAsia="en-NZ"/>
                    </w:rPr>
                    <w:t>%</w:t>
                  </w:r>
                </w:p>
              </w:tc>
              <w:tc>
                <w:tcPr>
                  <w:tcW w:w="2097" w:type="pct"/>
                  <w:shd w:val="clear" w:color="auto" w:fill="auto"/>
                  <w:vAlign w:val="bottom"/>
                </w:tcPr>
                <w:p w:rsidR="006870B1" w:rsidRPr="000902CD" w:rsidRDefault="00B06191" w:rsidP="00741FC6">
                  <w:pPr>
                    <w:pStyle w:val="Tablenumberstight"/>
                    <w:spacing w:line="140" w:lineRule="atLeast"/>
                    <w:rPr>
                      <w:lang w:eastAsia="en-NZ"/>
                    </w:rPr>
                  </w:pPr>
                  <w:r w:rsidRPr="000902CD">
                    <w:rPr>
                      <w:lang w:eastAsia="en-NZ"/>
                    </w:rPr>
                    <w:t>(42</w:t>
                  </w:r>
                  <w:r w:rsidR="006870B1" w:rsidRPr="000902CD">
                    <w:rPr>
                      <w:lang w:eastAsia="en-NZ"/>
                    </w:rPr>
                    <w:t>% in 20</w:t>
                  </w:r>
                  <w:r w:rsidR="00741FC6" w:rsidRPr="000902CD">
                    <w:rPr>
                      <w:lang w:eastAsia="en-NZ"/>
                    </w:rPr>
                    <w:t>11</w:t>
                  </w:r>
                  <w:r w:rsidR="006870B1" w:rsidRPr="000902CD">
                    <w:rPr>
                      <w:lang w:eastAsia="en-NZ"/>
                    </w:rPr>
                    <w:t>)</w:t>
                  </w:r>
                </w:p>
              </w:tc>
            </w:tr>
            <w:tr w:rsidR="006870B1" w:rsidRPr="000902CD" w:rsidTr="00713C27">
              <w:tc>
                <w:tcPr>
                  <w:tcW w:w="1666" w:type="pct"/>
                  <w:shd w:val="clear" w:color="auto" w:fill="auto"/>
                  <w:vAlign w:val="bottom"/>
                </w:tcPr>
                <w:p w:rsidR="006870B1" w:rsidRPr="000902CD" w:rsidRDefault="006870B1" w:rsidP="006870B1">
                  <w:pPr>
                    <w:pStyle w:val="Tabletexttight"/>
                    <w:spacing w:line="140" w:lineRule="atLeast"/>
                    <w:rPr>
                      <w:lang w:eastAsia="en-NZ"/>
                    </w:rPr>
                  </w:pPr>
                  <w:r w:rsidRPr="000902CD">
                    <w:rPr>
                      <w:lang w:eastAsia="en-NZ"/>
                    </w:rPr>
                    <w:t>25-29 years</w:t>
                  </w:r>
                </w:p>
              </w:tc>
              <w:tc>
                <w:tcPr>
                  <w:tcW w:w="1237" w:type="pct"/>
                  <w:shd w:val="clear" w:color="auto" w:fill="auto"/>
                  <w:vAlign w:val="bottom"/>
                </w:tcPr>
                <w:p w:rsidR="006870B1" w:rsidRPr="000902CD" w:rsidRDefault="006870B1" w:rsidP="006870B1">
                  <w:pPr>
                    <w:pStyle w:val="Tablenumberstight"/>
                    <w:spacing w:line="140" w:lineRule="atLeast"/>
                    <w:rPr>
                      <w:lang w:eastAsia="en-NZ"/>
                    </w:rPr>
                  </w:pPr>
                  <w:r w:rsidRPr="000902CD">
                    <w:rPr>
                      <w:lang w:eastAsia="en-NZ"/>
                    </w:rPr>
                    <w:t>16%</w:t>
                  </w:r>
                </w:p>
              </w:tc>
              <w:tc>
                <w:tcPr>
                  <w:tcW w:w="2097" w:type="pct"/>
                  <w:shd w:val="clear" w:color="auto" w:fill="auto"/>
                  <w:vAlign w:val="bottom"/>
                </w:tcPr>
                <w:p w:rsidR="006870B1" w:rsidRPr="000902CD" w:rsidRDefault="006870B1" w:rsidP="00741FC6">
                  <w:pPr>
                    <w:pStyle w:val="Tablenumberstight"/>
                    <w:spacing w:line="140" w:lineRule="atLeast"/>
                    <w:rPr>
                      <w:lang w:eastAsia="en-NZ"/>
                    </w:rPr>
                  </w:pPr>
                  <w:r w:rsidRPr="000902CD">
                    <w:rPr>
                      <w:lang w:eastAsia="en-NZ"/>
                    </w:rPr>
                    <w:t>(16% in 20</w:t>
                  </w:r>
                  <w:r w:rsidR="00741FC6" w:rsidRPr="000902CD">
                    <w:rPr>
                      <w:lang w:eastAsia="en-NZ"/>
                    </w:rPr>
                    <w:t>11</w:t>
                  </w:r>
                  <w:r w:rsidRPr="000902CD">
                    <w:rPr>
                      <w:lang w:eastAsia="en-NZ"/>
                    </w:rPr>
                    <w:t>)</w:t>
                  </w:r>
                </w:p>
              </w:tc>
            </w:tr>
            <w:tr w:rsidR="006870B1" w:rsidRPr="000902CD" w:rsidTr="00713C27">
              <w:tc>
                <w:tcPr>
                  <w:tcW w:w="1666" w:type="pct"/>
                  <w:shd w:val="clear" w:color="auto" w:fill="auto"/>
                  <w:vAlign w:val="bottom"/>
                </w:tcPr>
                <w:p w:rsidR="006870B1" w:rsidRPr="000902CD" w:rsidRDefault="006870B1" w:rsidP="006870B1">
                  <w:pPr>
                    <w:pStyle w:val="Tabletexttight"/>
                    <w:spacing w:line="140" w:lineRule="atLeast"/>
                    <w:rPr>
                      <w:lang w:eastAsia="en-NZ"/>
                    </w:rPr>
                  </w:pPr>
                  <w:r w:rsidRPr="000902CD">
                    <w:rPr>
                      <w:lang w:eastAsia="en-NZ"/>
                    </w:rPr>
                    <w:t>30-39 years</w:t>
                  </w:r>
                </w:p>
              </w:tc>
              <w:tc>
                <w:tcPr>
                  <w:tcW w:w="1237" w:type="pct"/>
                  <w:shd w:val="clear" w:color="auto" w:fill="auto"/>
                  <w:vAlign w:val="bottom"/>
                </w:tcPr>
                <w:p w:rsidR="006870B1" w:rsidRPr="000902CD" w:rsidRDefault="00741FC6" w:rsidP="006870B1">
                  <w:pPr>
                    <w:pStyle w:val="Tablenumberstight"/>
                    <w:spacing w:line="140" w:lineRule="atLeast"/>
                    <w:rPr>
                      <w:lang w:eastAsia="en-NZ"/>
                    </w:rPr>
                  </w:pPr>
                  <w:r w:rsidRPr="000902CD">
                    <w:rPr>
                      <w:lang w:eastAsia="en-NZ"/>
                    </w:rPr>
                    <w:t>10</w:t>
                  </w:r>
                  <w:r w:rsidR="006870B1" w:rsidRPr="000902CD">
                    <w:rPr>
                      <w:lang w:eastAsia="en-NZ"/>
                    </w:rPr>
                    <w:t>%</w:t>
                  </w:r>
                </w:p>
              </w:tc>
              <w:tc>
                <w:tcPr>
                  <w:tcW w:w="2097" w:type="pct"/>
                  <w:shd w:val="clear" w:color="auto" w:fill="auto"/>
                  <w:vAlign w:val="bottom"/>
                </w:tcPr>
                <w:p w:rsidR="006870B1" w:rsidRPr="000902CD" w:rsidRDefault="006870B1" w:rsidP="00741FC6">
                  <w:pPr>
                    <w:pStyle w:val="Tablenumberstight"/>
                    <w:spacing w:line="140" w:lineRule="atLeast"/>
                    <w:rPr>
                      <w:lang w:eastAsia="en-NZ"/>
                    </w:rPr>
                  </w:pPr>
                  <w:r w:rsidRPr="000902CD">
                    <w:rPr>
                      <w:lang w:eastAsia="en-NZ"/>
                    </w:rPr>
                    <w:t>(11% in 20</w:t>
                  </w:r>
                  <w:r w:rsidR="00741FC6" w:rsidRPr="000902CD">
                    <w:rPr>
                      <w:lang w:eastAsia="en-NZ"/>
                    </w:rPr>
                    <w:t>11</w:t>
                  </w:r>
                  <w:r w:rsidRPr="000902CD">
                    <w:rPr>
                      <w:lang w:eastAsia="en-NZ"/>
                    </w:rPr>
                    <w:t>)</w:t>
                  </w:r>
                </w:p>
              </w:tc>
            </w:tr>
            <w:tr w:rsidR="006870B1" w:rsidRPr="000902CD" w:rsidTr="00713C27">
              <w:tc>
                <w:tcPr>
                  <w:tcW w:w="1666" w:type="pct"/>
                  <w:shd w:val="clear" w:color="auto" w:fill="auto"/>
                  <w:vAlign w:val="bottom"/>
                </w:tcPr>
                <w:p w:rsidR="006870B1" w:rsidRPr="000902CD" w:rsidRDefault="006870B1" w:rsidP="006870B1">
                  <w:pPr>
                    <w:pStyle w:val="Tabletexttight"/>
                    <w:spacing w:line="140" w:lineRule="atLeast"/>
                    <w:rPr>
                      <w:lang w:eastAsia="en-NZ"/>
                    </w:rPr>
                  </w:pPr>
                  <w:r w:rsidRPr="000902CD">
                    <w:rPr>
                      <w:lang w:eastAsia="en-NZ"/>
                    </w:rPr>
                    <w:t>40-49 years</w:t>
                  </w:r>
                </w:p>
              </w:tc>
              <w:tc>
                <w:tcPr>
                  <w:tcW w:w="1237" w:type="pct"/>
                  <w:shd w:val="clear" w:color="auto" w:fill="auto"/>
                  <w:vAlign w:val="bottom"/>
                </w:tcPr>
                <w:p w:rsidR="006870B1" w:rsidRPr="000902CD" w:rsidRDefault="00741FC6" w:rsidP="006870B1">
                  <w:pPr>
                    <w:pStyle w:val="Tablenumberstight"/>
                    <w:spacing w:line="140" w:lineRule="atLeast"/>
                    <w:rPr>
                      <w:lang w:eastAsia="en-NZ"/>
                    </w:rPr>
                  </w:pPr>
                  <w:r w:rsidRPr="000902CD">
                    <w:rPr>
                      <w:lang w:eastAsia="en-NZ"/>
                    </w:rPr>
                    <w:t>5.8</w:t>
                  </w:r>
                  <w:r w:rsidR="006870B1" w:rsidRPr="000902CD">
                    <w:rPr>
                      <w:lang w:eastAsia="en-NZ"/>
                    </w:rPr>
                    <w:t>%</w:t>
                  </w:r>
                </w:p>
              </w:tc>
              <w:tc>
                <w:tcPr>
                  <w:tcW w:w="2097" w:type="pct"/>
                  <w:shd w:val="clear" w:color="auto" w:fill="auto"/>
                  <w:vAlign w:val="bottom"/>
                </w:tcPr>
                <w:p w:rsidR="006870B1" w:rsidRPr="000902CD" w:rsidRDefault="00B06191" w:rsidP="00741FC6">
                  <w:pPr>
                    <w:pStyle w:val="Tablenumberstight"/>
                    <w:spacing w:line="140" w:lineRule="atLeast"/>
                    <w:rPr>
                      <w:lang w:eastAsia="en-NZ"/>
                    </w:rPr>
                  </w:pPr>
                  <w:r w:rsidRPr="000902CD">
                    <w:rPr>
                      <w:lang w:eastAsia="en-NZ"/>
                    </w:rPr>
                    <w:t>(6.0</w:t>
                  </w:r>
                  <w:r w:rsidR="006870B1" w:rsidRPr="000902CD">
                    <w:rPr>
                      <w:lang w:eastAsia="en-NZ"/>
                    </w:rPr>
                    <w:t>% in 20</w:t>
                  </w:r>
                  <w:r w:rsidR="00741FC6" w:rsidRPr="000902CD">
                    <w:rPr>
                      <w:lang w:eastAsia="en-NZ"/>
                    </w:rPr>
                    <w:t>11</w:t>
                  </w:r>
                  <w:r w:rsidR="006870B1" w:rsidRPr="000902CD">
                    <w:rPr>
                      <w:lang w:eastAsia="en-NZ"/>
                    </w:rPr>
                    <w:t>)</w:t>
                  </w:r>
                </w:p>
              </w:tc>
            </w:tr>
            <w:tr w:rsidR="006870B1" w:rsidRPr="000902CD" w:rsidTr="00713C27">
              <w:tc>
                <w:tcPr>
                  <w:tcW w:w="1666" w:type="pct"/>
                  <w:shd w:val="clear" w:color="auto" w:fill="auto"/>
                  <w:vAlign w:val="bottom"/>
                </w:tcPr>
                <w:p w:rsidR="006870B1" w:rsidRPr="000902CD" w:rsidRDefault="006870B1" w:rsidP="006870B1">
                  <w:pPr>
                    <w:pStyle w:val="Tabletexttight"/>
                    <w:spacing w:line="140" w:lineRule="atLeast"/>
                    <w:rPr>
                      <w:lang w:eastAsia="en-NZ"/>
                    </w:rPr>
                  </w:pPr>
                  <w:r w:rsidRPr="000902CD">
                    <w:rPr>
                      <w:lang w:eastAsia="en-NZ"/>
                    </w:rPr>
                    <w:t>50-59 years</w:t>
                  </w:r>
                </w:p>
              </w:tc>
              <w:tc>
                <w:tcPr>
                  <w:tcW w:w="1237" w:type="pct"/>
                  <w:shd w:val="clear" w:color="auto" w:fill="auto"/>
                  <w:vAlign w:val="bottom"/>
                </w:tcPr>
                <w:p w:rsidR="006870B1" w:rsidRPr="000902CD" w:rsidRDefault="00741FC6" w:rsidP="006870B1">
                  <w:pPr>
                    <w:pStyle w:val="Tablenumberstight"/>
                    <w:spacing w:line="140" w:lineRule="atLeast"/>
                    <w:rPr>
                      <w:lang w:eastAsia="en-NZ"/>
                    </w:rPr>
                  </w:pPr>
                  <w:r w:rsidRPr="000902CD">
                    <w:rPr>
                      <w:lang w:eastAsia="en-NZ"/>
                    </w:rPr>
                    <w:t>3.1</w:t>
                  </w:r>
                  <w:r w:rsidR="006870B1" w:rsidRPr="000902CD">
                    <w:rPr>
                      <w:lang w:eastAsia="en-NZ"/>
                    </w:rPr>
                    <w:t>%</w:t>
                  </w:r>
                </w:p>
              </w:tc>
              <w:tc>
                <w:tcPr>
                  <w:tcW w:w="2097" w:type="pct"/>
                  <w:shd w:val="clear" w:color="auto" w:fill="auto"/>
                  <w:vAlign w:val="bottom"/>
                </w:tcPr>
                <w:p w:rsidR="006870B1" w:rsidRPr="000902CD" w:rsidRDefault="00B06191" w:rsidP="00741FC6">
                  <w:pPr>
                    <w:pStyle w:val="Tablenumberstight"/>
                    <w:spacing w:line="140" w:lineRule="atLeast"/>
                    <w:rPr>
                      <w:lang w:eastAsia="en-NZ"/>
                    </w:rPr>
                  </w:pPr>
                  <w:r w:rsidRPr="000902CD">
                    <w:rPr>
                      <w:lang w:eastAsia="en-NZ"/>
                    </w:rPr>
                    <w:t>(3.1</w:t>
                  </w:r>
                  <w:r w:rsidR="006870B1" w:rsidRPr="000902CD">
                    <w:rPr>
                      <w:lang w:eastAsia="en-NZ"/>
                    </w:rPr>
                    <w:t>% in 20</w:t>
                  </w:r>
                  <w:r w:rsidR="00741FC6" w:rsidRPr="000902CD">
                    <w:rPr>
                      <w:lang w:eastAsia="en-NZ"/>
                    </w:rPr>
                    <w:t>11</w:t>
                  </w:r>
                  <w:r w:rsidR="006870B1" w:rsidRPr="000902CD">
                    <w:rPr>
                      <w:lang w:eastAsia="en-NZ"/>
                    </w:rPr>
                    <w:t>)</w:t>
                  </w:r>
                </w:p>
              </w:tc>
            </w:tr>
            <w:tr w:rsidR="006870B1" w:rsidRPr="000902CD" w:rsidTr="00713C27">
              <w:tc>
                <w:tcPr>
                  <w:tcW w:w="1666" w:type="pct"/>
                  <w:shd w:val="clear" w:color="auto" w:fill="auto"/>
                  <w:vAlign w:val="bottom"/>
                </w:tcPr>
                <w:p w:rsidR="006870B1" w:rsidRPr="000902CD" w:rsidRDefault="006870B1" w:rsidP="00CE2B4D">
                  <w:pPr>
                    <w:pStyle w:val="Tabletexttight"/>
                    <w:spacing w:after="40" w:line="140" w:lineRule="atLeast"/>
                    <w:rPr>
                      <w:lang w:eastAsia="en-NZ"/>
                    </w:rPr>
                  </w:pPr>
                  <w:r w:rsidRPr="000902CD">
                    <w:rPr>
                      <w:lang w:eastAsia="en-NZ"/>
                    </w:rPr>
                    <w:t>60 years and over</w:t>
                  </w:r>
                </w:p>
              </w:tc>
              <w:tc>
                <w:tcPr>
                  <w:tcW w:w="1237" w:type="pct"/>
                  <w:shd w:val="clear" w:color="auto" w:fill="auto"/>
                  <w:vAlign w:val="bottom"/>
                </w:tcPr>
                <w:p w:rsidR="006870B1" w:rsidRPr="000902CD" w:rsidRDefault="00741FC6" w:rsidP="00CE2B4D">
                  <w:pPr>
                    <w:pStyle w:val="Tablenumberstight"/>
                    <w:spacing w:after="40" w:line="140" w:lineRule="atLeast"/>
                    <w:rPr>
                      <w:lang w:eastAsia="en-NZ"/>
                    </w:rPr>
                  </w:pPr>
                  <w:r w:rsidRPr="000902CD">
                    <w:rPr>
                      <w:lang w:eastAsia="en-NZ"/>
                    </w:rPr>
                    <w:t>0.8</w:t>
                  </w:r>
                  <w:r w:rsidR="006870B1" w:rsidRPr="000902CD">
                    <w:rPr>
                      <w:lang w:eastAsia="en-NZ"/>
                    </w:rPr>
                    <w:t>%</w:t>
                  </w:r>
                </w:p>
              </w:tc>
              <w:tc>
                <w:tcPr>
                  <w:tcW w:w="2097" w:type="pct"/>
                  <w:shd w:val="clear" w:color="auto" w:fill="auto"/>
                  <w:vAlign w:val="bottom"/>
                </w:tcPr>
                <w:p w:rsidR="006870B1" w:rsidRPr="000902CD" w:rsidRDefault="00B06191" w:rsidP="00CE2B4D">
                  <w:pPr>
                    <w:pStyle w:val="Tablenumberstight"/>
                    <w:spacing w:after="40" w:line="140" w:lineRule="atLeast"/>
                    <w:rPr>
                      <w:lang w:eastAsia="en-NZ"/>
                    </w:rPr>
                  </w:pPr>
                  <w:r w:rsidRPr="000902CD">
                    <w:rPr>
                      <w:lang w:eastAsia="en-NZ"/>
                    </w:rPr>
                    <w:t>(0.9</w:t>
                  </w:r>
                  <w:r w:rsidR="006870B1" w:rsidRPr="000902CD">
                    <w:rPr>
                      <w:lang w:eastAsia="en-NZ"/>
                    </w:rPr>
                    <w:t>% in 20</w:t>
                  </w:r>
                  <w:r w:rsidR="00741FC6" w:rsidRPr="000902CD">
                    <w:rPr>
                      <w:lang w:eastAsia="en-NZ"/>
                    </w:rPr>
                    <w:t>11</w:t>
                  </w:r>
                  <w:r w:rsidR="006870B1" w:rsidRPr="000902CD">
                    <w:rPr>
                      <w:lang w:eastAsia="en-NZ"/>
                    </w:rPr>
                    <w:t>)</w:t>
                  </w:r>
                </w:p>
              </w:tc>
            </w:tr>
          </w:tbl>
          <w:p w:rsidR="00A919EB" w:rsidRPr="000902CD" w:rsidRDefault="006870B1" w:rsidP="00A919EB">
            <w:pPr>
              <w:pStyle w:val="HighlightsNote"/>
            </w:pPr>
            <w:r w:rsidRPr="000902CD">
              <w:rPr>
                <w:b/>
              </w:rPr>
              <w:t>Source</w:t>
            </w:r>
            <w:r w:rsidRPr="000902CD">
              <w:t>:  Ministry of Social Development.</w:t>
            </w:r>
          </w:p>
        </w:tc>
        <w:tc>
          <w:tcPr>
            <w:cnfStyle w:val="000100000010"/>
            <w:tcW w:w="4548" w:type="dxa"/>
            <w:vAlign w:val="top"/>
          </w:tcPr>
          <w:p w:rsidR="00A919EB" w:rsidRPr="000902CD" w:rsidRDefault="00050684" w:rsidP="004A63D0">
            <w:pPr>
              <w:ind w:right="-145"/>
              <w:jc w:val="right"/>
            </w:pPr>
            <w:r w:rsidRPr="000902CD">
              <w:rPr>
                <w:noProof/>
                <w:lang w:eastAsia="en-NZ"/>
              </w:rPr>
              <w:drawing>
                <wp:inline distT="0" distB="0" distL="0" distR="0">
                  <wp:extent cx="2857500" cy="21336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7"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919EB" w:rsidRPr="000902CD" w:rsidRDefault="00A919EB" w:rsidP="00A919EB"/>
    <w:tbl>
      <w:tblPr>
        <w:tblStyle w:val="TableMOEHighlights"/>
        <w:tblW w:w="0" w:type="auto"/>
        <w:tblLook w:val="01E0"/>
      </w:tblPr>
      <w:tblGrid>
        <w:gridCol w:w="5428"/>
        <w:gridCol w:w="4548"/>
      </w:tblGrid>
      <w:tr w:rsidR="00A919EB" w:rsidRPr="000902CD" w:rsidTr="00A919EB">
        <w:trPr>
          <w:cnfStyle w:val="100000000000"/>
          <w:trHeight w:val="624"/>
        </w:trPr>
        <w:tc>
          <w:tcPr>
            <w:cnfStyle w:val="001000000100"/>
            <w:tcW w:w="5428" w:type="dxa"/>
          </w:tcPr>
          <w:p w:rsidR="00A919EB" w:rsidRPr="000902CD" w:rsidRDefault="00E42F7D" w:rsidP="00A919EB">
            <w:pPr>
              <w:pStyle w:val="Heading3AHighlights"/>
            </w:pPr>
            <w:r w:rsidRPr="000902CD">
              <w:t>MORE YOUNGER ALLOWANCES RECIPIENTS</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3</w:t>
            </w:r>
            <w:r w:rsidR="00037FEB" w:rsidRPr="000902CD">
              <w:rPr>
                <w:rStyle w:val="CaptionChar"/>
              </w:rPr>
              <w:fldChar w:fldCharType="end"/>
            </w:r>
            <w:r w:rsidRPr="000902CD">
              <w:t xml:space="preserve">  </w:t>
            </w:r>
            <w:bookmarkStart w:id="275" w:name="_Toc308615352"/>
            <w:bookmarkStart w:id="276" w:name="_Toc367365210"/>
            <w:r w:rsidR="006870B1" w:rsidRPr="000902CD">
              <w:t>Student allowances recipients by type of allowance</w:t>
            </w:r>
            <w:bookmarkEnd w:id="275"/>
            <w:bookmarkEnd w:id="276"/>
          </w:p>
        </w:tc>
      </w:tr>
      <w:tr w:rsidR="00A919EB" w:rsidRPr="000902CD" w:rsidTr="00A919EB">
        <w:tblPrEx>
          <w:jc w:val="left"/>
        </w:tblPrEx>
        <w:trPr>
          <w:cnfStyle w:val="010000000000"/>
          <w:trHeight w:val="3402"/>
        </w:trPr>
        <w:tc>
          <w:tcPr>
            <w:cnfStyle w:val="001000000001"/>
            <w:tcW w:w="5428" w:type="dxa"/>
            <w:vAlign w:val="top"/>
          </w:tcPr>
          <w:p w:rsidR="00E42F7D" w:rsidRPr="000902CD" w:rsidRDefault="00E42F7D" w:rsidP="00E42F7D">
            <w:pPr>
              <w:pStyle w:val="HighlightsText"/>
            </w:pPr>
            <w:r w:rsidRPr="000902CD">
              <w:t xml:space="preserve">The distribution of the various types of allowances </w:t>
            </w:r>
            <w:r w:rsidR="00C034C9" w:rsidRPr="000902CD">
              <w:t>did not change between 2011</w:t>
            </w:r>
            <w:r w:rsidRPr="000902CD">
              <w:t xml:space="preserve"> and 201</w:t>
            </w:r>
            <w:r w:rsidR="00C034C9" w:rsidRPr="000902CD">
              <w:t>2</w:t>
            </w:r>
            <w:r w:rsidRPr="000902CD">
              <w:t xml:space="preserve">. </w:t>
            </w:r>
            <w:r w:rsidR="00C034C9" w:rsidRPr="000902CD">
              <w:t>Fifty-six</w:t>
            </w:r>
            <w:r w:rsidRPr="000902CD">
              <w:t xml:space="preserve"> percent of student allowances recipients were under 24 years of age and received a parental-income-tested allowance. This group </w:t>
            </w:r>
            <w:r w:rsidR="00097DB9" w:rsidRPr="000902CD">
              <w:t>de</w:t>
            </w:r>
            <w:r w:rsidRPr="000902CD">
              <w:t>creased by</w:t>
            </w:r>
            <w:r w:rsidR="00775032" w:rsidRPr="000902CD">
              <w:t xml:space="preserve"> 1.9</w:t>
            </w:r>
            <w:r w:rsidR="00C034C9" w:rsidRPr="000902CD">
              <w:t xml:space="preserve"> percent from 2011</w:t>
            </w:r>
            <w:r w:rsidRPr="000902CD">
              <w:t xml:space="preserve"> to 201</w:t>
            </w:r>
            <w:r w:rsidR="00C034C9" w:rsidRPr="000902CD">
              <w:t>2 to 54,3</w:t>
            </w:r>
            <w:r w:rsidRPr="000902CD">
              <w:t xml:space="preserve">00 recipients. Single allowances recipients aged 24 years and </w:t>
            </w:r>
            <w:r w:rsidR="008C1191" w:rsidRPr="000902CD">
              <w:t xml:space="preserve">over </w:t>
            </w:r>
            <w:r w:rsidRPr="000902CD">
              <w:t>comprised 29 percent of the total</w:t>
            </w:r>
            <w:r w:rsidR="00C034C9" w:rsidRPr="000902CD">
              <w:t xml:space="preserve"> in 2012</w:t>
            </w:r>
            <w:r w:rsidRPr="000902CD">
              <w:t xml:space="preserve">. </w:t>
            </w:r>
            <w:r w:rsidR="00097DB9" w:rsidRPr="000902CD">
              <w:t xml:space="preserve"> S</w:t>
            </w:r>
            <w:r w:rsidRPr="000902CD">
              <w:t xml:space="preserve">tudents with </w:t>
            </w:r>
            <w:r w:rsidR="00775032" w:rsidRPr="000902CD">
              <w:t>an earning spouse</w:t>
            </w:r>
            <w:r w:rsidR="00BB23FF" w:rsidRPr="000902CD">
              <w:t xml:space="preserve"> were</w:t>
            </w:r>
            <w:r w:rsidR="00097DB9" w:rsidRPr="000902CD">
              <w:t xml:space="preserve"> the only group of allowance recipients to increase </w:t>
            </w:r>
            <w:r w:rsidR="00BB23FF" w:rsidRPr="000902CD">
              <w:t>in</w:t>
            </w:r>
            <w:r w:rsidR="00097DB9" w:rsidRPr="000902CD">
              <w:t xml:space="preserve"> number from 2011 to 2012</w:t>
            </w:r>
            <w:r w:rsidR="00775032" w:rsidRPr="000902CD">
              <w:t xml:space="preserve"> </w:t>
            </w:r>
            <w:r w:rsidRPr="000902CD">
              <w:t xml:space="preserve">– up </w:t>
            </w:r>
            <w:r w:rsidR="00775032" w:rsidRPr="000902CD">
              <w:t>2.2</w:t>
            </w:r>
            <w:r w:rsidRPr="000902CD">
              <w:t xml:space="preserve"> percent.</w:t>
            </w:r>
          </w:p>
          <w:p w:rsidR="00E42F7D" w:rsidRPr="000902CD" w:rsidRDefault="00E42F7D" w:rsidP="00E42F7D">
            <w:pPr>
              <w:pStyle w:val="Heading4AHighlights"/>
              <w:spacing w:before="60"/>
            </w:pPr>
            <w:r w:rsidRPr="000902CD">
              <w:t>Number of student allowanc</w:t>
            </w:r>
            <w:r w:rsidR="00097DB9" w:rsidRPr="000902CD">
              <w:t>es recipients in 2012</w:t>
            </w:r>
          </w:p>
          <w:tbl>
            <w:tblPr>
              <w:tblW w:w="5000" w:type="pct"/>
              <w:tblBorders>
                <w:top w:val="single" w:sz="4" w:space="0" w:color="0070C0"/>
                <w:bottom w:val="single" w:sz="4" w:space="0" w:color="0070C0"/>
              </w:tblBorders>
              <w:tblCellMar>
                <w:top w:w="28" w:type="dxa"/>
                <w:left w:w="28" w:type="dxa"/>
                <w:bottom w:w="28" w:type="dxa"/>
                <w:right w:w="28" w:type="dxa"/>
              </w:tblCellMar>
              <w:tblLook w:val="01E0"/>
            </w:tblPr>
            <w:tblGrid>
              <w:gridCol w:w="2552"/>
              <w:gridCol w:w="850"/>
              <w:gridCol w:w="1970"/>
            </w:tblGrid>
            <w:tr w:rsidR="00E42F7D" w:rsidRPr="000902CD" w:rsidTr="00713C27">
              <w:tc>
                <w:tcPr>
                  <w:tcW w:w="2375" w:type="pct"/>
                  <w:shd w:val="clear" w:color="auto" w:fill="auto"/>
                  <w:vAlign w:val="bottom"/>
                </w:tcPr>
                <w:p w:rsidR="00E42F7D" w:rsidRPr="000902CD" w:rsidRDefault="00E42F7D" w:rsidP="00E42F7D">
                  <w:pPr>
                    <w:pStyle w:val="Tabletexttight"/>
                    <w:rPr>
                      <w:lang w:eastAsia="en-NZ"/>
                    </w:rPr>
                  </w:pPr>
                  <w:r w:rsidRPr="000902CD">
                    <w:rPr>
                      <w:lang w:eastAsia="en-NZ"/>
                    </w:rPr>
                    <w:t>Under 24 years parental-income-tested</w:t>
                  </w:r>
                </w:p>
              </w:tc>
              <w:tc>
                <w:tcPr>
                  <w:tcW w:w="791" w:type="pct"/>
                  <w:shd w:val="clear" w:color="auto" w:fill="auto"/>
                  <w:vAlign w:val="bottom"/>
                </w:tcPr>
                <w:p w:rsidR="00E42F7D" w:rsidRPr="000902CD" w:rsidRDefault="00775032" w:rsidP="00E42F7D">
                  <w:pPr>
                    <w:pStyle w:val="Tablenumberstight"/>
                    <w:rPr>
                      <w:lang w:eastAsia="en-NZ"/>
                    </w:rPr>
                  </w:pPr>
                  <w:r w:rsidRPr="000902CD">
                    <w:rPr>
                      <w:lang w:eastAsia="en-NZ"/>
                    </w:rPr>
                    <w:t>54,3</w:t>
                  </w:r>
                  <w:r w:rsidR="00E42F7D" w:rsidRPr="000902CD">
                    <w:rPr>
                      <w:lang w:eastAsia="en-NZ"/>
                    </w:rPr>
                    <w:t>00</w:t>
                  </w:r>
                </w:p>
              </w:tc>
              <w:tc>
                <w:tcPr>
                  <w:tcW w:w="1834" w:type="pct"/>
                  <w:shd w:val="clear" w:color="auto" w:fill="auto"/>
                  <w:vAlign w:val="bottom"/>
                </w:tcPr>
                <w:p w:rsidR="00E42F7D" w:rsidRPr="000902CD" w:rsidRDefault="00775032" w:rsidP="00E42F7D">
                  <w:pPr>
                    <w:pStyle w:val="Tablenumberstight"/>
                    <w:rPr>
                      <w:lang w:eastAsia="en-NZ"/>
                    </w:rPr>
                  </w:pPr>
                  <w:r w:rsidRPr="000902CD">
                    <w:rPr>
                      <w:lang w:eastAsia="en-NZ"/>
                    </w:rPr>
                    <w:t>(down 1.9% on 2011</w:t>
                  </w:r>
                  <w:r w:rsidR="00E42F7D" w:rsidRPr="000902CD">
                    <w:rPr>
                      <w:lang w:eastAsia="en-NZ"/>
                    </w:rPr>
                    <w:t>)</w:t>
                  </w:r>
                </w:p>
              </w:tc>
            </w:tr>
            <w:tr w:rsidR="00E42F7D" w:rsidRPr="000902CD" w:rsidTr="00713C27">
              <w:tc>
                <w:tcPr>
                  <w:tcW w:w="2375" w:type="pct"/>
                  <w:shd w:val="clear" w:color="auto" w:fill="auto"/>
                  <w:vAlign w:val="bottom"/>
                </w:tcPr>
                <w:p w:rsidR="00E42F7D" w:rsidRPr="000902CD" w:rsidRDefault="00E42F7D" w:rsidP="00E42F7D">
                  <w:pPr>
                    <w:pStyle w:val="Tabletexttight"/>
                    <w:rPr>
                      <w:lang w:eastAsia="en-NZ"/>
                    </w:rPr>
                  </w:pPr>
                  <w:r w:rsidRPr="000902CD">
                    <w:rPr>
                      <w:lang w:eastAsia="en-NZ"/>
                    </w:rPr>
                    <w:t>Single – 24 years and over</w:t>
                  </w:r>
                </w:p>
              </w:tc>
              <w:tc>
                <w:tcPr>
                  <w:tcW w:w="791" w:type="pct"/>
                  <w:shd w:val="clear" w:color="auto" w:fill="auto"/>
                  <w:vAlign w:val="bottom"/>
                </w:tcPr>
                <w:p w:rsidR="00E42F7D" w:rsidRPr="000902CD" w:rsidRDefault="00775032" w:rsidP="00E42F7D">
                  <w:pPr>
                    <w:pStyle w:val="Tablenumberstight"/>
                    <w:rPr>
                      <w:lang w:eastAsia="en-NZ"/>
                    </w:rPr>
                  </w:pPr>
                  <w:r w:rsidRPr="000902CD">
                    <w:rPr>
                      <w:lang w:eastAsia="en-NZ"/>
                    </w:rPr>
                    <w:t>28,1</w:t>
                  </w:r>
                  <w:r w:rsidR="00E42F7D" w:rsidRPr="000902CD">
                    <w:rPr>
                      <w:lang w:eastAsia="en-NZ"/>
                    </w:rPr>
                    <w:t>00</w:t>
                  </w:r>
                </w:p>
              </w:tc>
              <w:tc>
                <w:tcPr>
                  <w:tcW w:w="1834" w:type="pct"/>
                  <w:shd w:val="clear" w:color="auto" w:fill="auto"/>
                  <w:vAlign w:val="bottom"/>
                </w:tcPr>
                <w:p w:rsidR="00E42F7D" w:rsidRPr="000902CD" w:rsidRDefault="00775032" w:rsidP="00775032">
                  <w:pPr>
                    <w:pStyle w:val="Tablenumberstight"/>
                    <w:rPr>
                      <w:lang w:eastAsia="en-NZ"/>
                    </w:rPr>
                  </w:pPr>
                  <w:r w:rsidRPr="000902CD">
                    <w:rPr>
                      <w:lang w:eastAsia="en-NZ"/>
                    </w:rPr>
                    <w:t>(down 1.5</w:t>
                  </w:r>
                  <w:r w:rsidR="00E42F7D" w:rsidRPr="000902CD">
                    <w:rPr>
                      <w:lang w:eastAsia="en-NZ"/>
                    </w:rPr>
                    <w:t>% on 20</w:t>
                  </w:r>
                  <w:r w:rsidRPr="000902CD">
                    <w:rPr>
                      <w:lang w:eastAsia="en-NZ"/>
                    </w:rPr>
                    <w:t>11</w:t>
                  </w:r>
                  <w:r w:rsidR="00E42F7D" w:rsidRPr="000902CD">
                    <w:rPr>
                      <w:lang w:eastAsia="en-NZ"/>
                    </w:rPr>
                    <w:t>)</w:t>
                  </w:r>
                </w:p>
              </w:tc>
            </w:tr>
            <w:tr w:rsidR="00E42F7D" w:rsidRPr="000902CD" w:rsidTr="00713C27">
              <w:tc>
                <w:tcPr>
                  <w:tcW w:w="2375" w:type="pct"/>
                  <w:shd w:val="clear" w:color="auto" w:fill="auto"/>
                  <w:vAlign w:val="bottom"/>
                </w:tcPr>
                <w:p w:rsidR="00E42F7D" w:rsidRPr="000902CD" w:rsidRDefault="00E42F7D" w:rsidP="00E42F7D">
                  <w:pPr>
                    <w:pStyle w:val="Tabletexttight"/>
                    <w:rPr>
                      <w:lang w:eastAsia="en-NZ"/>
                    </w:rPr>
                  </w:pPr>
                  <w:r w:rsidRPr="000902CD">
                    <w:rPr>
                      <w:lang w:eastAsia="en-NZ"/>
                    </w:rPr>
                    <w:t>Independent circumstances</w:t>
                  </w:r>
                </w:p>
              </w:tc>
              <w:tc>
                <w:tcPr>
                  <w:tcW w:w="791" w:type="pct"/>
                  <w:shd w:val="clear" w:color="auto" w:fill="auto"/>
                  <w:vAlign w:val="bottom"/>
                </w:tcPr>
                <w:p w:rsidR="00E42F7D" w:rsidRPr="000902CD" w:rsidRDefault="00BE6070" w:rsidP="00E42F7D">
                  <w:pPr>
                    <w:pStyle w:val="Tablenumberstight"/>
                    <w:rPr>
                      <w:lang w:eastAsia="en-NZ"/>
                    </w:rPr>
                  </w:pPr>
                  <w:r w:rsidRPr="000902CD">
                    <w:rPr>
                      <w:lang w:eastAsia="en-NZ"/>
                    </w:rPr>
                    <w:t>1,94</w:t>
                  </w:r>
                  <w:r w:rsidR="00E42F7D" w:rsidRPr="000902CD">
                    <w:rPr>
                      <w:lang w:eastAsia="en-NZ"/>
                    </w:rPr>
                    <w:t>0</w:t>
                  </w:r>
                </w:p>
              </w:tc>
              <w:tc>
                <w:tcPr>
                  <w:tcW w:w="1834" w:type="pct"/>
                  <w:shd w:val="clear" w:color="auto" w:fill="auto"/>
                  <w:vAlign w:val="bottom"/>
                </w:tcPr>
                <w:p w:rsidR="00E42F7D" w:rsidRPr="000902CD" w:rsidRDefault="00775032" w:rsidP="00775032">
                  <w:pPr>
                    <w:pStyle w:val="Tablenumberstight"/>
                    <w:rPr>
                      <w:lang w:eastAsia="en-NZ"/>
                    </w:rPr>
                  </w:pPr>
                  <w:r w:rsidRPr="000902CD">
                    <w:rPr>
                      <w:lang w:eastAsia="en-NZ"/>
                    </w:rPr>
                    <w:t>(down 8.0</w:t>
                  </w:r>
                  <w:r w:rsidR="00E42F7D" w:rsidRPr="000902CD">
                    <w:rPr>
                      <w:lang w:eastAsia="en-NZ"/>
                    </w:rPr>
                    <w:t>% on 20</w:t>
                  </w:r>
                  <w:r w:rsidRPr="000902CD">
                    <w:rPr>
                      <w:lang w:eastAsia="en-NZ"/>
                    </w:rPr>
                    <w:t>11</w:t>
                  </w:r>
                  <w:r w:rsidR="00E42F7D" w:rsidRPr="000902CD">
                    <w:rPr>
                      <w:lang w:eastAsia="en-NZ"/>
                    </w:rPr>
                    <w:t>)</w:t>
                  </w:r>
                </w:p>
              </w:tc>
            </w:tr>
            <w:tr w:rsidR="00E42F7D" w:rsidRPr="000902CD" w:rsidTr="00713C27">
              <w:tc>
                <w:tcPr>
                  <w:tcW w:w="2375" w:type="pct"/>
                  <w:shd w:val="clear" w:color="auto" w:fill="auto"/>
                  <w:vAlign w:val="bottom"/>
                </w:tcPr>
                <w:p w:rsidR="00E42F7D" w:rsidRPr="000902CD" w:rsidRDefault="00E42F7D" w:rsidP="00E42F7D">
                  <w:pPr>
                    <w:pStyle w:val="Tabletexttight"/>
                    <w:rPr>
                      <w:lang w:eastAsia="en-NZ"/>
                    </w:rPr>
                  </w:pPr>
                  <w:r w:rsidRPr="000902CD">
                    <w:rPr>
                      <w:lang w:eastAsia="en-NZ"/>
                    </w:rPr>
                    <w:t>Student with earning spouse</w:t>
                  </w:r>
                </w:p>
              </w:tc>
              <w:tc>
                <w:tcPr>
                  <w:tcW w:w="791" w:type="pct"/>
                  <w:shd w:val="clear" w:color="auto" w:fill="auto"/>
                  <w:vAlign w:val="bottom"/>
                </w:tcPr>
                <w:p w:rsidR="00E42F7D" w:rsidRPr="000902CD" w:rsidRDefault="00BE6070" w:rsidP="00E42F7D">
                  <w:pPr>
                    <w:pStyle w:val="Tablenumberstight"/>
                    <w:rPr>
                      <w:lang w:eastAsia="en-NZ"/>
                    </w:rPr>
                  </w:pPr>
                  <w:r w:rsidRPr="000902CD">
                    <w:rPr>
                      <w:lang w:eastAsia="en-NZ"/>
                    </w:rPr>
                    <w:t>2,12</w:t>
                  </w:r>
                  <w:r w:rsidR="00E42F7D" w:rsidRPr="000902CD">
                    <w:rPr>
                      <w:lang w:eastAsia="en-NZ"/>
                    </w:rPr>
                    <w:t>0</w:t>
                  </w:r>
                </w:p>
              </w:tc>
              <w:tc>
                <w:tcPr>
                  <w:tcW w:w="1834" w:type="pct"/>
                  <w:shd w:val="clear" w:color="auto" w:fill="auto"/>
                  <w:vAlign w:val="bottom"/>
                </w:tcPr>
                <w:p w:rsidR="00E42F7D" w:rsidRPr="000902CD" w:rsidRDefault="00775032" w:rsidP="00775032">
                  <w:pPr>
                    <w:pStyle w:val="Tablenumberstight"/>
                    <w:rPr>
                      <w:lang w:eastAsia="en-NZ"/>
                    </w:rPr>
                  </w:pPr>
                  <w:r w:rsidRPr="000902CD">
                    <w:rPr>
                      <w:lang w:eastAsia="en-NZ"/>
                    </w:rPr>
                    <w:t>(up 2.2</w:t>
                  </w:r>
                  <w:r w:rsidR="00E42F7D" w:rsidRPr="000902CD">
                    <w:rPr>
                      <w:lang w:eastAsia="en-NZ"/>
                    </w:rPr>
                    <w:t>% on 20</w:t>
                  </w:r>
                  <w:r w:rsidRPr="000902CD">
                    <w:rPr>
                      <w:lang w:eastAsia="en-NZ"/>
                    </w:rPr>
                    <w:t>11</w:t>
                  </w:r>
                  <w:r w:rsidR="00E42F7D" w:rsidRPr="000902CD">
                    <w:rPr>
                      <w:lang w:eastAsia="en-NZ"/>
                    </w:rPr>
                    <w:t>)</w:t>
                  </w:r>
                </w:p>
              </w:tc>
            </w:tr>
            <w:tr w:rsidR="00E42F7D" w:rsidRPr="000902CD" w:rsidTr="00713C27">
              <w:tc>
                <w:tcPr>
                  <w:tcW w:w="2375" w:type="pct"/>
                  <w:shd w:val="clear" w:color="auto" w:fill="auto"/>
                  <w:vAlign w:val="bottom"/>
                </w:tcPr>
                <w:p w:rsidR="00E42F7D" w:rsidRPr="000902CD" w:rsidRDefault="00E42F7D" w:rsidP="00CE2B4D">
                  <w:pPr>
                    <w:pStyle w:val="Tabletexttight"/>
                    <w:spacing w:after="40"/>
                    <w:rPr>
                      <w:lang w:eastAsia="en-NZ"/>
                    </w:rPr>
                  </w:pPr>
                  <w:r w:rsidRPr="000902CD">
                    <w:rPr>
                      <w:lang w:eastAsia="en-NZ"/>
                    </w:rPr>
                    <w:t>Other</w:t>
                  </w:r>
                </w:p>
              </w:tc>
              <w:tc>
                <w:tcPr>
                  <w:tcW w:w="791" w:type="pct"/>
                  <w:shd w:val="clear" w:color="auto" w:fill="auto"/>
                  <w:vAlign w:val="bottom"/>
                </w:tcPr>
                <w:p w:rsidR="00E42F7D" w:rsidRPr="000902CD" w:rsidRDefault="00BE6070" w:rsidP="00CE2B4D">
                  <w:pPr>
                    <w:pStyle w:val="Tablenumberstight"/>
                    <w:spacing w:after="40"/>
                    <w:rPr>
                      <w:lang w:eastAsia="en-NZ"/>
                    </w:rPr>
                  </w:pPr>
                  <w:r w:rsidRPr="000902CD">
                    <w:rPr>
                      <w:lang w:eastAsia="en-NZ"/>
                    </w:rPr>
                    <w:t>10,4</w:t>
                  </w:r>
                  <w:r w:rsidR="00E42F7D" w:rsidRPr="000902CD">
                    <w:rPr>
                      <w:lang w:eastAsia="en-NZ"/>
                    </w:rPr>
                    <w:t>00</w:t>
                  </w:r>
                </w:p>
              </w:tc>
              <w:tc>
                <w:tcPr>
                  <w:tcW w:w="1834" w:type="pct"/>
                  <w:shd w:val="clear" w:color="auto" w:fill="auto"/>
                  <w:vAlign w:val="bottom"/>
                </w:tcPr>
                <w:p w:rsidR="00E42F7D" w:rsidRPr="000902CD" w:rsidRDefault="00F86615" w:rsidP="00CE2B4D">
                  <w:pPr>
                    <w:pStyle w:val="Tablenumberstight"/>
                    <w:spacing w:after="40"/>
                    <w:rPr>
                      <w:lang w:eastAsia="en-NZ"/>
                    </w:rPr>
                  </w:pPr>
                  <w:r w:rsidRPr="000902CD">
                    <w:rPr>
                      <w:lang w:eastAsia="en-NZ"/>
                    </w:rPr>
                    <w:t>(down 6.9</w:t>
                  </w:r>
                  <w:r w:rsidR="00775032" w:rsidRPr="000902CD">
                    <w:rPr>
                      <w:lang w:eastAsia="en-NZ"/>
                    </w:rPr>
                    <w:t>% on 2011</w:t>
                  </w:r>
                  <w:r w:rsidR="00E42F7D" w:rsidRPr="000902CD">
                    <w:rPr>
                      <w:lang w:eastAsia="en-NZ"/>
                    </w:rPr>
                    <w:t>)</w:t>
                  </w:r>
                </w:p>
              </w:tc>
            </w:tr>
          </w:tbl>
          <w:p w:rsidR="00E42F7D" w:rsidRPr="000902CD" w:rsidRDefault="00E42F7D" w:rsidP="00E42F7D">
            <w:pPr>
              <w:pStyle w:val="HighlightsNote"/>
              <w:spacing w:line="120" w:lineRule="atLeast"/>
            </w:pPr>
            <w:r w:rsidRPr="000902CD">
              <w:rPr>
                <w:b/>
              </w:rPr>
              <w:t xml:space="preserve">Note:  </w:t>
            </w:r>
            <w:r w:rsidRPr="000902CD">
              <w:t>From January 2009, the age for exemption from parental income testing decreased from 25 years to 24 years.  Figure 11.3 shows the discontinuation in the data due to this change.</w:t>
            </w:r>
          </w:p>
          <w:p w:rsidR="00A919EB" w:rsidRPr="000902CD" w:rsidRDefault="00E42F7D" w:rsidP="00E42F7D">
            <w:pPr>
              <w:pStyle w:val="HighlightsNote"/>
            </w:pPr>
            <w:r w:rsidRPr="000902CD">
              <w:rPr>
                <w:b/>
              </w:rPr>
              <w:t>Source</w:t>
            </w:r>
            <w:r w:rsidRPr="000902CD">
              <w:t>:  Ministry of Social Development.</w:t>
            </w:r>
          </w:p>
        </w:tc>
        <w:tc>
          <w:tcPr>
            <w:cnfStyle w:val="000100000010"/>
            <w:tcW w:w="4548" w:type="dxa"/>
          </w:tcPr>
          <w:p w:rsidR="00A919EB" w:rsidRPr="000902CD" w:rsidRDefault="00050684" w:rsidP="004873A9">
            <w:pPr>
              <w:ind w:right="-145"/>
              <w:jc w:val="right"/>
            </w:pPr>
            <w:r w:rsidRPr="000902CD">
              <w:rPr>
                <w:noProof/>
                <w:lang w:eastAsia="en-NZ"/>
              </w:rPr>
              <w:drawing>
                <wp:inline distT="0" distB="0" distL="0" distR="0">
                  <wp:extent cx="2857500" cy="246697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8" cstate="print"/>
                          <a:srcRect/>
                          <a:stretch>
                            <a:fillRect/>
                          </a:stretch>
                        </pic:blipFill>
                        <pic:spPr bwMode="auto">
                          <a:xfrm>
                            <a:off x="0" y="0"/>
                            <a:ext cx="2857500" cy="2466975"/>
                          </a:xfrm>
                          <a:prstGeom prst="rect">
                            <a:avLst/>
                          </a:prstGeom>
                          <a:noFill/>
                          <a:ln w="9525">
                            <a:noFill/>
                            <a:miter lim="800000"/>
                            <a:headEnd/>
                            <a:tailEnd/>
                          </a:ln>
                        </pic:spPr>
                      </pic:pic>
                    </a:graphicData>
                  </a:graphic>
                </wp:inline>
              </w:drawing>
            </w:r>
          </w:p>
        </w:tc>
      </w:tr>
    </w:tbl>
    <w:p w:rsidR="00A919EB" w:rsidRPr="000902CD" w:rsidRDefault="00A919EB" w:rsidP="00A919EB"/>
    <w:p w:rsidR="00A919EB" w:rsidRPr="000902CD" w:rsidRDefault="00A919EB" w:rsidP="00A919EB">
      <w:pPr>
        <w:pStyle w:val="HeadingChapter7Highlights"/>
      </w:pPr>
    </w:p>
    <w:p w:rsidR="00A919EB" w:rsidRPr="000902CD" w:rsidRDefault="00A919EB" w:rsidP="00A919EB">
      <w:pPr>
        <w:sectPr w:rsidR="00A919EB" w:rsidRPr="000902CD" w:rsidSect="001134BD">
          <w:headerReference w:type="even" r:id="rId199"/>
          <w:headerReference w:type="default" r:id="rId200"/>
          <w:footerReference w:type="even" r:id="rId201"/>
          <w:footerReference w:type="default" r:id="rId202"/>
          <w:footnotePr>
            <w:numRestart w:val="eachSect"/>
          </w:footnotePr>
          <w:pgSz w:w="11906" w:h="16838" w:code="9"/>
          <w:pgMar w:top="1134" w:right="851" w:bottom="567" w:left="851" w:header="454" w:footer="567" w:gutter="284"/>
          <w:cols w:space="397"/>
          <w:docGrid w:linePitch="360"/>
        </w:sectPr>
      </w:pPr>
    </w:p>
    <w:p w:rsidR="00A919EB" w:rsidRPr="000902CD" w:rsidRDefault="00A919EB" w:rsidP="00A919EB">
      <w:pPr>
        <w:pStyle w:val="HeadingChapter7Highlights"/>
      </w:pPr>
    </w:p>
    <w:tbl>
      <w:tblPr>
        <w:tblStyle w:val="TableMOEHighlights"/>
        <w:tblW w:w="0" w:type="auto"/>
        <w:tblLook w:val="01E0"/>
      </w:tblPr>
      <w:tblGrid>
        <w:gridCol w:w="5428"/>
        <w:gridCol w:w="4548"/>
      </w:tblGrid>
      <w:tr w:rsidR="00A919EB" w:rsidRPr="000902CD" w:rsidTr="00A919EB">
        <w:trPr>
          <w:cnfStyle w:val="100000000000"/>
          <w:trHeight w:val="510"/>
        </w:trPr>
        <w:tc>
          <w:tcPr>
            <w:cnfStyle w:val="001000000100"/>
            <w:tcW w:w="5428" w:type="dxa"/>
          </w:tcPr>
          <w:p w:rsidR="00A919EB" w:rsidRPr="000902CD" w:rsidRDefault="00E42F7D" w:rsidP="00A919EB">
            <w:pPr>
              <w:pStyle w:val="Heading3AHighlights"/>
            </w:pPr>
            <w:r w:rsidRPr="000902CD">
              <w:t>allowances recipients by sub-sector</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Pr="000902CD">
              <w:t xml:space="preserve">  </w:t>
            </w:r>
            <w:bookmarkStart w:id="277" w:name="_Toc308615353"/>
            <w:bookmarkStart w:id="278" w:name="_Toc367365211"/>
            <w:r w:rsidR="00E42F7D" w:rsidRPr="000902CD">
              <w:t>Student allowances recipients by sub-sector</w:t>
            </w:r>
            <w:bookmarkEnd w:id="277"/>
            <w:bookmarkEnd w:id="278"/>
          </w:p>
        </w:tc>
      </w:tr>
      <w:tr w:rsidR="00A919EB" w:rsidRPr="000902CD" w:rsidTr="00A919EB">
        <w:tblPrEx>
          <w:jc w:val="left"/>
        </w:tblPrEx>
        <w:trPr>
          <w:cnfStyle w:val="010000000000"/>
          <w:trHeight w:val="3629"/>
        </w:trPr>
        <w:tc>
          <w:tcPr>
            <w:cnfStyle w:val="001000000001"/>
            <w:tcW w:w="5428" w:type="dxa"/>
            <w:vAlign w:val="top"/>
          </w:tcPr>
          <w:p w:rsidR="00E42F7D" w:rsidRPr="000902CD" w:rsidRDefault="008C1191" w:rsidP="00E42F7D">
            <w:pPr>
              <w:pStyle w:val="HighlightsText"/>
            </w:pPr>
            <w:r w:rsidRPr="000902CD">
              <w:t>In 201</w:t>
            </w:r>
            <w:r w:rsidR="00F86615" w:rsidRPr="000902CD">
              <w:t>2, 50</w:t>
            </w:r>
            <w:r w:rsidR="00E42F7D" w:rsidRPr="000902CD">
              <w:t xml:space="preserve"> percent of student allowances recipients were studying at a university, 2</w:t>
            </w:r>
            <w:r w:rsidR="00F86615" w:rsidRPr="000902CD">
              <w:t>9</w:t>
            </w:r>
            <w:r w:rsidR="00E42F7D" w:rsidRPr="000902CD">
              <w:t xml:space="preserve"> percent </w:t>
            </w:r>
            <w:r w:rsidR="00F86615" w:rsidRPr="000902CD">
              <w:t>at polytechnics, 15</w:t>
            </w:r>
            <w:r w:rsidR="00E42F7D" w:rsidRPr="000902CD">
              <w:t xml:space="preserve"> percent at priv</w:t>
            </w:r>
            <w:r w:rsidRPr="000902CD">
              <w:t>ate training establishments, 3.9</w:t>
            </w:r>
            <w:r w:rsidR="00E42F7D" w:rsidRPr="000902CD">
              <w:t xml:space="preserve"> percent at </w:t>
            </w:r>
            <w:proofErr w:type="spellStart"/>
            <w:r w:rsidR="00E42F7D" w:rsidRPr="000902CD">
              <w:t>wānanga</w:t>
            </w:r>
            <w:proofErr w:type="spellEnd"/>
            <w:r w:rsidR="00E42F7D" w:rsidRPr="000902CD">
              <w:t xml:space="preserve"> and 2.</w:t>
            </w:r>
            <w:r w:rsidR="00F86615" w:rsidRPr="000902CD">
              <w:t>0</w:t>
            </w:r>
            <w:r w:rsidR="00E42F7D" w:rsidRPr="000902CD">
              <w:t xml:space="preserve"> percent at schools.</w:t>
            </w:r>
          </w:p>
          <w:p w:rsidR="00E42F7D" w:rsidRPr="000902CD" w:rsidRDefault="00E42F7D" w:rsidP="00E42F7D">
            <w:pPr>
              <w:pStyle w:val="HighlightsText"/>
            </w:pPr>
            <w:r w:rsidRPr="000902CD">
              <w:t>From 20</w:t>
            </w:r>
            <w:r w:rsidR="00F86615" w:rsidRPr="000902CD">
              <w:t>11 to 2012</w:t>
            </w:r>
            <w:r w:rsidRPr="000902CD">
              <w:t>, the nu</w:t>
            </w:r>
            <w:r w:rsidR="00F86615" w:rsidRPr="000902CD">
              <w:t>mber of allowances recipients de</w:t>
            </w:r>
            <w:r w:rsidRPr="000902CD">
              <w:t>creased for each tertiary education provider type</w:t>
            </w:r>
            <w:r w:rsidR="00F86615" w:rsidRPr="000902CD">
              <w:t>, except polytechnics which had a slight increase.</w:t>
            </w:r>
          </w:p>
          <w:p w:rsidR="00E42F7D" w:rsidRPr="000902CD" w:rsidRDefault="00E42F7D" w:rsidP="00E42F7D">
            <w:pPr>
              <w:pStyle w:val="Heading4AHighlights"/>
            </w:pPr>
            <w:r w:rsidRPr="000902CD">
              <w:t xml:space="preserve">Number of student allowances </w:t>
            </w:r>
            <w:r w:rsidR="00097DB9" w:rsidRPr="000902CD">
              <w:t>recipients by sub-sector in 2012</w:t>
            </w:r>
          </w:p>
          <w:tbl>
            <w:tblPr>
              <w:tblW w:w="5000" w:type="pct"/>
              <w:jc w:val="right"/>
              <w:tblBorders>
                <w:top w:val="single" w:sz="4" w:space="0" w:color="0070C0"/>
                <w:bottom w:val="single" w:sz="4" w:space="0" w:color="0070C0"/>
              </w:tblBorders>
              <w:tblCellMar>
                <w:top w:w="28" w:type="dxa"/>
                <w:left w:w="28" w:type="dxa"/>
                <w:bottom w:w="28" w:type="dxa"/>
                <w:right w:w="28" w:type="dxa"/>
              </w:tblCellMar>
              <w:tblLook w:val="01E0"/>
            </w:tblPr>
            <w:tblGrid>
              <w:gridCol w:w="2131"/>
              <w:gridCol w:w="1130"/>
              <w:gridCol w:w="2111"/>
            </w:tblGrid>
            <w:tr w:rsidR="00E42F7D" w:rsidRPr="000902CD" w:rsidTr="00713C27">
              <w:trPr>
                <w:jc w:val="right"/>
              </w:trPr>
              <w:tc>
                <w:tcPr>
                  <w:tcW w:w="1983" w:type="pct"/>
                  <w:shd w:val="clear" w:color="auto" w:fill="auto"/>
                  <w:vAlign w:val="bottom"/>
                </w:tcPr>
                <w:p w:rsidR="00E42F7D" w:rsidRPr="000902CD" w:rsidRDefault="00597FF1" w:rsidP="00E42F7D">
                  <w:pPr>
                    <w:pStyle w:val="Tabletext"/>
                    <w:rPr>
                      <w:lang w:eastAsia="en-NZ"/>
                    </w:rPr>
                  </w:pPr>
                  <w:r w:rsidRPr="000902CD">
                    <w:rPr>
                      <w:lang w:eastAsia="en-NZ"/>
                    </w:rPr>
                    <w:t>U</w:t>
                  </w:r>
                  <w:r w:rsidR="00E42F7D" w:rsidRPr="000902CD">
                    <w:rPr>
                      <w:lang w:eastAsia="en-NZ"/>
                    </w:rPr>
                    <w:t>niversities</w:t>
                  </w:r>
                </w:p>
              </w:tc>
              <w:tc>
                <w:tcPr>
                  <w:tcW w:w="1052" w:type="pct"/>
                  <w:shd w:val="clear" w:color="auto" w:fill="auto"/>
                  <w:vAlign w:val="bottom"/>
                </w:tcPr>
                <w:p w:rsidR="00E42F7D" w:rsidRPr="000902CD" w:rsidRDefault="00BE6070" w:rsidP="00E42F7D">
                  <w:pPr>
                    <w:pStyle w:val="Tablenumbers"/>
                    <w:rPr>
                      <w:lang w:eastAsia="en-NZ"/>
                    </w:rPr>
                  </w:pPr>
                  <w:r w:rsidRPr="000902CD">
                    <w:rPr>
                      <w:lang w:eastAsia="en-NZ"/>
                    </w:rPr>
                    <w:t>49,1</w:t>
                  </w:r>
                  <w:r w:rsidR="00E42F7D" w:rsidRPr="000902CD">
                    <w:rPr>
                      <w:lang w:eastAsia="en-NZ"/>
                    </w:rPr>
                    <w:t>00</w:t>
                  </w:r>
                </w:p>
              </w:tc>
              <w:tc>
                <w:tcPr>
                  <w:tcW w:w="1965" w:type="pct"/>
                  <w:shd w:val="clear" w:color="auto" w:fill="auto"/>
                  <w:vAlign w:val="bottom"/>
                </w:tcPr>
                <w:p w:rsidR="00E42F7D" w:rsidRPr="000902CD" w:rsidRDefault="00F86615" w:rsidP="00E42F7D">
                  <w:pPr>
                    <w:pStyle w:val="Tablenumbers"/>
                    <w:rPr>
                      <w:lang w:eastAsia="en-NZ"/>
                    </w:rPr>
                  </w:pPr>
                  <w:r w:rsidRPr="000902CD">
                    <w:rPr>
                      <w:lang w:val="en-US"/>
                    </w:rPr>
                    <w:t>(down 2.9</w:t>
                  </w:r>
                  <w:r w:rsidR="004E1C7C" w:rsidRPr="000902CD">
                    <w:rPr>
                      <w:lang w:val="en-US"/>
                    </w:rPr>
                    <w:t>% on 2011</w:t>
                  </w:r>
                  <w:r w:rsidR="00E42F7D" w:rsidRPr="000902CD">
                    <w:rPr>
                      <w:lang w:val="en-US"/>
                    </w:rPr>
                    <w:t>)</w:t>
                  </w:r>
                </w:p>
              </w:tc>
            </w:tr>
            <w:tr w:rsidR="00E42F7D" w:rsidRPr="000902CD" w:rsidTr="00713C27">
              <w:tblPrEx>
                <w:jc w:val="left"/>
              </w:tblPrEx>
              <w:tc>
                <w:tcPr>
                  <w:tcW w:w="1983" w:type="pct"/>
                  <w:shd w:val="clear" w:color="auto" w:fill="auto"/>
                  <w:vAlign w:val="bottom"/>
                </w:tcPr>
                <w:p w:rsidR="00E42F7D" w:rsidRPr="000902CD" w:rsidRDefault="00E42F7D" w:rsidP="00E42F7D">
                  <w:pPr>
                    <w:pStyle w:val="Tabletext"/>
                    <w:rPr>
                      <w:lang w:eastAsia="en-NZ"/>
                    </w:rPr>
                  </w:pPr>
                  <w:r w:rsidRPr="000902CD">
                    <w:rPr>
                      <w:lang w:eastAsia="en-NZ"/>
                    </w:rPr>
                    <w:t>Polytechnics</w:t>
                  </w:r>
                </w:p>
              </w:tc>
              <w:tc>
                <w:tcPr>
                  <w:tcW w:w="1052" w:type="pct"/>
                  <w:shd w:val="clear" w:color="auto" w:fill="auto"/>
                  <w:vAlign w:val="bottom"/>
                </w:tcPr>
                <w:p w:rsidR="00E42F7D" w:rsidRPr="000902CD" w:rsidRDefault="00F86615" w:rsidP="00E42F7D">
                  <w:pPr>
                    <w:pStyle w:val="Tablenumbers"/>
                    <w:rPr>
                      <w:lang w:eastAsia="en-NZ"/>
                    </w:rPr>
                  </w:pPr>
                  <w:r w:rsidRPr="000902CD">
                    <w:rPr>
                      <w:lang w:eastAsia="en-NZ"/>
                    </w:rPr>
                    <w:t>28,7</w:t>
                  </w:r>
                  <w:r w:rsidR="00E42F7D" w:rsidRPr="000902CD">
                    <w:rPr>
                      <w:lang w:eastAsia="en-NZ"/>
                    </w:rPr>
                    <w:t>00</w:t>
                  </w:r>
                </w:p>
              </w:tc>
              <w:tc>
                <w:tcPr>
                  <w:tcW w:w="1965" w:type="pct"/>
                  <w:shd w:val="clear" w:color="auto" w:fill="auto"/>
                  <w:vAlign w:val="bottom"/>
                </w:tcPr>
                <w:p w:rsidR="00E42F7D" w:rsidRPr="000902CD" w:rsidRDefault="00F86615" w:rsidP="004E1C7C">
                  <w:pPr>
                    <w:pStyle w:val="Tablenumbers"/>
                    <w:rPr>
                      <w:lang w:eastAsia="en-NZ"/>
                    </w:rPr>
                  </w:pPr>
                  <w:r w:rsidRPr="000902CD">
                    <w:rPr>
                      <w:lang w:val="en-US"/>
                    </w:rPr>
                    <w:t>(up 0.6</w:t>
                  </w:r>
                  <w:r w:rsidR="004E1C7C" w:rsidRPr="000902CD">
                    <w:rPr>
                      <w:lang w:val="en-US"/>
                    </w:rPr>
                    <w:t>% on 2011</w:t>
                  </w:r>
                  <w:r w:rsidR="00E42F7D" w:rsidRPr="000902CD">
                    <w:rPr>
                      <w:lang w:val="en-US"/>
                    </w:rPr>
                    <w:t>)</w:t>
                  </w:r>
                </w:p>
              </w:tc>
            </w:tr>
            <w:tr w:rsidR="00E42F7D" w:rsidRPr="000902CD" w:rsidTr="00713C27">
              <w:tblPrEx>
                <w:jc w:val="left"/>
              </w:tblPrEx>
              <w:tc>
                <w:tcPr>
                  <w:tcW w:w="1983" w:type="pct"/>
                  <w:shd w:val="clear" w:color="auto" w:fill="auto"/>
                  <w:vAlign w:val="bottom"/>
                </w:tcPr>
                <w:p w:rsidR="00E42F7D" w:rsidRPr="000902CD" w:rsidRDefault="00E42F7D" w:rsidP="00E42F7D">
                  <w:pPr>
                    <w:pStyle w:val="Tabletext"/>
                    <w:rPr>
                      <w:lang w:eastAsia="en-NZ"/>
                    </w:rPr>
                  </w:pPr>
                  <w:proofErr w:type="spellStart"/>
                  <w:r w:rsidRPr="000902CD">
                    <w:rPr>
                      <w:lang w:eastAsia="en-NZ"/>
                    </w:rPr>
                    <w:t>Wānanga</w:t>
                  </w:r>
                  <w:proofErr w:type="spellEnd"/>
                </w:p>
              </w:tc>
              <w:tc>
                <w:tcPr>
                  <w:tcW w:w="1052" w:type="pct"/>
                  <w:shd w:val="clear" w:color="auto" w:fill="auto"/>
                  <w:vAlign w:val="bottom"/>
                </w:tcPr>
                <w:p w:rsidR="00E42F7D" w:rsidRPr="000902CD" w:rsidRDefault="00F86615" w:rsidP="00E42F7D">
                  <w:pPr>
                    <w:pStyle w:val="Tablenumbers"/>
                    <w:rPr>
                      <w:lang w:eastAsia="en-NZ"/>
                    </w:rPr>
                  </w:pPr>
                  <w:r w:rsidRPr="000902CD">
                    <w:rPr>
                      <w:lang w:eastAsia="en-NZ"/>
                    </w:rPr>
                    <w:t>3,84</w:t>
                  </w:r>
                  <w:r w:rsidR="00E42F7D" w:rsidRPr="000902CD">
                    <w:rPr>
                      <w:lang w:eastAsia="en-NZ"/>
                    </w:rPr>
                    <w:t>0</w:t>
                  </w:r>
                </w:p>
              </w:tc>
              <w:tc>
                <w:tcPr>
                  <w:tcW w:w="1965" w:type="pct"/>
                  <w:shd w:val="clear" w:color="auto" w:fill="auto"/>
                  <w:vAlign w:val="bottom"/>
                </w:tcPr>
                <w:p w:rsidR="00E42F7D" w:rsidRPr="000902CD" w:rsidRDefault="00F86615" w:rsidP="00F86615">
                  <w:pPr>
                    <w:pStyle w:val="Tablenumbers"/>
                    <w:rPr>
                      <w:lang w:eastAsia="en-NZ"/>
                    </w:rPr>
                  </w:pPr>
                  <w:r w:rsidRPr="000902CD">
                    <w:rPr>
                      <w:lang w:val="en-US"/>
                    </w:rPr>
                    <w:t>(down 3.3</w:t>
                  </w:r>
                  <w:r w:rsidR="004E1C7C" w:rsidRPr="000902CD">
                    <w:rPr>
                      <w:lang w:val="en-US"/>
                    </w:rPr>
                    <w:t>% on 2011</w:t>
                  </w:r>
                  <w:r w:rsidR="00E42F7D" w:rsidRPr="000902CD">
                    <w:rPr>
                      <w:lang w:val="en-US"/>
                    </w:rPr>
                    <w:t>)</w:t>
                  </w:r>
                </w:p>
              </w:tc>
            </w:tr>
            <w:tr w:rsidR="00E42F7D" w:rsidRPr="000902CD" w:rsidTr="00713C27">
              <w:tblPrEx>
                <w:jc w:val="left"/>
              </w:tblPrEx>
              <w:tc>
                <w:tcPr>
                  <w:tcW w:w="1983" w:type="pct"/>
                  <w:shd w:val="clear" w:color="auto" w:fill="auto"/>
                  <w:vAlign w:val="bottom"/>
                </w:tcPr>
                <w:p w:rsidR="00E42F7D" w:rsidRPr="000902CD" w:rsidRDefault="00E42F7D" w:rsidP="00CE2B4D">
                  <w:pPr>
                    <w:pStyle w:val="Tabletext"/>
                    <w:spacing w:after="60"/>
                    <w:rPr>
                      <w:lang w:eastAsia="en-NZ"/>
                    </w:rPr>
                  </w:pPr>
                  <w:r w:rsidRPr="000902CD">
                    <w:rPr>
                      <w:lang w:eastAsia="en-NZ"/>
                    </w:rPr>
                    <w:t>Private tra</w:t>
                  </w:r>
                  <w:r w:rsidR="00CE2B4D" w:rsidRPr="000902CD">
                    <w:rPr>
                      <w:lang w:eastAsia="en-NZ"/>
                    </w:rPr>
                    <w:t>i</w:t>
                  </w:r>
                  <w:r w:rsidRPr="000902CD">
                    <w:rPr>
                      <w:lang w:eastAsia="en-NZ"/>
                    </w:rPr>
                    <w:t>ning establishments</w:t>
                  </w:r>
                </w:p>
              </w:tc>
              <w:tc>
                <w:tcPr>
                  <w:tcW w:w="1052" w:type="pct"/>
                  <w:shd w:val="clear" w:color="auto" w:fill="auto"/>
                  <w:vAlign w:val="bottom"/>
                </w:tcPr>
                <w:p w:rsidR="00E42F7D" w:rsidRPr="000902CD" w:rsidRDefault="00F86615" w:rsidP="00E42F7D">
                  <w:pPr>
                    <w:pStyle w:val="Tablenumbers"/>
                    <w:spacing w:after="60"/>
                    <w:rPr>
                      <w:lang w:eastAsia="en-NZ"/>
                    </w:rPr>
                  </w:pPr>
                  <w:r w:rsidRPr="000902CD">
                    <w:rPr>
                      <w:lang w:eastAsia="en-NZ"/>
                    </w:rPr>
                    <w:t>14,8</w:t>
                  </w:r>
                  <w:r w:rsidR="00097DB9" w:rsidRPr="000902CD">
                    <w:rPr>
                      <w:lang w:eastAsia="en-NZ"/>
                    </w:rPr>
                    <w:t>0</w:t>
                  </w:r>
                  <w:r w:rsidR="00E42F7D" w:rsidRPr="000902CD">
                    <w:rPr>
                      <w:lang w:eastAsia="en-NZ"/>
                    </w:rPr>
                    <w:t>0</w:t>
                  </w:r>
                </w:p>
              </w:tc>
              <w:tc>
                <w:tcPr>
                  <w:tcW w:w="1965" w:type="pct"/>
                  <w:shd w:val="clear" w:color="auto" w:fill="auto"/>
                  <w:vAlign w:val="bottom"/>
                </w:tcPr>
                <w:p w:rsidR="00E42F7D" w:rsidRPr="000902CD" w:rsidRDefault="00F86615" w:rsidP="00E42F7D">
                  <w:pPr>
                    <w:pStyle w:val="Tablenumbers"/>
                    <w:spacing w:after="60"/>
                    <w:rPr>
                      <w:lang w:eastAsia="en-NZ"/>
                    </w:rPr>
                  </w:pPr>
                  <w:r w:rsidRPr="000902CD">
                    <w:rPr>
                      <w:lang w:val="en-US"/>
                    </w:rPr>
                    <w:t>(down 5.7</w:t>
                  </w:r>
                  <w:r w:rsidR="004E1C7C" w:rsidRPr="000902CD">
                    <w:rPr>
                      <w:lang w:val="en-US"/>
                    </w:rPr>
                    <w:t>% on 2011</w:t>
                  </w:r>
                  <w:r w:rsidR="00E42F7D" w:rsidRPr="000902CD">
                    <w:rPr>
                      <w:lang w:val="en-US"/>
                    </w:rPr>
                    <w:t>)</w:t>
                  </w:r>
                </w:p>
              </w:tc>
            </w:tr>
          </w:tbl>
          <w:p w:rsidR="00A919EB" w:rsidRPr="000902CD" w:rsidRDefault="00E42F7D" w:rsidP="00A919EB">
            <w:pPr>
              <w:pStyle w:val="HighlightsNote"/>
            </w:pPr>
            <w:r w:rsidRPr="000902CD">
              <w:rPr>
                <w:b/>
              </w:rPr>
              <w:t>Source</w:t>
            </w:r>
            <w:r w:rsidRPr="000902CD">
              <w:t>:  Ministry of Social Development.</w:t>
            </w:r>
          </w:p>
        </w:tc>
        <w:tc>
          <w:tcPr>
            <w:cnfStyle w:val="000100000010"/>
            <w:tcW w:w="4548" w:type="dxa"/>
            <w:vAlign w:val="top"/>
          </w:tcPr>
          <w:p w:rsidR="00A919EB" w:rsidRPr="000902CD" w:rsidRDefault="00050684" w:rsidP="00F262CD">
            <w:pPr>
              <w:ind w:right="-145"/>
              <w:jc w:val="right"/>
            </w:pPr>
            <w:r w:rsidRPr="000902CD">
              <w:rPr>
                <w:noProof/>
                <w:lang w:eastAsia="en-NZ"/>
              </w:rPr>
              <w:drawing>
                <wp:inline distT="0" distB="0" distL="0" distR="0">
                  <wp:extent cx="2857500" cy="21336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919EB" w:rsidRPr="000902CD" w:rsidRDefault="00A919EB" w:rsidP="00A919EB"/>
    <w:tbl>
      <w:tblPr>
        <w:tblStyle w:val="TableMOEHighlights"/>
        <w:tblW w:w="0" w:type="auto"/>
        <w:tblLook w:val="01E0"/>
      </w:tblPr>
      <w:tblGrid>
        <w:gridCol w:w="5429"/>
        <w:gridCol w:w="4547"/>
      </w:tblGrid>
      <w:tr w:rsidR="00A919EB" w:rsidRPr="000902CD" w:rsidTr="00A919EB">
        <w:trPr>
          <w:cnfStyle w:val="100000000000"/>
          <w:trHeight w:val="624"/>
        </w:trPr>
        <w:tc>
          <w:tcPr>
            <w:cnfStyle w:val="001000000100"/>
            <w:tcW w:w="5428" w:type="dxa"/>
          </w:tcPr>
          <w:p w:rsidR="00A919EB" w:rsidRPr="000902CD" w:rsidRDefault="00E42F7D" w:rsidP="00A919EB">
            <w:pPr>
              <w:pStyle w:val="Heading3AHighlights"/>
            </w:pPr>
            <w:r w:rsidRPr="000902CD">
              <w:t>allowances recipients by ethnic group</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Pr="000902CD">
              <w:t xml:space="preserve">  </w:t>
            </w:r>
            <w:bookmarkStart w:id="279" w:name="_Toc308615354"/>
            <w:bookmarkStart w:id="280" w:name="_Toc367365212"/>
            <w:r w:rsidR="00E42F7D" w:rsidRPr="000902CD">
              <w:t>Student allowances recipients by ethnic group</w:t>
            </w:r>
            <w:bookmarkEnd w:id="279"/>
            <w:bookmarkEnd w:id="280"/>
          </w:p>
        </w:tc>
      </w:tr>
      <w:tr w:rsidR="00A919EB" w:rsidRPr="000902CD" w:rsidTr="00A919EB">
        <w:tblPrEx>
          <w:jc w:val="left"/>
        </w:tblPrEx>
        <w:trPr>
          <w:cnfStyle w:val="010000000000"/>
          <w:trHeight w:val="3629"/>
        </w:trPr>
        <w:tc>
          <w:tcPr>
            <w:cnfStyle w:val="001000000001"/>
            <w:tcW w:w="5428" w:type="dxa"/>
            <w:vAlign w:val="top"/>
          </w:tcPr>
          <w:p w:rsidR="00E42F7D" w:rsidRPr="000902CD" w:rsidRDefault="00F86615" w:rsidP="00E42F7D">
            <w:pPr>
              <w:pStyle w:val="HighlightsText"/>
            </w:pPr>
            <w:r w:rsidRPr="000902CD">
              <w:t>In 2012</w:t>
            </w:r>
            <w:r w:rsidR="008C1191" w:rsidRPr="000902CD">
              <w:t>, 57</w:t>
            </w:r>
            <w:r w:rsidR="00E42F7D" w:rsidRPr="000902CD">
              <w:t xml:space="preserve"> percent of allowances recipients who provided their ethnic group were Europeans. </w:t>
            </w:r>
            <w:proofErr w:type="spellStart"/>
            <w:r w:rsidR="00E42F7D" w:rsidRPr="000902CD">
              <w:t>Māori</w:t>
            </w:r>
            <w:proofErr w:type="spellEnd"/>
            <w:r w:rsidR="00E42F7D" w:rsidRPr="000902CD">
              <w:t xml:space="preserve"> comprised 1</w:t>
            </w:r>
            <w:r w:rsidR="008C1191" w:rsidRPr="000902CD">
              <w:t>8</w:t>
            </w:r>
            <w:r w:rsidR="00E42F7D" w:rsidRPr="000902CD">
              <w:t xml:space="preserve"> percent, </w:t>
            </w:r>
            <w:proofErr w:type="spellStart"/>
            <w:r w:rsidR="00E42F7D" w:rsidRPr="000902CD">
              <w:t>Pasifik</w:t>
            </w:r>
            <w:r w:rsidRPr="000902CD">
              <w:t>a</w:t>
            </w:r>
            <w:proofErr w:type="spellEnd"/>
            <w:r w:rsidRPr="000902CD">
              <w:t xml:space="preserve"> </w:t>
            </w:r>
            <w:r w:rsidR="008C1191" w:rsidRPr="000902CD">
              <w:t>10</w:t>
            </w:r>
            <w:r w:rsidRPr="000902CD">
              <w:t xml:space="preserve"> percent, Asia</w:t>
            </w:r>
            <w:r w:rsidR="008C1191" w:rsidRPr="000902CD">
              <w:t>ns 21</w:t>
            </w:r>
            <w:r w:rsidR="00E42F7D" w:rsidRPr="000902CD">
              <w:t xml:space="preserve"> perce</w:t>
            </w:r>
            <w:r w:rsidR="008C1191" w:rsidRPr="000902CD">
              <w:t>nt and the Other ethnic group 4.0</w:t>
            </w:r>
            <w:r w:rsidR="00E42F7D" w:rsidRPr="000902CD">
              <w:t xml:space="preserve"> percent. Less than 2 percent of recipients did not provide their ethnic group. </w:t>
            </w:r>
            <w:r w:rsidRPr="000902CD">
              <w:t>From 2011 to 2012, t</w:t>
            </w:r>
            <w:r w:rsidR="00E42F7D" w:rsidRPr="000902CD">
              <w:t xml:space="preserve">he number of allowances recipients </w:t>
            </w:r>
            <w:r w:rsidRPr="000902CD">
              <w:t xml:space="preserve">increased among </w:t>
            </w:r>
            <w:proofErr w:type="spellStart"/>
            <w:r w:rsidR="00E42F7D" w:rsidRPr="000902CD">
              <w:t>Pasifika</w:t>
            </w:r>
            <w:proofErr w:type="spellEnd"/>
            <w:r w:rsidR="00E42F7D" w:rsidRPr="000902CD">
              <w:t xml:space="preserve"> students</w:t>
            </w:r>
            <w:r w:rsidRPr="000902CD">
              <w:t xml:space="preserve"> and, to a lesser extent, among </w:t>
            </w:r>
            <w:proofErr w:type="spellStart"/>
            <w:r w:rsidRPr="000902CD">
              <w:t>Māori</w:t>
            </w:r>
            <w:proofErr w:type="spellEnd"/>
            <w:r w:rsidRPr="000902CD">
              <w:t xml:space="preserve"> students, while the numbers decreased among the other ethnic groups.</w:t>
            </w:r>
          </w:p>
          <w:p w:rsidR="00E42F7D" w:rsidRPr="000902CD" w:rsidRDefault="00E42F7D" w:rsidP="00E42F7D">
            <w:pPr>
              <w:pStyle w:val="Heading4AHighlights"/>
              <w:spacing w:before="60"/>
            </w:pPr>
            <w:r w:rsidRPr="000902CD">
              <w:t>Student allowances recipients by ethnic group</w:t>
            </w:r>
          </w:p>
          <w:tbl>
            <w:tblPr>
              <w:tblW w:w="5373" w:type="dxa"/>
              <w:jc w:val="right"/>
              <w:tblBorders>
                <w:top w:val="single" w:sz="4" w:space="0" w:color="0070C0"/>
                <w:bottom w:val="single" w:sz="4" w:space="0" w:color="0070C0"/>
              </w:tblBorders>
              <w:tblCellMar>
                <w:top w:w="28" w:type="dxa"/>
                <w:left w:w="28" w:type="dxa"/>
                <w:bottom w:w="28" w:type="dxa"/>
                <w:right w:w="28" w:type="dxa"/>
              </w:tblCellMar>
              <w:tblLook w:val="01E0"/>
            </w:tblPr>
            <w:tblGrid>
              <w:gridCol w:w="1429"/>
              <w:gridCol w:w="894"/>
              <w:gridCol w:w="894"/>
              <w:gridCol w:w="894"/>
              <w:gridCol w:w="1262"/>
            </w:tblGrid>
            <w:tr w:rsidR="00E42F7D" w:rsidRPr="000902CD" w:rsidTr="00E367EE">
              <w:trPr>
                <w:trHeight w:val="20"/>
                <w:jc w:val="right"/>
              </w:trPr>
              <w:tc>
                <w:tcPr>
                  <w:tcW w:w="1429" w:type="dxa"/>
                  <w:shd w:val="clear" w:color="auto" w:fill="auto"/>
                  <w:vAlign w:val="bottom"/>
                </w:tcPr>
                <w:p w:rsidR="00E42F7D" w:rsidRPr="000902CD" w:rsidRDefault="00E42F7D" w:rsidP="00E367EE">
                  <w:pPr>
                    <w:pStyle w:val="Tablenumberstight"/>
                    <w:rPr>
                      <w:lang w:eastAsia="en-NZ"/>
                    </w:rPr>
                  </w:pPr>
                </w:p>
              </w:tc>
              <w:tc>
                <w:tcPr>
                  <w:tcW w:w="894" w:type="dxa"/>
                  <w:shd w:val="clear" w:color="auto" w:fill="auto"/>
                </w:tcPr>
                <w:p w:rsidR="00E42F7D" w:rsidRPr="000902CD" w:rsidRDefault="00E42F7D" w:rsidP="00E367EE">
                  <w:pPr>
                    <w:pStyle w:val="Tablenumberstight"/>
                    <w:rPr>
                      <w:lang w:eastAsia="en-NZ"/>
                    </w:rPr>
                  </w:pPr>
                  <w:r w:rsidRPr="000902CD">
                    <w:rPr>
                      <w:lang w:eastAsia="en-NZ"/>
                    </w:rPr>
                    <w:t>20</w:t>
                  </w:r>
                  <w:r w:rsidR="00F86615" w:rsidRPr="000902CD">
                    <w:rPr>
                      <w:lang w:eastAsia="en-NZ"/>
                    </w:rPr>
                    <w:t>10</w:t>
                  </w:r>
                </w:p>
              </w:tc>
              <w:tc>
                <w:tcPr>
                  <w:tcW w:w="894" w:type="dxa"/>
                  <w:shd w:val="clear" w:color="auto" w:fill="auto"/>
                </w:tcPr>
                <w:p w:rsidR="00E42F7D" w:rsidRPr="000902CD" w:rsidRDefault="00E42F7D" w:rsidP="00E367EE">
                  <w:pPr>
                    <w:pStyle w:val="Tablenumberstight"/>
                    <w:rPr>
                      <w:lang w:eastAsia="en-NZ"/>
                    </w:rPr>
                  </w:pPr>
                  <w:r w:rsidRPr="000902CD">
                    <w:rPr>
                      <w:lang w:eastAsia="en-NZ"/>
                    </w:rPr>
                    <w:t>20</w:t>
                  </w:r>
                  <w:r w:rsidR="00F86615" w:rsidRPr="000902CD">
                    <w:rPr>
                      <w:lang w:eastAsia="en-NZ"/>
                    </w:rPr>
                    <w:t>11</w:t>
                  </w:r>
                </w:p>
              </w:tc>
              <w:tc>
                <w:tcPr>
                  <w:tcW w:w="894" w:type="dxa"/>
                  <w:shd w:val="clear" w:color="auto" w:fill="auto"/>
                </w:tcPr>
                <w:p w:rsidR="00E42F7D" w:rsidRPr="000902CD" w:rsidRDefault="00E42F7D" w:rsidP="00E42F7D">
                  <w:pPr>
                    <w:pStyle w:val="Tablenumberstight"/>
                    <w:rPr>
                      <w:lang w:eastAsia="en-NZ"/>
                    </w:rPr>
                  </w:pPr>
                  <w:r w:rsidRPr="000902CD">
                    <w:rPr>
                      <w:lang w:eastAsia="en-NZ"/>
                    </w:rPr>
                    <w:t>201</w:t>
                  </w:r>
                  <w:r w:rsidR="00F86615" w:rsidRPr="000902CD">
                    <w:rPr>
                      <w:lang w:eastAsia="en-NZ"/>
                    </w:rPr>
                    <w:t>2</w:t>
                  </w:r>
                </w:p>
              </w:tc>
              <w:tc>
                <w:tcPr>
                  <w:tcW w:w="1262" w:type="dxa"/>
                  <w:shd w:val="clear" w:color="auto" w:fill="auto"/>
                </w:tcPr>
                <w:p w:rsidR="00E42F7D" w:rsidRPr="000902CD" w:rsidRDefault="00E42F7D" w:rsidP="00F86615">
                  <w:pPr>
                    <w:pStyle w:val="Tablenumberstight"/>
                    <w:rPr>
                      <w:lang w:eastAsia="en-NZ"/>
                    </w:rPr>
                  </w:pPr>
                  <w:r w:rsidRPr="000902CD">
                    <w:rPr>
                      <w:lang w:eastAsia="en-NZ"/>
                    </w:rPr>
                    <w:t>% change 20</w:t>
                  </w:r>
                  <w:r w:rsidR="00F86615" w:rsidRPr="000902CD">
                    <w:rPr>
                      <w:lang w:eastAsia="en-NZ"/>
                    </w:rPr>
                    <w:t>11</w:t>
                  </w:r>
                  <w:r w:rsidRPr="000902CD">
                    <w:rPr>
                      <w:lang w:eastAsia="en-NZ"/>
                    </w:rPr>
                    <w:t>-1</w:t>
                  </w:r>
                  <w:r w:rsidR="00F86615" w:rsidRPr="000902CD">
                    <w:rPr>
                      <w:lang w:eastAsia="en-NZ"/>
                    </w:rPr>
                    <w:t>2</w:t>
                  </w:r>
                </w:p>
              </w:tc>
            </w:tr>
            <w:tr w:rsidR="00F86615" w:rsidRPr="000902CD" w:rsidTr="00E367EE">
              <w:tblPrEx>
                <w:jc w:val="left"/>
              </w:tblPrEx>
              <w:trPr>
                <w:trHeight w:val="80"/>
              </w:trPr>
              <w:tc>
                <w:tcPr>
                  <w:tcW w:w="1429" w:type="dxa"/>
                  <w:shd w:val="clear" w:color="auto" w:fill="auto"/>
                  <w:vAlign w:val="bottom"/>
                </w:tcPr>
                <w:p w:rsidR="00F86615" w:rsidRPr="000902CD" w:rsidRDefault="00F86615" w:rsidP="00E367EE">
                  <w:pPr>
                    <w:pStyle w:val="Tabletexttight"/>
                    <w:spacing w:line="160" w:lineRule="atLeast"/>
                  </w:pPr>
                  <w:r w:rsidRPr="000902CD">
                    <w:t>Europeans</w:t>
                  </w:r>
                </w:p>
              </w:tc>
              <w:tc>
                <w:tcPr>
                  <w:tcW w:w="894" w:type="dxa"/>
                  <w:shd w:val="clear" w:color="auto" w:fill="auto"/>
                  <w:vAlign w:val="bottom"/>
                </w:tcPr>
                <w:p w:rsidR="00F86615" w:rsidRPr="000902CD" w:rsidRDefault="009C1EAD" w:rsidP="00E367EE">
                  <w:pPr>
                    <w:pStyle w:val="Tablenumberstight"/>
                    <w:spacing w:line="160" w:lineRule="atLeast"/>
                    <w:rPr>
                      <w:lang w:eastAsia="en-NZ"/>
                    </w:rPr>
                  </w:pPr>
                  <w:r w:rsidRPr="000902CD">
                    <w:rPr>
                      <w:lang w:eastAsia="en-NZ"/>
                    </w:rPr>
                    <w:t>5</w:t>
                  </w:r>
                  <w:r w:rsidR="00F86615" w:rsidRPr="000902CD">
                    <w:rPr>
                      <w:lang w:eastAsia="en-NZ"/>
                    </w:rPr>
                    <w:t xml:space="preserve">5,200 </w:t>
                  </w:r>
                </w:p>
              </w:tc>
              <w:tc>
                <w:tcPr>
                  <w:tcW w:w="894" w:type="dxa"/>
                  <w:shd w:val="clear" w:color="auto" w:fill="auto"/>
                  <w:vAlign w:val="bottom"/>
                </w:tcPr>
                <w:p w:rsidR="00F86615" w:rsidRPr="000902CD" w:rsidRDefault="00E432F3" w:rsidP="00E367EE">
                  <w:pPr>
                    <w:pStyle w:val="Tablenumberstight"/>
                    <w:spacing w:line="160" w:lineRule="atLeast"/>
                    <w:rPr>
                      <w:lang w:eastAsia="en-NZ"/>
                    </w:rPr>
                  </w:pPr>
                  <w:r w:rsidRPr="000902CD">
                    <w:rPr>
                      <w:lang w:eastAsia="en-NZ"/>
                    </w:rPr>
                    <w:t>57,4</w:t>
                  </w:r>
                  <w:r w:rsidR="00F86615" w:rsidRPr="000902CD">
                    <w:rPr>
                      <w:lang w:eastAsia="en-NZ"/>
                    </w:rPr>
                    <w:t xml:space="preserve">00 </w:t>
                  </w:r>
                </w:p>
              </w:tc>
              <w:tc>
                <w:tcPr>
                  <w:tcW w:w="894" w:type="dxa"/>
                  <w:shd w:val="clear" w:color="auto" w:fill="auto"/>
                  <w:vAlign w:val="bottom"/>
                </w:tcPr>
                <w:p w:rsidR="00F86615" w:rsidRPr="000902CD" w:rsidRDefault="00E432F3" w:rsidP="00E367EE">
                  <w:pPr>
                    <w:pStyle w:val="Tablenumberstight"/>
                    <w:spacing w:line="160" w:lineRule="atLeast"/>
                    <w:rPr>
                      <w:lang w:eastAsia="en-NZ"/>
                    </w:rPr>
                  </w:pPr>
                  <w:r w:rsidRPr="000902CD">
                    <w:rPr>
                      <w:lang w:eastAsia="en-NZ"/>
                    </w:rPr>
                    <w:t>55,300</w:t>
                  </w:r>
                </w:p>
              </w:tc>
              <w:tc>
                <w:tcPr>
                  <w:tcW w:w="1262" w:type="dxa"/>
                  <w:shd w:val="clear" w:color="auto" w:fill="auto"/>
                  <w:vAlign w:val="bottom"/>
                </w:tcPr>
                <w:p w:rsidR="00F86615" w:rsidRPr="000902CD" w:rsidRDefault="00F86615" w:rsidP="00E367EE">
                  <w:pPr>
                    <w:pStyle w:val="Tablenumberstight"/>
                    <w:spacing w:line="160" w:lineRule="atLeast"/>
                  </w:pPr>
                  <w:r w:rsidRPr="000902CD">
                    <w:t>-3.8</w:t>
                  </w:r>
                </w:p>
              </w:tc>
            </w:tr>
            <w:tr w:rsidR="00F86615" w:rsidRPr="000902CD" w:rsidTr="00713C27">
              <w:tblPrEx>
                <w:jc w:val="left"/>
              </w:tblPrEx>
              <w:tc>
                <w:tcPr>
                  <w:tcW w:w="1429" w:type="dxa"/>
                  <w:shd w:val="clear" w:color="auto" w:fill="auto"/>
                  <w:vAlign w:val="bottom"/>
                </w:tcPr>
                <w:p w:rsidR="00F86615" w:rsidRPr="000902CD" w:rsidRDefault="00F86615" w:rsidP="00E367EE">
                  <w:pPr>
                    <w:pStyle w:val="Tabletexttight"/>
                    <w:spacing w:line="160" w:lineRule="atLeast"/>
                  </w:pPr>
                  <w:proofErr w:type="spellStart"/>
                  <w:r w:rsidRPr="000902CD">
                    <w:t>Māori</w:t>
                  </w:r>
                  <w:proofErr w:type="spellEnd"/>
                </w:p>
              </w:tc>
              <w:tc>
                <w:tcPr>
                  <w:tcW w:w="894" w:type="dxa"/>
                  <w:shd w:val="clear" w:color="auto" w:fill="auto"/>
                  <w:vAlign w:val="bottom"/>
                </w:tcPr>
                <w:p w:rsidR="00F86615" w:rsidRPr="000902CD" w:rsidRDefault="00BA6320" w:rsidP="00E367EE">
                  <w:pPr>
                    <w:pStyle w:val="Tablenumberstight"/>
                    <w:spacing w:line="160" w:lineRule="atLeast"/>
                    <w:rPr>
                      <w:lang w:eastAsia="en-NZ"/>
                    </w:rPr>
                  </w:pPr>
                  <w:r w:rsidRPr="000902CD">
                    <w:rPr>
                      <w:lang w:eastAsia="en-NZ"/>
                    </w:rPr>
                    <w:t>15,900</w:t>
                  </w:r>
                  <w:r w:rsidR="00F86615" w:rsidRPr="000902CD">
                    <w:rPr>
                      <w:lang w:eastAsia="en-NZ"/>
                    </w:rPr>
                    <w:t xml:space="preserve"> </w:t>
                  </w:r>
                </w:p>
              </w:tc>
              <w:tc>
                <w:tcPr>
                  <w:tcW w:w="894" w:type="dxa"/>
                  <w:shd w:val="clear" w:color="auto" w:fill="auto"/>
                  <w:vAlign w:val="bottom"/>
                </w:tcPr>
                <w:p w:rsidR="00F86615" w:rsidRPr="000902CD" w:rsidRDefault="00E432F3" w:rsidP="00E367EE">
                  <w:pPr>
                    <w:pStyle w:val="Tablenumberstight"/>
                    <w:spacing w:line="160" w:lineRule="atLeast"/>
                    <w:rPr>
                      <w:lang w:eastAsia="en-NZ"/>
                    </w:rPr>
                  </w:pPr>
                  <w:r w:rsidRPr="000902CD">
                    <w:rPr>
                      <w:lang w:eastAsia="en-NZ"/>
                    </w:rPr>
                    <w:t>17</w:t>
                  </w:r>
                  <w:r w:rsidR="00F86615" w:rsidRPr="000902CD">
                    <w:rPr>
                      <w:lang w:eastAsia="en-NZ"/>
                    </w:rPr>
                    <w:t xml:space="preserve">,500 </w:t>
                  </w:r>
                </w:p>
              </w:tc>
              <w:tc>
                <w:tcPr>
                  <w:tcW w:w="894" w:type="dxa"/>
                  <w:shd w:val="clear" w:color="auto" w:fill="auto"/>
                  <w:vAlign w:val="bottom"/>
                </w:tcPr>
                <w:p w:rsidR="00F86615" w:rsidRPr="000902CD" w:rsidRDefault="00E432F3" w:rsidP="00E367EE">
                  <w:pPr>
                    <w:pStyle w:val="Tablenumberstight"/>
                    <w:spacing w:line="160" w:lineRule="atLeast"/>
                    <w:rPr>
                      <w:lang w:eastAsia="en-NZ"/>
                    </w:rPr>
                  </w:pPr>
                  <w:r w:rsidRPr="000902CD">
                    <w:rPr>
                      <w:lang w:eastAsia="en-NZ"/>
                    </w:rPr>
                    <w:t>17,700</w:t>
                  </w:r>
                </w:p>
              </w:tc>
              <w:tc>
                <w:tcPr>
                  <w:tcW w:w="1262" w:type="dxa"/>
                  <w:shd w:val="clear" w:color="auto" w:fill="auto"/>
                  <w:vAlign w:val="bottom"/>
                </w:tcPr>
                <w:p w:rsidR="00F86615" w:rsidRPr="000902CD" w:rsidRDefault="00F86615" w:rsidP="00E367EE">
                  <w:pPr>
                    <w:pStyle w:val="Tablenumberstight"/>
                    <w:spacing w:line="160" w:lineRule="atLeast"/>
                  </w:pPr>
                  <w:r w:rsidRPr="000902CD">
                    <w:t>+0.8</w:t>
                  </w:r>
                </w:p>
              </w:tc>
            </w:tr>
            <w:tr w:rsidR="00F86615" w:rsidRPr="000902CD" w:rsidTr="00713C27">
              <w:tblPrEx>
                <w:jc w:val="left"/>
              </w:tblPrEx>
              <w:tc>
                <w:tcPr>
                  <w:tcW w:w="1429" w:type="dxa"/>
                  <w:shd w:val="clear" w:color="auto" w:fill="auto"/>
                  <w:vAlign w:val="bottom"/>
                </w:tcPr>
                <w:p w:rsidR="00F86615" w:rsidRPr="000902CD" w:rsidRDefault="00597FF1" w:rsidP="00E367EE">
                  <w:pPr>
                    <w:pStyle w:val="Tabletexttight"/>
                    <w:spacing w:line="160" w:lineRule="atLeast"/>
                  </w:pPr>
                  <w:proofErr w:type="spellStart"/>
                  <w:r w:rsidRPr="000902CD">
                    <w:t>Pasif</w:t>
                  </w:r>
                  <w:r w:rsidR="00370183" w:rsidRPr="000902CD">
                    <w:t>ik</w:t>
                  </w:r>
                  <w:r w:rsidR="00F86615" w:rsidRPr="000902CD">
                    <w:t>a</w:t>
                  </w:r>
                  <w:proofErr w:type="spellEnd"/>
                </w:p>
              </w:tc>
              <w:tc>
                <w:tcPr>
                  <w:tcW w:w="894" w:type="dxa"/>
                  <w:shd w:val="clear" w:color="auto" w:fill="auto"/>
                  <w:vAlign w:val="bottom"/>
                </w:tcPr>
                <w:p w:rsidR="00F86615" w:rsidRPr="000902CD" w:rsidRDefault="00F86615" w:rsidP="00E367EE">
                  <w:pPr>
                    <w:pStyle w:val="Tablenumberstight"/>
                    <w:spacing w:line="160" w:lineRule="atLeast"/>
                    <w:rPr>
                      <w:lang w:eastAsia="en-NZ"/>
                    </w:rPr>
                  </w:pPr>
                  <w:r w:rsidRPr="000902CD">
                    <w:rPr>
                      <w:lang w:eastAsia="en-NZ"/>
                    </w:rPr>
                    <w:t xml:space="preserve">8,400 </w:t>
                  </w:r>
                </w:p>
              </w:tc>
              <w:tc>
                <w:tcPr>
                  <w:tcW w:w="894" w:type="dxa"/>
                  <w:shd w:val="clear" w:color="auto" w:fill="auto"/>
                  <w:vAlign w:val="bottom"/>
                </w:tcPr>
                <w:p w:rsidR="00F86615" w:rsidRPr="000902CD" w:rsidRDefault="00E432F3" w:rsidP="00E367EE">
                  <w:pPr>
                    <w:pStyle w:val="Tablenumberstight"/>
                    <w:spacing w:line="160" w:lineRule="atLeast"/>
                    <w:rPr>
                      <w:lang w:eastAsia="en-NZ"/>
                    </w:rPr>
                  </w:pPr>
                  <w:r w:rsidRPr="000902CD">
                    <w:rPr>
                      <w:lang w:eastAsia="en-NZ"/>
                    </w:rPr>
                    <w:t>9,45</w:t>
                  </w:r>
                  <w:r w:rsidR="00597FF1" w:rsidRPr="000902CD">
                    <w:rPr>
                      <w:lang w:eastAsia="en-NZ"/>
                    </w:rPr>
                    <w:t>0</w:t>
                  </w:r>
                  <w:r w:rsidR="00F86615" w:rsidRPr="000902CD">
                    <w:rPr>
                      <w:lang w:eastAsia="en-NZ"/>
                    </w:rPr>
                    <w:t xml:space="preserve"> </w:t>
                  </w:r>
                </w:p>
              </w:tc>
              <w:tc>
                <w:tcPr>
                  <w:tcW w:w="894" w:type="dxa"/>
                  <w:shd w:val="clear" w:color="auto" w:fill="auto"/>
                  <w:vAlign w:val="bottom"/>
                </w:tcPr>
                <w:p w:rsidR="00F86615" w:rsidRPr="000902CD" w:rsidRDefault="00E432F3" w:rsidP="00E367EE">
                  <w:pPr>
                    <w:pStyle w:val="Tablenumberstight"/>
                    <w:spacing w:line="160" w:lineRule="atLeast"/>
                    <w:rPr>
                      <w:lang w:eastAsia="en-NZ"/>
                    </w:rPr>
                  </w:pPr>
                  <w:r w:rsidRPr="000902CD">
                    <w:rPr>
                      <w:lang w:eastAsia="en-NZ"/>
                    </w:rPr>
                    <w:t>9,910</w:t>
                  </w:r>
                </w:p>
              </w:tc>
              <w:tc>
                <w:tcPr>
                  <w:tcW w:w="1262" w:type="dxa"/>
                  <w:shd w:val="clear" w:color="auto" w:fill="auto"/>
                  <w:vAlign w:val="bottom"/>
                </w:tcPr>
                <w:p w:rsidR="00F86615" w:rsidRPr="000902CD" w:rsidRDefault="00F86615" w:rsidP="00E367EE">
                  <w:pPr>
                    <w:pStyle w:val="Tablenumberstight"/>
                    <w:spacing w:line="160" w:lineRule="atLeast"/>
                  </w:pPr>
                  <w:r w:rsidRPr="000902CD">
                    <w:t>+4.9</w:t>
                  </w:r>
                </w:p>
              </w:tc>
            </w:tr>
            <w:tr w:rsidR="00F86615" w:rsidRPr="000902CD" w:rsidTr="00713C27">
              <w:tblPrEx>
                <w:jc w:val="left"/>
              </w:tblPrEx>
              <w:tc>
                <w:tcPr>
                  <w:tcW w:w="1429" w:type="dxa"/>
                  <w:shd w:val="clear" w:color="auto" w:fill="auto"/>
                  <w:vAlign w:val="bottom"/>
                </w:tcPr>
                <w:p w:rsidR="00F86615" w:rsidRPr="000902CD" w:rsidRDefault="00F86615" w:rsidP="00E367EE">
                  <w:pPr>
                    <w:pStyle w:val="Tabletexttight"/>
                    <w:spacing w:line="160" w:lineRule="atLeast"/>
                  </w:pPr>
                  <w:r w:rsidRPr="000902CD">
                    <w:t>Asi</w:t>
                  </w:r>
                  <w:r w:rsidR="00597FF1" w:rsidRPr="000902CD">
                    <w:t>an</w:t>
                  </w:r>
                  <w:r w:rsidRPr="000902CD">
                    <w:t>s</w:t>
                  </w:r>
                </w:p>
              </w:tc>
              <w:tc>
                <w:tcPr>
                  <w:tcW w:w="894" w:type="dxa"/>
                  <w:shd w:val="clear" w:color="auto" w:fill="auto"/>
                  <w:vAlign w:val="bottom"/>
                </w:tcPr>
                <w:p w:rsidR="00F86615" w:rsidRPr="000902CD" w:rsidRDefault="00F86615" w:rsidP="00E367EE">
                  <w:pPr>
                    <w:pStyle w:val="Tablenumberstight"/>
                    <w:spacing w:line="160" w:lineRule="atLeast"/>
                    <w:rPr>
                      <w:lang w:eastAsia="en-NZ"/>
                    </w:rPr>
                  </w:pPr>
                  <w:r w:rsidRPr="000902CD">
                    <w:rPr>
                      <w:lang w:eastAsia="en-NZ"/>
                    </w:rPr>
                    <w:t xml:space="preserve">21,000 </w:t>
                  </w:r>
                </w:p>
              </w:tc>
              <w:tc>
                <w:tcPr>
                  <w:tcW w:w="894" w:type="dxa"/>
                  <w:shd w:val="clear" w:color="auto" w:fill="auto"/>
                  <w:vAlign w:val="bottom"/>
                </w:tcPr>
                <w:p w:rsidR="00F86615" w:rsidRPr="000902CD" w:rsidRDefault="00E432F3" w:rsidP="00E367EE">
                  <w:pPr>
                    <w:pStyle w:val="Tablenumberstight"/>
                    <w:spacing w:line="160" w:lineRule="atLeast"/>
                    <w:rPr>
                      <w:lang w:eastAsia="en-NZ"/>
                    </w:rPr>
                  </w:pPr>
                  <w:r w:rsidRPr="000902CD">
                    <w:rPr>
                      <w:lang w:eastAsia="en-NZ"/>
                    </w:rPr>
                    <w:t>21,2</w:t>
                  </w:r>
                  <w:r w:rsidR="00F86615" w:rsidRPr="000902CD">
                    <w:rPr>
                      <w:lang w:eastAsia="en-NZ"/>
                    </w:rPr>
                    <w:t xml:space="preserve">00 </w:t>
                  </w:r>
                </w:p>
              </w:tc>
              <w:tc>
                <w:tcPr>
                  <w:tcW w:w="894" w:type="dxa"/>
                  <w:shd w:val="clear" w:color="auto" w:fill="auto"/>
                  <w:vAlign w:val="bottom"/>
                </w:tcPr>
                <w:p w:rsidR="00F86615" w:rsidRPr="000902CD" w:rsidRDefault="00E432F3" w:rsidP="00E367EE">
                  <w:pPr>
                    <w:pStyle w:val="Tablenumberstight"/>
                    <w:spacing w:line="160" w:lineRule="atLeast"/>
                    <w:rPr>
                      <w:lang w:eastAsia="en-NZ"/>
                    </w:rPr>
                  </w:pPr>
                  <w:r w:rsidRPr="000902CD">
                    <w:rPr>
                      <w:lang w:eastAsia="en-NZ"/>
                    </w:rPr>
                    <w:t>20,400</w:t>
                  </w:r>
                </w:p>
              </w:tc>
              <w:tc>
                <w:tcPr>
                  <w:tcW w:w="1262" w:type="dxa"/>
                  <w:shd w:val="clear" w:color="auto" w:fill="auto"/>
                  <w:vAlign w:val="bottom"/>
                </w:tcPr>
                <w:p w:rsidR="00F86615" w:rsidRPr="000902CD" w:rsidRDefault="00F86615" w:rsidP="00E367EE">
                  <w:pPr>
                    <w:pStyle w:val="Tablenumberstight"/>
                    <w:spacing w:line="160" w:lineRule="atLeast"/>
                  </w:pPr>
                  <w:r w:rsidRPr="000902CD">
                    <w:t>-3.7</w:t>
                  </w:r>
                </w:p>
              </w:tc>
            </w:tr>
            <w:tr w:rsidR="00F86615" w:rsidRPr="000902CD" w:rsidTr="00713C27">
              <w:tblPrEx>
                <w:jc w:val="left"/>
              </w:tblPrEx>
              <w:tc>
                <w:tcPr>
                  <w:tcW w:w="1429" w:type="dxa"/>
                  <w:shd w:val="clear" w:color="auto" w:fill="auto"/>
                  <w:vAlign w:val="bottom"/>
                </w:tcPr>
                <w:p w:rsidR="00F86615" w:rsidRPr="000902CD" w:rsidRDefault="00F86615" w:rsidP="00E367EE">
                  <w:pPr>
                    <w:pStyle w:val="Tabletexttight"/>
                    <w:spacing w:after="60" w:line="160" w:lineRule="atLeast"/>
                  </w:pPr>
                  <w:r w:rsidRPr="000902CD">
                    <w:t>Other</w:t>
                  </w:r>
                </w:p>
              </w:tc>
              <w:tc>
                <w:tcPr>
                  <w:tcW w:w="894" w:type="dxa"/>
                  <w:shd w:val="clear" w:color="auto" w:fill="auto"/>
                  <w:vAlign w:val="bottom"/>
                </w:tcPr>
                <w:p w:rsidR="00F86615" w:rsidRPr="000902CD" w:rsidRDefault="00F86615" w:rsidP="00E367EE">
                  <w:pPr>
                    <w:pStyle w:val="Tablenumberstight"/>
                    <w:spacing w:after="60" w:line="160" w:lineRule="atLeast"/>
                    <w:rPr>
                      <w:lang w:eastAsia="en-NZ"/>
                    </w:rPr>
                  </w:pPr>
                  <w:r w:rsidRPr="000902CD">
                    <w:rPr>
                      <w:lang w:eastAsia="en-NZ"/>
                    </w:rPr>
                    <w:t xml:space="preserve">3,680 </w:t>
                  </w:r>
                </w:p>
              </w:tc>
              <w:tc>
                <w:tcPr>
                  <w:tcW w:w="894" w:type="dxa"/>
                  <w:shd w:val="clear" w:color="auto" w:fill="auto"/>
                  <w:vAlign w:val="bottom"/>
                </w:tcPr>
                <w:p w:rsidR="00F86615" w:rsidRPr="000902CD" w:rsidRDefault="00E432F3" w:rsidP="00E367EE">
                  <w:pPr>
                    <w:pStyle w:val="Tablenumberstight"/>
                    <w:spacing w:after="60" w:line="160" w:lineRule="atLeast"/>
                    <w:rPr>
                      <w:lang w:eastAsia="en-NZ"/>
                    </w:rPr>
                  </w:pPr>
                  <w:r w:rsidRPr="000902CD">
                    <w:rPr>
                      <w:lang w:eastAsia="en-NZ"/>
                    </w:rPr>
                    <w:t>3.91</w:t>
                  </w:r>
                  <w:r w:rsidR="00F86615" w:rsidRPr="000902CD">
                    <w:rPr>
                      <w:lang w:eastAsia="en-NZ"/>
                    </w:rPr>
                    <w:t xml:space="preserve">0 </w:t>
                  </w:r>
                </w:p>
              </w:tc>
              <w:tc>
                <w:tcPr>
                  <w:tcW w:w="894" w:type="dxa"/>
                  <w:shd w:val="clear" w:color="auto" w:fill="auto"/>
                  <w:vAlign w:val="bottom"/>
                </w:tcPr>
                <w:p w:rsidR="00F86615" w:rsidRPr="000902CD" w:rsidRDefault="00E432F3" w:rsidP="00E367EE">
                  <w:pPr>
                    <w:pStyle w:val="Tablenumberstight"/>
                    <w:spacing w:after="60" w:line="160" w:lineRule="atLeast"/>
                    <w:rPr>
                      <w:lang w:eastAsia="en-NZ"/>
                    </w:rPr>
                  </w:pPr>
                  <w:r w:rsidRPr="000902CD">
                    <w:rPr>
                      <w:lang w:eastAsia="en-NZ"/>
                    </w:rPr>
                    <w:t>3,870</w:t>
                  </w:r>
                </w:p>
              </w:tc>
              <w:tc>
                <w:tcPr>
                  <w:tcW w:w="1262" w:type="dxa"/>
                  <w:shd w:val="clear" w:color="auto" w:fill="auto"/>
                  <w:vAlign w:val="bottom"/>
                </w:tcPr>
                <w:p w:rsidR="00F86615" w:rsidRPr="000902CD" w:rsidRDefault="00E432F3" w:rsidP="00E367EE">
                  <w:pPr>
                    <w:pStyle w:val="Tablenumberstight"/>
                    <w:spacing w:after="60" w:line="160" w:lineRule="atLeast"/>
                  </w:pPr>
                  <w:r w:rsidRPr="000902CD">
                    <w:t>-1.2</w:t>
                  </w:r>
                </w:p>
              </w:tc>
            </w:tr>
          </w:tbl>
          <w:p w:rsidR="00E42F7D" w:rsidRPr="000902CD" w:rsidRDefault="00E42F7D" w:rsidP="00E42F7D">
            <w:pPr>
              <w:pStyle w:val="HighlightsNote"/>
            </w:pPr>
            <w:r w:rsidRPr="000902CD">
              <w:rPr>
                <w:b/>
              </w:rPr>
              <w:t xml:space="preserve">Note:  </w:t>
            </w:r>
            <w:r w:rsidRPr="000902CD">
              <w:t>As recipients who indicated two ethnic groups are counted in each group the total in Figure 11.5 will not add up to 100 percent.</w:t>
            </w:r>
          </w:p>
          <w:p w:rsidR="00A919EB" w:rsidRPr="000902CD" w:rsidRDefault="00E42F7D" w:rsidP="00E42F7D">
            <w:pPr>
              <w:pStyle w:val="HighlightsNote"/>
            </w:pPr>
            <w:r w:rsidRPr="000902CD">
              <w:rPr>
                <w:b/>
              </w:rPr>
              <w:t>Source</w:t>
            </w:r>
            <w:r w:rsidRPr="000902CD">
              <w:t>:  Ministry of Social Development.</w:t>
            </w:r>
          </w:p>
        </w:tc>
        <w:tc>
          <w:tcPr>
            <w:cnfStyle w:val="000100000010"/>
            <w:tcW w:w="4548" w:type="dxa"/>
            <w:vAlign w:val="top"/>
          </w:tcPr>
          <w:p w:rsidR="00A919EB" w:rsidRPr="000902CD" w:rsidRDefault="00050684" w:rsidP="005F3B7B">
            <w:pPr>
              <w:ind w:right="-145"/>
              <w:jc w:val="right"/>
            </w:pPr>
            <w:r w:rsidRPr="000902CD">
              <w:rPr>
                <w:noProof/>
                <w:lang w:eastAsia="en-NZ"/>
              </w:rPr>
              <w:drawing>
                <wp:inline distT="0" distB="0" distL="0" distR="0">
                  <wp:extent cx="2857500" cy="21336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919EB" w:rsidRPr="000902CD" w:rsidRDefault="00A919EB" w:rsidP="00A919EB"/>
    <w:tbl>
      <w:tblPr>
        <w:tblStyle w:val="TableMOEHighlights"/>
        <w:tblW w:w="0" w:type="auto"/>
        <w:tblLook w:val="01E0"/>
      </w:tblPr>
      <w:tblGrid>
        <w:gridCol w:w="5409"/>
        <w:gridCol w:w="4567"/>
      </w:tblGrid>
      <w:tr w:rsidR="00A919EB" w:rsidRPr="000902CD" w:rsidTr="00A919EB">
        <w:trPr>
          <w:cnfStyle w:val="100000000000"/>
          <w:trHeight w:val="624"/>
        </w:trPr>
        <w:tc>
          <w:tcPr>
            <w:cnfStyle w:val="001000000100"/>
            <w:tcW w:w="5428" w:type="dxa"/>
          </w:tcPr>
          <w:p w:rsidR="00A919EB" w:rsidRPr="000902CD" w:rsidRDefault="00E42F7D" w:rsidP="00A919EB">
            <w:pPr>
              <w:pStyle w:val="Heading3AHighlights"/>
            </w:pPr>
            <w:r w:rsidRPr="000902CD">
              <w:t>accommodation benefit uptake rate</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6</w:t>
            </w:r>
            <w:r w:rsidR="00037FEB" w:rsidRPr="000902CD">
              <w:rPr>
                <w:rStyle w:val="CaptionChar"/>
              </w:rPr>
              <w:fldChar w:fldCharType="end"/>
            </w:r>
            <w:r w:rsidRPr="000902CD">
              <w:t xml:space="preserve">  </w:t>
            </w:r>
            <w:bookmarkStart w:id="281" w:name="_Toc308615355"/>
            <w:bookmarkStart w:id="282" w:name="_Toc367365213"/>
            <w:r w:rsidR="00E42F7D" w:rsidRPr="000902CD">
              <w:t>Uptake in accommodation benefit</w:t>
            </w:r>
            <w:bookmarkEnd w:id="281"/>
            <w:bookmarkEnd w:id="282"/>
          </w:p>
        </w:tc>
      </w:tr>
      <w:tr w:rsidR="00A919EB" w:rsidRPr="000902CD" w:rsidTr="00C07A52">
        <w:tblPrEx>
          <w:jc w:val="left"/>
        </w:tblPrEx>
        <w:trPr>
          <w:cnfStyle w:val="010000000000"/>
          <w:trHeight w:val="3402"/>
        </w:trPr>
        <w:tc>
          <w:tcPr>
            <w:cnfStyle w:val="001000000001"/>
            <w:tcW w:w="5428" w:type="dxa"/>
            <w:vAlign w:val="top"/>
          </w:tcPr>
          <w:p w:rsidR="00E42F7D" w:rsidRPr="000902CD" w:rsidRDefault="00E42F7D" w:rsidP="00E42F7D">
            <w:pPr>
              <w:pStyle w:val="HighlightsText"/>
            </w:pPr>
            <w:r w:rsidRPr="000902CD">
              <w:t>In 201</w:t>
            </w:r>
            <w:r w:rsidR="00E432F3" w:rsidRPr="000902CD">
              <w:t>2</w:t>
            </w:r>
            <w:r w:rsidRPr="000902CD">
              <w:t>, 7</w:t>
            </w:r>
            <w:r w:rsidR="00E432F3" w:rsidRPr="000902CD">
              <w:t>0</w:t>
            </w:r>
            <w:r w:rsidRPr="000902CD">
              <w:t xml:space="preserve"> percent of student allowances recipients also received an accommodation benefit, compared to 74 percent in 2007 and </w:t>
            </w:r>
            <w:r w:rsidR="00E432F3" w:rsidRPr="000902CD">
              <w:t>78</w:t>
            </w:r>
            <w:r w:rsidRPr="000902CD">
              <w:t xml:space="preserve"> percent</w:t>
            </w:r>
            <w:r w:rsidR="00E432F3" w:rsidRPr="000902CD">
              <w:t xml:space="preserve"> in 2002.</w:t>
            </w:r>
          </w:p>
          <w:p w:rsidR="00E42F7D" w:rsidRPr="000902CD" w:rsidRDefault="00E432F3" w:rsidP="00E42F7D">
            <w:pPr>
              <w:pStyle w:val="HighlightsText"/>
            </w:pPr>
            <w:r w:rsidRPr="000902CD">
              <w:t>In 2012</w:t>
            </w:r>
            <w:r w:rsidR="00E42F7D" w:rsidRPr="000902CD">
              <w:t xml:space="preserve">, the parental-income-tested allowances holders had the lowest accommodation benefit </w:t>
            </w:r>
            <w:r w:rsidR="00355A3B" w:rsidRPr="000902CD">
              <w:t>uptake at 59</w:t>
            </w:r>
            <w:r w:rsidR="00E42F7D" w:rsidRPr="000902CD">
              <w:t xml:space="preserve"> percent and among single parent allowances holders</w:t>
            </w:r>
            <w:r w:rsidR="00355A3B" w:rsidRPr="000902CD">
              <w:t xml:space="preserve"> the rate was the highest, at 92</w:t>
            </w:r>
            <w:r w:rsidR="00E42F7D" w:rsidRPr="000902CD">
              <w:t xml:space="preserve"> percent. </w:t>
            </w:r>
            <w:r w:rsidR="00355A3B" w:rsidRPr="000902CD">
              <w:t>Sixty-nine</w:t>
            </w:r>
            <w:r w:rsidR="00E42F7D" w:rsidRPr="000902CD">
              <w:t xml:space="preserve"> percent of allowances recipients at polytechnics had an accommodation benefit and </w:t>
            </w:r>
            <w:r w:rsidR="00355A3B" w:rsidRPr="000902CD">
              <w:t>78</w:t>
            </w:r>
            <w:r w:rsidR="00E42F7D" w:rsidRPr="000902CD">
              <w:t xml:space="preserve"> percent of the recipients at </w:t>
            </w:r>
            <w:proofErr w:type="spellStart"/>
            <w:r w:rsidR="00E42F7D" w:rsidRPr="000902CD">
              <w:t>wānanga</w:t>
            </w:r>
            <w:proofErr w:type="spellEnd"/>
            <w:r w:rsidR="00E42F7D" w:rsidRPr="000902CD">
              <w:t>.</w:t>
            </w:r>
          </w:p>
          <w:p w:rsidR="00E42F7D" w:rsidRPr="000902CD" w:rsidRDefault="00E42F7D" w:rsidP="00E42F7D">
            <w:pPr>
              <w:pStyle w:val="Heading4AHighlights"/>
            </w:pPr>
            <w:r w:rsidRPr="000902CD">
              <w:t>Uptake of accommodation benefit by student allowances recipients</w:t>
            </w:r>
          </w:p>
          <w:tbl>
            <w:tblPr>
              <w:tblW w:w="5372" w:type="dxa"/>
              <w:jc w:val="right"/>
              <w:tblBorders>
                <w:top w:val="single" w:sz="4" w:space="0" w:color="0070C0"/>
                <w:bottom w:val="single" w:sz="4" w:space="0" w:color="0070C0"/>
              </w:tblBorders>
              <w:tblCellMar>
                <w:left w:w="28" w:type="dxa"/>
                <w:right w:w="28" w:type="dxa"/>
              </w:tblCellMar>
              <w:tblLook w:val="01E0"/>
            </w:tblPr>
            <w:tblGrid>
              <w:gridCol w:w="1418"/>
              <w:gridCol w:w="1019"/>
              <w:gridCol w:w="979"/>
              <w:gridCol w:w="979"/>
              <w:gridCol w:w="977"/>
            </w:tblGrid>
            <w:tr w:rsidR="00E432F3" w:rsidRPr="000902CD" w:rsidTr="00E432F3">
              <w:trPr>
                <w:trHeight w:val="311"/>
                <w:jc w:val="right"/>
              </w:trPr>
              <w:tc>
                <w:tcPr>
                  <w:tcW w:w="1320" w:type="pct"/>
                  <w:shd w:val="clear" w:color="auto" w:fill="auto"/>
                  <w:vAlign w:val="center"/>
                </w:tcPr>
                <w:p w:rsidR="00E432F3" w:rsidRPr="000902CD" w:rsidRDefault="00E432F3" w:rsidP="00E432F3">
                  <w:pPr>
                    <w:pStyle w:val="Tablenumberstight"/>
                    <w:rPr>
                      <w:lang w:eastAsia="en-NZ"/>
                    </w:rPr>
                  </w:pPr>
                  <w:r w:rsidRPr="000902CD">
                    <w:rPr>
                      <w:lang w:eastAsia="en-NZ"/>
                    </w:rPr>
                    <w:t>2008</w:t>
                  </w:r>
                </w:p>
              </w:tc>
              <w:tc>
                <w:tcPr>
                  <w:tcW w:w="948" w:type="pct"/>
                  <w:shd w:val="clear" w:color="auto" w:fill="auto"/>
                  <w:vAlign w:val="center"/>
                </w:tcPr>
                <w:p w:rsidR="00E432F3" w:rsidRPr="000902CD" w:rsidRDefault="004451A1" w:rsidP="00E432F3">
                  <w:pPr>
                    <w:pStyle w:val="Tablenumberstight"/>
                    <w:rPr>
                      <w:lang w:eastAsia="en-NZ"/>
                    </w:rPr>
                  </w:pPr>
                  <w:r w:rsidRPr="000902CD">
                    <w:rPr>
                      <w:lang w:eastAsia="en-NZ"/>
                    </w:rPr>
                    <w:t>2</w:t>
                  </w:r>
                  <w:r w:rsidR="00E432F3" w:rsidRPr="000902CD">
                    <w:rPr>
                      <w:lang w:eastAsia="en-NZ"/>
                    </w:rPr>
                    <w:t>009</w:t>
                  </w:r>
                </w:p>
              </w:tc>
              <w:tc>
                <w:tcPr>
                  <w:tcW w:w="911" w:type="pct"/>
                  <w:shd w:val="clear" w:color="auto" w:fill="auto"/>
                  <w:vAlign w:val="center"/>
                </w:tcPr>
                <w:p w:rsidR="00E432F3" w:rsidRPr="000902CD" w:rsidRDefault="00E432F3" w:rsidP="00E432F3">
                  <w:pPr>
                    <w:pStyle w:val="Tablenumberstight"/>
                    <w:rPr>
                      <w:lang w:eastAsia="en-NZ"/>
                    </w:rPr>
                  </w:pPr>
                  <w:r w:rsidRPr="000902CD">
                    <w:rPr>
                      <w:lang w:eastAsia="en-NZ"/>
                    </w:rPr>
                    <w:t>2010</w:t>
                  </w:r>
                </w:p>
              </w:tc>
              <w:tc>
                <w:tcPr>
                  <w:tcW w:w="911" w:type="pct"/>
                  <w:shd w:val="clear" w:color="auto" w:fill="auto"/>
                  <w:vAlign w:val="center"/>
                </w:tcPr>
                <w:p w:rsidR="00E432F3" w:rsidRPr="000902CD" w:rsidRDefault="00E432F3" w:rsidP="00E432F3">
                  <w:pPr>
                    <w:pStyle w:val="Tablenumberstight"/>
                    <w:rPr>
                      <w:lang w:eastAsia="en-NZ"/>
                    </w:rPr>
                  </w:pPr>
                  <w:r w:rsidRPr="000902CD">
                    <w:rPr>
                      <w:lang w:eastAsia="en-NZ"/>
                    </w:rPr>
                    <w:t>2011</w:t>
                  </w:r>
                </w:p>
              </w:tc>
              <w:tc>
                <w:tcPr>
                  <w:tcW w:w="909" w:type="pct"/>
                  <w:shd w:val="clear" w:color="auto" w:fill="auto"/>
                  <w:vAlign w:val="center"/>
                </w:tcPr>
                <w:p w:rsidR="00E432F3" w:rsidRPr="000902CD" w:rsidRDefault="00E432F3" w:rsidP="00E432F3">
                  <w:pPr>
                    <w:pStyle w:val="Tablenumberstight"/>
                    <w:rPr>
                      <w:lang w:eastAsia="en-NZ"/>
                    </w:rPr>
                  </w:pPr>
                  <w:r w:rsidRPr="000902CD">
                    <w:rPr>
                      <w:lang w:eastAsia="en-NZ"/>
                    </w:rPr>
                    <w:t>2012</w:t>
                  </w:r>
                </w:p>
              </w:tc>
            </w:tr>
            <w:tr w:rsidR="00E432F3" w:rsidRPr="000902CD" w:rsidTr="00E432F3">
              <w:tblPrEx>
                <w:jc w:val="left"/>
              </w:tblPrEx>
              <w:trPr>
                <w:trHeight w:val="283"/>
              </w:trPr>
              <w:tc>
                <w:tcPr>
                  <w:tcW w:w="1320" w:type="pct"/>
                  <w:shd w:val="clear" w:color="auto" w:fill="auto"/>
                  <w:vAlign w:val="bottom"/>
                </w:tcPr>
                <w:p w:rsidR="00E432F3" w:rsidRPr="000902CD" w:rsidRDefault="00E432F3" w:rsidP="00E432F3">
                  <w:pPr>
                    <w:pStyle w:val="Tablenumberstight"/>
                    <w:spacing w:after="60"/>
                  </w:pPr>
                  <w:r w:rsidRPr="000902CD">
                    <w:t>70.2%</w:t>
                  </w:r>
                </w:p>
              </w:tc>
              <w:tc>
                <w:tcPr>
                  <w:tcW w:w="948" w:type="pct"/>
                  <w:shd w:val="clear" w:color="auto" w:fill="auto"/>
                  <w:vAlign w:val="bottom"/>
                </w:tcPr>
                <w:p w:rsidR="00E432F3" w:rsidRPr="000902CD" w:rsidRDefault="00E432F3" w:rsidP="00E432F3">
                  <w:pPr>
                    <w:pStyle w:val="Tablenumberstight"/>
                    <w:spacing w:after="60"/>
                  </w:pPr>
                  <w:r w:rsidRPr="000902CD">
                    <w:t>70.2%</w:t>
                  </w:r>
                </w:p>
              </w:tc>
              <w:tc>
                <w:tcPr>
                  <w:tcW w:w="911" w:type="pct"/>
                  <w:shd w:val="clear" w:color="auto" w:fill="auto"/>
                  <w:vAlign w:val="bottom"/>
                </w:tcPr>
                <w:p w:rsidR="00E432F3" w:rsidRPr="000902CD" w:rsidRDefault="00E432F3" w:rsidP="00E42F7D">
                  <w:pPr>
                    <w:pStyle w:val="Tablenumberstight"/>
                    <w:spacing w:after="60"/>
                  </w:pPr>
                  <w:r w:rsidRPr="000902CD">
                    <w:t>70.7%</w:t>
                  </w:r>
                </w:p>
              </w:tc>
              <w:tc>
                <w:tcPr>
                  <w:tcW w:w="911" w:type="pct"/>
                  <w:shd w:val="clear" w:color="auto" w:fill="auto"/>
                  <w:vAlign w:val="bottom"/>
                </w:tcPr>
                <w:p w:rsidR="00E432F3" w:rsidRPr="000902CD" w:rsidRDefault="00E432F3" w:rsidP="00E42F7D">
                  <w:pPr>
                    <w:pStyle w:val="Tablenumberstight"/>
                    <w:spacing w:after="60"/>
                  </w:pPr>
                  <w:r w:rsidRPr="000902CD">
                    <w:t>70.2%</w:t>
                  </w:r>
                </w:p>
              </w:tc>
              <w:tc>
                <w:tcPr>
                  <w:tcW w:w="909" w:type="pct"/>
                  <w:shd w:val="clear" w:color="auto" w:fill="auto"/>
                  <w:vAlign w:val="bottom"/>
                </w:tcPr>
                <w:p w:rsidR="00E432F3" w:rsidRPr="000902CD" w:rsidRDefault="00E432F3" w:rsidP="00E42F7D">
                  <w:pPr>
                    <w:pStyle w:val="Tablenumberstight"/>
                    <w:spacing w:after="60"/>
                  </w:pPr>
                  <w:r w:rsidRPr="000902CD">
                    <w:t>69.7</w:t>
                  </w:r>
                </w:p>
              </w:tc>
            </w:tr>
          </w:tbl>
          <w:p w:rsidR="00A919EB" w:rsidRPr="000902CD" w:rsidRDefault="00E42F7D" w:rsidP="00A919EB">
            <w:pPr>
              <w:pStyle w:val="HighlightsNote"/>
            </w:pPr>
            <w:r w:rsidRPr="000902CD">
              <w:rPr>
                <w:b/>
              </w:rPr>
              <w:t>Source</w:t>
            </w:r>
            <w:r w:rsidRPr="000902CD">
              <w:t>:  Ministry of Social Development.</w:t>
            </w:r>
          </w:p>
        </w:tc>
        <w:tc>
          <w:tcPr>
            <w:cnfStyle w:val="000100000010"/>
            <w:tcW w:w="4548" w:type="dxa"/>
            <w:vAlign w:val="top"/>
          </w:tcPr>
          <w:p w:rsidR="00A919EB" w:rsidRPr="000902CD" w:rsidRDefault="00A334B9" w:rsidP="00C07A52">
            <w:pPr>
              <w:ind w:right="-3"/>
              <w:jc w:val="right"/>
            </w:pPr>
            <w:r w:rsidRPr="000902CD">
              <w:rPr>
                <w:noProof/>
                <w:lang w:eastAsia="en-NZ"/>
              </w:rPr>
              <w:drawing>
                <wp:inline distT="0" distB="0" distL="0" distR="0">
                  <wp:extent cx="2857500" cy="2133600"/>
                  <wp:effectExtent l="19050" t="0" r="0" b="0"/>
                  <wp:docPr id="1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919EB" w:rsidRPr="000902CD" w:rsidRDefault="00A919EB" w:rsidP="00A919EB"/>
    <w:p w:rsidR="00A919EB" w:rsidRPr="000902CD" w:rsidRDefault="00A919EB" w:rsidP="00A919EB">
      <w:pPr>
        <w:pStyle w:val="HeadingChapter7Highlights"/>
      </w:pPr>
    </w:p>
    <w:p w:rsidR="00A919EB" w:rsidRPr="000902CD" w:rsidRDefault="00A919EB" w:rsidP="00A919EB">
      <w:pPr>
        <w:sectPr w:rsidR="00A919EB" w:rsidRPr="000902CD" w:rsidSect="001134BD">
          <w:headerReference w:type="even" r:id="rId206"/>
          <w:footerReference w:type="even" r:id="rId207"/>
          <w:footerReference w:type="default" r:id="rId208"/>
          <w:footnotePr>
            <w:numRestart w:val="eachSect"/>
          </w:footnotePr>
          <w:pgSz w:w="11906" w:h="16838" w:code="9"/>
          <w:pgMar w:top="1134" w:right="851" w:bottom="567" w:left="851" w:header="454" w:footer="567" w:gutter="284"/>
          <w:cols w:space="397"/>
          <w:docGrid w:linePitch="360"/>
        </w:sectPr>
      </w:pPr>
    </w:p>
    <w:p w:rsidR="00A919EB" w:rsidRPr="000902CD" w:rsidRDefault="00A919EB" w:rsidP="00A919EB">
      <w:pPr>
        <w:pStyle w:val="HeadingChapter7Highlights"/>
      </w:pPr>
    </w:p>
    <w:tbl>
      <w:tblPr>
        <w:tblStyle w:val="TableMOEHighlights"/>
        <w:tblW w:w="0" w:type="auto"/>
        <w:tblLook w:val="01E0"/>
      </w:tblPr>
      <w:tblGrid>
        <w:gridCol w:w="5428"/>
        <w:gridCol w:w="4548"/>
      </w:tblGrid>
      <w:tr w:rsidR="00A919EB" w:rsidRPr="000902CD" w:rsidTr="00A919EB">
        <w:trPr>
          <w:cnfStyle w:val="100000000000"/>
          <w:trHeight w:val="510"/>
        </w:trPr>
        <w:tc>
          <w:tcPr>
            <w:cnfStyle w:val="001000000100"/>
            <w:tcW w:w="5428" w:type="dxa"/>
          </w:tcPr>
          <w:p w:rsidR="00A919EB" w:rsidRPr="000902CD" w:rsidRDefault="00E42F7D" w:rsidP="00A919EB">
            <w:pPr>
              <w:pStyle w:val="Heading3AHighlights"/>
            </w:pPr>
            <w:r w:rsidRPr="000902CD">
              <w:t>expenditure on allowances</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7</w:t>
            </w:r>
            <w:r w:rsidR="00037FEB" w:rsidRPr="000902CD">
              <w:rPr>
                <w:rStyle w:val="CaptionChar"/>
              </w:rPr>
              <w:fldChar w:fldCharType="end"/>
            </w:r>
            <w:r w:rsidRPr="000902CD">
              <w:t xml:space="preserve">  </w:t>
            </w:r>
            <w:bookmarkStart w:id="283" w:name="_Toc308615356"/>
            <w:bookmarkStart w:id="284" w:name="_Toc367365214"/>
            <w:r w:rsidR="00E42F7D" w:rsidRPr="000902CD">
              <w:t>Student allowances and accommodation benefit payments</w:t>
            </w:r>
            <w:bookmarkEnd w:id="283"/>
            <w:bookmarkEnd w:id="284"/>
          </w:p>
        </w:tc>
      </w:tr>
      <w:tr w:rsidR="00A919EB" w:rsidRPr="000902CD" w:rsidTr="00A919EB">
        <w:tblPrEx>
          <w:jc w:val="left"/>
        </w:tblPrEx>
        <w:trPr>
          <w:cnfStyle w:val="010000000000"/>
          <w:trHeight w:val="3629"/>
        </w:trPr>
        <w:tc>
          <w:tcPr>
            <w:cnfStyle w:val="001000000001"/>
            <w:tcW w:w="5428" w:type="dxa"/>
            <w:vAlign w:val="top"/>
          </w:tcPr>
          <w:p w:rsidR="00E42F7D" w:rsidRPr="000902CD" w:rsidRDefault="00E432F3" w:rsidP="00E42F7D">
            <w:pPr>
              <w:pStyle w:val="HighlightsText"/>
            </w:pPr>
            <w:r w:rsidRPr="000902CD">
              <w:t>In 2012</w:t>
            </w:r>
            <w:r w:rsidR="00E42F7D" w:rsidRPr="000902CD">
              <w:t>, the total expenditure on student allowances and accommodation ben</w:t>
            </w:r>
            <w:r w:rsidR="008C1191" w:rsidRPr="000902CD">
              <w:t>efits de</w:t>
            </w:r>
            <w:r w:rsidRPr="000902CD">
              <w:t>creased by 0.3</w:t>
            </w:r>
            <w:r w:rsidR="00E42F7D" w:rsidRPr="000902CD">
              <w:t xml:space="preserve"> percent. The total avera</w:t>
            </w:r>
            <w:r w:rsidRPr="000902CD">
              <w:t>ge allowance increased from 2011</w:t>
            </w:r>
            <w:r w:rsidR="00E42F7D" w:rsidRPr="000902CD">
              <w:t xml:space="preserve"> to 201</w:t>
            </w:r>
            <w:r w:rsidRPr="000902CD">
              <w:t>2 by 2.1</w:t>
            </w:r>
            <w:r w:rsidR="00E42F7D" w:rsidRPr="000902CD">
              <w:t xml:space="preserve"> percent. The average main allowa</w:t>
            </w:r>
            <w:r w:rsidRPr="000902CD">
              <w:t>nce increased by 2.3</w:t>
            </w:r>
            <w:r w:rsidR="00E42F7D" w:rsidRPr="000902CD">
              <w:t xml:space="preserve"> percent and the average accommodation</w:t>
            </w:r>
            <w:r w:rsidRPr="000902CD">
              <w:t xml:space="preserve"> benefit increased by 1.7</w:t>
            </w:r>
            <w:r w:rsidR="00E42F7D" w:rsidRPr="000902CD">
              <w:t xml:space="preserve"> percent.</w:t>
            </w:r>
          </w:p>
          <w:p w:rsidR="00E42F7D" w:rsidRPr="000902CD" w:rsidRDefault="00E42F7D" w:rsidP="00E42F7D">
            <w:pPr>
              <w:pStyle w:val="Heading4AHighlights"/>
              <w:spacing w:before="120"/>
            </w:pPr>
            <w:r w:rsidRPr="000902CD">
              <w:t>Student allowances expenditure and average allowances by component in 201</w:t>
            </w:r>
            <w:r w:rsidR="008C1191" w:rsidRPr="000902CD">
              <w:t>2</w:t>
            </w:r>
          </w:p>
          <w:tbl>
            <w:tblPr>
              <w:tblW w:w="5000" w:type="pct"/>
              <w:jc w:val="right"/>
              <w:tblBorders>
                <w:top w:val="single" w:sz="4" w:space="0" w:color="0070C0"/>
                <w:bottom w:val="single" w:sz="4" w:space="0" w:color="0070C0"/>
              </w:tblBorders>
              <w:tblCellMar>
                <w:top w:w="28" w:type="dxa"/>
                <w:left w:w="28" w:type="dxa"/>
                <w:bottom w:w="28" w:type="dxa"/>
                <w:right w:w="28" w:type="dxa"/>
              </w:tblCellMar>
              <w:tblLook w:val="01E0"/>
            </w:tblPr>
            <w:tblGrid>
              <w:gridCol w:w="1790"/>
              <w:gridCol w:w="1791"/>
              <w:gridCol w:w="1791"/>
            </w:tblGrid>
            <w:tr w:rsidR="00E42F7D" w:rsidRPr="000902CD" w:rsidTr="00713C27">
              <w:trPr>
                <w:jc w:val="right"/>
              </w:trPr>
              <w:tc>
                <w:tcPr>
                  <w:tcW w:w="5000" w:type="pct"/>
                  <w:gridSpan w:val="3"/>
                  <w:shd w:val="clear" w:color="auto" w:fill="auto"/>
                  <w:vAlign w:val="bottom"/>
                </w:tcPr>
                <w:p w:rsidR="00E42F7D" w:rsidRPr="000902CD" w:rsidRDefault="00E42F7D" w:rsidP="00E42F7D">
                  <w:pPr>
                    <w:pStyle w:val="Tabletexttight"/>
                    <w:rPr>
                      <w:b/>
                      <w:lang w:eastAsia="en-NZ"/>
                    </w:rPr>
                  </w:pPr>
                  <w:r w:rsidRPr="000902CD">
                    <w:rPr>
                      <w:b/>
                      <w:lang w:eastAsia="en-NZ"/>
                    </w:rPr>
                    <w:t>Expenditures</w:t>
                  </w:r>
                </w:p>
              </w:tc>
            </w:tr>
            <w:tr w:rsidR="00E42F7D" w:rsidRPr="000902CD" w:rsidTr="00713C27">
              <w:tblPrEx>
                <w:jc w:val="left"/>
              </w:tblPrEx>
              <w:tc>
                <w:tcPr>
                  <w:tcW w:w="1666" w:type="pct"/>
                  <w:shd w:val="clear" w:color="auto" w:fill="auto"/>
                  <w:vAlign w:val="bottom"/>
                </w:tcPr>
                <w:p w:rsidR="00E42F7D" w:rsidRPr="000902CD" w:rsidRDefault="00E42F7D" w:rsidP="00E42F7D">
                  <w:pPr>
                    <w:pStyle w:val="Tabletexttight"/>
                    <w:rPr>
                      <w:lang w:eastAsia="en-NZ"/>
                    </w:rPr>
                  </w:pPr>
                  <w:r w:rsidRPr="000902CD">
                    <w:rPr>
                      <w:lang w:eastAsia="en-NZ"/>
                    </w:rPr>
                    <w:t>Total</w:t>
                  </w:r>
                </w:p>
              </w:tc>
              <w:tc>
                <w:tcPr>
                  <w:tcW w:w="1667" w:type="pct"/>
                  <w:shd w:val="clear" w:color="auto" w:fill="auto"/>
                  <w:vAlign w:val="bottom"/>
                </w:tcPr>
                <w:p w:rsidR="00E42F7D" w:rsidRPr="000902CD" w:rsidRDefault="00E432F3" w:rsidP="00E42F7D">
                  <w:pPr>
                    <w:pStyle w:val="Tablenumberstight"/>
                    <w:rPr>
                      <w:lang w:eastAsia="en-NZ"/>
                    </w:rPr>
                  </w:pPr>
                  <w:r w:rsidRPr="000902CD">
                    <w:rPr>
                      <w:lang w:eastAsia="en-NZ"/>
                    </w:rPr>
                    <w:t>$636</w:t>
                  </w:r>
                  <w:r w:rsidR="00E42F7D" w:rsidRPr="000902CD">
                    <w:rPr>
                      <w:lang w:eastAsia="en-NZ"/>
                    </w:rPr>
                    <w:t xml:space="preserve"> million</w:t>
                  </w:r>
                </w:p>
              </w:tc>
              <w:tc>
                <w:tcPr>
                  <w:tcW w:w="1667" w:type="pct"/>
                  <w:shd w:val="clear" w:color="auto" w:fill="auto"/>
                  <w:vAlign w:val="bottom"/>
                </w:tcPr>
                <w:p w:rsidR="00E42F7D" w:rsidRPr="000902CD" w:rsidRDefault="006A55ED" w:rsidP="00E432F3">
                  <w:pPr>
                    <w:pStyle w:val="Tablenumberstight"/>
                    <w:rPr>
                      <w:lang w:eastAsia="en-NZ"/>
                    </w:rPr>
                  </w:pPr>
                  <w:r w:rsidRPr="000902CD">
                    <w:rPr>
                      <w:lang w:eastAsia="en-NZ"/>
                    </w:rPr>
                    <w:t xml:space="preserve">(down </w:t>
                  </w:r>
                  <w:r w:rsidR="00E432F3" w:rsidRPr="000902CD">
                    <w:rPr>
                      <w:lang w:eastAsia="en-NZ"/>
                    </w:rPr>
                    <w:t>0.3</w:t>
                  </w:r>
                  <w:r w:rsidR="00E42F7D" w:rsidRPr="000902CD">
                    <w:rPr>
                      <w:lang w:eastAsia="en-NZ"/>
                    </w:rPr>
                    <w:t>% on 20</w:t>
                  </w:r>
                  <w:r w:rsidR="00E432F3" w:rsidRPr="000902CD">
                    <w:rPr>
                      <w:lang w:eastAsia="en-NZ"/>
                    </w:rPr>
                    <w:t>11</w:t>
                  </w:r>
                  <w:r w:rsidR="00E42F7D" w:rsidRPr="000902CD">
                    <w:rPr>
                      <w:lang w:eastAsia="en-NZ"/>
                    </w:rPr>
                    <w:t>)</w:t>
                  </w:r>
                </w:p>
              </w:tc>
            </w:tr>
            <w:tr w:rsidR="00E42F7D" w:rsidRPr="000902CD" w:rsidTr="00713C27">
              <w:tblPrEx>
                <w:jc w:val="left"/>
              </w:tblPrEx>
              <w:tc>
                <w:tcPr>
                  <w:tcW w:w="1666" w:type="pct"/>
                  <w:shd w:val="clear" w:color="auto" w:fill="auto"/>
                  <w:vAlign w:val="bottom"/>
                </w:tcPr>
                <w:p w:rsidR="00E42F7D" w:rsidRPr="000902CD" w:rsidRDefault="00E42F7D" w:rsidP="00E42F7D">
                  <w:pPr>
                    <w:pStyle w:val="Tabletexttight"/>
                    <w:rPr>
                      <w:lang w:eastAsia="en-NZ"/>
                    </w:rPr>
                  </w:pPr>
                  <w:r w:rsidRPr="000902CD">
                    <w:rPr>
                      <w:lang w:eastAsia="en-NZ"/>
                    </w:rPr>
                    <w:t>Main student allowances</w:t>
                  </w:r>
                </w:p>
              </w:tc>
              <w:tc>
                <w:tcPr>
                  <w:tcW w:w="1667" w:type="pct"/>
                  <w:shd w:val="clear" w:color="auto" w:fill="auto"/>
                  <w:vAlign w:val="bottom"/>
                </w:tcPr>
                <w:p w:rsidR="00E42F7D" w:rsidRPr="000902CD" w:rsidRDefault="00E42F7D" w:rsidP="00E432F3">
                  <w:pPr>
                    <w:pStyle w:val="Tablenumberstight"/>
                    <w:rPr>
                      <w:lang w:eastAsia="en-NZ"/>
                    </w:rPr>
                  </w:pPr>
                  <w:r w:rsidRPr="000902CD">
                    <w:rPr>
                      <w:lang w:eastAsia="en-NZ"/>
                    </w:rPr>
                    <w:t>$5</w:t>
                  </w:r>
                  <w:r w:rsidR="00E432F3" w:rsidRPr="000902CD">
                    <w:rPr>
                      <w:lang w:eastAsia="en-NZ"/>
                    </w:rPr>
                    <w:t>56</w:t>
                  </w:r>
                  <w:r w:rsidRPr="000902CD">
                    <w:rPr>
                      <w:lang w:eastAsia="en-NZ"/>
                    </w:rPr>
                    <w:t xml:space="preserve"> million</w:t>
                  </w:r>
                </w:p>
              </w:tc>
              <w:tc>
                <w:tcPr>
                  <w:tcW w:w="1667" w:type="pct"/>
                  <w:shd w:val="clear" w:color="auto" w:fill="auto"/>
                  <w:vAlign w:val="bottom"/>
                </w:tcPr>
                <w:p w:rsidR="00E42F7D" w:rsidRPr="000902CD" w:rsidRDefault="006A55ED" w:rsidP="00E42F7D">
                  <w:pPr>
                    <w:pStyle w:val="Tablenumberstight"/>
                    <w:rPr>
                      <w:lang w:eastAsia="en-NZ"/>
                    </w:rPr>
                  </w:pPr>
                  <w:r w:rsidRPr="000902CD">
                    <w:rPr>
                      <w:lang w:eastAsia="en-NZ"/>
                    </w:rPr>
                    <w:t>(down</w:t>
                  </w:r>
                  <w:r w:rsidR="00E432F3" w:rsidRPr="000902CD">
                    <w:rPr>
                      <w:lang w:eastAsia="en-NZ"/>
                    </w:rPr>
                    <w:t xml:space="preserve"> 0.1% on 2011</w:t>
                  </w:r>
                  <w:r w:rsidR="00E42F7D" w:rsidRPr="000902CD">
                    <w:rPr>
                      <w:lang w:eastAsia="en-NZ"/>
                    </w:rPr>
                    <w:t>)</w:t>
                  </w:r>
                </w:p>
              </w:tc>
            </w:tr>
            <w:tr w:rsidR="00E42F7D" w:rsidRPr="000902CD" w:rsidTr="00713C27">
              <w:tblPrEx>
                <w:jc w:val="left"/>
              </w:tblPrEx>
              <w:tc>
                <w:tcPr>
                  <w:tcW w:w="1666" w:type="pct"/>
                  <w:shd w:val="clear" w:color="auto" w:fill="auto"/>
                  <w:vAlign w:val="bottom"/>
                </w:tcPr>
                <w:p w:rsidR="00E42F7D" w:rsidRPr="000902CD" w:rsidRDefault="00E42F7D" w:rsidP="00E42F7D">
                  <w:pPr>
                    <w:pStyle w:val="Tabletexttight"/>
                    <w:rPr>
                      <w:lang w:eastAsia="en-NZ"/>
                    </w:rPr>
                  </w:pPr>
                  <w:r w:rsidRPr="000902CD">
                    <w:rPr>
                      <w:lang w:eastAsia="en-NZ"/>
                    </w:rPr>
                    <w:t>Accommodation benefits</w:t>
                  </w:r>
                </w:p>
              </w:tc>
              <w:tc>
                <w:tcPr>
                  <w:tcW w:w="1667" w:type="pct"/>
                  <w:shd w:val="clear" w:color="auto" w:fill="auto"/>
                  <w:vAlign w:val="bottom"/>
                </w:tcPr>
                <w:p w:rsidR="00E42F7D" w:rsidRPr="000902CD" w:rsidRDefault="00E432F3" w:rsidP="00E42F7D">
                  <w:pPr>
                    <w:pStyle w:val="Tablenumberstight"/>
                    <w:rPr>
                      <w:lang w:eastAsia="en-NZ"/>
                    </w:rPr>
                  </w:pPr>
                  <w:r w:rsidRPr="000902CD">
                    <w:rPr>
                      <w:lang w:eastAsia="en-NZ"/>
                    </w:rPr>
                    <w:t>$81</w:t>
                  </w:r>
                  <w:r w:rsidR="00E42F7D" w:rsidRPr="000902CD">
                    <w:rPr>
                      <w:lang w:eastAsia="en-NZ"/>
                    </w:rPr>
                    <w:t xml:space="preserve"> million</w:t>
                  </w:r>
                </w:p>
              </w:tc>
              <w:tc>
                <w:tcPr>
                  <w:tcW w:w="1667" w:type="pct"/>
                  <w:shd w:val="clear" w:color="auto" w:fill="auto"/>
                  <w:vAlign w:val="bottom"/>
                </w:tcPr>
                <w:p w:rsidR="00E42F7D" w:rsidRPr="000902CD" w:rsidRDefault="006A55ED" w:rsidP="00E42F7D">
                  <w:pPr>
                    <w:pStyle w:val="Tablenumberstight"/>
                    <w:rPr>
                      <w:lang w:eastAsia="en-NZ"/>
                    </w:rPr>
                  </w:pPr>
                  <w:r w:rsidRPr="000902CD">
                    <w:rPr>
                      <w:lang w:eastAsia="en-NZ"/>
                    </w:rPr>
                    <w:t>(down</w:t>
                  </w:r>
                  <w:r w:rsidR="00E432F3" w:rsidRPr="000902CD">
                    <w:rPr>
                      <w:lang w:eastAsia="en-NZ"/>
                    </w:rPr>
                    <w:t xml:space="preserve"> 1.5% on 2011</w:t>
                  </w:r>
                  <w:r w:rsidR="00E42F7D" w:rsidRPr="000902CD">
                    <w:rPr>
                      <w:lang w:eastAsia="en-NZ"/>
                    </w:rPr>
                    <w:t>)</w:t>
                  </w:r>
                </w:p>
              </w:tc>
            </w:tr>
            <w:tr w:rsidR="00E42F7D" w:rsidRPr="000902CD" w:rsidTr="00713C27">
              <w:tblPrEx>
                <w:jc w:val="left"/>
              </w:tblPrEx>
              <w:tc>
                <w:tcPr>
                  <w:tcW w:w="5000" w:type="pct"/>
                  <w:gridSpan w:val="3"/>
                  <w:shd w:val="clear" w:color="auto" w:fill="auto"/>
                  <w:vAlign w:val="bottom"/>
                </w:tcPr>
                <w:p w:rsidR="00E42F7D" w:rsidRPr="000902CD" w:rsidRDefault="00E42F7D" w:rsidP="00E42F7D">
                  <w:pPr>
                    <w:pStyle w:val="Tabletexttight"/>
                    <w:rPr>
                      <w:b/>
                      <w:lang w:eastAsia="en-NZ"/>
                    </w:rPr>
                  </w:pPr>
                  <w:r w:rsidRPr="000902CD">
                    <w:rPr>
                      <w:b/>
                      <w:lang w:eastAsia="en-NZ"/>
                    </w:rPr>
                    <w:t>Average annual allowances</w:t>
                  </w:r>
                </w:p>
              </w:tc>
            </w:tr>
            <w:tr w:rsidR="00E42F7D" w:rsidRPr="000902CD" w:rsidTr="00713C27">
              <w:tblPrEx>
                <w:jc w:val="left"/>
              </w:tblPrEx>
              <w:tc>
                <w:tcPr>
                  <w:tcW w:w="1666" w:type="pct"/>
                  <w:shd w:val="clear" w:color="auto" w:fill="auto"/>
                  <w:vAlign w:val="bottom"/>
                </w:tcPr>
                <w:p w:rsidR="00E42F7D" w:rsidRPr="000902CD" w:rsidRDefault="00E42F7D" w:rsidP="00E42F7D">
                  <w:pPr>
                    <w:pStyle w:val="Tabletexttight"/>
                    <w:rPr>
                      <w:lang w:eastAsia="en-NZ"/>
                    </w:rPr>
                  </w:pPr>
                  <w:r w:rsidRPr="000902CD">
                    <w:rPr>
                      <w:lang w:eastAsia="en-NZ"/>
                    </w:rPr>
                    <w:t>Total allowance</w:t>
                  </w:r>
                </w:p>
              </w:tc>
              <w:tc>
                <w:tcPr>
                  <w:tcW w:w="1667" w:type="pct"/>
                  <w:shd w:val="clear" w:color="auto" w:fill="auto"/>
                  <w:vAlign w:val="bottom"/>
                </w:tcPr>
                <w:p w:rsidR="00E42F7D" w:rsidRPr="000902CD" w:rsidRDefault="0016223C" w:rsidP="00E42F7D">
                  <w:pPr>
                    <w:pStyle w:val="Tablenumberstight"/>
                    <w:rPr>
                      <w:lang w:eastAsia="en-NZ"/>
                    </w:rPr>
                  </w:pPr>
                  <w:r w:rsidRPr="000902CD">
                    <w:rPr>
                      <w:lang w:eastAsia="en-NZ"/>
                    </w:rPr>
                    <w:t>$6,57</w:t>
                  </w:r>
                  <w:r w:rsidR="00E42F7D" w:rsidRPr="000902CD">
                    <w:rPr>
                      <w:lang w:eastAsia="en-NZ"/>
                    </w:rPr>
                    <w:t>0</w:t>
                  </w:r>
                </w:p>
              </w:tc>
              <w:tc>
                <w:tcPr>
                  <w:tcW w:w="1667" w:type="pct"/>
                  <w:shd w:val="clear" w:color="auto" w:fill="auto"/>
                  <w:vAlign w:val="bottom"/>
                </w:tcPr>
                <w:p w:rsidR="00E42F7D" w:rsidRPr="000902CD" w:rsidRDefault="006A55ED" w:rsidP="00E42F7D">
                  <w:pPr>
                    <w:pStyle w:val="Tablenumberstight"/>
                    <w:rPr>
                      <w:lang w:eastAsia="en-NZ"/>
                    </w:rPr>
                  </w:pPr>
                  <w:r w:rsidRPr="000902CD">
                    <w:rPr>
                      <w:lang w:eastAsia="en-NZ"/>
                    </w:rPr>
                    <w:t>(up 2.1</w:t>
                  </w:r>
                  <w:r w:rsidR="00E432F3" w:rsidRPr="000902CD">
                    <w:rPr>
                      <w:lang w:eastAsia="en-NZ"/>
                    </w:rPr>
                    <w:t>% on 2011</w:t>
                  </w:r>
                  <w:r w:rsidR="00E42F7D" w:rsidRPr="000902CD">
                    <w:rPr>
                      <w:lang w:eastAsia="en-NZ"/>
                    </w:rPr>
                    <w:t>)</w:t>
                  </w:r>
                </w:p>
              </w:tc>
            </w:tr>
            <w:tr w:rsidR="00E42F7D" w:rsidRPr="000902CD" w:rsidTr="00713C27">
              <w:tblPrEx>
                <w:jc w:val="left"/>
              </w:tblPrEx>
              <w:tc>
                <w:tcPr>
                  <w:tcW w:w="1666" w:type="pct"/>
                  <w:shd w:val="clear" w:color="auto" w:fill="auto"/>
                  <w:vAlign w:val="bottom"/>
                </w:tcPr>
                <w:p w:rsidR="00E42F7D" w:rsidRPr="000902CD" w:rsidRDefault="00E42F7D" w:rsidP="00E42F7D">
                  <w:pPr>
                    <w:pStyle w:val="Tabletexttight"/>
                    <w:rPr>
                      <w:lang w:eastAsia="en-NZ"/>
                    </w:rPr>
                  </w:pPr>
                  <w:r w:rsidRPr="000902CD">
                    <w:rPr>
                      <w:lang w:eastAsia="en-NZ"/>
                    </w:rPr>
                    <w:t>Main allowances</w:t>
                  </w:r>
                </w:p>
              </w:tc>
              <w:tc>
                <w:tcPr>
                  <w:tcW w:w="1667" w:type="pct"/>
                  <w:shd w:val="clear" w:color="auto" w:fill="auto"/>
                  <w:vAlign w:val="bottom"/>
                </w:tcPr>
                <w:p w:rsidR="00E42F7D" w:rsidRPr="000902CD" w:rsidRDefault="00BE6070" w:rsidP="00E42F7D">
                  <w:pPr>
                    <w:pStyle w:val="Tablenumberstight"/>
                    <w:rPr>
                      <w:lang w:eastAsia="en-NZ"/>
                    </w:rPr>
                  </w:pPr>
                  <w:r w:rsidRPr="000902CD">
                    <w:rPr>
                      <w:lang w:eastAsia="en-NZ"/>
                    </w:rPr>
                    <w:t>$5,74</w:t>
                  </w:r>
                  <w:r w:rsidR="00E42F7D" w:rsidRPr="000902CD">
                    <w:rPr>
                      <w:lang w:eastAsia="en-NZ"/>
                    </w:rPr>
                    <w:t xml:space="preserve">0 </w:t>
                  </w:r>
                </w:p>
              </w:tc>
              <w:tc>
                <w:tcPr>
                  <w:tcW w:w="1667" w:type="pct"/>
                  <w:shd w:val="clear" w:color="auto" w:fill="auto"/>
                  <w:vAlign w:val="bottom"/>
                </w:tcPr>
                <w:p w:rsidR="00E42F7D" w:rsidRPr="000902CD" w:rsidRDefault="006A55ED" w:rsidP="00E42F7D">
                  <w:pPr>
                    <w:pStyle w:val="Tablenumberstight"/>
                    <w:rPr>
                      <w:lang w:eastAsia="en-NZ"/>
                    </w:rPr>
                  </w:pPr>
                  <w:r w:rsidRPr="000902CD">
                    <w:rPr>
                      <w:lang w:eastAsia="en-NZ"/>
                    </w:rPr>
                    <w:t>(up 2.3</w:t>
                  </w:r>
                  <w:r w:rsidR="00E432F3" w:rsidRPr="000902CD">
                    <w:rPr>
                      <w:lang w:eastAsia="en-NZ"/>
                    </w:rPr>
                    <w:t>% on 2011</w:t>
                  </w:r>
                  <w:r w:rsidR="00E42F7D" w:rsidRPr="000902CD">
                    <w:rPr>
                      <w:lang w:eastAsia="en-NZ"/>
                    </w:rPr>
                    <w:t>)</w:t>
                  </w:r>
                </w:p>
              </w:tc>
            </w:tr>
            <w:tr w:rsidR="00E42F7D" w:rsidRPr="000902CD" w:rsidTr="00713C27">
              <w:tblPrEx>
                <w:jc w:val="left"/>
              </w:tblPrEx>
              <w:tc>
                <w:tcPr>
                  <w:tcW w:w="1666" w:type="pct"/>
                  <w:shd w:val="clear" w:color="auto" w:fill="auto"/>
                  <w:vAlign w:val="bottom"/>
                </w:tcPr>
                <w:p w:rsidR="00E42F7D" w:rsidRPr="000902CD" w:rsidRDefault="00E42F7D" w:rsidP="00561737">
                  <w:pPr>
                    <w:pStyle w:val="Tabletexttight"/>
                    <w:spacing w:after="40"/>
                    <w:rPr>
                      <w:lang w:eastAsia="en-NZ"/>
                    </w:rPr>
                  </w:pPr>
                  <w:r w:rsidRPr="000902CD">
                    <w:rPr>
                      <w:lang w:eastAsia="en-NZ"/>
                    </w:rPr>
                    <w:t>Accommodation benefit</w:t>
                  </w:r>
                </w:p>
              </w:tc>
              <w:tc>
                <w:tcPr>
                  <w:tcW w:w="1667" w:type="pct"/>
                  <w:shd w:val="clear" w:color="auto" w:fill="auto"/>
                  <w:vAlign w:val="bottom"/>
                </w:tcPr>
                <w:p w:rsidR="00E42F7D" w:rsidRPr="000902CD" w:rsidRDefault="00BE6070" w:rsidP="00561737">
                  <w:pPr>
                    <w:pStyle w:val="Tablenumberstight"/>
                    <w:spacing w:after="40"/>
                    <w:rPr>
                      <w:lang w:eastAsia="en-NZ"/>
                    </w:rPr>
                  </w:pPr>
                  <w:r w:rsidRPr="000902CD">
                    <w:rPr>
                      <w:lang w:eastAsia="en-NZ"/>
                    </w:rPr>
                    <w:t>$1,19</w:t>
                  </w:r>
                  <w:r w:rsidR="00E42F7D" w:rsidRPr="000902CD">
                    <w:rPr>
                      <w:lang w:eastAsia="en-NZ"/>
                    </w:rPr>
                    <w:t xml:space="preserve">0 </w:t>
                  </w:r>
                </w:p>
              </w:tc>
              <w:tc>
                <w:tcPr>
                  <w:tcW w:w="1667" w:type="pct"/>
                  <w:shd w:val="clear" w:color="auto" w:fill="auto"/>
                  <w:vAlign w:val="bottom"/>
                </w:tcPr>
                <w:p w:rsidR="00E42F7D" w:rsidRPr="000902CD" w:rsidRDefault="006A55ED" w:rsidP="00561737">
                  <w:pPr>
                    <w:pStyle w:val="Tablenumberstight"/>
                    <w:spacing w:after="40"/>
                    <w:rPr>
                      <w:lang w:eastAsia="en-NZ"/>
                    </w:rPr>
                  </w:pPr>
                  <w:r w:rsidRPr="000902CD">
                    <w:rPr>
                      <w:lang w:eastAsia="en-NZ"/>
                    </w:rPr>
                    <w:t>(up 1.7</w:t>
                  </w:r>
                  <w:r w:rsidR="00E432F3" w:rsidRPr="000902CD">
                    <w:rPr>
                      <w:lang w:eastAsia="en-NZ"/>
                    </w:rPr>
                    <w:t>% on 2011</w:t>
                  </w:r>
                  <w:r w:rsidR="00E42F7D" w:rsidRPr="000902CD">
                    <w:rPr>
                      <w:lang w:eastAsia="en-NZ"/>
                    </w:rPr>
                    <w:t>)</w:t>
                  </w:r>
                </w:p>
              </w:tc>
            </w:tr>
          </w:tbl>
          <w:p w:rsidR="00A919EB" w:rsidRPr="000902CD" w:rsidRDefault="00E42F7D" w:rsidP="00A919EB">
            <w:pPr>
              <w:pStyle w:val="HighlightsNote"/>
            </w:pPr>
            <w:r w:rsidRPr="000902CD">
              <w:rPr>
                <w:b/>
              </w:rPr>
              <w:t>Source</w:t>
            </w:r>
            <w:r w:rsidRPr="000902CD">
              <w:t>:  Ministry of Social Development.</w:t>
            </w:r>
          </w:p>
        </w:tc>
        <w:tc>
          <w:tcPr>
            <w:cnfStyle w:val="000100000010"/>
            <w:tcW w:w="4548" w:type="dxa"/>
            <w:vAlign w:val="top"/>
          </w:tcPr>
          <w:p w:rsidR="00A919EB" w:rsidRPr="000902CD" w:rsidRDefault="00050684" w:rsidP="00C07A52">
            <w:pPr>
              <w:ind w:right="-145"/>
              <w:jc w:val="right"/>
            </w:pPr>
            <w:r w:rsidRPr="000902CD">
              <w:rPr>
                <w:noProof/>
                <w:lang w:eastAsia="en-NZ"/>
              </w:rPr>
              <w:drawing>
                <wp:inline distT="0" distB="0" distL="0" distR="0">
                  <wp:extent cx="2857500" cy="21336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9"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919EB" w:rsidRPr="000902CD" w:rsidRDefault="00A919EB" w:rsidP="00A919EB"/>
    <w:tbl>
      <w:tblPr>
        <w:tblStyle w:val="TableMOEHighlights"/>
        <w:tblW w:w="0" w:type="auto"/>
        <w:tblLook w:val="01E0"/>
      </w:tblPr>
      <w:tblGrid>
        <w:gridCol w:w="5393"/>
        <w:gridCol w:w="4583"/>
      </w:tblGrid>
      <w:tr w:rsidR="00A919EB" w:rsidRPr="000902CD" w:rsidTr="00A919EB">
        <w:trPr>
          <w:cnfStyle w:val="100000000000"/>
          <w:trHeight w:val="624"/>
        </w:trPr>
        <w:tc>
          <w:tcPr>
            <w:cnfStyle w:val="001000000100"/>
            <w:tcW w:w="5428" w:type="dxa"/>
          </w:tcPr>
          <w:p w:rsidR="00A919EB" w:rsidRPr="000902CD" w:rsidRDefault="00062831" w:rsidP="00A919EB">
            <w:pPr>
              <w:pStyle w:val="Heading3AHighlights"/>
            </w:pPr>
            <w:r w:rsidRPr="000902CD">
              <w:t xml:space="preserve">fewer </w:t>
            </w:r>
            <w:r w:rsidR="00E42F7D" w:rsidRPr="000902CD">
              <w:t>students borrowed</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Pr="000902CD">
              <w:t xml:space="preserve">  </w:t>
            </w:r>
            <w:bookmarkStart w:id="285" w:name="_Toc308615357"/>
            <w:bookmarkStart w:id="286" w:name="_Toc367365215"/>
            <w:r w:rsidR="00E42F7D" w:rsidRPr="000902CD">
              <w:t>Student loan borrowers</w:t>
            </w:r>
            <w:bookmarkEnd w:id="285"/>
            <w:bookmarkEnd w:id="286"/>
          </w:p>
        </w:tc>
      </w:tr>
      <w:tr w:rsidR="00A919EB" w:rsidRPr="000902CD" w:rsidTr="00A919EB">
        <w:tblPrEx>
          <w:jc w:val="left"/>
        </w:tblPrEx>
        <w:trPr>
          <w:cnfStyle w:val="010000000000"/>
          <w:trHeight w:val="3629"/>
        </w:trPr>
        <w:tc>
          <w:tcPr>
            <w:cnfStyle w:val="001000000001"/>
            <w:tcW w:w="5428" w:type="dxa"/>
            <w:vAlign w:val="top"/>
          </w:tcPr>
          <w:p w:rsidR="00950BD0" w:rsidRPr="000902CD" w:rsidRDefault="00094DF8" w:rsidP="00D40F81">
            <w:pPr>
              <w:pStyle w:val="HighlightsText"/>
            </w:pPr>
            <w:r w:rsidRPr="000902CD">
              <w:t xml:space="preserve">The total number of borrowers fell from 2011 to 2012 </w:t>
            </w:r>
            <w:r w:rsidR="00097DB9" w:rsidRPr="000902CD">
              <w:t>and from 2010 to 2011. Before this, the number had increased</w:t>
            </w:r>
            <w:r w:rsidRPr="000902CD">
              <w:t xml:space="preserve"> s</w:t>
            </w:r>
            <w:r w:rsidR="00E42F7D" w:rsidRPr="000902CD">
              <w:t>ince the introductio</w:t>
            </w:r>
            <w:r w:rsidR="003B70F3" w:rsidRPr="000902CD">
              <w:t>n of interest-free loans</w:t>
            </w:r>
            <w:r w:rsidRPr="000902CD">
              <w:t xml:space="preserve"> in 2006. </w:t>
            </w:r>
            <w:r w:rsidR="00097DB9" w:rsidRPr="000902CD">
              <w:t>In</w:t>
            </w:r>
            <w:r w:rsidR="00982AE4" w:rsidRPr="000902CD">
              <w:t xml:space="preserve"> 2012</w:t>
            </w:r>
            <w:r w:rsidR="00097DB9" w:rsidRPr="000902CD">
              <w:t>,</w:t>
            </w:r>
            <w:r w:rsidR="00982AE4" w:rsidRPr="000902CD">
              <w:t xml:space="preserve"> </w:t>
            </w:r>
            <w:r w:rsidR="00097DB9" w:rsidRPr="000902CD">
              <w:t>there were</w:t>
            </w:r>
            <w:r w:rsidR="00E42F7D" w:rsidRPr="000902CD">
              <w:t xml:space="preserve"> 2</w:t>
            </w:r>
            <w:r w:rsidR="00062831" w:rsidRPr="000902CD">
              <w:t>0</w:t>
            </w:r>
            <w:r w:rsidR="00E42F7D" w:rsidRPr="000902CD">
              <w:t xml:space="preserve"> percent </w:t>
            </w:r>
            <w:r w:rsidR="00097DB9" w:rsidRPr="000902CD">
              <w:t>more borrowers</w:t>
            </w:r>
            <w:r w:rsidRPr="000902CD">
              <w:t xml:space="preserve"> than in 2006</w:t>
            </w:r>
            <w:r w:rsidR="00B55724" w:rsidRPr="000902CD">
              <w:t>.</w:t>
            </w:r>
          </w:p>
          <w:p w:rsidR="00E42F7D" w:rsidRPr="000902CD" w:rsidRDefault="00982AE4" w:rsidP="00D40F81">
            <w:pPr>
              <w:pStyle w:val="HighlightsText"/>
            </w:pPr>
            <w:r w:rsidRPr="000902CD">
              <w:t>T</w:t>
            </w:r>
            <w:r w:rsidR="00094DF8" w:rsidRPr="000902CD">
              <w:t>he number of first-time borrowers decreased</w:t>
            </w:r>
            <w:r w:rsidRPr="000902CD">
              <w:t xml:space="preserve"> from 2011 to 2012, a trend which started in 20</w:t>
            </w:r>
            <w:r w:rsidR="00BB23FF" w:rsidRPr="000902CD">
              <w:t>10</w:t>
            </w:r>
            <w:r w:rsidRPr="000902CD">
              <w:t xml:space="preserve">. </w:t>
            </w:r>
            <w:r w:rsidR="009A63E3" w:rsidRPr="000902CD">
              <w:t>A</w:t>
            </w:r>
            <w:r w:rsidR="00062831" w:rsidRPr="000902CD">
              <w:t xml:space="preserve">ll other borrowers </w:t>
            </w:r>
            <w:r w:rsidR="00134836" w:rsidRPr="000902CD">
              <w:t xml:space="preserve">also </w:t>
            </w:r>
            <w:r w:rsidR="00062831" w:rsidRPr="000902CD">
              <w:t xml:space="preserve">decreased </w:t>
            </w:r>
            <w:r w:rsidR="00950BD0" w:rsidRPr="000902CD">
              <w:t xml:space="preserve">in </w:t>
            </w:r>
            <w:r w:rsidR="009A63E3" w:rsidRPr="000902CD">
              <w:t>number in 2012</w:t>
            </w:r>
            <w:r w:rsidR="00950BD0" w:rsidRPr="000902CD">
              <w:t xml:space="preserve"> – the </w:t>
            </w:r>
            <w:r w:rsidR="00094DF8" w:rsidRPr="000902CD">
              <w:t xml:space="preserve">first </w:t>
            </w:r>
            <w:r w:rsidR="00950BD0" w:rsidRPr="000902CD">
              <w:t>decrease</w:t>
            </w:r>
            <w:r w:rsidR="00094DF8" w:rsidRPr="000902CD">
              <w:t xml:space="preserve"> since </w:t>
            </w:r>
            <w:r w:rsidR="008C1191" w:rsidRPr="000902CD">
              <w:t>the scheme began in 1992</w:t>
            </w:r>
            <w:r w:rsidR="00094DF8" w:rsidRPr="000902CD">
              <w:t>.</w:t>
            </w:r>
            <w:r w:rsidR="00B55724" w:rsidRPr="000902CD">
              <w:t xml:space="preserve"> </w:t>
            </w:r>
            <w:r w:rsidR="003B70F3" w:rsidRPr="000902CD">
              <w:t>Fewer</w:t>
            </w:r>
            <w:r w:rsidR="00B502AC" w:rsidRPr="000902CD">
              <w:t xml:space="preserve"> enrolments </w:t>
            </w:r>
            <w:r w:rsidR="003B70F3" w:rsidRPr="000902CD">
              <w:t>in</w:t>
            </w:r>
            <w:r w:rsidR="00B502AC" w:rsidRPr="000902CD">
              <w:t xml:space="preserve"> 2012</w:t>
            </w:r>
            <w:r w:rsidR="00355A3B" w:rsidRPr="000902CD">
              <w:t>, especially</w:t>
            </w:r>
            <w:r w:rsidR="00B502AC" w:rsidRPr="000902CD">
              <w:t xml:space="preserve"> </w:t>
            </w:r>
            <w:r w:rsidR="00B55724" w:rsidRPr="000902CD">
              <w:t>by students aged 25 years and over</w:t>
            </w:r>
            <w:r w:rsidR="00355A3B" w:rsidRPr="000902CD">
              <w:t>,</w:t>
            </w:r>
            <w:r w:rsidR="00B55724" w:rsidRPr="000902CD">
              <w:t xml:space="preserve"> c</w:t>
            </w:r>
            <w:r w:rsidR="00911277" w:rsidRPr="000902CD">
              <w:t>ontributed to</w:t>
            </w:r>
            <w:r w:rsidR="003B70F3" w:rsidRPr="000902CD">
              <w:t xml:space="preserve"> the</w:t>
            </w:r>
            <w:r w:rsidR="00B55724" w:rsidRPr="000902CD">
              <w:t xml:space="preserve"> decrease</w:t>
            </w:r>
            <w:r w:rsidR="003B70F3" w:rsidRPr="000902CD">
              <w:t xml:space="preserve"> in the number of borrowers</w:t>
            </w:r>
            <w:r w:rsidR="00B55724" w:rsidRPr="000902CD">
              <w:t>. Also, the</w:t>
            </w:r>
            <w:r w:rsidR="00B502AC" w:rsidRPr="000902CD">
              <w:t xml:space="preserve"> inability of part-time, full-year students to borrow for course-related costs </w:t>
            </w:r>
            <w:r w:rsidR="00B55724" w:rsidRPr="000902CD">
              <w:t>from</w:t>
            </w:r>
            <w:r w:rsidR="00B502AC" w:rsidRPr="000902CD">
              <w:t xml:space="preserve"> 2012 </w:t>
            </w:r>
            <w:r w:rsidR="00B55724" w:rsidRPr="000902CD">
              <w:t xml:space="preserve">onwards </w:t>
            </w:r>
            <w:r w:rsidR="00911277" w:rsidRPr="000902CD">
              <w:t>is</w:t>
            </w:r>
            <w:r w:rsidR="00B502AC" w:rsidRPr="000902CD">
              <w:t xml:space="preserve"> </w:t>
            </w:r>
            <w:r w:rsidR="00911277" w:rsidRPr="000902CD">
              <w:t xml:space="preserve">likely, in part, </w:t>
            </w:r>
            <w:r w:rsidR="00B502AC" w:rsidRPr="000902CD">
              <w:t>to have contributed to the decrease in the number of borrowers.</w:t>
            </w:r>
          </w:p>
          <w:p w:rsidR="00E42F7D" w:rsidRPr="000902CD" w:rsidRDefault="00E42F7D" w:rsidP="008C1191">
            <w:pPr>
              <w:pStyle w:val="Heading4AHighlights"/>
              <w:spacing w:before="60"/>
            </w:pPr>
            <w:r w:rsidRPr="000902CD">
              <w:t>Number o</w:t>
            </w:r>
            <w:r w:rsidR="008C1191" w:rsidRPr="000902CD">
              <w:t>f student loan borrowers in 2012</w:t>
            </w:r>
            <w:r w:rsidRPr="000902CD">
              <w:t xml:space="preserve"> </w:t>
            </w:r>
          </w:p>
          <w:tbl>
            <w:tblPr>
              <w:tblW w:w="5000" w:type="pct"/>
              <w:tblBorders>
                <w:top w:val="single" w:sz="4" w:space="0" w:color="0070C0"/>
                <w:bottom w:val="single" w:sz="4" w:space="0" w:color="0070C0"/>
              </w:tblBorders>
              <w:tblCellMar>
                <w:top w:w="28" w:type="dxa"/>
                <w:left w:w="28" w:type="dxa"/>
                <w:bottom w:w="28" w:type="dxa"/>
                <w:right w:w="28" w:type="dxa"/>
              </w:tblCellMar>
              <w:tblLook w:val="01E0"/>
            </w:tblPr>
            <w:tblGrid>
              <w:gridCol w:w="1779"/>
              <w:gridCol w:w="1779"/>
              <w:gridCol w:w="1779"/>
            </w:tblGrid>
            <w:tr w:rsidR="00E42F7D" w:rsidRPr="000902CD" w:rsidTr="00713C27">
              <w:tc>
                <w:tcPr>
                  <w:tcW w:w="1666" w:type="pct"/>
                  <w:shd w:val="clear" w:color="auto" w:fill="auto"/>
                  <w:vAlign w:val="bottom"/>
                </w:tcPr>
                <w:p w:rsidR="00E42F7D" w:rsidRPr="000902CD" w:rsidRDefault="00E42F7D" w:rsidP="008C1191">
                  <w:pPr>
                    <w:pStyle w:val="Tabletext"/>
                    <w:spacing w:line="140" w:lineRule="atLeast"/>
                    <w:rPr>
                      <w:lang w:eastAsia="en-NZ"/>
                    </w:rPr>
                  </w:pPr>
                  <w:r w:rsidRPr="000902CD">
                    <w:rPr>
                      <w:lang w:eastAsia="en-NZ"/>
                    </w:rPr>
                    <w:t>First-time</w:t>
                  </w:r>
                </w:p>
              </w:tc>
              <w:tc>
                <w:tcPr>
                  <w:tcW w:w="1667" w:type="pct"/>
                  <w:shd w:val="clear" w:color="auto" w:fill="auto"/>
                  <w:vAlign w:val="bottom"/>
                </w:tcPr>
                <w:p w:rsidR="00E42F7D" w:rsidRPr="000902CD" w:rsidRDefault="00094DF8" w:rsidP="008C1191">
                  <w:pPr>
                    <w:pStyle w:val="Tablenumbers"/>
                    <w:spacing w:line="140" w:lineRule="atLeast"/>
                    <w:rPr>
                      <w:lang w:eastAsia="en-NZ"/>
                    </w:rPr>
                  </w:pPr>
                  <w:r w:rsidRPr="000902CD">
                    <w:rPr>
                      <w:lang w:eastAsia="en-NZ"/>
                    </w:rPr>
                    <w:t>54,8</w:t>
                  </w:r>
                  <w:r w:rsidR="00E42F7D" w:rsidRPr="000902CD">
                    <w:rPr>
                      <w:lang w:eastAsia="en-NZ"/>
                    </w:rPr>
                    <w:t>00</w:t>
                  </w:r>
                </w:p>
              </w:tc>
              <w:tc>
                <w:tcPr>
                  <w:tcW w:w="1667" w:type="pct"/>
                  <w:shd w:val="clear" w:color="auto" w:fill="auto"/>
                  <w:vAlign w:val="bottom"/>
                </w:tcPr>
                <w:p w:rsidR="00E42F7D" w:rsidRPr="000902CD" w:rsidRDefault="00094DF8" w:rsidP="008C1191">
                  <w:pPr>
                    <w:pStyle w:val="Tablenumbers"/>
                    <w:spacing w:line="140" w:lineRule="atLeast"/>
                    <w:rPr>
                      <w:lang w:eastAsia="en-NZ"/>
                    </w:rPr>
                  </w:pPr>
                  <w:r w:rsidRPr="000902CD">
                    <w:rPr>
                      <w:lang w:eastAsia="en-NZ"/>
                    </w:rPr>
                    <w:t>(down 3.8% on 2011</w:t>
                  </w:r>
                  <w:r w:rsidR="00E42F7D" w:rsidRPr="000902CD">
                    <w:rPr>
                      <w:lang w:eastAsia="en-NZ"/>
                    </w:rPr>
                    <w:t>)</w:t>
                  </w:r>
                </w:p>
              </w:tc>
            </w:tr>
            <w:tr w:rsidR="00E42F7D" w:rsidRPr="000902CD" w:rsidTr="00713C27">
              <w:tc>
                <w:tcPr>
                  <w:tcW w:w="1666" w:type="pct"/>
                  <w:shd w:val="clear" w:color="auto" w:fill="auto"/>
                  <w:vAlign w:val="bottom"/>
                </w:tcPr>
                <w:p w:rsidR="00E42F7D" w:rsidRPr="000902CD" w:rsidRDefault="00E42F7D" w:rsidP="008C1191">
                  <w:pPr>
                    <w:pStyle w:val="Tabletext"/>
                    <w:spacing w:line="140" w:lineRule="atLeast"/>
                    <w:rPr>
                      <w:lang w:eastAsia="en-NZ"/>
                    </w:rPr>
                  </w:pPr>
                  <w:r w:rsidRPr="000902CD">
                    <w:rPr>
                      <w:lang w:eastAsia="en-NZ"/>
                    </w:rPr>
                    <w:t>All others</w:t>
                  </w:r>
                </w:p>
              </w:tc>
              <w:tc>
                <w:tcPr>
                  <w:tcW w:w="1667" w:type="pct"/>
                  <w:shd w:val="clear" w:color="auto" w:fill="auto"/>
                  <w:vAlign w:val="bottom"/>
                </w:tcPr>
                <w:p w:rsidR="00E42F7D" w:rsidRPr="000902CD" w:rsidRDefault="00E42F7D" w:rsidP="009A63E3">
                  <w:pPr>
                    <w:pStyle w:val="Tablenumbers"/>
                    <w:spacing w:line="140" w:lineRule="atLeast"/>
                    <w:rPr>
                      <w:lang w:eastAsia="en-NZ"/>
                    </w:rPr>
                  </w:pPr>
                  <w:r w:rsidRPr="000902CD">
                    <w:rPr>
                      <w:lang w:eastAsia="en-NZ"/>
                    </w:rPr>
                    <w:t>14</w:t>
                  </w:r>
                  <w:r w:rsidR="009A63E3" w:rsidRPr="000902CD">
                    <w:rPr>
                      <w:lang w:eastAsia="en-NZ"/>
                    </w:rPr>
                    <w:t>6</w:t>
                  </w:r>
                  <w:r w:rsidRPr="000902CD">
                    <w:rPr>
                      <w:lang w:eastAsia="en-NZ"/>
                    </w:rPr>
                    <w:t>,000</w:t>
                  </w:r>
                </w:p>
              </w:tc>
              <w:tc>
                <w:tcPr>
                  <w:tcW w:w="1667" w:type="pct"/>
                  <w:shd w:val="clear" w:color="auto" w:fill="auto"/>
                  <w:vAlign w:val="bottom"/>
                </w:tcPr>
                <w:p w:rsidR="00E42F7D" w:rsidRPr="000902CD" w:rsidRDefault="00094DF8" w:rsidP="008C1191">
                  <w:pPr>
                    <w:pStyle w:val="Tablenumbers"/>
                    <w:spacing w:line="140" w:lineRule="atLeast"/>
                    <w:rPr>
                      <w:lang w:eastAsia="en-NZ"/>
                    </w:rPr>
                  </w:pPr>
                  <w:r w:rsidRPr="000902CD">
                    <w:rPr>
                      <w:lang w:eastAsia="en-NZ"/>
                    </w:rPr>
                    <w:t>(down 2.6% on 2011</w:t>
                  </w:r>
                  <w:r w:rsidR="00E42F7D" w:rsidRPr="000902CD">
                    <w:rPr>
                      <w:lang w:eastAsia="en-NZ"/>
                    </w:rPr>
                    <w:t>)</w:t>
                  </w:r>
                </w:p>
              </w:tc>
            </w:tr>
            <w:tr w:rsidR="00E42F7D" w:rsidRPr="000902CD" w:rsidTr="00713C27">
              <w:tc>
                <w:tcPr>
                  <w:tcW w:w="1666" w:type="pct"/>
                  <w:shd w:val="clear" w:color="auto" w:fill="auto"/>
                  <w:vAlign w:val="bottom"/>
                </w:tcPr>
                <w:p w:rsidR="00E42F7D" w:rsidRPr="000902CD" w:rsidRDefault="00E42F7D" w:rsidP="00561737">
                  <w:pPr>
                    <w:pStyle w:val="Tabletext"/>
                    <w:spacing w:after="40" w:line="140" w:lineRule="atLeast"/>
                    <w:rPr>
                      <w:lang w:eastAsia="en-NZ"/>
                    </w:rPr>
                  </w:pPr>
                  <w:r w:rsidRPr="000902CD">
                    <w:rPr>
                      <w:lang w:eastAsia="en-NZ"/>
                    </w:rPr>
                    <w:t>Total</w:t>
                  </w:r>
                </w:p>
              </w:tc>
              <w:tc>
                <w:tcPr>
                  <w:tcW w:w="1667" w:type="pct"/>
                  <w:shd w:val="clear" w:color="auto" w:fill="auto"/>
                  <w:vAlign w:val="bottom"/>
                </w:tcPr>
                <w:p w:rsidR="00E42F7D" w:rsidRPr="000902CD" w:rsidRDefault="009A63E3" w:rsidP="00561737">
                  <w:pPr>
                    <w:pStyle w:val="Tablenumbers"/>
                    <w:spacing w:after="40" w:line="140" w:lineRule="atLeast"/>
                    <w:rPr>
                      <w:lang w:eastAsia="en-NZ"/>
                    </w:rPr>
                  </w:pPr>
                  <w:r w:rsidRPr="000902CD">
                    <w:rPr>
                      <w:lang w:eastAsia="en-NZ"/>
                    </w:rPr>
                    <w:t>201</w:t>
                  </w:r>
                  <w:r w:rsidR="00E42F7D" w:rsidRPr="000902CD">
                    <w:rPr>
                      <w:lang w:eastAsia="en-NZ"/>
                    </w:rPr>
                    <w:t>,000</w:t>
                  </w:r>
                </w:p>
              </w:tc>
              <w:tc>
                <w:tcPr>
                  <w:tcW w:w="1667" w:type="pct"/>
                  <w:shd w:val="clear" w:color="auto" w:fill="auto"/>
                  <w:vAlign w:val="bottom"/>
                </w:tcPr>
                <w:p w:rsidR="00E42F7D" w:rsidRPr="000902CD" w:rsidRDefault="00094DF8" w:rsidP="00561737">
                  <w:pPr>
                    <w:pStyle w:val="Tablenumbers"/>
                    <w:spacing w:after="40" w:line="140" w:lineRule="atLeast"/>
                    <w:rPr>
                      <w:lang w:eastAsia="en-NZ"/>
                    </w:rPr>
                  </w:pPr>
                  <w:r w:rsidRPr="000902CD">
                    <w:rPr>
                      <w:lang w:eastAsia="en-NZ"/>
                    </w:rPr>
                    <w:t>(down 3.0% on 2011</w:t>
                  </w:r>
                  <w:r w:rsidR="00E42F7D" w:rsidRPr="000902CD">
                    <w:rPr>
                      <w:lang w:eastAsia="en-NZ"/>
                    </w:rPr>
                    <w:t>)</w:t>
                  </w:r>
                </w:p>
              </w:tc>
            </w:tr>
          </w:tbl>
          <w:p w:rsidR="00A919EB" w:rsidRPr="000902CD" w:rsidRDefault="00E42F7D" w:rsidP="008C1191">
            <w:pPr>
              <w:pStyle w:val="HighlightsNote"/>
              <w:spacing w:before="40"/>
            </w:pPr>
            <w:r w:rsidRPr="000902CD">
              <w:rPr>
                <w:b/>
              </w:rPr>
              <w:t xml:space="preserve">Notes:  </w:t>
            </w:r>
            <w:r w:rsidRPr="000902CD">
              <w:t>1</w:t>
            </w:r>
            <w:proofErr w:type="gramStart"/>
            <w:r w:rsidRPr="000902CD">
              <w:t>.</w:t>
            </w:r>
            <w:r w:rsidRPr="000902CD">
              <w:rPr>
                <w:b/>
              </w:rPr>
              <w:t xml:space="preserve">  </w:t>
            </w:r>
            <w:r w:rsidRPr="000902CD">
              <w:t>This</w:t>
            </w:r>
            <w:proofErr w:type="gramEnd"/>
            <w:r w:rsidRPr="000902CD">
              <w:t xml:space="preserve"> data is provisional.  2.  First-time borrowers are those who have not borrowed in 2000 or subsequently.</w:t>
            </w:r>
            <w:r w:rsidR="00B55724" w:rsidRPr="000902CD">
              <w:t xml:space="preserve">   </w:t>
            </w:r>
            <w:r w:rsidRPr="000902CD">
              <w:rPr>
                <w:b/>
              </w:rPr>
              <w:t xml:space="preserve">Source:  </w:t>
            </w:r>
            <w:r w:rsidRPr="000902CD">
              <w:t>Ministry of Social Development.</w:t>
            </w:r>
          </w:p>
        </w:tc>
        <w:tc>
          <w:tcPr>
            <w:cnfStyle w:val="000100000010"/>
            <w:tcW w:w="4548" w:type="dxa"/>
            <w:vAlign w:val="top"/>
          </w:tcPr>
          <w:p w:rsidR="00A919EB" w:rsidRPr="000902CD" w:rsidRDefault="00A334B9" w:rsidP="00C07A52">
            <w:pPr>
              <w:ind w:right="-3"/>
              <w:jc w:val="right"/>
            </w:pPr>
            <w:r w:rsidRPr="000902CD">
              <w:rPr>
                <w:noProof/>
                <w:lang w:eastAsia="en-NZ"/>
              </w:rPr>
              <w:drawing>
                <wp:inline distT="0" distB="0" distL="0" distR="0">
                  <wp:extent cx="2847975" cy="2133600"/>
                  <wp:effectExtent l="19050" t="0" r="9525" b="0"/>
                  <wp:docPr id="1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0"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bl>
    <w:p w:rsidR="00A919EB" w:rsidRPr="000902CD" w:rsidRDefault="00A919EB" w:rsidP="00A919EB"/>
    <w:tbl>
      <w:tblPr>
        <w:tblStyle w:val="TableMOEHighlights"/>
        <w:tblW w:w="0" w:type="auto"/>
        <w:tblLook w:val="01E0"/>
      </w:tblPr>
      <w:tblGrid>
        <w:gridCol w:w="5428"/>
        <w:gridCol w:w="4548"/>
      </w:tblGrid>
      <w:tr w:rsidR="00A919EB" w:rsidRPr="000902CD" w:rsidTr="00A919EB">
        <w:trPr>
          <w:cnfStyle w:val="100000000000"/>
          <w:trHeight w:val="624"/>
        </w:trPr>
        <w:tc>
          <w:tcPr>
            <w:cnfStyle w:val="001000000100"/>
            <w:tcW w:w="5428" w:type="dxa"/>
          </w:tcPr>
          <w:p w:rsidR="00A919EB" w:rsidRPr="000902CD" w:rsidRDefault="00BA6320" w:rsidP="00A919EB">
            <w:pPr>
              <w:pStyle w:val="Heading3AHighlights"/>
            </w:pPr>
            <w:r w:rsidRPr="000902CD">
              <w:t>DE</w:t>
            </w:r>
            <w:r w:rsidR="00E42F7D" w:rsidRPr="000902CD">
              <w:t>CREASE IN student LOANS UPTAKE</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Pr="000902CD">
              <w:t xml:space="preserve">  </w:t>
            </w:r>
            <w:bookmarkStart w:id="287" w:name="_Toc308615358"/>
            <w:bookmarkStart w:id="288" w:name="_Toc367365216"/>
            <w:r w:rsidR="00E42F7D" w:rsidRPr="000902CD">
              <w:t>Student loan uptake rates by study status</w:t>
            </w:r>
            <w:bookmarkEnd w:id="287"/>
            <w:bookmarkEnd w:id="288"/>
          </w:p>
        </w:tc>
      </w:tr>
      <w:tr w:rsidR="00A919EB" w:rsidRPr="000902CD" w:rsidTr="00861BA6">
        <w:tblPrEx>
          <w:jc w:val="left"/>
        </w:tblPrEx>
        <w:trPr>
          <w:cnfStyle w:val="010000000000"/>
          <w:trHeight w:val="3402"/>
        </w:trPr>
        <w:tc>
          <w:tcPr>
            <w:cnfStyle w:val="001000000001"/>
            <w:tcW w:w="5428" w:type="dxa"/>
            <w:vAlign w:val="top"/>
          </w:tcPr>
          <w:p w:rsidR="00E42F7D" w:rsidRPr="000902CD" w:rsidRDefault="00E42F7D" w:rsidP="00E42F7D">
            <w:pPr>
              <w:pStyle w:val="HighlightsText"/>
            </w:pPr>
            <w:r w:rsidRPr="000902CD">
              <w:t xml:space="preserve">The student loan uptake rate </w:t>
            </w:r>
            <w:r w:rsidR="00432B2C" w:rsidRPr="000902CD">
              <w:t>decreased overall from 74 percent in 2011 to 73 percent in 2012</w:t>
            </w:r>
            <w:r w:rsidRPr="000902CD">
              <w:t xml:space="preserve">. For full-time students the uptake rate </w:t>
            </w:r>
            <w:r w:rsidR="00432B2C" w:rsidRPr="000902CD">
              <w:t xml:space="preserve">remained stable at 82 </w:t>
            </w:r>
            <w:r w:rsidRPr="000902CD">
              <w:t xml:space="preserve">percent of eligible students </w:t>
            </w:r>
            <w:r w:rsidR="00432B2C" w:rsidRPr="000902CD">
              <w:t>and for part-time students it de</w:t>
            </w:r>
            <w:r w:rsidRPr="000902CD">
              <w:t xml:space="preserve">creased by </w:t>
            </w:r>
            <w:r w:rsidR="00432B2C" w:rsidRPr="000902CD">
              <w:t>7.5 percentage points to 43</w:t>
            </w:r>
            <w:r w:rsidRPr="000902CD">
              <w:t xml:space="preserve"> percent of eligible students.</w:t>
            </w:r>
          </w:p>
          <w:p w:rsidR="00E42F7D" w:rsidRPr="000902CD" w:rsidRDefault="00E42F7D" w:rsidP="00E42F7D">
            <w:pPr>
              <w:pStyle w:val="Heading4AHighlights"/>
            </w:pPr>
            <w:r w:rsidRPr="000902CD">
              <w:t>Proportion of eligib</w:t>
            </w:r>
            <w:r w:rsidR="000A4283" w:rsidRPr="000902CD">
              <w:t>le students who borrowed in 2012</w:t>
            </w:r>
          </w:p>
          <w:tbl>
            <w:tblPr>
              <w:tblW w:w="5000" w:type="pct"/>
              <w:tblBorders>
                <w:top w:val="single" w:sz="4" w:space="0" w:color="0070C0"/>
                <w:bottom w:val="single" w:sz="4" w:space="0" w:color="0070C0"/>
              </w:tblBorders>
              <w:tblCellMar>
                <w:top w:w="28" w:type="dxa"/>
                <w:left w:w="28" w:type="dxa"/>
                <w:bottom w:w="28" w:type="dxa"/>
                <w:right w:w="28" w:type="dxa"/>
              </w:tblCellMar>
              <w:tblLook w:val="01E0"/>
            </w:tblPr>
            <w:tblGrid>
              <w:gridCol w:w="1790"/>
              <w:gridCol w:w="1791"/>
              <w:gridCol w:w="1791"/>
            </w:tblGrid>
            <w:tr w:rsidR="00E42F7D" w:rsidRPr="000902CD" w:rsidTr="00713C27">
              <w:tc>
                <w:tcPr>
                  <w:tcW w:w="1666" w:type="pct"/>
                  <w:shd w:val="clear" w:color="auto" w:fill="auto"/>
                  <w:vAlign w:val="bottom"/>
                </w:tcPr>
                <w:p w:rsidR="00E42F7D" w:rsidRPr="000902CD" w:rsidRDefault="00E42F7D" w:rsidP="00E42F7D">
                  <w:pPr>
                    <w:pStyle w:val="Tabletext"/>
                    <w:rPr>
                      <w:lang w:val="en-US"/>
                    </w:rPr>
                  </w:pPr>
                  <w:r w:rsidRPr="000902CD">
                    <w:rPr>
                      <w:lang w:val="en-US"/>
                    </w:rPr>
                    <w:t>Full-time</w:t>
                  </w:r>
                </w:p>
              </w:tc>
              <w:tc>
                <w:tcPr>
                  <w:tcW w:w="1667" w:type="pct"/>
                  <w:shd w:val="clear" w:color="auto" w:fill="auto"/>
                  <w:vAlign w:val="bottom"/>
                </w:tcPr>
                <w:p w:rsidR="00E42F7D" w:rsidRPr="000902CD" w:rsidRDefault="00E42F7D" w:rsidP="00E42F7D">
                  <w:pPr>
                    <w:pStyle w:val="Tablenumbers"/>
                  </w:pPr>
                  <w:r w:rsidRPr="000902CD">
                    <w:t>82%</w:t>
                  </w:r>
                </w:p>
              </w:tc>
              <w:tc>
                <w:tcPr>
                  <w:tcW w:w="1667" w:type="pct"/>
                  <w:shd w:val="clear" w:color="auto" w:fill="auto"/>
                  <w:vAlign w:val="bottom"/>
                </w:tcPr>
                <w:p w:rsidR="00E42F7D" w:rsidRPr="000902CD" w:rsidRDefault="00432B2C" w:rsidP="00432B2C">
                  <w:pPr>
                    <w:pStyle w:val="Tablenumbers"/>
                    <w:rPr>
                      <w:lang w:val="en-US"/>
                    </w:rPr>
                  </w:pPr>
                  <w:r w:rsidRPr="000902CD">
                    <w:rPr>
                      <w:lang w:val="en-US"/>
                    </w:rPr>
                    <w:t>(75</w:t>
                  </w:r>
                  <w:r w:rsidR="00E42F7D" w:rsidRPr="000902CD">
                    <w:rPr>
                      <w:lang w:val="en-US"/>
                    </w:rPr>
                    <w:t>% in 200</w:t>
                  </w:r>
                  <w:r w:rsidRPr="000902CD">
                    <w:rPr>
                      <w:lang w:val="en-US"/>
                    </w:rPr>
                    <w:t>7</w:t>
                  </w:r>
                  <w:r w:rsidR="00E42F7D" w:rsidRPr="000902CD">
                    <w:rPr>
                      <w:lang w:val="en-US"/>
                    </w:rPr>
                    <w:t>)</w:t>
                  </w:r>
                </w:p>
              </w:tc>
            </w:tr>
            <w:tr w:rsidR="00E42F7D" w:rsidRPr="000902CD" w:rsidTr="00713C27">
              <w:tc>
                <w:tcPr>
                  <w:tcW w:w="1666" w:type="pct"/>
                  <w:shd w:val="clear" w:color="auto" w:fill="auto"/>
                  <w:vAlign w:val="bottom"/>
                </w:tcPr>
                <w:p w:rsidR="00E42F7D" w:rsidRPr="000902CD" w:rsidRDefault="00E42F7D" w:rsidP="00E42F7D">
                  <w:pPr>
                    <w:pStyle w:val="Tabletext"/>
                    <w:rPr>
                      <w:lang w:val="en-US"/>
                    </w:rPr>
                  </w:pPr>
                  <w:r w:rsidRPr="000902CD">
                    <w:rPr>
                      <w:lang w:val="en-US"/>
                    </w:rPr>
                    <w:t xml:space="preserve">Part-time </w:t>
                  </w:r>
                </w:p>
              </w:tc>
              <w:tc>
                <w:tcPr>
                  <w:tcW w:w="1667" w:type="pct"/>
                  <w:shd w:val="clear" w:color="auto" w:fill="auto"/>
                  <w:vAlign w:val="bottom"/>
                </w:tcPr>
                <w:p w:rsidR="00E42F7D" w:rsidRPr="000902CD" w:rsidRDefault="00432B2C" w:rsidP="00E42F7D">
                  <w:pPr>
                    <w:pStyle w:val="Tablenumbers"/>
                  </w:pPr>
                  <w:r w:rsidRPr="000902CD">
                    <w:t>43</w:t>
                  </w:r>
                  <w:r w:rsidR="00E42F7D" w:rsidRPr="000902CD">
                    <w:t>%</w:t>
                  </w:r>
                </w:p>
              </w:tc>
              <w:tc>
                <w:tcPr>
                  <w:tcW w:w="1667" w:type="pct"/>
                  <w:shd w:val="clear" w:color="auto" w:fill="auto"/>
                  <w:vAlign w:val="bottom"/>
                </w:tcPr>
                <w:p w:rsidR="00E42F7D" w:rsidRPr="000902CD" w:rsidRDefault="00432B2C" w:rsidP="00432B2C">
                  <w:pPr>
                    <w:pStyle w:val="Tablenumbers"/>
                    <w:rPr>
                      <w:lang w:val="en-US"/>
                    </w:rPr>
                  </w:pPr>
                  <w:r w:rsidRPr="000902CD">
                    <w:rPr>
                      <w:lang w:val="en-US"/>
                    </w:rPr>
                    <w:t>(45</w:t>
                  </w:r>
                  <w:r w:rsidR="00E42F7D" w:rsidRPr="000902CD">
                    <w:rPr>
                      <w:lang w:val="en-US"/>
                    </w:rPr>
                    <w:t>% in 200</w:t>
                  </w:r>
                  <w:r w:rsidRPr="000902CD">
                    <w:rPr>
                      <w:lang w:val="en-US"/>
                    </w:rPr>
                    <w:t>7</w:t>
                  </w:r>
                  <w:r w:rsidR="00E42F7D" w:rsidRPr="000902CD">
                    <w:rPr>
                      <w:lang w:val="en-US"/>
                    </w:rPr>
                    <w:t>)</w:t>
                  </w:r>
                </w:p>
              </w:tc>
            </w:tr>
            <w:tr w:rsidR="00E42F7D" w:rsidRPr="000902CD" w:rsidTr="00713C27">
              <w:tc>
                <w:tcPr>
                  <w:tcW w:w="1666" w:type="pct"/>
                  <w:shd w:val="clear" w:color="auto" w:fill="auto"/>
                  <w:vAlign w:val="bottom"/>
                </w:tcPr>
                <w:p w:rsidR="00E42F7D" w:rsidRPr="000902CD" w:rsidRDefault="00E42F7D" w:rsidP="00561737">
                  <w:pPr>
                    <w:pStyle w:val="Tabletext"/>
                    <w:spacing w:after="40"/>
                    <w:rPr>
                      <w:lang w:val="en-US"/>
                    </w:rPr>
                  </w:pPr>
                  <w:r w:rsidRPr="000902CD">
                    <w:rPr>
                      <w:lang w:val="en-US"/>
                    </w:rPr>
                    <w:t>Overall</w:t>
                  </w:r>
                </w:p>
              </w:tc>
              <w:tc>
                <w:tcPr>
                  <w:tcW w:w="1667" w:type="pct"/>
                  <w:shd w:val="clear" w:color="auto" w:fill="auto"/>
                  <w:vAlign w:val="bottom"/>
                </w:tcPr>
                <w:p w:rsidR="00E42F7D" w:rsidRPr="000902CD" w:rsidRDefault="00432B2C" w:rsidP="00561737">
                  <w:pPr>
                    <w:pStyle w:val="Tablenumbers"/>
                    <w:spacing w:after="40"/>
                  </w:pPr>
                  <w:r w:rsidRPr="000902CD">
                    <w:t>73</w:t>
                  </w:r>
                  <w:r w:rsidR="00E42F7D" w:rsidRPr="000902CD">
                    <w:t>%</w:t>
                  </w:r>
                </w:p>
              </w:tc>
              <w:tc>
                <w:tcPr>
                  <w:tcW w:w="1667" w:type="pct"/>
                  <w:shd w:val="clear" w:color="auto" w:fill="auto"/>
                  <w:vAlign w:val="bottom"/>
                </w:tcPr>
                <w:p w:rsidR="00E42F7D" w:rsidRPr="000902CD" w:rsidRDefault="00432B2C" w:rsidP="00432B2C">
                  <w:pPr>
                    <w:pStyle w:val="Tablenumbers"/>
                    <w:spacing w:after="40"/>
                    <w:rPr>
                      <w:lang w:val="en-US"/>
                    </w:rPr>
                  </w:pPr>
                  <w:r w:rsidRPr="000902CD">
                    <w:rPr>
                      <w:lang w:val="en-US"/>
                    </w:rPr>
                    <w:t>(67</w:t>
                  </w:r>
                  <w:r w:rsidR="00E42F7D" w:rsidRPr="000902CD">
                    <w:rPr>
                      <w:lang w:val="en-US"/>
                    </w:rPr>
                    <w:t>% in 200</w:t>
                  </w:r>
                  <w:r w:rsidRPr="000902CD">
                    <w:rPr>
                      <w:lang w:val="en-US"/>
                    </w:rPr>
                    <w:t>7</w:t>
                  </w:r>
                  <w:r w:rsidR="00E42F7D" w:rsidRPr="000902CD">
                    <w:rPr>
                      <w:lang w:val="en-US"/>
                    </w:rPr>
                    <w:t>)</w:t>
                  </w:r>
                </w:p>
              </w:tc>
            </w:tr>
          </w:tbl>
          <w:p w:rsidR="00E42F7D" w:rsidRPr="000902CD" w:rsidRDefault="00E42F7D" w:rsidP="00E42F7D">
            <w:pPr>
              <w:pStyle w:val="HighlightsNote"/>
              <w:spacing w:before="120"/>
            </w:pPr>
            <w:r w:rsidRPr="000902CD">
              <w:rPr>
                <w:b/>
              </w:rPr>
              <w:t xml:space="preserve">Note:  </w:t>
            </w:r>
            <w:r w:rsidRPr="000902CD">
              <w:t>Overall uptake rates depend on the mix of full-time and part-time borrowers. The lower uptake of part-time borrowers, compared with the high uptake of full-time borrowers, reduces the overall uptake rate.</w:t>
            </w:r>
          </w:p>
          <w:p w:rsidR="00A919EB" w:rsidRPr="000902CD" w:rsidRDefault="00E42F7D" w:rsidP="00E42F7D">
            <w:pPr>
              <w:pStyle w:val="HighlightsNote"/>
            </w:pPr>
            <w:r w:rsidRPr="000902CD">
              <w:rPr>
                <w:b/>
              </w:rPr>
              <w:t xml:space="preserve">Source:  </w:t>
            </w:r>
            <w:r w:rsidRPr="000902CD">
              <w:t>Ministry of Social Development.</w:t>
            </w:r>
          </w:p>
        </w:tc>
        <w:tc>
          <w:tcPr>
            <w:cnfStyle w:val="000100000010"/>
            <w:tcW w:w="4548" w:type="dxa"/>
            <w:vAlign w:val="top"/>
          </w:tcPr>
          <w:p w:rsidR="00A919EB" w:rsidRPr="000902CD" w:rsidRDefault="00432B2C" w:rsidP="00432B2C">
            <w:pPr>
              <w:ind w:right="-145"/>
              <w:jc w:val="right"/>
            </w:pPr>
            <w:r w:rsidRPr="000902CD">
              <w:rPr>
                <w:noProof/>
                <w:lang w:eastAsia="en-NZ"/>
              </w:rPr>
              <w:drawing>
                <wp:inline distT="0" distB="0" distL="0" distR="0">
                  <wp:extent cx="2857500" cy="2133600"/>
                  <wp:effectExtent l="19050" t="0" r="0" b="0"/>
                  <wp:docPr id="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919EB" w:rsidRPr="000902CD" w:rsidRDefault="00A919EB" w:rsidP="00A919EB"/>
    <w:p w:rsidR="00A919EB" w:rsidRPr="000902CD" w:rsidRDefault="00A919EB" w:rsidP="00A919EB">
      <w:pPr>
        <w:pStyle w:val="HeadingChapter7Highlights"/>
      </w:pPr>
    </w:p>
    <w:p w:rsidR="00A919EB" w:rsidRPr="000902CD" w:rsidRDefault="00A919EB" w:rsidP="00A919EB">
      <w:pPr>
        <w:sectPr w:rsidR="00A919EB" w:rsidRPr="000902CD" w:rsidSect="001134BD">
          <w:headerReference w:type="even" r:id="rId212"/>
          <w:footerReference w:type="default" r:id="rId213"/>
          <w:footnotePr>
            <w:numRestart w:val="eachSect"/>
          </w:footnotePr>
          <w:pgSz w:w="11906" w:h="16838" w:code="9"/>
          <w:pgMar w:top="1134" w:right="851" w:bottom="567" w:left="851" w:header="454" w:footer="567" w:gutter="284"/>
          <w:cols w:space="397"/>
          <w:docGrid w:linePitch="360"/>
        </w:sectPr>
      </w:pPr>
    </w:p>
    <w:p w:rsidR="003D64AA" w:rsidRPr="000902CD" w:rsidRDefault="003D64AA">
      <w:pPr>
        <w:rPr>
          <w:rFonts w:eastAsia="Batang" w:cs="Centennial-Bold"/>
          <w:b/>
          <w:caps/>
          <w:color w:val="333333"/>
          <w:sz w:val="20"/>
          <w:szCs w:val="26"/>
          <w:lang w:eastAsia="en-NZ"/>
        </w:rPr>
      </w:pPr>
      <w:r w:rsidRPr="000902CD">
        <w:lastRenderedPageBreak/>
        <w:br w:type="page"/>
      </w:r>
    </w:p>
    <w:p w:rsidR="00A919EB" w:rsidRPr="000902CD" w:rsidRDefault="00A919EB" w:rsidP="00A919EB">
      <w:pPr>
        <w:pStyle w:val="HeadingChapter7Highlights"/>
      </w:pPr>
    </w:p>
    <w:tbl>
      <w:tblPr>
        <w:tblStyle w:val="TableMOEHighlights"/>
        <w:tblW w:w="0" w:type="auto"/>
        <w:tblLook w:val="01E0"/>
      </w:tblPr>
      <w:tblGrid>
        <w:gridCol w:w="5393"/>
        <w:gridCol w:w="4583"/>
      </w:tblGrid>
      <w:tr w:rsidR="00C77E62" w:rsidRPr="000902CD" w:rsidTr="00A919EB">
        <w:trPr>
          <w:cnfStyle w:val="100000000000"/>
          <w:trHeight w:val="510"/>
        </w:trPr>
        <w:tc>
          <w:tcPr>
            <w:cnfStyle w:val="001000000100"/>
            <w:tcW w:w="5428" w:type="dxa"/>
          </w:tcPr>
          <w:p w:rsidR="00A919EB" w:rsidRPr="000902CD" w:rsidRDefault="00E42F7D" w:rsidP="00A919EB">
            <w:pPr>
              <w:pStyle w:val="Heading3AHighlights"/>
            </w:pPr>
            <w:r w:rsidRPr="000902CD">
              <w:t>MORE BORROWED TO PAY THEIR FEES</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10</w:t>
            </w:r>
            <w:r w:rsidR="00037FEB" w:rsidRPr="000902CD">
              <w:rPr>
                <w:rStyle w:val="CaptionChar"/>
              </w:rPr>
              <w:fldChar w:fldCharType="end"/>
            </w:r>
            <w:r w:rsidRPr="000902CD">
              <w:t xml:space="preserve">  </w:t>
            </w:r>
            <w:bookmarkStart w:id="289" w:name="_Toc308615359"/>
            <w:bookmarkStart w:id="290" w:name="_Toc367365217"/>
            <w:r w:rsidR="00E42F7D" w:rsidRPr="000902CD">
              <w:t>Student fee borrowers by sub-sector</w:t>
            </w:r>
            <w:bookmarkEnd w:id="289"/>
            <w:bookmarkEnd w:id="290"/>
          </w:p>
        </w:tc>
      </w:tr>
      <w:tr w:rsidR="00C77E62" w:rsidRPr="000902CD" w:rsidTr="00A919EB">
        <w:tblPrEx>
          <w:jc w:val="left"/>
        </w:tblPrEx>
        <w:trPr>
          <w:cnfStyle w:val="010000000000"/>
          <w:trHeight w:val="3629"/>
        </w:trPr>
        <w:tc>
          <w:tcPr>
            <w:cnfStyle w:val="001000000001"/>
            <w:tcW w:w="5428" w:type="dxa"/>
            <w:vAlign w:val="top"/>
          </w:tcPr>
          <w:p w:rsidR="00E42F7D" w:rsidRPr="000902CD" w:rsidRDefault="00756DFA" w:rsidP="00E42F7D">
            <w:pPr>
              <w:pStyle w:val="HighlightsText"/>
            </w:pPr>
            <w:r w:rsidRPr="000902CD">
              <w:t>From 2011 to</w:t>
            </w:r>
            <w:r w:rsidR="000A4283" w:rsidRPr="000902CD">
              <w:t xml:space="preserve"> 2012</w:t>
            </w:r>
            <w:r w:rsidR="00E42F7D" w:rsidRPr="000902CD">
              <w:t>, the number of students borrowing to cover the cost of their tuition</w:t>
            </w:r>
            <w:r w:rsidR="00F50278" w:rsidRPr="000902CD">
              <w:t xml:space="preserve"> fees decreased by 2.4</w:t>
            </w:r>
            <w:r w:rsidR="00E42F7D" w:rsidRPr="000902CD">
              <w:t xml:space="preserve"> percent overall.</w:t>
            </w:r>
            <w:r w:rsidR="00F50278" w:rsidRPr="000902CD">
              <w:t xml:space="preserve"> </w:t>
            </w:r>
            <w:r w:rsidRPr="000902CD">
              <w:t>Almost 80 percent of the</w:t>
            </w:r>
            <w:r w:rsidR="00F50278" w:rsidRPr="000902CD">
              <w:t xml:space="preserve"> de</w:t>
            </w:r>
            <w:r w:rsidR="00E42F7D" w:rsidRPr="000902CD">
              <w:t xml:space="preserve">crease was </w:t>
            </w:r>
            <w:r w:rsidRPr="000902CD">
              <w:t>attributable to</w:t>
            </w:r>
            <w:r w:rsidR="00E42F7D" w:rsidRPr="000902CD">
              <w:t xml:space="preserve"> students</w:t>
            </w:r>
            <w:r w:rsidRPr="000902CD">
              <w:t xml:space="preserve"> at private training establishments</w:t>
            </w:r>
            <w:r w:rsidR="00E42F7D" w:rsidRPr="000902CD">
              <w:t>.</w:t>
            </w:r>
          </w:p>
          <w:p w:rsidR="00E42F7D" w:rsidRPr="000902CD" w:rsidRDefault="00E42F7D" w:rsidP="00E42F7D">
            <w:pPr>
              <w:pStyle w:val="Heading4AHighlights"/>
            </w:pPr>
            <w:r w:rsidRPr="000902CD">
              <w:t xml:space="preserve">Number of students borrowing </w:t>
            </w:r>
            <w:r w:rsidR="009664CB" w:rsidRPr="000902CD">
              <w:t>their fees by sub-sector in 2012</w:t>
            </w:r>
          </w:p>
          <w:tbl>
            <w:tblPr>
              <w:tblW w:w="5000" w:type="pct"/>
              <w:jc w:val="right"/>
              <w:tblBorders>
                <w:top w:val="single" w:sz="4" w:space="0" w:color="0070C0"/>
                <w:bottom w:val="single" w:sz="4" w:space="0" w:color="0070C0"/>
              </w:tblBorders>
              <w:tblCellMar>
                <w:top w:w="28" w:type="dxa"/>
                <w:left w:w="28" w:type="dxa"/>
                <w:bottom w:w="28" w:type="dxa"/>
                <w:right w:w="28" w:type="dxa"/>
              </w:tblCellMar>
              <w:tblLook w:val="01E0"/>
            </w:tblPr>
            <w:tblGrid>
              <w:gridCol w:w="1411"/>
              <w:gridCol w:w="706"/>
              <w:gridCol w:w="1551"/>
              <w:gridCol w:w="1669"/>
            </w:tblGrid>
            <w:tr w:rsidR="003D64AA" w:rsidRPr="000902CD" w:rsidTr="00713C27">
              <w:trPr>
                <w:jc w:val="right"/>
              </w:trPr>
              <w:tc>
                <w:tcPr>
                  <w:tcW w:w="1322" w:type="pct"/>
                  <w:shd w:val="clear" w:color="auto" w:fill="auto"/>
                  <w:vAlign w:val="bottom"/>
                </w:tcPr>
                <w:p w:rsidR="00E42F7D" w:rsidRPr="000902CD" w:rsidRDefault="00E42F7D" w:rsidP="00E42F7D">
                  <w:pPr>
                    <w:pStyle w:val="Tabletext"/>
                    <w:rPr>
                      <w:lang w:eastAsia="en-NZ"/>
                    </w:rPr>
                  </w:pPr>
                  <w:r w:rsidRPr="000902CD">
                    <w:rPr>
                      <w:lang w:eastAsia="en-NZ"/>
                    </w:rPr>
                    <w:t>Universities</w:t>
                  </w:r>
                </w:p>
              </w:tc>
              <w:tc>
                <w:tcPr>
                  <w:tcW w:w="661" w:type="pct"/>
                  <w:shd w:val="clear" w:color="auto" w:fill="auto"/>
                  <w:vAlign w:val="bottom"/>
                </w:tcPr>
                <w:p w:rsidR="00E42F7D" w:rsidRPr="000902CD" w:rsidRDefault="001627F4" w:rsidP="00E42F7D">
                  <w:pPr>
                    <w:pStyle w:val="Tabletext"/>
                    <w:jc w:val="right"/>
                    <w:rPr>
                      <w:lang w:eastAsia="en-NZ"/>
                    </w:rPr>
                  </w:pPr>
                  <w:r w:rsidRPr="000902CD">
                    <w:rPr>
                      <w:lang w:eastAsia="en-NZ"/>
                    </w:rPr>
                    <w:t>103</w:t>
                  </w:r>
                  <w:r w:rsidR="00E42F7D" w:rsidRPr="000902CD">
                    <w:rPr>
                      <w:lang w:eastAsia="en-NZ"/>
                    </w:rPr>
                    <w:t>,000</w:t>
                  </w:r>
                </w:p>
              </w:tc>
              <w:tc>
                <w:tcPr>
                  <w:tcW w:w="1453" w:type="pct"/>
                  <w:shd w:val="clear" w:color="auto" w:fill="auto"/>
                  <w:vAlign w:val="bottom"/>
                </w:tcPr>
                <w:p w:rsidR="00E42F7D" w:rsidRPr="000902CD" w:rsidRDefault="001627F4" w:rsidP="00E42F7D">
                  <w:pPr>
                    <w:pStyle w:val="Tablenumbers"/>
                    <w:rPr>
                      <w:lang w:val="en-US"/>
                    </w:rPr>
                  </w:pPr>
                  <w:r w:rsidRPr="000902CD">
                    <w:rPr>
                      <w:lang w:val="en-US"/>
                    </w:rPr>
                    <w:t>(down 0.4% on 2011</w:t>
                  </w:r>
                  <w:r w:rsidR="00E42F7D" w:rsidRPr="000902CD">
                    <w:rPr>
                      <w:lang w:val="en-US"/>
                    </w:rPr>
                    <w:t>)</w:t>
                  </w:r>
                </w:p>
              </w:tc>
              <w:tc>
                <w:tcPr>
                  <w:tcW w:w="1564" w:type="pct"/>
                  <w:shd w:val="clear" w:color="auto" w:fill="auto"/>
                  <w:vAlign w:val="bottom"/>
                </w:tcPr>
                <w:p w:rsidR="00E42F7D" w:rsidRPr="000902CD" w:rsidRDefault="007B7C82" w:rsidP="00E42F7D">
                  <w:pPr>
                    <w:pStyle w:val="Tablenumbers"/>
                    <w:rPr>
                      <w:lang w:val="en-US"/>
                    </w:rPr>
                  </w:pPr>
                  <w:r w:rsidRPr="000902CD">
                    <w:rPr>
                      <w:lang w:val="en-US"/>
                    </w:rPr>
                    <w:t>98</w:t>
                  </w:r>
                  <w:r w:rsidR="00E42F7D" w:rsidRPr="000902CD">
                    <w:rPr>
                      <w:lang w:val="en-US"/>
                    </w:rPr>
                    <w:t>% of total borrowers</w:t>
                  </w:r>
                </w:p>
              </w:tc>
            </w:tr>
            <w:tr w:rsidR="003D64AA" w:rsidRPr="000902CD" w:rsidTr="00713C27">
              <w:tblPrEx>
                <w:jc w:val="left"/>
              </w:tblPrEx>
              <w:tc>
                <w:tcPr>
                  <w:tcW w:w="1322" w:type="pct"/>
                  <w:shd w:val="clear" w:color="auto" w:fill="auto"/>
                  <w:vAlign w:val="bottom"/>
                </w:tcPr>
                <w:p w:rsidR="00E42F7D" w:rsidRPr="000902CD" w:rsidRDefault="00E42F7D" w:rsidP="00E42F7D">
                  <w:pPr>
                    <w:pStyle w:val="Tabletext"/>
                    <w:rPr>
                      <w:lang w:eastAsia="en-NZ"/>
                    </w:rPr>
                  </w:pPr>
                  <w:r w:rsidRPr="000902CD">
                    <w:rPr>
                      <w:lang w:eastAsia="en-NZ"/>
                    </w:rPr>
                    <w:t>Polytechnics</w:t>
                  </w:r>
                </w:p>
              </w:tc>
              <w:tc>
                <w:tcPr>
                  <w:tcW w:w="661" w:type="pct"/>
                  <w:shd w:val="clear" w:color="auto" w:fill="auto"/>
                  <w:vAlign w:val="bottom"/>
                </w:tcPr>
                <w:p w:rsidR="00E42F7D" w:rsidRPr="000902CD" w:rsidRDefault="001627F4" w:rsidP="00E42F7D">
                  <w:pPr>
                    <w:pStyle w:val="Tablenumbers"/>
                    <w:rPr>
                      <w:lang w:eastAsia="en-NZ"/>
                    </w:rPr>
                  </w:pPr>
                  <w:r w:rsidRPr="000902CD">
                    <w:rPr>
                      <w:lang w:eastAsia="en-NZ"/>
                    </w:rPr>
                    <w:t>58,1</w:t>
                  </w:r>
                  <w:r w:rsidR="00E42F7D" w:rsidRPr="000902CD">
                    <w:rPr>
                      <w:lang w:eastAsia="en-NZ"/>
                    </w:rPr>
                    <w:t>00</w:t>
                  </w:r>
                </w:p>
              </w:tc>
              <w:tc>
                <w:tcPr>
                  <w:tcW w:w="1453" w:type="pct"/>
                  <w:shd w:val="clear" w:color="auto" w:fill="auto"/>
                  <w:vAlign w:val="bottom"/>
                </w:tcPr>
                <w:p w:rsidR="00E42F7D" w:rsidRPr="000902CD" w:rsidRDefault="001627F4" w:rsidP="00E42F7D">
                  <w:pPr>
                    <w:pStyle w:val="Tablenumbers"/>
                    <w:rPr>
                      <w:lang w:val="en-US"/>
                    </w:rPr>
                  </w:pPr>
                  <w:r w:rsidRPr="000902CD">
                    <w:rPr>
                      <w:lang w:val="en-US"/>
                    </w:rPr>
                    <w:t>(down 0.8% on 2011</w:t>
                  </w:r>
                  <w:r w:rsidR="00E42F7D" w:rsidRPr="000902CD">
                    <w:rPr>
                      <w:lang w:val="en-US"/>
                    </w:rPr>
                    <w:t>)</w:t>
                  </w:r>
                </w:p>
              </w:tc>
              <w:tc>
                <w:tcPr>
                  <w:tcW w:w="1564" w:type="pct"/>
                  <w:shd w:val="clear" w:color="auto" w:fill="auto"/>
                  <w:vAlign w:val="bottom"/>
                </w:tcPr>
                <w:p w:rsidR="00E42F7D" w:rsidRPr="000902CD" w:rsidRDefault="007B7C82" w:rsidP="00E42F7D">
                  <w:pPr>
                    <w:pStyle w:val="Tablenumbers"/>
                    <w:rPr>
                      <w:lang w:val="en-US"/>
                    </w:rPr>
                  </w:pPr>
                  <w:r w:rsidRPr="000902CD">
                    <w:rPr>
                      <w:lang w:val="en-US"/>
                    </w:rPr>
                    <w:t>97</w:t>
                  </w:r>
                  <w:r w:rsidR="00E42F7D" w:rsidRPr="000902CD">
                    <w:rPr>
                      <w:lang w:val="en-US"/>
                    </w:rPr>
                    <w:t>% of total borrowers</w:t>
                  </w:r>
                </w:p>
              </w:tc>
            </w:tr>
            <w:tr w:rsidR="003D64AA" w:rsidRPr="000902CD" w:rsidTr="00713C27">
              <w:tblPrEx>
                <w:jc w:val="left"/>
              </w:tblPrEx>
              <w:tc>
                <w:tcPr>
                  <w:tcW w:w="1322" w:type="pct"/>
                  <w:shd w:val="clear" w:color="auto" w:fill="auto"/>
                  <w:vAlign w:val="bottom"/>
                </w:tcPr>
                <w:p w:rsidR="00E42F7D" w:rsidRPr="000902CD" w:rsidRDefault="00E42F7D" w:rsidP="00E42F7D">
                  <w:pPr>
                    <w:pStyle w:val="Tabletext"/>
                    <w:rPr>
                      <w:lang w:eastAsia="en-NZ"/>
                    </w:rPr>
                  </w:pPr>
                  <w:r w:rsidRPr="000902CD">
                    <w:rPr>
                      <w:lang w:eastAsia="en-NZ"/>
                    </w:rPr>
                    <w:t>Private training establishments</w:t>
                  </w:r>
                </w:p>
              </w:tc>
              <w:tc>
                <w:tcPr>
                  <w:tcW w:w="661" w:type="pct"/>
                  <w:shd w:val="clear" w:color="auto" w:fill="auto"/>
                  <w:vAlign w:val="bottom"/>
                </w:tcPr>
                <w:p w:rsidR="00E42F7D" w:rsidRPr="000902CD" w:rsidRDefault="001627F4" w:rsidP="00E42F7D">
                  <w:pPr>
                    <w:pStyle w:val="Tablenumbers"/>
                    <w:rPr>
                      <w:lang w:eastAsia="en-NZ"/>
                    </w:rPr>
                  </w:pPr>
                  <w:r w:rsidRPr="000902CD">
                    <w:rPr>
                      <w:lang w:eastAsia="en-NZ"/>
                    </w:rPr>
                    <w:t>27,9</w:t>
                  </w:r>
                  <w:r w:rsidR="00E42F7D" w:rsidRPr="000902CD">
                    <w:rPr>
                      <w:lang w:eastAsia="en-NZ"/>
                    </w:rPr>
                    <w:t>00</w:t>
                  </w:r>
                </w:p>
              </w:tc>
              <w:tc>
                <w:tcPr>
                  <w:tcW w:w="1453" w:type="pct"/>
                  <w:shd w:val="clear" w:color="auto" w:fill="auto"/>
                  <w:vAlign w:val="bottom"/>
                </w:tcPr>
                <w:p w:rsidR="00E42F7D" w:rsidRPr="000902CD" w:rsidRDefault="00E42F7D" w:rsidP="001627F4">
                  <w:pPr>
                    <w:pStyle w:val="Tablenumbers"/>
                    <w:rPr>
                      <w:lang w:val="en-US"/>
                    </w:rPr>
                  </w:pPr>
                  <w:r w:rsidRPr="000902CD">
                    <w:rPr>
                      <w:lang w:val="en-US"/>
                    </w:rPr>
                    <w:t>(</w:t>
                  </w:r>
                  <w:r w:rsidR="001627F4" w:rsidRPr="000902CD">
                    <w:rPr>
                      <w:lang w:val="en-US"/>
                    </w:rPr>
                    <w:t>down 12% on 2011</w:t>
                  </w:r>
                  <w:r w:rsidRPr="000902CD">
                    <w:rPr>
                      <w:lang w:val="en-US"/>
                    </w:rPr>
                    <w:t>)</w:t>
                  </w:r>
                </w:p>
              </w:tc>
              <w:tc>
                <w:tcPr>
                  <w:tcW w:w="1564" w:type="pct"/>
                  <w:shd w:val="clear" w:color="auto" w:fill="auto"/>
                  <w:vAlign w:val="bottom"/>
                </w:tcPr>
                <w:p w:rsidR="00E42F7D" w:rsidRPr="000902CD" w:rsidRDefault="007B7C82" w:rsidP="00E42F7D">
                  <w:pPr>
                    <w:pStyle w:val="Tablenumbers"/>
                    <w:rPr>
                      <w:lang w:val="en-US"/>
                    </w:rPr>
                  </w:pPr>
                  <w:r w:rsidRPr="000902CD">
                    <w:rPr>
                      <w:lang w:val="en-US"/>
                    </w:rPr>
                    <w:t>92</w:t>
                  </w:r>
                  <w:r w:rsidR="00E42F7D" w:rsidRPr="000902CD">
                    <w:rPr>
                      <w:lang w:val="en-US"/>
                    </w:rPr>
                    <w:t>% of total borrowers</w:t>
                  </w:r>
                </w:p>
              </w:tc>
            </w:tr>
            <w:tr w:rsidR="003D64AA" w:rsidRPr="000902CD" w:rsidTr="00713C27">
              <w:tblPrEx>
                <w:jc w:val="left"/>
              </w:tblPrEx>
              <w:tc>
                <w:tcPr>
                  <w:tcW w:w="1322" w:type="pct"/>
                  <w:shd w:val="clear" w:color="auto" w:fill="auto"/>
                  <w:vAlign w:val="bottom"/>
                </w:tcPr>
                <w:p w:rsidR="00E42F7D" w:rsidRPr="000902CD" w:rsidRDefault="00E42F7D" w:rsidP="00E42F7D">
                  <w:pPr>
                    <w:pStyle w:val="Tabletext"/>
                    <w:rPr>
                      <w:lang w:eastAsia="en-NZ"/>
                    </w:rPr>
                  </w:pPr>
                  <w:proofErr w:type="spellStart"/>
                  <w:r w:rsidRPr="000902CD">
                    <w:rPr>
                      <w:lang w:eastAsia="en-NZ"/>
                    </w:rPr>
                    <w:t>Wānanga</w:t>
                  </w:r>
                  <w:proofErr w:type="spellEnd"/>
                </w:p>
              </w:tc>
              <w:tc>
                <w:tcPr>
                  <w:tcW w:w="661" w:type="pct"/>
                  <w:shd w:val="clear" w:color="auto" w:fill="auto"/>
                  <w:vAlign w:val="bottom"/>
                </w:tcPr>
                <w:p w:rsidR="00E42F7D" w:rsidRPr="000902CD" w:rsidRDefault="001627F4" w:rsidP="001627F4">
                  <w:pPr>
                    <w:pStyle w:val="Tablenumbers"/>
                    <w:rPr>
                      <w:lang w:eastAsia="en-NZ"/>
                    </w:rPr>
                  </w:pPr>
                  <w:r w:rsidRPr="000902CD">
                    <w:rPr>
                      <w:lang w:eastAsia="en-NZ"/>
                    </w:rPr>
                    <w:t>2,88</w:t>
                  </w:r>
                  <w:r w:rsidR="00E42F7D" w:rsidRPr="000902CD">
                    <w:rPr>
                      <w:lang w:eastAsia="en-NZ"/>
                    </w:rPr>
                    <w:t>0</w:t>
                  </w:r>
                </w:p>
              </w:tc>
              <w:tc>
                <w:tcPr>
                  <w:tcW w:w="1453" w:type="pct"/>
                  <w:shd w:val="clear" w:color="auto" w:fill="auto"/>
                  <w:vAlign w:val="bottom"/>
                </w:tcPr>
                <w:p w:rsidR="00E42F7D" w:rsidRPr="000902CD" w:rsidRDefault="001627F4" w:rsidP="00E42F7D">
                  <w:pPr>
                    <w:pStyle w:val="Tablenumbers"/>
                    <w:rPr>
                      <w:lang w:val="en-US"/>
                    </w:rPr>
                  </w:pPr>
                  <w:r w:rsidRPr="000902CD">
                    <w:rPr>
                      <w:lang w:val="en-US"/>
                    </w:rPr>
                    <w:t>(down 13% on 2011</w:t>
                  </w:r>
                  <w:r w:rsidR="00E42F7D" w:rsidRPr="000902CD">
                    <w:rPr>
                      <w:lang w:val="en-US"/>
                    </w:rPr>
                    <w:t>)</w:t>
                  </w:r>
                </w:p>
              </w:tc>
              <w:tc>
                <w:tcPr>
                  <w:tcW w:w="1564" w:type="pct"/>
                  <w:shd w:val="clear" w:color="auto" w:fill="auto"/>
                  <w:vAlign w:val="bottom"/>
                </w:tcPr>
                <w:p w:rsidR="00E42F7D" w:rsidRPr="000902CD" w:rsidRDefault="007B7C82" w:rsidP="00E42F7D">
                  <w:pPr>
                    <w:pStyle w:val="Tablenumbers"/>
                    <w:rPr>
                      <w:lang w:val="en-US"/>
                    </w:rPr>
                  </w:pPr>
                  <w:r w:rsidRPr="000902CD">
                    <w:rPr>
                      <w:lang w:val="en-US"/>
                    </w:rPr>
                    <w:t>57</w:t>
                  </w:r>
                  <w:r w:rsidR="00E42F7D" w:rsidRPr="000902CD">
                    <w:rPr>
                      <w:lang w:val="en-US"/>
                    </w:rPr>
                    <w:t>% of total borrowers</w:t>
                  </w:r>
                </w:p>
              </w:tc>
            </w:tr>
            <w:tr w:rsidR="003D64AA" w:rsidRPr="000902CD" w:rsidTr="00713C27">
              <w:tblPrEx>
                <w:jc w:val="left"/>
              </w:tblPrEx>
              <w:tc>
                <w:tcPr>
                  <w:tcW w:w="1322" w:type="pct"/>
                  <w:shd w:val="clear" w:color="auto" w:fill="auto"/>
                  <w:vAlign w:val="bottom"/>
                </w:tcPr>
                <w:p w:rsidR="00E42F7D" w:rsidRPr="000902CD" w:rsidRDefault="00E42F7D" w:rsidP="00561737">
                  <w:pPr>
                    <w:pStyle w:val="Tabletext"/>
                    <w:spacing w:after="40"/>
                    <w:rPr>
                      <w:lang w:eastAsia="en-NZ"/>
                    </w:rPr>
                  </w:pPr>
                  <w:r w:rsidRPr="000902CD">
                    <w:rPr>
                      <w:lang w:eastAsia="en-NZ"/>
                    </w:rPr>
                    <w:t>Total</w:t>
                  </w:r>
                </w:p>
              </w:tc>
              <w:tc>
                <w:tcPr>
                  <w:tcW w:w="661" w:type="pct"/>
                  <w:shd w:val="clear" w:color="auto" w:fill="auto"/>
                  <w:vAlign w:val="bottom"/>
                </w:tcPr>
                <w:p w:rsidR="00E42F7D" w:rsidRPr="000902CD" w:rsidRDefault="001627F4" w:rsidP="00561737">
                  <w:pPr>
                    <w:pStyle w:val="Tablenumbers"/>
                    <w:spacing w:after="40"/>
                    <w:rPr>
                      <w:lang w:eastAsia="en-NZ"/>
                    </w:rPr>
                  </w:pPr>
                  <w:r w:rsidRPr="000902CD">
                    <w:rPr>
                      <w:lang w:eastAsia="en-NZ"/>
                    </w:rPr>
                    <w:t>18</w:t>
                  </w:r>
                  <w:r w:rsidR="00E42F7D" w:rsidRPr="000902CD">
                    <w:rPr>
                      <w:lang w:eastAsia="en-NZ"/>
                    </w:rPr>
                    <w:t>9,000</w:t>
                  </w:r>
                </w:p>
              </w:tc>
              <w:tc>
                <w:tcPr>
                  <w:tcW w:w="1453" w:type="pct"/>
                  <w:shd w:val="clear" w:color="auto" w:fill="auto"/>
                  <w:vAlign w:val="bottom"/>
                </w:tcPr>
                <w:p w:rsidR="00E42F7D" w:rsidRPr="000902CD" w:rsidRDefault="001627F4" w:rsidP="00561737">
                  <w:pPr>
                    <w:pStyle w:val="Tablenumbers"/>
                    <w:spacing w:after="40"/>
                    <w:rPr>
                      <w:lang w:val="en-US"/>
                    </w:rPr>
                  </w:pPr>
                  <w:r w:rsidRPr="000902CD">
                    <w:rPr>
                      <w:lang w:val="en-US"/>
                    </w:rPr>
                    <w:t>(down 2.4% on 2011</w:t>
                  </w:r>
                  <w:r w:rsidR="00E42F7D" w:rsidRPr="000902CD">
                    <w:rPr>
                      <w:lang w:val="en-US"/>
                    </w:rPr>
                    <w:t>)</w:t>
                  </w:r>
                </w:p>
              </w:tc>
              <w:tc>
                <w:tcPr>
                  <w:tcW w:w="1564" w:type="pct"/>
                  <w:shd w:val="clear" w:color="auto" w:fill="auto"/>
                  <w:vAlign w:val="bottom"/>
                </w:tcPr>
                <w:p w:rsidR="00E42F7D" w:rsidRPr="000902CD" w:rsidRDefault="001627F4" w:rsidP="00561737">
                  <w:pPr>
                    <w:pStyle w:val="Tablenumbers"/>
                    <w:spacing w:after="40"/>
                    <w:rPr>
                      <w:lang w:val="en-US"/>
                    </w:rPr>
                  </w:pPr>
                  <w:r w:rsidRPr="000902CD">
                    <w:rPr>
                      <w:lang w:val="en-US"/>
                    </w:rPr>
                    <w:t>94</w:t>
                  </w:r>
                  <w:r w:rsidR="00E42F7D" w:rsidRPr="000902CD">
                    <w:rPr>
                      <w:lang w:val="en-US"/>
                    </w:rPr>
                    <w:t>% of total borrowers</w:t>
                  </w:r>
                </w:p>
              </w:tc>
            </w:tr>
          </w:tbl>
          <w:p w:rsidR="00A919EB" w:rsidRPr="000902CD" w:rsidRDefault="00E42F7D" w:rsidP="00A919EB">
            <w:pPr>
              <w:pStyle w:val="HighlightsNote"/>
            </w:pPr>
            <w:r w:rsidRPr="000902CD">
              <w:rPr>
                <w:b/>
              </w:rPr>
              <w:t xml:space="preserve">Source:  </w:t>
            </w:r>
            <w:r w:rsidRPr="000902CD">
              <w:t>Ministry of Social Development.</w:t>
            </w:r>
          </w:p>
        </w:tc>
        <w:tc>
          <w:tcPr>
            <w:cnfStyle w:val="000100000010"/>
            <w:tcW w:w="4548" w:type="dxa"/>
            <w:vAlign w:val="top"/>
          </w:tcPr>
          <w:p w:rsidR="00A919EB" w:rsidRPr="000902CD" w:rsidRDefault="00050684" w:rsidP="00027E69">
            <w:pPr>
              <w:ind w:right="-3"/>
              <w:jc w:val="right"/>
            </w:pPr>
            <w:r w:rsidRPr="000902CD">
              <w:rPr>
                <w:noProof/>
                <w:lang w:eastAsia="en-NZ"/>
              </w:rPr>
              <w:drawing>
                <wp:inline distT="0" distB="0" distL="0" distR="0">
                  <wp:extent cx="2857500" cy="21336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919EB" w:rsidRPr="000902CD" w:rsidRDefault="00A919EB" w:rsidP="00A919EB"/>
    <w:tbl>
      <w:tblPr>
        <w:tblStyle w:val="TableMOEHighlights"/>
        <w:tblW w:w="0" w:type="auto"/>
        <w:tblLook w:val="01E0"/>
      </w:tblPr>
      <w:tblGrid>
        <w:gridCol w:w="5428"/>
        <w:gridCol w:w="4548"/>
      </w:tblGrid>
      <w:tr w:rsidR="00A919EB" w:rsidRPr="000902CD" w:rsidTr="00A919EB">
        <w:trPr>
          <w:cnfStyle w:val="100000000000"/>
          <w:trHeight w:val="624"/>
        </w:trPr>
        <w:tc>
          <w:tcPr>
            <w:cnfStyle w:val="001000000100"/>
            <w:tcW w:w="5428" w:type="dxa"/>
          </w:tcPr>
          <w:p w:rsidR="00A919EB" w:rsidRPr="000902CD" w:rsidRDefault="00DB71ED" w:rsidP="00DB71ED">
            <w:pPr>
              <w:pStyle w:val="Heading3AHighlights"/>
            </w:pPr>
            <w:r w:rsidRPr="000902CD">
              <w:t>DECLINE IN</w:t>
            </w:r>
            <w:r w:rsidR="00E42F7D" w:rsidRPr="000902CD">
              <w:t xml:space="preserve"> BORROWERS AGED </w:t>
            </w:r>
            <w:r w:rsidRPr="000902CD">
              <w:t>24</w:t>
            </w:r>
            <w:r w:rsidR="00E42F7D" w:rsidRPr="000902CD">
              <w:t xml:space="preserve"> YEARS</w:t>
            </w:r>
            <w:r w:rsidRPr="000902CD">
              <w:t xml:space="preserve"> AND OVER</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Pr="000902CD">
              <w:t xml:space="preserve">  </w:t>
            </w:r>
            <w:bookmarkStart w:id="291" w:name="_Toc308615360"/>
            <w:bookmarkStart w:id="292" w:name="_Toc367365218"/>
            <w:r w:rsidR="00E42F7D" w:rsidRPr="000902CD">
              <w:t>Borrowers by age group</w:t>
            </w:r>
            <w:bookmarkEnd w:id="291"/>
            <w:bookmarkEnd w:id="292"/>
          </w:p>
        </w:tc>
      </w:tr>
      <w:tr w:rsidR="00A919EB" w:rsidRPr="000902CD" w:rsidTr="00A919EB">
        <w:tblPrEx>
          <w:jc w:val="left"/>
        </w:tblPrEx>
        <w:trPr>
          <w:cnfStyle w:val="010000000000"/>
          <w:trHeight w:val="3629"/>
        </w:trPr>
        <w:tc>
          <w:tcPr>
            <w:cnfStyle w:val="001000000001"/>
            <w:tcW w:w="5428" w:type="dxa"/>
            <w:vAlign w:val="top"/>
          </w:tcPr>
          <w:p w:rsidR="006E14D8" w:rsidRPr="000902CD" w:rsidRDefault="00E42F7D" w:rsidP="008D3C4E">
            <w:pPr>
              <w:pStyle w:val="HighlightsText"/>
              <w:spacing w:before="60" w:after="60" w:line="200" w:lineRule="atLeast"/>
            </w:pPr>
            <w:r w:rsidRPr="000902CD">
              <w:t>The age d</w:t>
            </w:r>
            <w:r w:rsidR="00D62DF5" w:rsidRPr="000902CD">
              <w:t>istribution of borrowers</w:t>
            </w:r>
            <w:r w:rsidRPr="000902CD">
              <w:t xml:space="preserve"> </w:t>
            </w:r>
            <w:r w:rsidR="00D62DF5" w:rsidRPr="000902CD">
              <w:t>shifted from 2011 to 2012 toward those aged 23 years and under. In 2012</w:t>
            </w:r>
            <w:r w:rsidRPr="000902CD">
              <w:t xml:space="preserve">, </w:t>
            </w:r>
            <w:r w:rsidR="00D62DF5" w:rsidRPr="000902CD">
              <w:t>the proportion of</w:t>
            </w:r>
            <w:r w:rsidRPr="000902CD">
              <w:t xml:space="preserve"> borrowers </w:t>
            </w:r>
            <w:r w:rsidR="00D62DF5" w:rsidRPr="000902CD">
              <w:t xml:space="preserve">aged </w:t>
            </w:r>
            <w:proofErr w:type="gramStart"/>
            <w:r w:rsidR="00C6573B" w:rsidRPr="000902CD">
              <w:t>under</w:t>
            </w:r>
            <w:proofErr w:type="gramEnd"/>
            <w:r w:rsidR="00C6573B" w:rsidRPr="000902CD">
              <w:t xml:space="preserve"> </w:t>
            </w:r>
            <w:r w:rsidR="00D62DF5" w:rsidRPr="000902CD">
              <w:t>2</w:t>
            </w:r>
            <w:r w:rsidR="00C6573B" w:rsidRPr="000902CD">
              <w:t xml:space="preserve">4 years </w:t>
            </w:r>
            <w:r w:rsidR="00D62DF5" w:rsidRPr="000902CD">
              <w:t>increased by 1.7 percentage points to 59 percent.</w:t>
            </w:r>
            <w:r w:rsidR="00E367EE" w:rsidRPr="000902CD">
              <w:t xml:space="preserve"> </w:t>
            </w:r>
            <w:r w:rsidR="006E14D8" w:rsidRPr="000902CD">
              <w:t xml:space="preserve">There </w:t>
            </w:r>
            <w:r w:rsidR="00DB71ED" w:rsidRPr="000902CD">
              <w:t xml:space="preserve">were </w:t>
            </w:r>
            <w:r w:rsidR="006E14D8" w:rsidRPr="000902CD">
              <w:t xml:space="preserve">4,200 fewer borrowers aged 30 to 64 years in 2012 than in 2011. </w:t>
            </w:r>
            <w:r w:rsidR="00DB71ED" w:rsidRPr="000902CD">
              <w:t>The number of borrowers among</w:t>
            </w:r>
            <w:r w:rsidR="006E14D8" w:rsidRPr="000902CD">
              <w:t xml:space="preserve"> students aged 24 to 29 years </w:t>
            </w:r>
            <w:r w:rsidR="00DB71ED" w:rsidRPr="000902CD">
              <w:t>also declined from 2011 to 2012</w:t>
            </w:r>
            <w:r w:rsidR="006E14D8" w:rsidRPr="000902CD">
              <w:t xml:space="preserve"> – down by 1,460. </w:t>
            </w:r>
            <w:r w:rsidR="00DB71ED" w:rsidRPr="000902CD">
              <w:t>Students aged 21 to 23 years were the only age group with an increase the number of borrowers from 2011 to 2012.</w:t>
            </w:r>
            <w:r w:rsidR="00C6573B" w:rsidRPr="000902CD">
              <w:t xml:space="preserve"> Enrolments by students aged 22 to </w:t>
            </w:r>
            <w:r w:rsidR="00DB71ED" w:rsidRPr="000902CD">
              <w:t>24 increased from 2011 to 2012</w:t>
            </w:r>
            <w:r w:rsidR="00FB0795" w:rsidRPr="000902CD">
              <w:t>, reflecting the growing number of peopl</w:t>
            </w:r>
            <w:r w:rsidR="00DB71ED" w:rsidRPr="000902CD">
              <w:t>e in the population in this age group.</w:t>
            </w:r>
          </w:p>
          <w:p w:rsidR="00E42F7D" w:rsidRPr="000902CD" w:rsidRDefault="00E42F7D" w:rsidP="008D3C4E">
            <w:pPr>
              <w:pStyle w:val="Heading4AHighlights"/>
              <w:spacing w:before="60"/>
            </w:pPr>
            <w:r w:rsidRPr="000902CD">
              <w:t>Borrowers by age group</w:t>
            </w:r>
          </w:p>
          <w:tbl>
            <w:tblPr>
              <w:tblW w:w="5000" w:type="pct"/>
              <w:tblBorders>
                <w:top w:val="single" w:sz="4" w:space="0" w:color="0070C0"/>
                <w:bottom w:val="single" w:sz="4" w:space="0" w:color="0070C0"/>
              </w:tblBorders>
              <w:tblCellMar>
                <w:top w:w="28" w:type="dxa"/>
                <w:left w:w="28" w:type="dxa"/>
                <w:bottom w:w="28" w:type="dxa"/>
                <w:right w:w="28" w:type="dxa"/>
              </w:tblCellMar>
              <w:tblLook w:val="01E0"/>
            </w:tblPr>
            <w:tblGrid>
              <w:gridCol w:w="1343"/>
              <w:gridCol w:w="1343"/>
              <w:gridCol w:w="1343"/>
              <w:gridCol w:w="1343"/>
            </w:tblGrid>
            <w:tr w:rsidR="00E42F7D" w:rsidRPr="000902CD" w:rsidTr="008D3C4E">
              <w:trPr>
                <w:trHeight w:val="102"/>
              </w:trPr>
              <w:tc>
                <w:tcPr>
                  <w:tcW w:w="1250" w:type="pct"/>
                  <w:shd w:val="clear" w:color="auto" w:fill="auto"/>
                  <w:vAlign w:val="bottom"/>
                </w:tcPr>
                <w:p w:rsidR="00E42F7D" w:rsidRPr="000902CD" w:rsidRDefault="00E42F7D" w:rsidP="008D3C4E">
                  <w:pPr>
                    <w:pStyle w:val="Tabletext"/>
                    <w:spacing w:line="100" w:lineRule="exact"/>
                    <w:rPr>
                      <w:lang w:eastAsia="en-NZ"/>
                    </w:rPr>
                  </w:pPr>
                </w:p>
              </w:tc>
              <w:tc>
                <w:tcPr>
                  <w:tcW w:w="1250" w:type="pct"/>
                </w:tcPr>
                <w:p w:rsidR="00E42F7D" w:rsidRPr="000902CD" w:rsidRDefault="00D62DF5" w:rsidP="008D3C4E">
                  <w:pPr>
                    <w:pStyle w:val="Tablenumbers"/>
                    <w:spacing w:line="140" w:lineRule="exact"/>
                    <w:rPr>
                      <w:lang w:eastAsia="en-NZ"/>
                    </w:rPr>
                  </w:pPr>
                  <w:r w:rsidRPr="000902CD">
                    <w:rPr>
                      <w:lang w:eastAsia="en-NZ"/>
                    </w:rPr>
                    <w:t>2011</w:t>
                  </w:r>
                </w:p>
              </w:tc>
              <w:tc>
                <w:tcPr>
                  <w:tcW w:w="1250" w:type="pct"/>
                  <w:shd w:val="clear" w:color="auto" w:fill="auto"/>
                </w:tcPr>
                <w:p w:rsidR="00E42F7D" w:rsidRPr="000902CD" w:rsidRDefault="00E42F7D" w:rsidP="008D3C4E">
                  <w:pPr>
                    <w:pStyle w:val="Tablenumbers"/>
                    <w:spacing w:line="140" w:lineRule="exact"/>
                    <w:rPr>
                      <w:lang w:eastAsia="en-NZ"/>
                    </w:rPr>
                  </w:pPr>
                  <w:r w:rsidRPr="000902CD">
                    <w:rPr>
                      <w:lang w:eastAsia="en-NZ"/>
                    </w:rPr>
                    <w:t>201</w:t>
                  </w:r>
                  <w:r w:rsidR="00D62DF5" w:rsidRPr="000902CD">
                    <w:rPr>
                      <w:lang w:eastAsia="en-NZ"/>
                    </w:rPr>
                    <w:t>2</w:t>
                  </w:r>
                </w:p>
              </w:tc>
              <w:tc>
                <w:tcPr>
                  <w:tcW w:w="1250" w:type="pct"/>
                  <w:shd w:val="clear" w:color="auto" w:fill="auto"/>
                </w:tcPr>
                <w:p w:rsidR="00E42F7D" w:rsidRPr="000902CD" w:rsidRDefault="00E42F7D" w:rsidP="008D3C4E">
                  <w:pPr>
                    <w:pStyle w:val="Tablenumbers"/>
                    <w:spacing w:line="140" w:lineRule="exact"/>
                    <w:rPr>
                      <w:lang w:eastAsia="en-NZ"/>
                    </w:rPr>
                  </w:pPr>
                  <w:r w:rsidRPr="000902CD">
                    <w:rPr>
                      <w:lang w:eastAsia="en-NZ"/>
                    </w:rPr>
                    <w:t>% change</w:t>
                  </w:r>
                  <w:r w:rsidR="00D62DF5" w:rsidRPr="000902CD">
                    <w:rPr>
                      <w:lang w:eastAsia="en-NZ"/>
                    </w:rPr>
                    <w:t xml:space="preserve"> 2011</w:t>
                  </w:r>
                  <w:r w:rsidRPr="000902CD">
                    <w:rPr>
                      <w:lang w:eastAsia="en-NZ"/>
                    </w:rPr>
                    <w:t>-1</w:t>
                  </w:r>
                  <w:r w:rsidR="00D62DF5" w:rsidRPr="000902CD">
                    <w:rPr>
                      <w:lang w:eastAsia="en-NZ"/>
                    </w:rPr>
                    <w:t>2</w:t>
                  </w:r>
                </w:p>
              </w:tc>
            </w:tr>
            <w:tr w:rsidR="00D62DF5" w:rsidRPr="000902CD" w:rsidTr="00D62DF5">
              <w:tc>
                <w:tcPr>
                  <w:tcW w:w="1250" w:type="pct"/>
                  <w:shd w:val="clear" w:color="auto" w:fill="auto"/>
                  <w:vAlign w:val="bottom"/>
                </w:tcPr>
                <w:p w:rsidR="00D62DF5" w:rsidRPr="000902CD" w:rsidRDefault="00D62DF5" w:rsidP="00E367EE">
                  <w:pPr>
                    <w:pStyle w:val="Tabletext"/>
                    <w:spacing w:line="120" w:lineRule="atLeast"/>
                    <w:rPr>
                      <w:lang w:eastAsia="en-NZ"/>
                    </w:rPr>
                  </w:pPr>
                  <w:r w:rsidRPr="000902CD">
                    <w:rPr>
                      <w:rFonts w:ascii="Times New Roman" w:hAnsi="Times New Roman"/>
                      <w:lang w:eastAsia="en-NZ"/>
                    </w:rPr>
                    <w:t>≤</w:t>
                  </w:r>
                  <w:r w:rsidRPr="000902CD">
                    <w:rPr>
                      <w:lang w:eastAsia="en-NZ"/>
                    </w:rPr>
                    <w:t xml:space="preserve"> 20 years</w:t>
                  </w:r>
                </w:p>
              </w:tc>
              <w:tc>
                <w:tcPr>
                  <w:tcW w:w="1250" w:type="pct"/>
                  <w:vAlign w:val="bottom"/>
                </w:tcPr>
                <w:p w:rsidR="00D62DF5" w:rsidRPr="000902CD" w:rsidRDefault="008D3C4E" w:rsidP="00E367EE">
                  <w:pPr>
                    <w:spacing w:line="120" w:lineRule="exact"/>
                    <w:jc w:val="right"/>
                    <w:rPr>
                      <w:color w:val="000000"/>
                      <w:sz w:val="15"/>
                      <w:szCs w:val="15"/>
                    </w:rPr>
                  </w:pPr>
                  <w:r w:rsidRPr="000902CD">
                    <w:rPr>
                      <w:color w:val="000000"/>
                      <w:sz w:val="15"/>
                      <w:szCs w:val="15"/>
                    </w:rPr>
                    <w:t>65,3</w:t>
                  </w:r>
                  <w:r w:rsidR="009A63E3" w:rsidRPr="000902CD">
                    <w:rPr>
                      <w:color w:val="000000"/>
                      <w:sz w:val="15"/>
                      <w:szCs w:val="15"/>
                    </w:rPr>
                    <w:t>00</w:t>
                  </w:r>
                  <w:r w:rsidR="00D62DF5" w:rsidRPr="000902CD">
                    <w:rPr>
                      <w:color w:val="000000"/>
                      <w:sz w:val="15"/>
                      <w:szCs w:val="15"/>
                    </w:rPr>
                    <w:t xml:space="preserve"> </w:t>
                  </w:r>
                </w:p>
              </w:tc>
              <w:tc>
                <w:tcPr>
                  <w:tcW w:w="1250" w:type="pct"/>
                  <w:shd w:val="clear" w:color="auto" w:fill="auto"/>
                  <w:vAlign w:val="bottom"/>
                </w:tcPr>
                <w:p w:rsidR="00D62DF5" w:rsidRPr="000902CD" w:rsidRDefault="00D62DF5" w:rsidP="00E367EE">
                  <w:pPr>
                    <w:spacing w:line="120" w:lineRule="exact"/>
                    <w:jc w:val="right"/>
                    <w:rPr>
                      <w:color w:val="000000"/>
                      <w:sz w:val="15"/>
                      <w:szCs w:val="15"/>
                    </w:rPr>
                  </w:pPr>
                  <w:r w:rsidRPr="000902CD">
                    <w:rPr>
                      <w:color w:val="000000"/>
                      <w:sz w:val="15"/>
                      <w:szCs w:val="15"/>
                    </w:rPr>
                    <w:t>64,7</w:t>
                  </w:r>
                  <w:r w:rsidR="009A63E3" w:rsidRPr="000902CD">
                    <w:rPr>
                      <w:color w:val="000000"/>
                      <w:sz w:val="15"/>
                      <w:szCs w:val="15"/>
                    </w:rPr>
                    <w:t>00</w:t>
                  </w:r>
                  <w:r w:rsidRPr="000902CD">
                    <w:rPr>
                      <w:color w:val="000000"/>
                      <w:sz w:val="15"/>
                      <w:szCs w:val="15"/>
                    </w:rPr>
                    <w:t xml:space="preserve"> </w:t>
                  </w:r>
                </w:p>
              </w:tc>
              <w:tc>
                <w:tcPr>
                  <w:tcW w:w="1250" w:type="pct"/>
                  <w:shd w:val="clear" w:color="auto" w:fill="auto"/>
                  <w:vAlign w:val="bottom"/>
                </w:tcPr>
                <w:p w:rsidR="00D62DF5" w:rsidRPr="000902CD" w:rsidRDefault="00D62DF5" w:rsidP="00E367EE">
                  <w:pPr>
                    <w:spacing w:line="120" w:lineRule="exact"/>
                    <w:jc w:val="right"/>
                    <w:rPr>
                      <w:color w:val="000000"/>
                      <w:sz w:val="15"/>
                      <w:szCs w:val="15"/>
                    </w:rPr>
                  </w:pPr>
                  <w:r w:rsidRPr="000902CD">
                    <w:rPr>
                      <w:color w:val="000000"/>
                      <w:sz w:val="15"/>
                      <w:szCs w:val="15"/>
                    </w:rPr>
                    <w:t>-0.8%</w:t>
                  </w:r>
                </w:p>
              </w:tc>
            </w:tr>
            <w:tr w:rsidR="00D62DF5" w:rsidRPr="000902CD" w:rsidTr="00D62DF5">
              <w:tc>
                <w:tcPr>
                  <w:tcW w:w="1250" w:type="pct"/>
                  <w:shd w:val="clear" w:color="auto" w:fill="auto"/>
                  <w:vAlign w:val="bottom"/>
                </w:tcPr>
                <w:p w:rsidR="00D62DF5" w:rsidRPr="000902CD" w:rsidRDefault="008D3C4E" w:rsidP="00E367EE">
                  <w:pPr>
                    <w:pStyle w:val="Tabletext"/>
                    <w:spacing w:line="120" w:lineRule="atLeast"/>
                    <w:rPr>
                      <w:lang w:eastAsia="en-NZ"/>
                    </w:rPr>
                  </w:pPr>
                  <w:r w:rsidRPr="000902CD">
                    <w:rPr>
                      <w:lang w:eastAsia="en-NZ"/>
                    </w:rPr>
                    <w:t>21-</w:t>
                  </w:r>
                  <w:r w:rsidR="00E367EE" w:rsidRPr="000902CD">
                    <w:rPr>
                      <w:lang w:eastAsia="en-NZ"/>
                    </w:rPr>
                    <w:t>2</w:t>
                  </w:r>
                  <w:r w:rsidR="00D62DF5" w:rsidRPr="000902CD">
                    <w:rPr>
                      <w:lang w:eastAsia="en-NZ"/>
                    </w:rPr>
                    <w:t>3 years</w:t>
                  </w:r>
                </w:p>
              </w:tc>
              <w:tc>
                <w:tcPr>
                  <w:tcW w:w="1250" w:type="pct"/>
                  <w:vAlign w:val="bottom"/>
                </w:tcPr>
                <w:p w:rsidR="00D62DF5" w:rsidRPr="000902CD" w:rsidRDefault="00D62DF5" w:rsidP="00E367EE">
                  <w:pPr>
                    <w:spacing w:line="120" w:lineRule="exact"/>
                    <w:jc w:val="right"/>
                    <w:rPr>
                      <w:color w:val="000000"/>
                      <w:sz w:val="15"/>
                      <w:szCs w:val="15"/>
                    </w:rPr>
                  </w:pPr>
                  <w:r w:rsidRPr="000902CD">
                    <w:rPr>
                      <w:color w:val="000000"/>
                      <w:sz w:val="15"/>
                      <w:szCs w:val="15"/>
                    </w:rPr>
                    <w:t>53,8</w:t>
                  </w:r>
                  <w:r w:rsidR="009A63E3" w:rsidRPr="000902CD">
                    <w:rPr>
                      <w:color w:val="000000"/>
                      <w:sz w:val="15"/>
                      <w:szCs w:val="15"/>
                    </w:rPr>
                    <w:t>00</w:t>
                  </w:r>
                  <w:r w:rsidRPr="000902CD">
                    <w:rPr>
                      <w:color w:val="000000"/>
                      <w:sz w:val="15"/>
                      <w:szCs w:val="15"/>
                    </w:rPr>
                    <w:t xml:space="preserve"> </w:t>
                  </w:r>
                </w:p>
              </w:tc>
              <w:tc>
                <w:tcPr>
                  <w:tcW w:w="1250" w:type="pct"/>
                  <w:shd w:val="clear" w:color="auto" w:fill="auto"/>
                  <w:vAlign w:val="bottom"/>
                </w:tcPr>
                <w:p w:rsidR="00D62DF5" w:rsidRPr="000902CD" w:rsidRDefault="00D62DF5" w:rsidP="00E367EE">
                  <w:pPr>
                    <w:spacing w:line="120" w:lineRule="exact"/>
                    <w:jc w:val="right"/>
                    <w:rPr>
                      <w:color w:val="000000"/>
                      <w:sz w:val="15"/>
                      <w:szCs w:val="15"/>
                    </w:rPr>
                  </w:pPr>
                  <w:r w:rsidRPr="000902CD">
                    <w:rPr>
                      <w:color w:val="000000"/>
                      <w:sz w:val="15"/>
                      <w:szCs w:val="15"/>
                    </w:rPr>
                    <w:t>54,</w:t>
                  </w:r>
                  <w:r w:rsidR="009A63E3" w:rsidRPr="000902CD">
                    <w:rPr>
                      <w:color w:val="000000"/>
                      <w:sz w:val="15"/>
                      <w:szCs w:val="15"/>
                    </w:rPr>
                    <w:t>200</w:t>
                  </w:r>
                  <w:r w:rsidRPr="000902CD">
                    <w:rPr>
                      <w:color w:val="000000"/>
                      <w:sz w:val="15"/>
                      <w:szCs w:val="15"/>
                    </w:rPr>
                    <w:t xml:space="preserve"> </w:t>
                  </w:r>
                </w:p>
              </w:tc>
              <w:tc>
                <w:tcPr>
                  <w:tcW w:w="1250" w:type="pct"/>
                  <w:shd w:val="clear" w:color="auto" w:fill="auto"/>
                  <w:vAlign w:val="bottom"/>
                </w:tcPr>
                <w:p w:rsidR="00D62DF5" w:rsidRPr="000902CD" w:rsidRDefault="007D0691" w:rsidP="00E367EE">
                  <w:pPr>
                    <w:spacing w:line="120" w:lineRule="exact"/>
                    <w:jc w:val="right"/>
                    <w:rPr>
                      <w:color w:val="000000"/>
                      <w:sz w:val="15"/>
                      <w:szCs w:val="15"/>
                    </w:rPr>
                  </w:pPr>
                  <w:r w:rsidRPr="000902CD">
                    <w:rPr>
                      <w:color w:val="000000"/>
                      <w:sz w:val="15"/>
                      <w:szCs w:val="15"/>
                    </w:rPr>
                    <w:t>+</w:t>
                  </w:r>
                  <w:r w:rsidR="00D62DF5" w:rsidRPr="000902CD">
                    <w:rPr>
                      <w:color w:val="000000"/>
                      <w:sz w:val="15"/>
                      <w:szCs w:val="15"/>
                    </w:rPr>
                    <w:t>0.7%</w:t>
                  </w:r>
                </w:p>
              </w:tc>
            </w:tr>
            <w:tr w:rsidR="00D62DF5" w:rsidRPr="000902CD" w:rsidTr="00D62DF5">
              <w:tc>
                <w:tcPr>
                  <w:tcW w:w="1250" w:type="pct"/>
                  <w:shd w:val="clear" w:color="auto" w:fill="auto"/>
                  <w:vAlign w:val="bottom"/>
                </w:tcPr>
                <w:p w:rsidR="00D62DF5" w:rsidRPr="000902CD" w:rsidRDefault="00D62DF5" w:rsidP="00E367EE">
                  <w:pPr>
                    <w:pStyle w:val="Tabletext"/>
                    <w:spacing w:line="120" w:lineRule="atLeast"/>
                    <w:rPr>
                      <w:lang w:eastAsia="en-NZ"/>
                    </w:rPr>
                  </w:pPr>
                  <w:r w:rsidRPr="000902CD">
                    <w:rPr>
                      <w:lang w:eastAsia="en-NZ"/>
                    </w:rPr>
                    <w:t>24-29 years</w:t>
                  </w:r>
                </w:p>
              </w:tc>
              <w:tc>
                <w:tcPr>
                  <w:tcW w:w="1250" w:type="pct"/>
                  <w:vAlign w:val="bottom"/>
                </w:tcPr>
                <w:p w:rsidR="00D62DF5" w:rsidRPr="000902CD" w:rsidRDefault="00D62DF5" w:rsidP="00E367EE">
                  <w:pPr>
                    <w:spacing w:line="120" w:lineRule="exact"/>
                    <w:jc w:val="right"/>
                    <w:rPr>
                      <w:color w:val="000000"/>
                      <w:sz w:val="15"/>
                      <w:szCs w:val="15"/>
                    </w:rPr>
                  </w:pPr>
                  <w:r w:rsidRPr="000902CD">
                    <w:rPr>
                      <w:color w:val="000000"/>
                      <w:sz w:val="15"/>
                      <w:szCs w:val="15"/>
                    </w:rPr>
                    <w:t>36,</w:t>
                  </w:r>
                  <w:r w:rsidR="009A63E3" w:rsidRPr="000902CD">
                    <w:rPr>
                      <w:color w:val="000000"/>
                      <w:sz w:val="15"/>
                      <w:szCs w:val="15"/>
                    </w:rPr>
                    <w:t>900</w:t>
                  </w:r>
                  <w:r w:rsidRPr="000902CD">
                    <w:rPr>
                      <w:color w:val="000000"/>
                      <w:sz w:val="15"/>
                      <w:szCs w:val="15"/>
                    </w:rPr>
                    <w:t xml:space="preserve"> </w:t>
                  </w:r>
                </w:p>
              </w:tc>
              <w:tc>
                <w:tcPr>
                  <w:tcW w:w="1250" w:type="pct"/>
                  <w:shd w:val="clear" w:color="auto" w:fill="auto"/>
                  <w:vAlign w:val="bottom"/>
                </w:tcPr>
                <w:p w:rsidR="00D62DF5" w:rsidRPr="000902CD" w:rsidRDefault="00D62DF5" w:rsidP="00E367EE">
                  <w:pPr>
                    <w:spacing w:line="120" w:lineRule="exact"/>
                    <w:jc w:val="right"/>
                    <w:rPr>
                      <w:color w:val="000000"/>
                      <w:sz w:val="15"/>
                      <w:szCs w:val="15"/>
                    </w:rPr>
                  </w:pPr>
                  <w:r w:rsidRPr="000902CD">
                    <w:rPr>
                      <w:color w:val="000000"/>
                      <w:sz w:val="15"/>
                      <w:szCs w:val="15"/>
                    </w:rPr>
                    <w:t>35,40</w:t>
                  </w:r>
                  <w:r w:rsidR="009A63E3" w:rsidRPr="000902CD">
                    <w:rPr>
                      <w:color w:val="000000"/>
                      <w:sz w:val="15"/>
                      <w:szCs w:val="15"/>
                    </w:rPr>
                    <w:t>0</w:t>
                  </w:r>
                  <w:r w:rsidRPr="000902CD">
                    <w:rPr>
                      <w:color w:val="000000"/>
                      <w:sz w:val="15"/>
                      <w:szCs w:val="15"/>
                    </w:rPr>
                    <w:t xml:space="preserve"> </w:t>
                  </w:r>
                </w:p>
              </w:tc>
              <w:tc>
                <w:tcPr>
                  <w:tcW w:w="1250" w:type="pct"/>
                  <w:shd w:val="clear" w:color="auto" w:fill="auto"/>
                  <w:vAlign w:val="bottom"/>
                </w:tcPr>
                <w:p w:rsidR="00D62DF5" w:rsidRPr="000902CD" w:rsidRDefault="00D62DF5" w:rsidP="00E367EE">
                  <w:pPr>
                    <w:spacing w:line="120" w:lineRule="exact"/>
                    <w:jc w:val="right"/>
                    <w:rPr>
                      <w:color w:val="000000"/>
                      <w:sz w:val="15"/>
                      <w:szCs w:val="15"/>
                    </w:rPr>
                  </w:pPr>
                  <w:r w:rsidRPr="000902CD">
                    <w:rPr>
                      <w:color w:val="000000"/>
                      <w:sz w:val="15"/>
                      <w:szCs w:val="15"/>
                    </w:rPr>
                    <w:t>-4.0%</w:t>
                  </w:r>
                </w:p>
              </w:tc>
            </w:tr>
            <w:tr w:rsidR="00D62DF5" w:rsidRPr="000902CD" w:rsidTr="00D62DF5">
              <w:tc>
                <w:tcPr>
                  <w:tcW w:w="1250" w:type="pct"/>
                  <w:shd w:val="clear" w:color="auto" w:fill="auto"/>
                  <w:vAlign w:val="bottom"/>
                </w:tcPr>
                <w:p w:rsidR="00D62DF5" w:rsidRPr="000902CD" w:rsidRDefault="00D62DF5" w:rsidP="00E367EE">
                  <w:pPr>
                    <w:pStyle w:val="Tabletext"/>
                    <w:spacing w:line="120" w:lineRule="atLeast"/>
                    <w:rPr>
                      <w:lang w:eastAsia="en-NZ"/>
                    </w:rPr>
                  </w:pPr>
                  <w:r w:rsidRPr="000902CD">
                    <w:rPr>
                      <w:lang w:eastAsia="en-NZ"/>
                    </w:rPr>
                    <w:t>30-64 years</w:t>
                  </w:r>
                </w:p>
              </w:tc>
              <w:tc>
                <w:tcPr>
                  <w:tcW w:w="1250" w:type="pct"/>
                  <w:vAlign w:val="bottom"/>
                </w:tcPr>
                <w:p w:rsidR="00D62DF5" w:rsidRPr="000902CD" w:rsidRDefault="00D62DF5" w:rsidP="00E367EE">
                  <w:pPr>
                    <w:spacing w:line="120" w:lineRule="exact"/>
                    <w:jc w:val="right"/>
                    <w:rPr>
                      <w:color w:val="000000"/>
                      <w:sz w:val="15"/>
                      <w:szCs w:val="15"/>
                    </w:rPr>
                  </w:pPr>
                  <w:r w:rsidRPr="000902CD">
                    <w:rPr>
                      <w:color w:val="000000"/>
                      <w:sz w:val="15"/>
                      <w:szCs w:val="15"/>
                    </w:rPr>
                    <w:t>50,6</w:t>
                  </w:r>
                  <w:r w:rsidR="009A63E3" w:rsidRPr="000902CD">
                    <w:rPr>
                      <w:color w:val="000000"/>
                      <w:sz w:val="15"/>
                      <w:szCs w:val="15"/>
                    </w:rPr>
                    <w:t>00</w:t>
                  </w:r>
                  <w:r w:rsidRPr="000902CD">
                    <w:rPr>
                      <w:color w:val="000000"/>
                      <w:sz w:val="15"/>
                      <w:szCs w:val="15"/>
                    </w:rPr>
                    <w:t xml:space="preserve"> </w:t>
                  </w:r>
                </w:p>
              </w:tc>
              <w:tc>
                <w:tcPr>
                  <w:tcW w:w="1250" w:type="pct"/>
                  <w:shd w:val="clear" w:color="auto" w:fill="auto"/>
                  <w:vAlign w:val="bottom"/>
                </w:tcPr>
                <w:p w:rsidR="00D62DF5" w:rsidRPr="000902CD" w:rsidRDefault="00D62DF5" w:rsidP="00E367EE">
                  <w:pPr>
                    <w:spacing w:line="120" w:lineRule="exact"/>
                    <w:jc w:val="right"/>
                    <w:rPr>
                      <w:color w:val="000000"/>
                      <w:sz w:val="15"/>
                      <w:szCs w:val="15"/>
                    </w:rPr>
                  </w:pPr>
                  <w:r w:rsidRPr="000902CD">
                    <w:rPr>
                      <w:color w:val="000000"/>
                      <w:sz w:val="15"/>
                      <w:szCs w:val="15"/>
                    </w:rPr>
                    <w:t>46,4</w:t>
                  </w:r>
                  <w:r w:rsidR="009A63E3" w:rsidRPr="000902CD">
                    <w:rPr>
                      <w:color w:val="000000"/>
                      <w:sz w:val="15"/>
                      <w:szCs w:val="15"/>
                    </w:rPr>
                    <w:t>0</w:t>
                  </w:r>
                  <w:r w:rsidRPr="000902CD">
                    <w:rPr>
                      <w:color w:val="000000"/>
                      <w:sz w:val="15"/>
                      <w:szCs w:val="15"/>
                    </w:rPr>
                    <w:t xml:space="preserve">0 </w:t>
                  </w:r>
                </w:p>
              </w:tc>
              <w:tc>
                <w:tcPr>
                  <w:tcW w:w="1250" w:type="pct"/>
                  <w:shd w:val="clear" w:color="auto" w:fill="auto"/>
                  <w:vAlign w:val="bottom"/>
                </w:tcPr>
                <w:p w:rsidR="00D62DF5" w:rsidRPr="000902CD" w:rsidRDefault="00D62DF5" w:rsidP="00E367EE">
                  <w:pPr>
                    <w:spacing w:line="120" w:lineRule="exact"/>
                    <w:jc w:val="right"/>
                    <w:rPr>
                      <w:color w:val="000000"/>
                      <w:sz w:val="15"/>
                      <w:szCs w:val="15"/>
                    </w:rPr>
                  </w:pPr>
                  <w:r w:rsidRPr="000902CD">
                    <w:rPr>
                      <w:color w:val="000000"/>
                      <w:sz w:val="15"/>
                      <w:szCs w:val="15"/>
                    </w:rPr>
                    <w:t>-8.3%</w:t>
                  </w:r>
                </w:p>
              </w:tc>
            </w:tr>
            <w:tr w:rsidR="00D62DF5" w:rsidRPr="000902CD" w:rsidTr="00D62DF5">
              <w:tc>
                <w:tcPr>
                  <w:tcW w:w="1250" w:type="pct"/>
                  <w:shd w:val="clear" w:color="auto" w:fill="auto"/>
                  <w:vAlign w:val="bottom"/>
                </w:tcPr>
                <w:p w:rsidR="00D62DF5" w:rsidRPr="000902CD" w:rsidRDefault="00D62DF5" w:rsidP="00E367EE">
                  <w:pPr>
                    <w:pStyle w:val="Tabletext"/>
                    <w:spacing w:after="40" w:line="120" w:lineRule="atLeast"/>
                    <w:rPr>
                      <w:lang w:eastAsia="en-NZ"/>
                    </w:rPr>
                  </w:pPr>
                  <w:r w:rsidRPr="000902CD">
                    <w:rPr>
                      <w:lang w:eastAsia="en-NZ"/>
                    </w:rPr>
                    <w:t>65 years and over</w:t>
                  </w:r>
                </w:p>
              </w:tc>
              <w:tc>
                <w:tcPr>
                  <w:tcW w:w="1250" w:type="pct"/>
                  <w:vAlign w:val="bottom"/>
                </w:tcPr>
                <w:p w:rsidR="00D62DF5" w:rsidRPr="000902CD" w:rsidRDefault="00D62DF5" w:rsidP="00E367EE">
                  <w:pPr>
                    <w:spacing w:after="40" w:line="120" w:lineRule="exact"/>
                    <w:jc w:val="right"/>
                    <w:rPr>
                      <w:color w:val="000000"/>
                      <w:sz w:val="15"/>
                      <w:szCs w:val="15"/>
                    </w:rPr>
                  </w:pPr>
                  <w:r w:rsidRPr="000902CD">
                    <w:rPr>
                      <w:color w:val="000000"/>
                      <w:sz w:val="15"/>
                      <w:szCs w:val="15"/>
                    </w:rPr>
                    <w:t xml:space="preserve">739 </w:t>
                  </w:r>
                </w:p>
              </w:tc>
              <w:tc>
                <w:tcPr>
                  <w:tcW w:w="1250" w:type="pct"/>
                  <w:shd w:val="clear" w:color="auto" w:fill="auto"/>
                  <w:vAlign w:val="bottom"/>
                </w:tcPr>
                <w:p w:rsidR="00D62DF5" w:rsidRPr="000902CD" w:rsidRDefault="00D62DF5" w:rsidP="00E367EE">
                  <w:pPr>
                    <w:spacing w:after="40" w:line="120" w:lineRule="exact"/>
                    <w:jc w:val="right"/>
                    <w:rPr>
                      <w:color w:val="000000"/>
                      <w:sz w:val="15"/>
                      <w:szCs w:val="15"/>
                    </w:rPr>
                  </w:pPr>
                  <w:r w:rsidRPr="000902CD">
                    <w:rPr>
                      <w:color w:val="000000"/>
                      <w:sz w:val="15"/>
                      <w:szCs w:val="15"/>
                    </w:rPr>
                    <w:t xml:space="preserve"> 443 </w:t>
                  </w:r>
                </w:p>
              </w:tc>
              <w:tc>
                <w:tcPr>
                  <w:tcW w:w="1250" w:type="pct"/>
                  <w:shd w:val="clear" w:color="auto" w:fill="auto"/>
                  <w:vAlign w:val="bottom"/>
                </w:tcPr>
                <w:p w:rsidR="00D62DF5" w:rsidRPr="000902CD" w:rsidRDefault="00D62DF5" w:rsidP="00E367EE">
                  <w:pPr>
                    <w:spacing w:after="40" w:line="120" w:lineRule="exact"/>
                    <w:jc w:val="right"/>
                    <w:rPr>
                      <w:color w:val="000000"/>
                      <w:sz w:val="15"/>
                      <w:szCs w:val="15"/>
                    </w:rPr>
                  </w:pPr>
                  <w:r w:rsidRPr="000902CD">
                    <w:rPr>
                      <w:color w:val="000000"/>
                      <w:sz w:val="15"/>
                      <w:szCs w:val="15"/>
                    </w:rPr>
                    <w:t>-40%</w:t>
                  </w:r>
                </w:p>
              </w:tc>
            </w:tr>
          </w:tbl>
          <w:p w:rsidR="00A919EB" w:rsidRPr="000902CD" w:rsidRDefault="00E42F7D" w:rsidP="00A919EB">
            <w:pPr>
              <w:pStyle w:val="HighlightsNote"/>
            </w:pPr>
            <w:r w:rsidRPr="000902CD">
              <w:rPr>
                <w:b/>
              </w:rPr>
              <w:t xml:space="preserve">Source:  </w:t>
            </w:r>
            <w:r w:rsidRPr="000902CD">
              <w:t>Ministry of Social Development.</w:t>
            </w:r>
          </w:p>
        </w:tc>
        <w:tc>
          <w:tcPr>
            <w:cnfStyle w:val="000100000010"/>
            <w:tcW w:w="4548" w:type="dxa"/>
            <w:vAlign w:val="top"/>
          </w:tcPr>
          <w:p w:rsidR="00A919EB" w:rsidRPr="000902CD" w:rsidRDefault="00050684" w:rsidP="00027E69">
            <w:pPr>
              <w:ind w:right="-145"/>
              <w:jc w:val="right"/>
            </w:pPr>
            <w:r w:rsidRPr="000902CD">
              <w:rPr>
                <w:noProof/>
                <w:lang w:eastAsia="en-NZ"/>
              </w:rPr>
              <w:drawing>
                <wp:inline distT="0" distB="0" distL="0" distR="0">
                  <wp:extent cx="2857500" cy="21336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919EB" w:rsidRPr="000902CD" w:rsidRDefault="00A919EB" w:rsidP="00A919EB"/>
    <w:tbl>
      <w:tblPr>
        <w:tblStyle w:val="TableMOEHighlights"/>
        <w:tblW w:w="0" w:type="auto"/>
        <w:tblLook w:val="01E0"/>
      </w:tblPr>
      <w:tblGrid>
        <w:gridCol w:w="5408"/>
        <w:gridCol w:w="4568"/>
      </w:tblGrid>
      <w:tr w:rsidR="00A919EB" w:rsidRPr="000902CD" w:rsidTr="00A919EB">
        <w:trPr>
          <w:cnfStyle w:val="100000000000"/>
          <w:trHeight w:val="624"/>
        </w:trPr>
        <w:tc>
          <w:tcPr>
            <w:cnfStyle w:val="001000000100"/>
            <w:tcW w:w="5428" w:type="dxa"/>
          </w:tcPr>
          <w:p w:rsidR="00A919EB" w:rsidRPr="000902CD" w:rsidRDefault="00E42F7D" w:rsidP="00A919EB">
            <w:pPr>
              <w:pStyle w:val="Heading3AHighlights"/>
            </w:pPr>
            <w:r w:rsidRPr="000902CD">
              <w:t>more borrowers in each ethnic group</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12</w:t>
            </w:r>
            <w:r w:rsidR="00037FEB" w:rsidRPr="000902CD">
              <w:rPr>
                <w:rStyle w:val="CaptionChar"/>
              </w:rPr>
              <w:fldChar w:fldCharType="end"/>
            </w:r>
            <w:r w:rsidRPr="000902CD">
              <w:t xml:space="preserve">  </w:t>
            </w:r>
            <w:bookmarkStart w:id="293" w:name="_Toc308615361"/>
            <w:bookmarkStart w:id="294" w:name="_Toc367365219"/>
            <w:r w:rsidR="00E42F7D" w:rsidRPr="000902CD">
              <w:t>Borrowers by ethnic group</w:t>
            </w:r>
            <w:bookmarkEnd w:id="293"/>
            <w:bookmarkEnd w:id="294"/>
          </w:p>
        </w:tc>
      </w:tr>
      <w:tr w:rsidR="00A919EB" w:rsidRPr="000902CD" w:rsidTr="00027E69">
        <w:tblPrEx>
          <w:jc w:val="left"/>
        </w:tblPrEx>
        <w:trPr>
          <w:cnfStyle w:val="010000000000"/>
          <w:trHeight w:val="3402"/>
        </w:trPr>
        <w:tc>
          <w:tcPr>
            <w:cnfStyle w:val="001000000001"/>
            <w:tcW w:w="5428" w:type="dxa"/>
            <w:vAlign w:val="top"/>
          </w:tcPr>
          <w:p w:rsidR="00840933" w:rsidRPr="000902CD" w:rsidRDefault="00E368A1" w:rsidP="00E368A1">
            <w:pPr>
              <w:pStyle w:val="HighlightsText"/>
              <w:spacing w:before="60" w:after="60" w:line="200" w:lineRule="atLeast"/>
            </w:pPr>
            <w:r w:rsidRPr="000902CD">
              <w:t>Since 2007,</w:t>
            </w:r>
            <w:r w:rsidR="00E42F7D" w:rsidRPr="000902CD">
              <w:t xml:space="preserve"> the number of borrowers has increased for all ethnic groups</w:t>
            </w:r>
            <w:r w:rsidR="001B06B9" w:rsidRPr="000902CD">
              <w:t xml:space="preserve"> except the Asian group</w:t>
            </w:r>
            <w:r w:rsidR="00E42F7D" w:rsidRPr="000902CD">
              <w:t>.</w:t>
            </w:r>
            <w:r w:rsidR="00EC36E8" w:rsidRPr="000902CD">
              <w:rPr>
                <w:rStyle w:val="FootnoteReference"/>
              </w:rPr>
              <w:footnoteReference w:id="38"/>
            </w:r>
            <w:r w:rsidR="00D40F81" w:rsidRPr="000902CD">
              <w:t xml:space="preserve"> </w:t>
            </w:r>
            <w:r w:rsidR="00840933" w:rsidRPr="000902CD">
              <w:t xml:space="preserve">From 2011 to 2012, </w:t>
            </w:r>
            <w:r w:rsidR="004C7C4C" w:rsidRPr="000902CD">
              <w:t xml:space="preserve">the number of </w:t>
            </w:r>
            <w:r w:rsidR="00F52C44" w:rsidRPr="000902CD">
              <w:t xml:space="preserve">borrowers </w:t>
            </w:r>
            <w:r w:rsidR="004C7C4C" w:rsidRPr="000902CD">
              <w:t xml:space="preserve">in </w:t>
            </w:r>
            <w:r w:rsidR="00F52C44" w:rsidRPr="000902CD">
              <w:t xml:space="preserve">each ethnic group </w:t>
            </w:r>
            <w:r w:rsidR="004C7C4C" w:rsidRPr="000902CD">
              <w:t xml:space="preserve">decreased except for </w:t>
            </w:r>
            <w:r w:rsidR="002E3929" w:rsidRPr="000902CD">
              <w:t xml:space="preserve">a small increase in the </w:t>
            </w:r>
            <w:proofErr w:type="spellStart"/>
            <w:r w:rsidR="00F52C44" w:rsidRPr="000902CD">
              <w:t>Pasifika</w:t>
            </w:r>
            <w:proofErr w:type="spellEnd"/>
            <w:r w:rsidR="00F52C44" w:rsidRPr="000902CD">
              <w:t xml:space="preserve"> </w:t>
            </w:r>
            <w:r w:rsidR="002E3929" w:rsidRPr="000902CD">
              <w:t>group.</w:t>
            </w:r>
            <w:r w:rsidR="00F52C44" w:rsidRPr="000902CD">
              <w:t xml:space="preserve"> </w:t>
            </w:r>
            <w:r w:rsidR="004C7C4C" w:rsidRPr="000902CD">
              <w:t xml:space="preserve">The latest decreases </w:t>
            </w:r>
            <w:r w:rsidR="002E3929" w:rsidRPr="000902CD">
              <w:t xml:space="preserve">were: </w:t>
            </w:r>
            <w:r w:rsidR="00F52C44" w:rsidRPr="000902CD">
              <w:t xml:space="preserve">Maori </w:t>
            </w:r>
            <w:r w:rsidR="004C7C4C" w:rsidRPr="000902CD">
              <w:t>down by</w:t>
            </w:r>
            <w:r w:rsidR="002E3929" w:rsidRPr="000902CD">
              <w:t xml:space="preserve"> 2,400</w:t>
            </w:r>
            <w:r w:rsidR="00F52C44" w:rsidRPr="000902CD">
              <w:t xml:space="preserve">, or 5.8 percent, </w:t>
            </w:r>
            <w:r w:rsidR="004C7C4C" w:rsidRPr="000902CD">
              <w:t xml:space="preserve">Asians down </w:t>
            </w:r>
            <w:r w:rsidR="00F52C44" w:rsidRPr="000902CD">
              <w:t xml:space="preserve">by 1,690, or 5.5 percent, and </w:t>
            </w:r>
            <w:r w:rsidR="004C7C4C" w:rsidRPr="000902CD">
              <w:t xml:space="preserve">Europeans down </w:t>
            </w:r>
            <w:r w:rsidR="00F52C44" w:rsidRPr="000902CD">
              <w:t>by 1,850, or 1.4 percent.</w:t>
            </w:r>
            <w:r w:rsidR="004C7C4C" w:rsidRPr="000902CD">
              <w:t xml:space="preserve"> </w:t>
            </w:r>
            <w:r w:rsidR="002E3929" w:rsidRPr="000902CD">
              <w:t xml:space="preserve">These decreases were, in part, </w:t>
            </w:r>
            <w:r w:rsidRPr="000902CD">
              <w:t xml:space="preserve">due </w:t>
            </w:r>
            <w:r w:rsidR="002E3929" w:rsidRPr="000902CD">
              <w:t>to eligibility changes</w:t>
            </w:r>
            <w:r w:rsidRPr="000902CD">
              <w:t xml:space="preserve"> </w:t>
            </w:r>
            <w:r w:rsidR="002E3929" w:rsidRPr="000902CD">
              <w:t xml:space="preserve">– part-time, full-year students </w:t>
            </w:r>
            <w:r w:rsidR="00E81B04" w:rsidRPr="000902CD">
              <w:t>a</w:t>
            </w:r>
            <w:r w:rsidR="002E3929" w:rsidRPr="000902CD">
              <w:t xml:space="preserve">re no longer able to borrow for course-related costs from 1 January 2012. </w:t>
            </w:r>
            <w:r w:rsidR="00734F91" w:rsidRPr="000902CD">
              <w:t>The decreases in non-degree study, especially by students aged 25 years and over, continued in 2012 and this is also likely to have contributed to the latest decrease in the number of borrowers.</w:t>
            </w:r>
          </w:p>
          <w:p w:rsidR="00E42F7D" w:rsidRPr="000902CD" w:rsidRDefault="00E42F7D" w:rsidP="00E368A1">
            <w:pPr>
              <w:pStyle w:val="Heading4AHighlights"/>
              <w:spacing w:before="60"/>
            </w:pPr>
            <w:r w:rsidRPr="000902CD">
              <w:t>Borrowers by ethnic group</w:t>
            </w:r>
          </w:p>
          <w:tbl>
            <w:tblPr>
              <w:tblW w:w="5373" w:type="dxa"/>
              <w:jc w:val="right"/>
              <w:tblBorders>
                <w:top w:val="single" w:sz="4" w:space="0" w:color="0070C0"/>
                <w:bottom w:val="single" w:sz="4" w:space="0" w:color="0070C0"/>
              </w:tblBorders>
              <w:tblCellMar>
                <w:top w:w="28" w:type="dxa"/>
                <w:left w:w="28" w:type="dxa"/>
                <w:bottom w:w="28" w:type="dxa"/>
                <w:right w:w="28" w:type="dxa"/>
              </w:tblCellMar>
              <w:tblLook w:val="01E0"/>
            </w:tblPr>
            <w:tblGrid>
              <w:gridCol w:w="715"/>
              <w:gridCol w:w="708"/>
              <w:gridCol w:w="848"/>
              <w:gridCol w:w="709"/>
              <w:gridCol w:w="1143"/>
              <w:gridCol w:w="1250"/>
            </w:tblGrid>
            <w:tr w:rsidR="00840933" w:rsidRPr="000902CD" w:rsidTr="00840933">
              <w:trPr>
                <w:jc w:val="right"/>
              </w:trPr>
              <w:tc>
                <w:tcPr>
                  <w:tcW w:w="715" w:type="dxa"/>
                  <w:shd w:val="clear" w:color="auto" w:fill="auto"/>
                  <w:vAlign w:val="bottom"/>
                </w:tcPr>
                <w:p w:rsidR="00E42F7D" w:rsidRPr="000902CD" w:rsidRDefault="00E42F7D" w:rsidP="00E42F7D">
                  <w:pPr>
                    <w:pStyle w:val="Tabletext"/>
                  </w:pPr>
                </w:p>
              </w:tc>
              <w:tc>
                <w:tcPr>
                  <w:tcW w:w="708" w:type="dxa"/>
                  <w:shd w:val="clear" w:color="auto" w:fill="auto"/>
                </w:tcPr>
                <w:p w:rsidR="00E42F7D" w:rsidRPr="000902CD" w:rsidRDefault="00E42F7D" w:rsidP="00C6573B">
                  <w:pPr>
                    <w:pStyle w:val="Tablenumbers"/>
                    <w:spacing w:line="140" w:lineRule="atLeast"/>
                  </w:pPr>
                  <w:r w:rsidRPr="000902CD">
                    <w:t>200</w:t>
                  </w:r>
                  <w:r w:rsidR="00525FF1" w:rsidRPr="000902CD">
                    <w:t>7</w:t>
                  </w:r>
                </w:p>
              </w:tc>
              <w:tc>
                <w:tcPr>
                  <w:tcW w:w="849" w:type="dxa"/>
                  <w:shd w:val="clear" w:color="auto" w:fill="auto"/>
                </w:tcPr>
                <w:p w:rsidR="00E42F7D" w:rsidRPr="000902CD" w:rsidRDefault="00E42F7D" w:rsidP="00C6573B">
                  <w:pPr>
                    <w:pStyle w:val="Tablenumbers"/>
                    <w:spacing w:line="140" w:lineRule="atLeast"/>
                  </w:pPr>
                  <w:r w:rsidRPr="000902CD">
                    <w:t>201</w:t>
                  </w:r>
                  <w:r w:rsidR="00525FF1" w:rsidRPr="000902CD">
                    <w:t>2</w:t>
                  </w:r>
                </w:p>
              </w:tc>
              <w:tc>
                <w:tcPr>
                  <w:tcW w:w="710" w:type="dxa"/>
                  <w:shd w:val="clear" w:color="auto" w:fill="auto"/>
                </w:tcPr>
                <w:p w:rsidR="00E42F7D" w:rsidRPr="000902CD" w:rsidRDefault="00E42F7D" w:rsidP="00E368A1">
                  <w:pPr>
                    <w:pStyle w:val="Tablenumbers"/>
                    <w:spacing w:line="140" w:lineRule="atLeast"/>
                  </w:pPr>
                  <w:r w:rsidRPr="000902CD">
                    <w:t>% change 200</w:t>
                  </w:r>
                  <w:r w:rsidR="00525FF1" w:rsidRPr="000902CD">
                    <w:t>7</w:t>
                  </w:r>
                  <w:r w:rsidRPr="000902CD">
                    <w:t>-1</w:t>
                  </w:r>
                  <w:r w:rsidR="00525FF1" w:rsidRPr="000902CD">
                    <w:t>2</w:t>
                  </w:r>
                </w:p>
              </w:tc>
              <w:tc>
                <w:tcPr>
                  <w:tcW w:w="1139" w:type="dxa"/>
                  <w:shd w:val="clear" w:color="auto" w:fill="auto"/>
                </w:tcPr>
                <w:p w:rsidR="00E42F7D" w:rsidRPr="000902CD" w:rsidRDefault="00E42F7D" w:rsidP="00C6573B">
                  <w:pPr>
                    <w:pStyle w:val="Tablenumbers"/>
                    <w:spacing w:line="140" w:lineRule="atLeast"/>
                  </w:pPr>
                  <w:r w:rsidRPr="000902CD">
                    <w:t>Prop</w:t>
                  </w:r>
                  <w:r w:rsidR="00840933" w:rsidRPr="000902CD">
                    <w:t>ortions –</w:t>
                  </w:r>
                  <w:r w:rsidRPr="000902CD">
                    <w:t xml:space="preserve"> </w:t>
                  </w:r>
                  <w:r w:rsidR="00840933" w:rsidRPr="000902CD">
                    <w:br/>
                  </w:r>
                  <w:r w:rsidRPr="000902CD">
                    <w:t>students in 20</w:t>
                  </w:r>
                  <w:r w:rsidR="00C6573B" w:rsidRPr="000902CD">
                    <w:t>07</w:t>
                  </w:r>
                </w:p>
              </w:tc>
              <w:tc>
                <w:tcPr>
                  <w:tcW w:w="1252" w:type="dxa"/>
                  <w:shd w:val="clear" w:color="auto" w:fill="auto"/>
                </w:tcPr>
                <w:p w:rsidR="00E42F7D" w:rsidRPr="000902CD" w:rsidRDefault="00840933" w:rsidP="00E368A1">
                  <w:pPr>
                    <w:pStyle w:val="Tablenumbers"/>
                    <w:spacing w:line="140" w:lineRule="atLeast"/>
                    <w:rPr>
                      <w:lang w:val="en-US"/>
                    </w:rPr>
                  </w:pPr>
                  <w:r w:rsidRPr="000902CD">
                    <w:rPr>
                      <w:lang w:val="en-US"/>
                    </w:rPr>
                    <w:t xml:space="preserve">Proportions – </w:t>
                  </w:r>
                  <w:r w:rsidRPr="000902CD">
                    <w:rPr>
                      <w:lang w:val="en-US"/>
                    </w:rPr>
                    <w:br/>
                  </w:r>
                  <w:r w:rsidR="00E42F7D" w:rsidRPr="000902CD">
                    <w:rPr>
                      <w:lang w:val="en-US"/>
                    </w:rPr>
                    <w:t>borrowers in 201</w:t>
                  </w:r>
                  <w:r w:rsidR="00B41486" w:rsidRPr="000902CD">
                    <w:rPr>
                      <w:lang w:val="en-US"/>
                    </w:rPr>
                    <w:t>2</w:t>
                  </w:r>
                </w:p>
              </w:tc>
            </w:tr>
            <w:tr w:rsidR="00840933" w:rsidRPr="000902CD" w:rsidTr="00840933">
              <w:tblPrEx>
                <w:jc w:val="left"/>
              </w:tblPrEx>
              <w:tc>
                <w:tcPr>
                  <w:tcW w:w="715" w:type="dxa"/>
                  <w:shd w:val="clear" w:color="auto" w:fill="auto"/>
                  <w:vAlign w:val="bottom"/>
                </w:tcPr>
                <w:p w:rsidR="001B06B9" w:rsidRPr="000902CD" w:rsidRDefault="001B06B9" w:rsidP="00E368A1">
                  <w:pPr>
                    <w:pStyle w:val="Tabletext"/>
                    <w:spacing w:line="140" w:lineRule="atLeast"/>
                    <w:rPr>
                      <w:lang w:eastAsia="en-NZ"/>
                    </w:rPr>
                  </w:pPr>
                  <w:r w:rsidRPr="000902CD">
                    <w:t>Europeans</w:t>
                  </w:r>
                </w:p>
              </w:tc>
              <w:tc>
                <w:tcPr>
                  <w:tcW w:w="708" w:type="dxa"/>
                  <w:shd w:val="clear" w:color="auto" w:fill="auto"/>
                  <w:vAlign w:val="bottom"/>
                </w:tcPr>
                <w:p w:rsidR="001B06B9" w:rsidRPr="000902CD" w:rsidRDefault="001B06B9" w:rsidP="00E368A1">
                  <w:pPr>
                    <w:spacing w:line="140" w:lineRule="atLeast"/>
                    <w:jc w:val="right"/>
                    <w:rPr>
                      <w:color w:val="000000"/>
                      <w:sz w:val="16"/>
                      <w:szCs w:val="16"/>
                    </w:rPr>
                  </w:pPr>
                  <w:r w:rsidRPr="000902CD">
                    <w:rPr>
                      <w:color w:val="000000"/>
                      <w:sz w:val="16"/>
                      <w:szCs w:val="16"/>
                    </w:rPr>
                    <w:t>103,000</w:t>
                  </w:r>
                </w:p>
              </w:tc>
              <w:tc>
                <w:tcPr>
                  <w:tcW w:w="849" w:type="dxa"/>
                  <w:shd w:val="clear" w:color="auto" w:fill="auto"/>
                  <w:vAlign w:val="bottom"/>
                </w:tcPr>
                <w:p w:rsidR="001B06B9" w:rsidRPr="000902CD" w:rsidRDefault="001B06B9" w:rsidP="00E368A1">
                  <w:pPr>
                    <w:spacing w:line="140" w:lineRule="atLeast"/>
                    <w:jc w:val="right"/>
                    <w:rPr>
                      <w:color w:val="000000"/>
                      <w:sz w:val="16"/>
                      <w:szCs w:val="16"/>
                    </w:rPr>
                  </w:pPr>
                  <w:r w:rsidRPr="000902CD">
                    <w:rPr>
                      <w:color w:val="000000"/>
                      <w:sz w:val="16"/>
                      <w:szCs w:val="16"/>
                    </w:rPr>
                    <w:t>128,000</w:t>
                  </w:r>
                </w:p>
              </w:tc>
              <w:tc>
                <w:tcPr>
                  <w:tcW w:w="705" w:type="dxa"/>
                  <w:shd w:val="clear" w:color="auto" w:fill="auto"/>
                  <w:vAlign w:val="bottom"/>
                </w:tcPr>
                <w:p w:rsidR="001B06B9" w:rsidRPr="000902CD" w:rsidRDefault="001B06B9" w:rsidP="00E368A1">
                  <w:pPr>
                    <w:spacing w:line="140" w:lineRule="atLeast"/>
                    <w:jc w:val="right"/>
                    <w:rPr>
                      <w:color w:val="000000"/>
                      <w:sz w:val="16"/>
                      <w:szCs w:val="16"/>
                    </w:rPr>
                  </w:pPr>
                  <w:r w:rsidRPr="000902CD">
                    <w:rPr>
                      <w:color w:val="000000"/>
                      <w:sz w:val="16"/>
                      <w:szCs w:val="16"/>
                    </w:rPr>
                    <w:t>+24%</w:t>
                  </w:r>
                </w:p>
              </w:tc>
              <w:tc>
                <w:tcPr>
                  <w:tcW w:w="1144" w:type="dxa"/>
                  <w:shd w:val="clear" w:color="auto" w:fill="auto"/>
                  <w:vAlign w:val="bottom"/>
                </w:tcPr>
                <w:p w:rsidR="001B06B9" w:rsidRPr="000902CD" w:rsidRDefault="00C6573B" w:rsidP="00E368A1">
                  <w:pPr>
                    <w:spacing w:line="140" w:lineRule="atLeast"/>
                    <w:jc w:val="right"/>
                    <w:rPr>
                      <w:color w:val="000000"/>
                      <w:sz w:val="16"/>
                      <w:szCs w:val="16"/>
                    </w:rPr>
                  </w:pPr>
                  <w:r w:rsidRPr="000902CD">
                    <w:rPr>
                      <w:color w:val="000000"/>
                      <w:sz w:val="16"/>
                      <w:szCs w:val="16"/>
                    </w:rPr>
                    <w:t>59</w:t>
                  </w:r>
                  <w:r w:rsidR="001B06B9" w:rsidRPr="000902CD">
                    <w:rPr>
                      <w:color w:val="000000"/>
                      <w:sz w:val="16"/>
                      <w:szCs w:val="16"/>
                    </w:rPr>
                    <w:t>%</w:t>
                  </w:r>
                </w:p>
              </w:tc>
              <w:tc>
                <w:tcPr>
                  <w:tcW w:w="1252" w:type="dxa"/>
                  <w:shd w:val="clear" w:color="auto" w:fill="auto"/>
                  <w:vAlign w:val="bottom"/>
                </w:tcPr>
                <w:p w:rsidR="001B06B9" w:rsidRPr="000902CD" w:rsidRDefault="001B06B9" w:rsidP="00E368A1">
                  <w:pPr>
                    <w:spacing w:line="140" w:lineRule="atLeast"/>
                    <w:jc w:val="right"/>
                    <w:rPr>
                      <w:color w:val="000000"/>
                      <w:sz w:val="16"/>
                      <w:szCs w:val="16"/>
                    </w:rPr>
                  </w:pPr>
                  <w:r w:rsidRPr="000902CD">
                    <w:rPr>
                      <w:color w:val="000000"/>
                      <w:sz w:val="16"/>
                      <w:szCs w:val="16"/>
                    </w:rPr>
                    <w:t>64%</w:t>
                  </w:r>
                </w:p>
              </w:tc>
            </w:tr>
            <w:tr w:rsidR="00840933" w:rsidRPr="000902CD" w:rsidTr="00840933">
              <w:tblPrEx>
                <w:jc w:val="left"/>
              </w:tblPrEx>
              <w:tc>
                <w:tcPr>
                  <w:tcW w:w="715" w:type="dxa"/>
                  <w:shd w:val="clear" w:color="auto" w:fill="auto"/>
                  <w:vAlign w:val="bottom"/>
                </w:tcPr>
                <w:p w:rsidR="001B06B9" w:rsidRPr="000902CD" w:rsidRDefault="001B06B9" w:rsidP="00E368A1">
                  <w:pPr>
                    <w:pStyle w:val="Tabletext"/>
                    <w:spacing w:line="140" w:lineRule="atLeast"/>
                    <w:rPr>
                      <w:lang w:eastAsia="en-NZ"/>
                    </w:rPr>
                  </w:pPr>
                  <w:proofErr w:type="spellStart"/>
                  <w:r w:rsidRPr="000902CD">
                    <w:t>Māori</w:t>
                  </w:r>
                  <w:proofErr w:type="spellEnd"/>
                </w:p>
              </w:tc>
              <w:tc>
                <w:tcPr>
                  <w:tcW w:w="708" w:type="dxa"/>
                  <w:shd w:val="clear" w:color="auto" w:fill="auto"/>
                  <w:vAlign w:val="bottom"/>
                </w:tcPr>
                <w:p w:rsidR="001B06B9" w:rsidRPr="000902CD" w:rsidRDefault="001B06B9" w:rsidP="00E368A1">
                  <w:pPr>
                    <w:spacing w:line="140" w:lineRule="atLeast"/>
                    <w:jc w:val="right"/>
                    <w:rPr>
                      <w:color w:val="000000"/>
                      <w:sz w:val="16"/>
                      <w:szCs w:val="16"/>
                    </w:rPr>
                  </w:pPr>
                  <w:r w:rsidRPr="000902CD">
                    <w:rPr>
                      <w:color w:val="000000"/>
                      <w:sz w:val="16"/>
                      <w:szCs w:val="16"/>
                    </w:rPr>
                    <w:t>31,300</w:t>
                  </w:r>
                </w:p>
              </w:tc>
              <w:tc>
                <w:tcPr>
                  <w:tcW w:w="849" w:type="dxa"/>
                  <w:shd w:val="clear" w:color="auto" w:fill="auto"/>
                  <w:vAlign w:val="bottom"/>
                </w:tcPr>
                <w:p w:rsidR="001B06B9" w:rsidRPr="000902CD" w:rsidRDefault="001B06B9" w:rsidP="00E368A1">
                  <w:pPr>
                    <w:spacing w:line="140" w:lineRule="atLeast"/>
                    <w:jc w:val="right"/>
                    <w:rPr>
                      <w:color w:val="000000"/>
                      <w:sz w:val="16"/>
                      <w:szCs w:val="16"/>
                    </w:rPr>
                  </w:pPr>
                  <w:r w:rsidRPr="000902CD">
                    <w:rPr>
                      <w:color w:val="000000"/>
                      <w:sz w:val="16"/>
                      <w:szCs w:val="16"/>
                    </w:rPr>
                    <w:t>39,000</w:t>
                  </w:r>
                </w:p>
              </w:tc>
              <w:tc>
                <w:tcPr>
                  <w:tcW w:w="705" w:type="dxa"/>
                  <w:shd w:val="clear" w:color="auto" w:fill="auto"/>
                  <w:vAlign w:val="bottom"/>
                </w:tcPr>
                <w:p w:rsidR="001B06B9" w:rsidRPr="000902CD" w:rsidRDefault="001B06B9" w:rsidP="00E368A1">
                  <w:pPr>
                    <w:spacing w:line="140" w:lineRule="atLeast"/>
                    <w:jc w:val="right"/>
                    <w:rPr>
                      <w:color w:val="000000"/>
                      <w:sz w:val="16"/>
                      <w:szCs w:val="16"/>
                    </w:rPr>
                  </w:pPr>
                  <w:r w:rsidRPr="000902CD">
                    <w:rPr>
                      <w:color w:val="000000"/>
                      <w:sz w:val="16"/>
                      <w:szCs w:val="16"/>
                    </w:rPr>
                    <w:t>+25%</w:t>
                  </w:r>
                </w:p>
              </w:tc>
              <w:tc>
                <w:tcPr>
                  <w:tcW w:w="1144" w:type="dxa"/>
                  <w:shd w:val="clear" w:color="auto" w:fill="auto"/>
                  <w:vAlign w:val="bottom"/>
                </w:tcPr>
                <w:p w:rsidR="001B06B9" w:rsidRPr="000902CD" w:rsidRDefault="00C6573B" w:rsidP="00E368A1">
                  <w:pPr>
                    <w:spacing w:line="140" w:lineRule="atLeast"/>
                    <w:jc w:val="right"/>
                    <w:rPr>
                      <w:color w:val="000000"/>
                      <w:sz w:val="16"/>
                      <w:szCs w:val="16"/>
                    </w:rPr>
                  </w:pPr>
                  <w:r w:rsidRPr="000902CD">
                    <w:rPr>
                      <w:color w:val="000000"/>
                      <w:sz w:val="16"/>
                      <w:szCs w:val="16"/>
                    </w:rPr>
                    <w:t>18</w:t>
                  </w:r>
                  <w:r w:rsidR="001B06B9" w:rsidRPr="000902CD">
                    <w:rPr>
                      <w:color w:val="000000"/>
                      <w:sz w:val="16"/>
                      <w:szCs w:val="16"/>
                    </w:rPr>
                    <w:t>%</w:t>
                  </w:r>
                </w:p>
              </w:tc>
              <w:tc>
                <w:tcPr>
                  <w:tcW w:w="1252" w:type="dxa"/>
                  <w:shd w:val="clear" w:color="auto" w:fill="auto"/>
                  <w:vAlign w:val="bottom"/>
                </w:tcPr>
                <w:p w:rsidR="001B06B9" w:rsidRPr="000902CD" w:rsidRDefault="001B06B9" w:rsidP="00E368A1">
                  <w:pPr>
                    <w:spacing w:line="140" w:lineRule="atLeast"/>
                    <w:jc w:val="right"/>
                    <w:rPr>
                      <w:color w:val="000000"/>
                      <w:sz w:val="16"/>
                      <w:szCs w:val="16"/>
                    </w:rPr>
                  </w:pPr>
                  <w:r w:rsidRPr="000902CD">
                    <w:rPr>
                      <w:color w:val="000000"/>
                      <w:sz w:val="16"/>
                      <w:szCs w:val="16"/>
                    </w:rPr>
                    <w:t>19%</w:t>
                  </w:r>
                </w:p>
              </w:tc>
            </w:tr>
            <w:tr w:rsidR="00840933" w:rsidRPr="000902CD" w:rsidTr="00840933">
              <w:tblPrEx>
                <w:jc w:val="left"/>
              </w:tblPrEx>
              <w:tc>
                <w:tcPr>
                  <w:tcW w:w="715" w:type="dxa"/>
                  <w:shd w:val="clear" w:color="auto" w:fill="auto"/>
                  <w:vAlign w:val="bottom"/>
                </w:tcPr>
                <w:p w:rsidR="001B06B9" w:rsidRPr="000902CD" w:rsidRDefault="001B06B9" w:rsidP="00E368A1">
                  <w:pPr>
                    <w:pStyle w:val="Tabletext"/>
                    <w:spacing w:line="140" w:lineRule="atLeast"/>
                  </w:pPr>
                  <w:proofErr w:type="spellStart"/>
                  <w:r w:rsidRPr="000902CD">
                    <w:t>Pasifika</w:t>
                  </w:r>
                  <w:proofErr w:type="spellEnd"/>
                </w:p>
              </w:tc>
              <w:tc>
                <w:tcPr>
                  <w:tcW w:w="708" w:type="dxa"/>
                  <w:shd w:val="clear" w:color="auto" w:fill="auto"/>
                  <w:vAlign w:val="bottom"/>
                </w:tcPr>
                <w:p w:rsidR="001B06B9" w:rsidRPr="000902CD" w:rsidRDefault="00734F91" w:rsidP="00E368A1">
                  <w:pPr>
                    <w:spacing w:line="140" w:lineRule="atLeast"/>
                    <w:jc w:val="right"/>
                    <w:rPr>
                      <w:color w:val="000000"/>
                      <w:sz w:val="16"/>
                      <w:szCs w:val="16"/>
                    </w:rPr>
                  </w:pPr>
                  <w:r w:rsidRPr="000902CD">
                    <w:rPr>
                      <w:color w:val="000000"/>
                      <w:sz w:val="16"/>
                      <w:szCs w:val="16"/>
                    </w:rPr>
                    <w:t>1</w:t>
                  </w:r>
                  <w:r w:rsidR="001B06B9" w:rsidRPr="000902CD">
                    <w:rPr>
                      <w:color w:val="000000"/>
                      <w:sz w:val="16"/>
                      <w:szCs w:val="16"/>
                    </w:rPr>
                    <w:t>3,700</w:t>
                  </w:r>
                </w:p>
              </w:tc>
              <w:tc>
                <w:tcPr>
                  <w:tcW w:w="849" w:type="dxa"/>
                  <w:shd w:val="clear" w:color="auto" w:fill="auto"/>
                  <w:vAlign w:val="bottom"/>
                </w:tcPr>
                <w:p w:rsidR="001B06B9" w:rsidRPr="000902CD" w:rsidRDefault="001B06B9" w:rsidP="00E368A1">
                  <w:pPr>
                    <w:spacing w:line="140" w:lineRule="atLeast"/>
                    <w:jc w:val="right"/>
                    <w:rPr>
                      <w:color w:val="000000"/>
                      <w:sz w:val="16"/>
                      <w:szCs w:val="16"/>
                    </w:rPr>
                  </w:pPr>
                  <w:r w:rsidRPr="000902CD">
                    <w:rPr>
                      <w:color w:val="000000"/>
                      <w:sz w:val="16"/>
                      <w:szCs w:val="16"/>
                    </w:rPr>
                    <w:t>19,200</w:t>
                  </w:r>
                </w:p>
              </w:tc>
              <w:tc>
                <w:tcPr>
                  <w:tcW w:w="705" w:type="dxa"/>
                  <w:shd w:val="clear" w:color="auto" w:fill="auto"/>
                  <w:vAlign w:val="bottom"/>
                </w:tcPr>
                <w:p w:rsidR="001B06B9" w:rsidRPr="000902CD" w:rsidRDefault="001B06B9" w:rsidP="00E368A1">
                  <w:pPr>
                    <w:spacing w:line="140" w:lineRule="atLeast"/>
                    <w:jc w:val="right"/>
                    <w:rPr>
                      <w:color w:val="000000"/>
                      <w:sz w:val="16"/>
                      <w:szCs w:val="16"/>
                    </w:rPr>
                  </w:pPr>
                  <w:r w:rsidRPr="000902CD">
                    <w:rPr>
                      <w:color w:val="000000"/>
                      <w:sz w:val="16"/>
                      <w:szCs w:val="16"/>
                    </w:rPr>
                    <w:t>+40%</w:t>
                  </w:r>
                </w:p>
              </w:tc>
              <w:tc>
                <w:tcPr>
                  <w:tcW w:w="1144" w:type="dxa"/>
                  <w:shd w:val="clear" w:color="auto" w:fill="auto"/>
                  <w:vAlign w:val="bottom"/>
                </w:tcPr>
                <w:p w:rsidR="001B06B9" w:rsidRPr="000902CD" w:rsidRDefault="00C6573B" w:rsidP="00E368A1">
                  <w:pPr>
                    <w:spacing w:line="140" w:lineRule="atLeast"/>
                    <w:jc w:val="right"/>
                    <w:rPr>
                      <w:color w:val="000000"/>
                      <w:sz w:val="16"/>
                      <w:szCs w:val="16"/>
                    </w:rPr>
                  </w:pPr>
                  <w:r w:rsidRPr="000902CD">
                    <w:rPr>
                      <w:color w:val="000000"/>
                      <w:sz w:val="16"/>
                      <w:szCs w:val="16"/>
                    </w:rPr>
                    <w:t>7.9</w:t>
                  </w:r>
                  <w:r w:rsidR="001B06B9" w:rsidRPr="000902CD">
                    <w:rPr>
                      <w:color w:val="000000"/>
                      <w:sz w:val="16"/>
                      <w:szCs w:val="16"/>
                    </w:rPr>
                    <w:t>%</w:t>
                  </w:r>
                </w:p>
              </w:tc>
              <w:tc>
                <w:tcPr>
                  <w:tcW w:w="1252" w:type="dxa"/>
                  <w:shd w:val="clear" w:color="auto" w:fill="auto"/>
                  <w:vAlign w:val="bottom"/>
                </w:tcPr>
                <w:p w:rsidR="001B06B9" w:rsidRPr="000902CD" w:rsidRDefault="001B06B9" w:rsidP="00E368A1">
                  <w:pPr>
                    <w:spacing w:line="140" w:lineRule="atLeast"/>
                    <w:jc w:val="right"/>
                    <w:rPr>
                      <w:color w:val="000000"/>
                      <w:sz w:val="16"/>
                      <w:szCs w:val="16"/>
                    </w:rPr>
                  </w:pPr>
                  <w:r w:rsidRPr="000902CD">
                    <w:rPr>
                      <w:color w:val="000000"/>
                      <w:sz w:val="16"/>
                      <w:szCs w:val="16"/>
                    </w:rPr>
                    <w:t>9.5%</w:t>
                  </w:r>
                </w:p>
              </w:tc>
            </w:tr>
            <w:tr w:rsidR="00840933" w:rsidRPr="000902CD" w:rsidTr="00840933">
              <w:tblPrEx>
                <w:jc w:val="left"/>
              </w:tblPrEx>
              <w:tc>
                <w:tcPr>
                  <w:tcW w:w="715" w:type="dxa"/>
                  <w:shd w:val="clear" w:color="auto" w:fill="auto"/>
                  <w:vAlign w:val="bottom"/>
                </w:tcPr>
                <w:p w:rsidR="001B06B9" w:rsidRPr="000902CD" w:rsidRDefault="001B06B9" w:rsidP="00561737">
                  <w:pPr>
                    <w:pStyle w:val="Tabletext"/>
                    <w:spacing w:after="40" w:line="140" w:lineRule="atLeast"/>
                    <w:rPr>
                      <w:lang w:eastAsia="en-NZ"/>
                    </w:rPr>
                  </w:pPr>
                  <w:r w:rsidRPr="000902CD">
                    <w:t>Asians</w:t>
                  </w:r>
                </w:p>
              </w:tc>
              <w:tc>
                <w:tcPr>
                  <w:tcW w:w="708" w:type="dxa"/>
                  <w:shd w:val="clear" w:color="auto" w:fill="auto"/>
                  <w:vAlign w:val="bottom"/>
                </w:tcPr>
                <w:p w:rsidR="001B06B9" w:rsidRPr="000902CD" w:rsidRDefault="00561737" w:rsidP="00561737">
                  <w:pPr>
                    <w:spacing w:after="40" w:line="140" w:lineRule="atLeast"/>
                    <w:jc w:val="right"/>
                    <w:rPr>
                      <w:color w:val="000000"/>
                      <w:sz w:val="16"/>
                      <w:szCs w:val="16"/>
                    </w:rPr>
                  </w:pPr>
                  <w:r w:rsidRPr="000902CD">
                    <w:rPr>
                      <w:color w:val="000000"/>
                      <w:sz w:val="16"/>
                      <w:szCs w:val="16"/>
                    </w:rPr>
                    <w:t>29,30</w:t>
                  </w:r>
                </w:p>
              </w:tc>
              <w:tc>
                <w:tcPr>
                  <w:tcW w:w="849" w:type="dxa"/>
                  <w:shd w:val="clear" w:color="auto" w:fill="auto"/>
                  <w:vAlign w:val="bottom"/>
                </w:tcPr>
                <w:p w:rsidR="001B06B9" w:rsidRPr="000902CD" w:rsidRDefault="001B06B9" w:rsidP="00561737">
                  <w:pPr>
                    <w:spacing w:after="40" w:line="140" w:lineRule="atLeast"/>
                    <w:jc w:val="right"/>
                    <w:rPr>
                      <w:color w:val="000000"/>
                      <w:sz w:val="16"/>
                      <w:szCs w:val="16"/>
                    </w:rPr>
                  </w:pPr>
                  <w:r w:rsidRPr="000902CD">
                    <w:rPr>
                      <w:color w:val="000000"/>
                      <w:sz w:val="16"/>
                      <w:szCs w:val="16"/>
                    </w:rPr>
                    <w:t>28,90</w:t>
                  </w:r>
                  <w:r w:rsidR="00F52C44" w:rsidRPr="000902CD">
                    <w:rPr>
                      <w:color w:val="000000"/>
                      <w:sz w:val="16"/>
                      <w:szCs w:val="16"/>
                    </w:rPr>
                    <w:t>0</w:t>
                  </w:r>
                </w:p>
              </w:tc>
              <w:tc>
                <w:tcPr>
                  <w:tcW w:w="705" w:type="dxa"/>
                  <w:shd w:val="clear" w:color="auto" w:fill="auto"/>
                  <w:vAlign w:val="bottom"/>
                </w:tcPr>
                <w:p w:rsidR="001B06B9" w:rsidRPr="000902CD" w:rsidRDefault="001B06B9" w:rsidP="00561737">
                  <w:pPr>
                    <w:spacing w:after="40" w:line="140" w:lineRule="atLeast"/>
                    <w:jc w:val="right"/>
                    <w:rPr>
                      <w:color w:val="000000"/>
                      <w:sz w:val="16"/>
                      <w:szCs w:val="16"/>
                    </w:rPr>
                  </w:pPr>
                  <w:r w:rsidRPr="000902CD">
                    <w:rPr>
                      <w:color w:val="000000"/>
                      <w:sz w:val="16"/>
                      <w:szCs w:val="16"/>
                    </w:rPr>
                    <w:t>-1.1%</w:t>
                  </w:r>
                </w:p>
              </w:tc>
              <w:tc>
                <w:tcPr>
                  <w:tcW w:w="1144" w:type="dxa"/>
                  <w:shd w:val="clear" w:color="auto" w:fill="auto"/>
                  <w:vAlign w:val="bottom"/>
                </w:tcPr>
                <w:p w:rsidR="001B06B9" w:rsidRPr="000902CD" w:rsidRDefault="00C6573B" w:rsidP="00561737">
                  <w:pPr>
                    <w:spacing w:after="40" w:line="140" w:lineRule="atLeast"/>
                    <w:jc w:val="right"/>
                    <w:rPr>
                      <w:color w:val="000000"/>
                      <w:sz w:val="16"/>
                      <w:szCs w:val="16"/>
                    </w:rPr>
                  </w:pPr>
                  <w:r w:rsidRPr="000902CD">
                    <w:rPr>
                      <w:color w:val="000000"/>
                      <w:sz w:val="16"/>
                      <w:szCs w:val="16"/>
                    </w:rPr>
                    <w:t>17</w:t>
                  </w:r>
                  <w:r w:rsidR="001B06B9" w:rsidRPr="000902CD">
                    <w:rPr>
                      <w:color w:val="000000"/>
                      <w:sz w:val="16"/>
                      <w:szCs w:val="16"/>
                    </w:rPr>
                    <w:t>%</w:t>
                  </w:r>
                </w:p>
              </w:tc>
              <w:tc>
                <w:tcPr>
                  <w:tcW w:w="1252" w:type="dxa"/>
                  <w:shd w:val="clear" w:color="auto" w:fill="auto"/>
                  <w:vAlign w:val="bottom"/>
                </w:tcPr>
                <w:p w:rsidR="001B06B9" w:rsidRPr="000902CD" w:rsidRDefault="001B06B9" w:rsidP="00561737">
                  <w:pPr>
                    <w:spacing w:after="40" w:line="140" w:lineRule="atLeast"/>
                    <w:jc w:val="right"/>
                    <w:rPr>
                      <w:color w:val="000000"/>
                      <w:sz w:val="16"/>
                      <w:szCs w:val="16"/>
                    </w:rPr>
                  </w:pPr>
                  <w:r w:rsidRPr="000902CD">
                    <w:rPr>
                      <w:color w:val="000000"/>
                      <w:sz w:val="16"/>
                      <w:szCs w:val="16"/>
                    </w:rPr>
                    <w:t>14%</w:t>
                  </w:r>
                </w:p>
              </w:tc>
            </w:tr>
          </w:tbl>
          <w:p w:rsidR="00A919EB" w:rsidRPr="000902CD" w:rsidRDefault="00E42F7D" w:rsidP="00E368A1">
            <w:pPr>
              <w:pStyle w:val="HighlightsNote"/>
            </w:pPr>
            <w:r w:rsidRPr="000902CD">
              <w:t>Source:  Ministry of Social Development.</w:t>
            </w:r>
          </w:p>
        </w:tc>
        <w:tc>
          <w:tcPr>
            <w:cnfStyle w:val="000100000010"/>
            <w:tcW w:w="4548" w:type="dxa"/>
            <w:vAlign w:val="top"/>
          </w:tcPr>
          <w:p w:rsidR="00A919EB" w:rsidRPr="000902CD" w:rsidRDefault="00050684" w:rsidP="00027E69">
            <w:pPr>
              <w:jc w:val="right"/>
            </w:pPr>
            <w:r w:rsidRPr="000902CD">
              <w:rPr>
                <w:noProof/>
                <w:lang w:eastAsia="en-NZ"/>
              </w:rPr>
              <w:drawing>
                <wp:inline distT="0" distB="0" distL="0" distR="0">
                  <wp:extent cx="2857500" cy="213360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6"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919EB" w:rsidRPr="000902CD" w:rsidRDefault="00A919EB" w:rsidP="00A919EB">
      <w:pPr>
        <w:pStyle w:val="HeadingChapter7Highlights"/>
      </w:pPr>
    </w:p>
    <w:tbl>
      <w:tblPr>
        <w:tblStyle w:val="TableMOEHighlights"/>
        <w:tblW w:w="0" w:type="auto"/>
        <w:tblLook w:val="01E0"/>
      </w:tblPr>
      <w:tblGrid>
        <w:gridCol w:w="5280"/>
        <w:gridCol w:w="4544"/>
        <w:gridCol w:w="152"/>
      </w:tblGrid>
      <w:tr w:rsidR="00C74F18" w:rsidRPr="000902CD" w:rsidTr="00A919EB">
        <w:trPr>
          <w:cnfStyle w:val="100000000000"/>
          <w:trHeight w:val="510"/>
        </w:trPr>
        <w:tc>
          <w:tcPr>
            <w:cnfStyle w:val="001000000100"/>
            <w:tcW w:w="5428" w:type="dxa"/>
          </w:tcPr>
          <w:p w:rsidR="00A919EB" w:rsidRPr="000902CD" w:rsidRDefault="00713C27" w:rsidP="00A919EB">
            <w:pPr>
              <w:pStyle w:val="Heading3AHighlights"/>
            </w:pPr>
            <w:r w:rsidRPr="000902CD">
              <w:t>more women than men borrowed</w:t>
            </w:r>
          </w:p>
        </w:tc>
        <w:tc>
          <w:tcPr>
            <w:cnfStyle w:val="000100001000"/>
            <w:tcW w:w="4548" w:type="dxa"/>
            <w:gridSpan w:val="2"/>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13</w:t>
            </w:r>
            <w:r w:rsidR="00037FEB" w:rsidRPr="000902CD">
              <w:rPr>
                <w:rStyle w:val="CaptionChar"/>
              </w:rPr>
              <w:fldChar w:fldCharType="end"/>
            </w:r>
            <w:r w:rsidRPr="000902CD">
              <w:t xml:space="preserve">  </w:t>
            </w:r>
            <w:bookmarkStart w:id="295" w:name="_Toc308615362"/>
            <w:bookmarkStart w:id="296" w:name="_Toc367365220"/>
            <w:r w:rsidR="00713C27" w:rsidRPr="000902CD">
              <w:t>Average amount borrowed and borrowers by gender</w:t>
            </w:r>
            <w:bookmarkEnd w:id="295"/>
            <w:bookmarkEnd w:id="296"/>
          </w:p>
        </w:tc>
      </w:tr>
      <w:tr w:rsidR="00C74F18" w:rsidRPr="000902CD" w:rsidTr="00A334B9">
        <w:tblPrEx>
          <w:jc w:val="left"/>
        </w:tblPrEx>
        <w:trPr>
          <w:gridAfter w:val="1"/>
          <w:cnfStyle w:val="010000000000"/>
          <w:wAfter w:w="158" w:type="dxa"/>
          <w:trHeight w:val="3629"/>
        </w:trPr>
        <w:tc>
          <w:tcPr>
            <w:cnfStyle w:val="001000000001"/>
            <w:tcW w:w="5428" w:type="dxa"/>
            <w:vAlign w:val="top"/>
          </w:tcPr>
          <w:p w:rsidR="00713C27" w:rsidRPr="000902CD" w:rsidRDefault="00734F91" w:rsidP="00713C27">
            <w:pPr>
              <w:pStyle w:val="HighlightsText"/>
            </w:pPr>
            <w:r w:rsidRPr="000902CD">
              <w:t>In 2012</w:t>
            </w:r>
            <w:r w:rsidR="00713C27" w:rsidRPr="000902CD">
              <w:t>, 59 percent of loan scheme borrowers were women, consistent with the higher proportion of women enrolle</w:t>
            </w:r>
            <w:r w:rsidR="009B26E6" w:rsidRPr="000902CD">
              <w:t>d in tertiary education. In 2012</w:t>
            </w:r>
            <w:r w:rsidR="00713C27" w:rsidRPr="000902CD">
              <w:t>, male students borrowed $</w:t>
            </w:r>
            <w:r w:rsidR="009B26E6" w:rsidRPr="000902CD">
              <w:t>619</w:t>
            </w:r>
            <w:r w:rsidR="00713C27" w:rsidRPr="000902CD">
              <w:t xml:space="preserve"> more, on average, than female students.</w:t>
            </w:r>
          </w:p>
          <w:p w:rsidR="00713C27" w:rsidRPr="000902CD" w:rsidRDefault="00713C27" w:rsidP="00713C27">
            <w:pPr>
              <w:pStyle w:val="Heading4AHighlights"/>
            </w:pPr>
            <w:r w:rsidRPr="000902CD">
              <w:t>Average a</w:t>
            </w:r>
            <w:r w:rsidR="00C6573B" w:rsidRPr="000902CD">
              <w:t>mount borrowed by gender in 2012</w:t>
            </w:r>
          </w:p>
          <w:tbl>
            <w:tblPr>
              <w:tblW w:w="5000" w:type="pct"/>
              <w:tblBorders>
                <w:top w:val="single" w:sz="4" w:space="0" w:color="0070C0"/>
                <w:bottom w:val="single" w:sz="4" w:space="0" w:color="0070C0"/>
              </w:tblBorders>
              <w:tblCellMar>
                <w:top w:w="28" w:type="dxa"/>
                <w:left w:w="28" w:type="dxa"/>
                <w:bottom w:w="28" w:type="dxa"/>
                <w:right w:w="28" w:type="dxa"/>
              </w:tblCellMar>
              <w:tblLook w:val="01E0"/>
            </w:tblPr>
            <w:tblGrid>
              <w:gridCol w:w="1740"/>
              <w:gridCol w:w="1742"/>
              <w:gridCol w:w="1742"/>
            </w:tblGrid>
            <w:tr w:rsidR="00FA3E24" w:rsidRPr="000902CD" w:rsidTr="00713C27">
              <w:tc>
                <w:tcPr>
                  <w:tcW w:w="1666" w:type="pct"/>
                  <w:shd w:val="clear" w:color="auto" w:fill="auto"/>
                  <w:vAlign w:val="bottom"/>
                </w:tcPr>
                <w:p w:rsidR="00713C27" w:rsidRPr="000902CD" w:rsidRDefault="00713C27" w:rsidP="004873A9">
                  <w:pPr>
                    <w:pStyle w:val="Tabletext"/>
                    <w:rPr>
                      <w:lang w:eastAsia="en-NZ"/>
                    </w:rPr>
                  </w:pPr>
                  <w:r w:rsidRPr="000902CD">
                    <w:rPr>
                      <w:lang w:eastAsia="en-NZ"/>
                    </w:rPr>
                    <w:t>Females</w:t>
                  </w:r>
                </w:p>
              </w:tc>
              <w:tc>
                <w:tcPr>
                  <w:tcW w:w="1667" w:type="pct"/>
                  <w:shd w:val="clear" w:color="auto" w:fill="auto"/>
                  <w:vAlign w:val="bottom"/>
                </w:tcPr>
                <w:p w:rsidR="00713C27" w:rsidRPr="000902CD" w:rsidRDefault="00713C27" w:rsidP="009B26E6">
                  <w:pPr>
                    <w:pStyle w:val="Tablenumbers"/>
                    <w:rPr>
                      <w:lang w:eastAsia="en-NZ"/>
                    </w:rPr>
                  </w:pPr>
                  <w:r w:rsidRPr="000902CD">
                    <w:rPr>
                      <w:lang w:eastAsia="en-NZ"/>
                    </w:rPr>
                    <w:t>$</w:t>
                  </w:r>
                  <w:r w:rsidR="009B26E6" w:rsidRPr="000902CD">
                    <w:rPr>
                      <w:lang w:eastAsia="en-NZ"/>
                    </w:rPr>
                    <w:t>7,57</w:t>
                  </w:r>
                  <w:r w:rsidRPr="000902CD">
                    <w:rPr>
                      <w:lang w:eastAsia="en-NZ"/>
                    </w:rPr>
                    <w:t>0</w:t>
                  </w:r>
                </w:p>
              </w:tc>
              <w:tc>
                <w:tcPr>
                  <w:tcW w:w="1667" w:type="pct"/>
                  <w:shd w:val="clear" w:color="auto" w:fill="auto"/>
                  <w:vAlign w:val="bottom"/>
                </w:tcPr>
                <w:p w:rsidR="00713C27" w:rsidRPr="000902CD" w:rsidRDefault="009B26E6" w:rsidP="004873A9">
                  <w:pPr>
                    <w:pStyle w:val="Tablenumbers"/>
                    <w:rPr>
                      <w:lang w:val="en-US"/>
                    </w:rPr>
                  </w:pPr>
                  <w:r w:rsidRPr="000902CD">
                    <w:rPr>
                      <w:lang w:val="en-US"/>
                    </w:rPr>
                    <w:t>(up 3.8% on 2011</w:t>
                  </w:r>
                  <w:r w:rsidR="00713C27" w:rsidRPr="000902CD">
                    <w:rPr>
                      <w:lang w:val="en-US"/>
                    </w:rPr>
                    <w:t>)</w:t>
                  </w:r>
                </w:p>
              </w:tc>
            </w:tr>
            <w:tr w:rsidR="00FA3E24" w:rsidRPr="000902CD" w:rsidTr="00713C27">
              <w:tc>
                <w:tcPr>
                  <w:tcW w:w="1666" w:type="pct"/>
                  <w:shd w:val="clear" w:color="auto" w:fill="auto"/>
                  <w:vAlign w:val="bottom"/>
                </w:tcPr>
                <w:p w:rsidR="00713C27" w:rsidRPr="000902CD" w:rsidRDefault="00713C27" w:rsidP="00ED653B">
                  <w:pPr>
                    <w:pStyle w:val="Tabletext"/>
                    <w:spacing w:after="40"/>
                    <w:rPr>
                      <w:lang w:eastAsia="en-NZ"/>
                    </w:rPr>
                  </w:pPr>
                  <w:r w:rsidRPr="000902CD">
                    <w:rPr>
                      <w:lang w:eastAsia="en-NZ"/>
                    </w:rPr>
                    <w:t>Males</w:t>
                  </w:r>
                </w:p>
              </w:tc>
              <w:tc>
                <w:tcPr>
                  <w:tcW w:w="1667" w:type="pct"/>
                  <w:shd w:val="clear" w:color="auto" w:fill="auto"/>
                  <w:vAlign w:val="bottom"/>
                </w:tcPr>
                <w:p w:rsidR="00713C27" w:rsidRPr="000902CD" w:rsidRDefault="00713C27" w:rsidP="00ED653B">
                  <w:pPr>
                    <w:pStyle w:val="Tablenumbers"/>
                    <w:spacing w:after="40"/>
                    <w:rPr>
                      <w:lang w:eastAsia="en-NZ"/>
                    </w:rPr>
                  </w:pPr>
                  <w:r w:rsidRPr="000902CD">
                    <w:rPr>
                      <w:lang w:eastAsia="en-NZ"/>
                    </w:rPr>
                    <w:t>$</w:t>
                  </w:r>
                  <w:r w:rsidR="009B26E6" w:rsidRPr="000902CD">
                    <w:rPr>
                      <w:lang w:eastAsia="en-NZ"/>
                    </w:rPr>
                    <w:t>8,19</w:t>
                  </w:r>
                  <w:r w:rsidRPr="000902CD">
                    <w:rPr>
                      <w:lang w:eastAsia="en-NZ"/>
                    </w:rPr>
                    <w:t>0</w:t>
                  </w:r>
                </w:p>
              </w:tc>
              <w:tc>
                <w:tcPr>
                  <w:tcW w:w="1667" w:type="pct"/>
                  <w:shd w:val="clear" w:color="auto" w:fill="auto"/>
                  <w:vAlign w:val="bottom"/>
                </w:tcPr>
                <w:p w:rsidR="00713C27" w:rsidRPr="000902CD" w:rsidRDefault="009B26E6" w:rsidP="00ED653B">
                  <w:pPr>
                    <w:pStyle w:val="Tablenumbers"/>
                    <w:spacing w:after="40"/>
                    <w:rPr>
                      <w:lang w:val="en-US"/>
                    </w:rPr>
                  </w:pPr>
                  <w:r w:rsidRPr="000902CD">
                    <w:rPr>
                      <w:lang w:val="en-US"/>
                    </w:rPr>
                    <w:t>(up 0.8% on 2011</w:t>
                  </w:r>
                  <w:r w:rsidR="00713C27" w:rsidRPr="000902CD">
                    <w:rPr>
                      <w:lang w:val="en-US"/>
                    </w:rPr>
                    <w:t>)</w:t>
                  </w:r>
                </w:p>
              </w:tc>
            </w:tr>
          </w:tbl>
          <w:p w:rsidR="00A919EB" w:rsidRPr="000902CD" w:rsidRDefault="00713C27" w:rsidP="00A919EB">
            <w:pPr>
              <w:pStyle w:val="HighlightsNote"/>
            </w:pPr>
            <w:r w:rsidRPr="000902CD">
              <w:rPr>
                <w:b/>
              </w:rPr>
              <w:t xml:space="preserve">Source:  </w:t>
            </w:r>
            <w:r w:rsidRPr="000902CD">
              <w:t>Ministry of Social Development.</w:t>
            </w:r>
          </w:p>
        </w:tc>
        <w:tc>
          <w:tcPr>
            <w:cnfStyle w:val="000100000010"/>
            <w:tcW w:w="4548" w:type="dxa"/>
            <w:vAlign w:val="top"/>
          </w:tcPr>
          <w:p w:rsidR="00A919EB" w:rsidRPr="000902CD" w:rsidRDefault="00A334B9" w:rsidP="00A334B9">
            <w:pPr>
              <w:ind w:right="-154"/>
              <w:jc w:val="right"/>
            </w:pPr>
            <w:r w:rsidRPr="000902CD">
              <w:rPr>
                <w:noProof/>
                <w:lang w:eastAsia="en-NZ"/>
              </w:rPr>
              <w:drawing>
                <wp:inline distT="0" distB="0" distL="0" distR="0">
                  <wp:extent cx="2857500" cy="2133600"/>
                  <wp:effectExtent l="19050" t="0" r="0" b="0"/>
                  <wp:docPr id="1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7"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919EB" w:rsidRPr="000902CD" w:rsidRDefault="00A919EB" w:rsidP="00A919EB"/>
    <w:tbl>
      <w:tblPr>
        <w:tblStyle w:val="TableMOEHighlights"/>
        <w:tblW w:w="0" w:type="auto"/>
        <w:tblLook w:val="01E0"/>
      </w:tblPr>
      <w:tblGrid>
        <w:gridCol w:w="5393"/>
        <w:gridCol w:w="4583"/>
      </w:tblGrid>
      <w:tr w:rsidR="00A919EB" w:rsidRPr="000902CD" w:rsidTr="00A919EB">
        <w:trPr>
          <w:cnfStyle w:val="100000000000"/>
          <w:trHeight w:val="624"/>
        </w:trPr>
        <w:tc>
          <w:tcPr>
            <w:cnfStyle w:val="001000000100"/>
            <w:tcW w:w="5428" w:type="dxa"/>
          </w:tcPr>
          <w:p w:rsidR="00A919EB" w:rsidRPr="000902CD" w:rsidRDefault="007911E0" w:rsidP="00A919EB">
            <w:pPr>
              <w:pStyle w:val="Heading3AHighlights"/>
            </w:pPr>
            <w:r w:rsidRPr="000902CD">
              <w:t>total amount borrowed de</w:t>
            </w:r>
            <w:r w:rsidR="00713C27" w:rsidRPr="000902CD">
              <w:t>creased</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14</w:t>
            </w:r>
            <w:r w:rsidR="00037FEB" w:rsidRPr="000902CD">
              <w:rPr>
                <w:rStyle w:val="CaptionChar"/>
              </w:rPr>
              <w:fldChar w:fldCharType="end"/>
            </w:r>
            <w:r w:rsidRPr="000902CD">
              <w:t xml:space="preserve">  </w:t>
            </w:r>
            <w:bookmarkStart w:id="297" w:name="_Toc308615363"/>
            <w:bookmarkStart w:id="298" w:name="_Toc367365221"/>
            <w:r w:rsidR="00713C27" w:rsidRPr="000902CD">
              <w:t>Annual amount borrowed</w:t>
            </w:r>
            <w:bookmarkEnd w:id="297"/>
            <w:bookmarkEnd w:id="298"/>
          </w:p>
        </w:tc>
      </w:tr>
      <w:tr w:rsidR="00A919EB" w:rsidRPr="000902CD" w:rsidTr="00A919EB">
        <w:tblPrEx>
          <w:jc w:val="left"/>
        </w:tblPrEx>
        <w:trPr>
          <w:cnfStyle w:val="010000000000"/>
          <w:trHeight w:val="3629"/>
        </w:trPr>
        <w:tc>
          <w:tcPr>
            <w:cnfStyle w:val="001000000001"/>
            <w:tcW w:w="5428" w:type="dxa"/>
            <w:vAlign w:val="top"/>
          </w:tcPr>
          <w:p w:rsidR="00713C27" w:rsidRPr="000902CD" w:rsidRDefault="007A78B9" w:rsidP="00713C27">
            <w:pPr>
              <w:pStyle w:val="HighlightsText"/>
            </w:pPr>
            <w:r w:rsidRPr="000902CD">
              <w:t>At $1.57</w:t>
            </w:r>
            <w:r w:rsidR="00713C27" w:rsidRPr="000902CD">
              <w:t xml:space="preserve"> billion, the amount borrowed under the Student Loan Scheme was $</w:t>
            </w:r>
            <w:r w:rsidRPr="000902CD">
              <w:t>8.8 million, or 0.6 percent, less in 2012</w:t>
            </w:r>
            <w:r w:rsidR="00713C27" w:rsidRPr="000902CD">
              <w:t xml:space="preserve"> than in 20</w:t>
            </w:r>
            <w:r w:rsidRPr="000902CD">
              <w:t xml:space="preserve">11. </w:t>
            </w:r>
            <w:r w:rsidR="004538CA" w:rsidRPr="000902CD">
              <w:t>The</w:t>
            </w:r>
            <w:r w:rsidR="00713C27" w:rsidRPr="000902CD">
              <w:t xml:space="preserve"> </w:t>
            </w:r>
            <w:r w:rsidR="00A1285F" w:rsidRPr="000902CD">
              <w:t>small decrease in the</w:t>
            </w:r>
            <w:r w:rsidR="00872741" w:rsidRPr="000902CD">
              <w:t xml:space="preserve"> amount borrowed was</w:t>
            </w:r>
            <w:r w:rsidR="004538CA" w:rsidRPr="000902CD">
              <w:t xml:space="preserve"> due to</w:t>
            </w:r>
            <w:r w:rsidR="00872741" w:rsidRPr="000902CD">
              <w:t xml:space="preserve"> </w:t>
            </w:r>
            <w:r w:rsidR="004538CA" w:rsidRPr="000902CD">
              <w:t xml:space="preserve">a decrease in borrowing caused by fewer borrowers in 2012 than in 2011, largely off-set by an increase in borrowing </w:t>
            </w:r>
            <w:r w:rsidR="00DA3F61" w:rsidRPr="000902CD">
              <w:t>associated with</w:t>
            </w:r>
            <w:r w:rsidR="004538CA" w:rsidRPr="000902CD">
              <w:t xml:space="preserve"> higher tuition fees and study costs</w:t>
            </w:r>
            <w:r w:rsidR="005B396F" w:rsidRPr="000902CD">
              <w:t xml:space="preserve"> </w:t>
            </w:r>
            <w:r w:rsidR="00DA3F61" w:rsidRPr="000902CD">
              <w:t>attributable to</w:t>
            </w:r>
            <w:r w:rsidR="005B396F" w:rsidRPr="000902CD">
              <w:t xml:space="preserve"> higher average study loads.</w:t>
            </w:r>
          </w:p>
          <w:p w:rsidR="00713C27" w:rsidRPr="000902CD" w:rsidRDefault="00713C27" w:rsidP="00713C27">
            <w:pPr>
              <w:pStyle w:val="Heading4AHighlights"/>
            </w:pPr>
            <w:r w:rsidRPr="000902CD">
              <w:t>Amounts borrowed i</w:t>
            </w:r>
            <w:r w:rsidR="009B26E6" w:rsidRPr="000902CD">
              <w:t>n 2012</w:t>
            </w:r>
            <w:r w:rsidRPr="000902CD">
              <w:t xml:space="preserve"> by loan component</w:t>
            </w:r>
          </w:p>
          <w:tbl>
            <w:tblPr>
              <w:tblW w:w="5000" w:type="pct"/>
              <w:tblBorders>
                <w:top w:val="single" w:sz="4" w:space="0" w:color="0070C0"/>
                <w:bottom w:val="single" w:sz="4" w:space="0" w:color="0070C0"/>
              </w:tblBorders>
              <w:tblCellMar>
                <w:top w:w="28" w:type="dxa"/>
                <w:left w:w="28" w:type="dxa"/>
                <w:bottom w:w="28" w:type="dxa"/>
                <w:right w:w="28" w:type="dxa"/>
              </w:tblCellMar>
              <w:tblLook w:val="01E0"/>
            </w:tblPr>
            <w:tblGrid>
              <w:gridCol w:w="1780"/>
              <w:gridCol w:w="1779"/>
              <w:gridCol w:w="1778"/>
            </w:tblGrid>
            <w:tr w:rsidR="00713C27" w:rsidRPr="000902CD" w:rsidTr="00713C27">
              <w:tc>
                <w:tcPr>
                  <w:tcW w:w="1667" w:type="pct"/>
                  <w:shd w:val="clear" w:color="auto" w:fill="auto"/>
                </w:tcPr>
                <w:p w:rsidR="00713C27" w:rsidRPr="000902CD" w:rsidRDefault="00713C27" w:rsidP="004873A9">
                  <w:pPr>
                    <w:pStyle w:val="Tabletext"/>
                    <w:rPr>
                      <w:lang w:eastAsia="en-NZ"/>
                    </w:rPr>
                  </w:pPr>
                  <w:r w:rsidRPr="000902CD">
                    <w:rPr>
                      <w:lang w:eastAsia="en-NZ"/>
                    </w:rPr>
                    <w:t>Total amount borrowed</w:t>
                  </w:r>
                </w:p>
              </w:tc>
              <w:tc>
                <w:tcPr>
                  <w:tcW w:w="1667" w:type="pct"/>
                  <w:shd w:val="clear" w:color="auto" w:fill="auto"/>
                </w:tcPr>
                <w:p w:rsidR="00713C27" w:rsidRPr="000902CD" w:rsidRDefault="007A78B9" w:rsidP="004873A9">
                  <w:pPr>
                    <w:pStyle w:val="Tablenumbers"/>
                    <w:rPr>
                      <w:lang w:eastAsia="en-NZ"/>
                    </w:rPr>
                  </w:pPr>
                  <w:r w:rsidRPr="000902CD">
                    <w:rPr>
                      <w:lang w:eastAsia="en-NZ"/>
                    </w:rPr>
                    <w:t>$1,57</w:t>
                  </w:r>
                  <w:r w:rsidR="00713C27" w:rsidRPr="000902CD">
                    <w:rPr>
                      <w:lang w:eastAsia="en-NZ"/>
                    </w:rPr>
                    <w:t>0 million</w:t>
                  </w:r>
                </w:p>
              </w:tc>
              <w:tc>
                <w:tcPr>
                  <w:tcW w:w="1667" w:type="pct"/>
                  <w:shd w:val="clear" w:color="auto" w:fill="auto"/>
                </w:tcPr>
                <w:p w:rsidR="00713C27" w:rsidRPr="000902CD" w:rsidRDefault="001038C5" w:rsidP="004873A9">
                  <w:pPr>
                    <w:pStyle w:val="Tablenumbers"/>
                    <w:rPr>
                      <w:lang w:val="en-US"/>
                    </w:rPr>
                  </w:pPr>
                  <w:r w:rsidRPr="000902CD">
                    <w:rPr>
                      <w:lang w:val="en-US"/>
                    </w:rPr>
                    <w:t xml:space="preserve">(down </w:t>
                  </w:r>
                  <w:r w:rsidR="005B396F" w:rsidRPr="000902CD">
                    <w:rPr>
                      <w:lang w:val="en-US"/>
                    </w:rPr>
                    <w:t>0.6</w:t>
                  </w:r>
                  <w:r w:rsidR="007A78B9" w:rsidRPr="000902CD">
                    <w:rPr>
                      <w:lang w:val="en-US"/>
                    </w:rPr>
                    <w:t>% on 2011</w:t>
                  </w:r>
                  <w:r w:rsidR="00713C27" w:rsidRPr="000902CD">
                    <w:rPr>
                      <w:lang w:val="en-US"/>
                    </w:rPr>
                    <w:t>)</w:t>
                  </w:r>
                </w:p>
              </w:tc>
            </w:tr>
            <w:tr w:rsidR="00713C27" w:rsidRPr="000902CD" w:rsidTr="00713C27">
              <w:tc>
                <w:tcPr>
                  <w:tcW w:w="1667" w:type="pct"/>
                  <w:shd w:val="clear" w:color="auto" w:fill="auto"/>
                </w:tcPr>
                <w:p w:rsidR="00713C27" w:rsidRPr="000902CD" w:rsidRDefault="00713C27" w:rsidP="004873A9">
                  <w:pPr>
                    <w:pStyle w:val="Tabletext"/>
                    <w:rPr>
                      <w:lang w:val="en-US"/>
                    </w:rPr>
                  </w:pPr>
                  <w:r w:rsidRPr="000902CD">
                    <w:rPr>
                      <w:lang w:val="en-US"/>
                    </w:rPr>
                    <w:t>Course fees</w:t>
                  </w:r>
                </w:p>
              </w:tc>
              <w:tc>
                <w:tcPr>
                  <w:tcW w:w="1667" w:type="pct"/>
                  <w:shd w:val="clear" w:color="auto" w:fill="auto"/>
                </w:tcPr>
                <w:p w:rsidR="00713C27" w:rsidRPr="000902CD" w:rsidRDefault="001038C5" w:rsidP="004873A9">
                  <w:pPr>
                    <w:pStyle w:val="Tablenumbers"/>
                  </w:pPr>
                  <w:r w:rsidRPr="000902CD">
                    <w:t>$1,05</w:t>
                  </w:r>
                  <w:r w:rsidR="00713C27" w:rsidRPr="000902CD">
                    <w:t xml:space="preserve">0 million </w:t>
                  </w:r>
                </w:p>
              </w:tc>
              <w:tc>
                <w:tcPr>
                  <w:tcW w:w="1667" w:type="pct"/>
                  <w:shd w:val="clear" w:color="auto" w:fill="auto"/>
                </w:tcPr>
                <w:p w:rsidR="00713C27" w:rsidRPr="000902CD" w:rsidRDefault="001038C5" w:rsidP="004873A9">
                  <w:pPr>
                    <w:pStyle w:val="Tablenumbers"/>
                    <w:rPr>
                      <w:lang w:val="en-US"/>
                    </w:rPr>
                  </w:pPr>
                  <w:r w:rsidRPr="000902CD">
                    <w:rPr>
                      <w:lang w:val="en-US"/>
                    </w:rPr>
                    <w:t>(down</w:t>
                  </w:r>
                  <w:r w:rsidR="00713C27" w:rsidRPr="000902CD">
                    <w:rPr>
                      <w:rFonts w:hint="eastAsia"/>
                      <w:lang w:val="en-US"/>
                    </w:rPr>
                    <w:t xml:space="preserve"> </w:t>
                  </w:r>
                  <w:r w:rsidRPr="000902CD">
                    <w:rPr>
                      <w:lang w:val="en-US"/>
                    </w:rPr>
                    <w:t>0.1</w:t>
                  </w:r>
                  <w:r w:rsidR="00713C27" w:rsidRPr="000902CD">
                    <w:rPr>
                      <w:lang w:val="en-US"/>
                    </w:rPr>
                    <w:t>%</w:t>
                  </w:r>
                  <w:r w:rsidR="007A78B9" w:rsidRPr="000902CD">
                    <w:rPr>
                      <w:rFonts w:hint="eastAsia"/>
                      <w:lang w:val="en-US"/>
                    </w:rPr>
                    <w:t xml:space="preserve"> on 20</w:t>
                  </w:r>
                  <w:r w:rsidR="007A78B9" w:rsidRPr="000902CD">
                    <w:rPr>
                      <w:lang w:val="en-US"/>
                    </w:rPr>
                    <w:t>11</w:t>
                  </w:r>
                  <w:r w:rsidR="00713C27" w:rsidRPr="000902CD">
                    <w:rPr>
                      <w:lang w:val="en-US"/>
                    </w:rPr>
                    <w:t>)</w:t>
                  </w:r>
                </w:p>
              </w:tc>
            </w:tr>
            <w:tr w:rsidR="00713C27" w:rsidRPr="000902CD" w:rsidTr="00713C27">
              <w:tc>
                <w:tcPr>
                  <w:tcW w:w="1667" w:type="pct"/>
                  <w:shd w:val="clear" w:color="auto" w:fill="auto"/>
                </w:tcPr>
                <w:p w:rsidR="00713C27" w:rsidRPr="000902CD" w:rsidRDefault="00713C27" w:rsidP="004873A9">
                  <w:pPr>
                    <w:pStyle w:val="Tabletext"/>
                    <w:rPr>
                      <w:lang w:val="en-US"/>
                    </w:rPr>
                  </w:pPr>
                  <w:r w:rsidRPr="000902CD">
                    <w:rPr>
                      <w:lang w:val="en-US"/>
                    </w:rPr>
                    <w:t>Course-related costs</w:t>
                  </w:r>
                </w:p>
              </w:tc>
              <w:tc>
                <w:tcPr>
                  <w:tcW w:w="1667" w:type="pct"/>
                  <w:shd w:val="clear" w:color="auto" w:fill="auto"/>
                </w:tcPr>
                <w:p w:rsidR="00713C27" w:rsidRPr="000902CD" w:rsidRDefault="001038C5" w:rsidP="004873A9">
                  <w:pPr>
                    <w:pStyle w:val="Tablenumbers"/>
                  </w:pPr>
                  <w:r w:rsidRPr="000902CD">
                    <w:t>$127</w:t>
                  </w:r>
                  <w:r w:rsidR="00713C27" w:rsidRPr="000902CD">
                    <w:t xml:space="preserve"> million</w:t>
                  </w:r>
                </w:p>
              </w:tc>
              <w:tc>
                <w:tcPr>
                  <w:tcW w:w="1667" w:type="pct"/>
                  <w:shd w:val="clear" w:color="auto" w:fill="auto"/>
                </w:tcPr>
                <w:p w:rsidR="00713C27" w:rsidRPr="000902CD" w:rsidRDefault="001038C5" w:rsidP="004873A9">
                  <w:pPr>
                    <w:pStyle w:val="Tablenumbers"/>
                    <w:rPr>
                      <w:lang w:val="en-US"/>
                    </w:rPr>
                  </w:pPr>
                  <w:r w:rsidRPr="000902CD">
                    <w:rPr>
                      <w:lang w:val="en-US"/>
                    </w:rPr>
                    <w:t>(down</w:t>
                  </w:r>
                  <w:r w:rsidR="00713C27" w:rsidRPr="000902CD">
                    <w:rPr>
                      <w:rFonts w:hint="eastAsia"/>
                      <w:lang w:val="en-US"/>
                    </w:rPr>
                    <w:t xml:space="preserve"> </w:t>
                  </w:r>
                  <w:r w:rsidRPr="000902CD">
                    <w:rPr>
                      <w:lang w:val="en-US"/>
                    </w:rPr>
                    <w:t>9.9</w:t>
                  </w:r>
                  <w:r w:rsidR="00713C27" w:rsidRPr="000902CD">
                    <w:rPr>
                      <w:lang w:val="en-US"/>
                    </w:rPr>
                    <w:t>%</w:t>
                  </w:r>
                  <w:r w:rsidR="007A78B9" w:rsidRPr="000902CD">
                    <w:rPr>
                      <w:rFonts w:hint="eastAsia"/>
                      <w:lang w:val="en-US"/>
                    </w:rPr>
                    <w:t xml:space="preserve"> on 20</w:t>
                  </w:r>
                  <w:r w:rsidR="007A78B9" w:rsidRPr="000902CD">
                    <w:rPr>
                      <w:lang w:val="en-US"/>
                    </w:rPr>
                    <w:t>11</w:t>
                  </w:r>
                  <w:r w:rsidR="00713C27" w:rsidRPr="000902CD">
                    <w:rPr>
                      <w:lang w:val="en-US"/>
                    </w:rPr>
                    <w:t>)</w:t>
                  </w:r>
                </w:p>
              </w:tc>
            </w:tr>
            <w:tr w:rsidR="00713C27" w:rsidRPr="000902CD" w:rsidTr="00713C27">
              <w:tc>
                <w:tcPr>
                  <w:tcW w:w="1667" w:type="pct"/>
                  <w:shd w:val="clear" w:color="auto" w:fill="auto"/>
                </w:tcPr>
                <w:p w:rsidR="00713C27" w:rsidRPr="000902CD" w:rsidRDefault="00713C27" w:rsidP="004873A9">
                  <w:pPr>
                    <w:pStyle w:val="Tabletext"/>
                    <w:spacing w:after="40"/>
                    <w:rPr>
                      <w:lang w:val="en-US"/>
                    </w:rPr>
                  </w:pPr>
                  <w:r w:rsidRPr="000902CD">
                    <w:rPr>
                      <w:lang w:val="en-US"/>
                    </w:rPr>
                    <w:t>Living costs</w:t>
                  </w:r>
                </w:p>
              </w:tc>
              <w:tc>
                <w:tcPr>
                  <w:tcW w:w="1667" w:type="pct"/>
                  <w:shd w:val="clear" w:color="auto" w:fill="auto"/>
                </w:tcPr>
                <w:p w:rsidR="00713C27" w:rsidRPr="000902CD" w:rsidRDefault="001038C5" w:rsidP="004873A9">
                  <w:pPr>
                    <w:pStyle w:val="Tablenumbers"/>
                  </w:pPr>
                  <w:r w:rsidRPr="000902CD">
                    <w:t>$381</w:t>
                  </w:r>
                  <w:r w:rsidR="00713C27" w:rsidRPr="000902CD">
                    <w:t xml:space="preserve"> million</w:t>
                  </w:r>
                </w:p>
              </w:tc>
              <w:tc>
                <w:tcPr>
                  <w:tcW w:w="1667" w:type="pct"/>
                  <w:shd w:val="clear" w:color="auto" w:fill="auto"/>
                </w:tcPr>
                <w:p w:rsidR="00713C27" w:rsidRPr="000902CD" w:rsidRDefault="00713C27" w:rsidP="004873A9">
                  <w:pPr>
                    <w:pStyle w:val="Tablenumbers"/>
                    <w:rPr>
                      <w:lang w:val="en-US"/>
                    </w:rPr>
                  </w:pPr>
                  <w:r w:rsidRPr="000902CD">
                    <w:rPr>
                      <w:lang w:val="en-US"/>
                    </w:rPr>
                    <w:t>(u</w:t>
                  </w:r>
                  <w:r w:rsidRPr="000902CD">
                    <w:rPr>
                      <w:rFonts w:hint="eastAsia"/>
                      <w:lang w:val="en-US"/>
                    </w:rPr>
                    <w:t xml:space="preserve">p </w:t>
                  </w:r>
                  <w:r w:rsidR="001038C5" w:rsidRPr="000902CD">
                    <w:rPr>
                      <w:lang w:val="en-US"/>
                    </w:rPr>
                    <w:t>1.8</w:t>
                  </w:r>
                  <w:r w:rsidRPr="000902CD">
                    <w:rPr>
                      <w:lang w:val="en-US"/>
                    </w:rPr>
                    <w:t>%</w:t>
                  </w:r>
                  <w:r w:rsidR="007A78B9" w:rsidRPr="000902CD">
                    <w:rPr>
                      <w:rFonts w:hint="eastAsia"/>
                      <w:lang w:val="en-US"/>
                    </w:rPr>
                    <w:t xml:space="preserve"> on 20</w:t>
                  </w:r>
                  <w:r w:rsidR="007A78B9" w:rsidRPr="000902CD">
                    <w:rPr>
                      <w:lang w:val="en-US"/>
                    </w:rPr>
                    <w:t>11</w:t>
                  </w:r>
                  <w:r w:rsidRPr="000902CD">
                    <w:rPr>
                      <w:lang w:val="en-US"/>
                    </w:rPr>
                    <w:t>)</w:t>
                  </w:r>
                </w:p>
              </w:tc>
            </w:tr>
          </w:tbl>
          <w:p w:rsidR="00A919EB" w:rsidRPr="000902CD" w:rsidRDefault="00713C27" w:rsidP="00A919EB">
            <w:pPr>
              <w:pStyle w:val="HighlightsNote"/>
            </w:pPr>
            <w:r w:rsidRPr="000902CD">
              <w:rPr>
                <w:b/>
              </w:rPr>
              <w:t xml:space="preserve">Source:  </w:t>
            </w:r>
            <w:r w:rsidRPr="000902CD">
              <w:t>Ministry of Social Development.</w:t>
            </w:r>
          </w:p>
        </w:tc>
        <w:tc>
          <w:tcPr>
            <w:cnfStyle w:val="000100000010"/>
            <w:tcW w:w="4548" w:type="dxa"/>
            <w:vAlign w:val="top"/>
          </w:tcPr>
          <w:p w:rsidR="00A919EB" w:rsidRPr="000902CD" w:rsidRDefault="00050684" w:rsidP="0004493F">
            <w:pPr>
              <w:ind w:right="-3"/>
              <w:jc w:val="right"/>
            </w:pPr>
            <w:r w:rsidRPr="000902CD">
              <w:rPr>
                <w:noProof/>
                <w:lang w:eastAsia="en-NZ"/>
              </w:rPr>
              <w:drawing>
                <wp:inline distT="0" distB="0" distL="0" distR="0">
                  <wp:extent cx="2857500" cy="21336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8"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919EB" w:rsidRPr="000902CD" w:rsidRDefault="00A919EB" w:rsidP="00A919EB"/>
    <w:tbl>
      <w:tblPr>
        <w:tblStyle w:val="TableMOEHighlights"/>
        <w:tblW w:w="0" w:type="auto"/>
        <w:tblLook w:val="01E0"/>
      </w:tblPr>
      <w:tblGrid>
        <w:gridCol w:w="5428"/>
        <w:gridCol w:w="4548"/>
      </w:tblGrid>
      <w:tr w:rsidR="00A919EB" w:rsidRPr="000902CD" w:rsidTr="00A919EB">
        <w:trPr>
          <w:cnfStyle w:val="100000000000"/>
          <w:trHeight w:val="624"/>
        </w:trPr>
        <w:tc>
          <w:tcPr>
            <w:cnfStyle w:val="001000000100"/>
            <w:tcW w:w="5428" w:type="dxa"/>
          </w:tcPr>
          <w:p w:rsidR="00A919EB" w:rsidRPr="000902CD" w:rsidRDefault="00713C27" w:rsidP="00A919EB">
            <w:pPr>
              <w:pStyle w:val="Heading3AHighlights"/>
            </w:pPr>
            <w:r w:rsidRPr="000902CD">
              <w:t>average amount borrowed increases</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15</w:t>
            </w:r>
            <w:r w:rsidR="00037FEB" w:rsidRPr="000902CD">
              <w:rPr>
                <w:rStyle w:val="CaptionChar"/>
              </w:rPr>
              <w:fldChar w:fldCharType="end"/>
            </w:r>
            <w:r w:rsidRPr="000902CD">
              <w:t xml:space="preserve">  </w:t>
            </w:r>
            <w:bookmarkStart w:id="299" w:name="_Toc308615364"/>
            <w:bookmarkStart w:id="300" w:name="_Toc367365222"/>
            <w:r w:rsidR="00713C27" w:rsidRPr="000902CD">
              <w:t>Average and median amount borrowed</w:t>
            </w:r>
            <w:bookmarkEnd w:id="299"/>
            <w:bookmarkEnd w:id="300"/>
          </w:p>
        </w:tc>
      </w:tr>
      <w:tr w:rsidR="00A919EB" w:rsidRPr="000902CD" w:rsidTr="003A0009">
        <w:tblPrEx>
          <w:jc w:val="left"/>
        </w:tblPrEx>
        <w:trPr>
          <w:cnfStyle w:val="010000000000"/>
          <w:trHeight w:val="3402"/>
        </w:trPr>
        <w:tc>
          <w:tcPr>
            <w:cnfStyle w:val="001000000001"/>
            <w:tcW w:w="5428" w:type="dxa"/>
            <w:vAlign w:val="top"/>
          </w:tcPr>
          <w:p w:rsidR="00713C27" w:rsidRPr="000902CD" w:rsidRDefault="00A1285F" w:rsidP="00713C27">
            <w:pPr>
              <w:pStyle w:val="HighlightsText"/>
            </w:pPr>
            <w:r w:rsidRPr="000902CD">
              <w:t>From 2011 to 2012</w:t>
            </w:r>
            <w:r w:rsidR="00713C27" w:rsidRPr="000902CD">
              <w:t>, the median amount borrowed increased by $27</w:t>
            </w:r>
            <w:r w:rsidR="008F3C85" w:rsidRPr="000902CD">
              <w:t>9</w:t>
            </w:r>
            <w:r w:rsidR="00713C27" w:rsidRPr="000902CD">
              <w:t>, and the average amount increased by $</w:t>
            </w:r>
            <w:r w:rsidR="008F3C85" w:rsidRPr="000902CD">
              <w:t>189</w:t>
            </w:r>
            <w:r w:rsidR="00713C27" w:rsidRPr="000902CD">
              <w:t>.</w:t>
            </w:r>
          </w:p>
          <w:p w:rsidR="00713C27" w:rsidRPr="000902CD" w:rsidRDefault="00713C27" w:rsidP="00713C27">
            <w:pPr>
              <w:pStyle w:val="Heading4AHighlights"/>
            </w:pPr>
            <w:r w:rsidRPr="000902CD">
              <w:t>Average an</w:t>
            </w:r>
            <w:r w:rsidR="00C6573B" w:rsidRPr="000902CD">
              <w:t>d median amount borrowed in 2012</w:t>
            </w:r>
          </w:p>
          <w:tbl>
            <w:tblPr>
              <w:tblW w:w="5000" w:type="pct"/>
              <w:tblBorders>
                <w:top w:val="single" w:sz="4" w:space="0" w:color="0070C0"/>
                <w:bottom w:val="single" w:sz="4" w:space="0" w:color="0070C0"/>
              </w:tblBorders>
              <w:tblCellMar>
                <w:top w:w="28" w:type="dxa"/>
                <w:left w:w="28" w:type="dxa"/>
                <w:bottom w:w="28" w:type="dxa"/>
                <w:right w:w="28" w:type="dxa"/>
              </w:tblCellMar>
              <w:tblLook w:val="01E0"/>
            </w:tblPr>
            <w:tblGrid>
              <w:gridCol w:w="1790"/>
              <w:gridCol w:w="1791"/>
              <w:gridCol w:w="1791"/>
            </w:tblGrid>
            <w:tr w:rsidR="00713C27" w:rsidRPr="000902CD" w:rsidTr="00713C27">
              <w:tc>
                <w:tcPr>
                  <w:tcW w:w="1666" w:type="pct"/>
                  <w:shd w:val="clear" w:color="auto" w:fill="auto"/>
                  <w:vAlign w:val="bottom"/>
                </w:tcPr>
                <w:p w:rsidR="00713C27" w:rsidRPr="000902CD" w:rsidRDefault="00713C27" w:rsidP="004873A9">
                  <w:pPr>
                    <w:pStyle w:val="Tabletext"/>
                    <w:rPr>
                      <w:lang w:eastAsia="en-NZ"/>
                    </w:rPr>
                  </w:pPr>
                  <w:r w:rsidRPr="000902CD">
                    <w:rPr>
                      <w:lang w:eastAsia="en-NZ"/>
                    </w:rPr>
                    <w:t>Average</w:t>
                  </w:r>
                </w:p>
              </w:tc>
              <w:tc>
                <w:tcPr>
                  <w:tcW w:w="1667" w:type="pct"/>
                  <w:shd w:val="clear" w:color="auto" w:fill="auto"/>
                  <w:vAlign w:val="bottom"/>
                </w:tcPr>
                <w:p w:rsidR="00713C27" w:rsidRPr="000902CD" w:rsidRDefault="008F3C85" w:rsidP="008F3C85">
                  <w:pPr>
                    <w:pStyle w:val="Tablenumbers"/>
                    <w:rPr>
                      <w:lang w:eastAsia="en-NZ"/>
                    </w:rPr>
                  </w:pPr>
                  <w:r w:rsidRPr="000902CD">
                    <w:rPr>
                      <w:lang w:eastAsia="en-NZ"/>
                    </w:rPr>
                    <w:t>$7,82</w:t>
                  </w:r>
                  <w:r w:rsidR="00713C27" w:rsidRPr="000902CD">
                    <w:rPr>
                      <w:lang w:eastAsia="en-NZ"/>
                    </w:rPr>
                    <w:t>0</w:t>
                  </w:r>
                </w:p>
              </w:tc>
              <w:tc>
                <w:tcPr>
                  <w:tcW w:w="1667" w:type="pct"/>
                  <w:shd w:val="clear" w:color="auto" w:fill="auto"/>
                  <w:vAlign w:val="bottom"/>
                </w:tcPr>
                <w:p w:rsidR="00713C27" w:rsidRPr="000902CD" w:rsidRDefault="008F3C85" w:rsidP="004873A9">
                  <w:pPr>
                    <w:pStyle w:val="Tablenumbers"/>
                    <w:rPr>
                      <w:lang w:val="en-US"/>
                    </w:rPr>
                  </w:pPr>
                  <w:r w:rsidRPr="000902CD">
                    <w:rPr>
                      <w:lang w:val="en-US"/>
                    </w:rPr>
                    <w:t>(up.2.5% on 2011</w:t>
                  </w:r>
                  <w:r w:rsidR="00713C27" w:rsidRPr="000902CD">
                    <w:rPr>
                      <w:lang w:val="en-US"/>
                    </w:rPr>
                    <w:t>)</w:t>
                  </w:r>
                </w:p>
              </w:tc>
            </w:tr>
            <w:tr w:rsidR="00713C27" w:rsidRPr="000902CD" w:rsidTr="00713C27">
              <w:tc>
                <w:tcPr>
                  <w:tcW w:w="1666" w:type="pct"/>
                  <w:shd w:val="clear" w:color="auto" w:fill="auto"/>
                  <w:vAlign w:val="bottom"/>
                </w:tcPr>
                <w:p w:rsidR="00713C27" w:rsidRPr="000902CD" w:rsidRDefault="00713C27" w:rsidP="004873A9">
                  <w:pPr>
                    <w:pStyle w:val="Tabletext"/>
                    <w:spacing w:after="60"/>
                    <w:rPr>
                      <w:lang w:eastAsia="en-NZ"/>
                    </w:rPr>
                  </w:pPr>
                  <w:r w:rsidRPr="000902CD">
                    <w:rPr>
                      <w:lang w:eastAsia="en-NZ"/>
                    </w:rPr>
                    <w:t>Median</w:t>
                  </w:r>
                </w:p>
              </w:tc>
              <w:tc>
                <w:tcPr>
                  <w:tcW w:w="1667" w:type="pct"/>
                  <w:shd w:val="clear" w:color="auto" w:fill="auto"/>
                  <w:vAlign w:val="bottom"/>
                </w:tcPr>
                <w:p w:rsidR="00713C27" w:rsidRPr="000902CD" w:rsidRDefault="008F3C85" w:rsidP="004873A9">
                  <w:pPr>
                    <w:pStyle w:val="Tablenumbers"/>
                    <w:spacing w:after="60"/>
                    <w:rPr>
                      <w:lang w:eastAsia="en-NZ"/>
                    </w:rPr>
                  </w:pPr>
                  <w:r w:rsidRPr="000902CD">
                    <w:rPr>
                      <w:lang w:eastAsia="en-NZ"/>
                    </w:rPr>
                    <w:t>$6,99</w:t>
                  </w:r>
                  <w:r w:rsidR="00713C27" w:rsidRPr="000902CD">
                    <w:rPr>
                      <w:lang w:eastAsia="en-NZ"/>
                    </w:rPr>
                    <w:t>0</w:t>
                  </w:r>
                </w:p>
              </w:tc>
              <w:tc>
                <w:tcPr>
                  <w:tcW w:w="1667" w:type="pct"/>
                  <w:shd w:val="clear" w:color="auto" w:fill="auto"/>
                  <w:vAlign w:val="bottom"/>
                </w:tcPr>
                <w:p w:rsidR="00713C27" w:rsidRPr="000902CD" w:rsidRDefault="00713C27" w:rsidP="004873A9">
                  <w:pPr>
                    <w:pStyle w:val="Tablenumbers"/>
                    <w:spacing w:after="60"/>
                    <w:rPr>
                      <w:lang w:val="en-US"/>
                    </w:rPr>
                  </w:pPr>
                  <w:r w:rsidRPr="000902CD">
                    <w:rPr>
                      <w:lang w:val="en-US"/>
                    </w:rPr>
                    <w:t>(up</w:t>
                  </w:r>
                  <w:r w:rsidR="008F3C85" w:rsidRPr="000902CD">
                    <w:rPr>
                      <w:lang w:val="en-US"/>
                    </w:rPr>
                    <w:t xml:space="preserve"> 4.2% on 2011</w:t>
                  </w:r>
                  <w:r w:rsidRPr="000902CD">
                    <w:rPr>
                      <w:lang w:val="en-US"/>
                    </w:rPr>
                    <w:t>)</w:t>
                  </w:r>
                </w:p>
              </w:tc>
            </w:tr>
          </w:tbl>
          <w:p w:rsidR="00A919EB" w:rsidRPr="000902CD" w:rsidRDefault="00713C27" w:rsidP="00A919EB">
            <w:pPr>
              <w:pStyle w:val="HighlightsNote"/>
            </w:pPr>
            <w:r w:rsidRPr="000902CD">
              <w:rPr>
                <w:b/>
              </w:rPr>
              <w:t xml:space="preserve">Source:  </w:t>
            </w:r>
            <w:r w:rsidRPr="000902CD">
              <w:t>Ministry of Social Development.</w:t>
            </w:r>
          </w:p>
        </w:tc>
        <w:tc>
          <w:tcPr>
            <w:cnfStyle w:val="000100000010"/>
            <w:tcW w:w="4548" w:type="dxa"/>
            <w:vAlign w:val="top"/>
          </w:tcPr>
          <w:p w:rsidR="00A919EB" w:rsidRPr="000902CD" w:rsidRDefault="00050684" w:rsidP="0004493F">
            <w:pPr>
              <w:ind w:right="-145"/>
              <w:jc w:val="right"/>
            </w:pPr>
            <w:r w:rsidRPr="000902CD">
              <w:rPr>
                <w:noProof/>
                <w:lang w:eastAsia="en-NZ"/>
              </w:rPr>
              <w:drawing>
                <wp:inline distT="0" distB="0" distL="0" distR="0">
                  <wp:extent cx="2857500" cy="213360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9"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919EB" w:rsidRPr="000902CD" w:rsidRDefault="00A919EB" w:rsidP="00A919EB"/>
    <w:p w:rsidR="00A919EB" w:rsidRPr="000902CD" w:rsidRDefault="00A919EB" w:rsidP="00A919EB">
      <w:pPr>
        <w:pStyle w:val="HeadingChapter7Highlights"/>
      </w:pPr>
    </w:p>
    <w:p w:rsidR="00A919EB" w:rsidRPr="000902CD" w:rsidRDefault="00A919EB" w:rsidP="00A919EB">
      <w:pPr>
        <w:sectPr w:rsidR="00A919EB" w:rsidRPr="000902CD" w:rsidSect="001134BD">
          <w:headerReference w:type="even" r:id="rId220"/>
          <w:footerReference w:type="even" r:id="rId221"/>
          <w:footerReference w:type="default" r:id="rId222"/>
          <w:footnotePr>
            <w:numRestart w:val="eachSect"/>
          </w:footnotePr>
          <w:type w:val="continuous"/>
          <w:pgSz w:w="11906" w:h="16838" w:code="9"/>
          <w:pgMar w:top="1134" w:right="851" w:bottom="567" w:left="851" w:header="454" w:footer="567" w:gutter="284"/>
          <w:cols w:space="397"/>
          <w:docGrid w:linePitch="360"/>
        </w:sectPr>
      </w:pPr>
    </w:p>
    <w:p w:rsidR="003D64AA" w:rsidRPr="000902CD" w:rsidRDefault="003D64AA">
      <w:pPr>
        <w:rPr>
          <w:rFonts w:eastAsia="Batang" w:cs="Centennial-Bold"/>
          <w:b/>
          <w:caps/>
          <w:color w:val="333333"/>
          <w:sz w:val="20"/>
          <w:szCs w:val="26"/>
          <w:lang w:eastAsia="en-NZ"/>
        </w:rPr>
      </w:pPr>
      <w:r w:rsidRPr="000902CD">
        <w:lastRenderedPageBreak/>
        <w:br w:type="page"/>
      </w:r>
    </w:p>
    <w:p w:rsidR="00A919EB" w:rsidRPr="000902CD" w:rsidRDefault="00A919EB" w:rsidP="00A919EB">
      <w:pPr>
        <w:pStyle w:val="HeadingChapter7Highlights"/>
      </w:pPr>
    </w:p>
    <w:tbl>
      <w:tblPr>
        <w:tblStyle w:val="TableMOEHighlights"/>
        <w:tblW w:w="0" w:type="auto"/>
        <w:tblLook w:val="01E0"/>
      </w:tblPr>
      <w:tblGrid>
        <w:gridCol w:w="5428"/>
        <w:gridCol w:w="4548"/>
      </w:tblGrid>
      <w:tr w:rsidR="00A919EB" w:rsidRPr="000902CD" w:rsidTr="00A919EB">
        <w:trPr>
          <w:cnfStyle w:val="100000000000"/>
          <w:trHeight w:val="510"/>
        </w:trPr>
        <w:tc>
          <w:tcPr>
            <w:cnfStyle w:val="001000000100"/>
            <w:tcW w:w="5428" w:type="dxa"/>
          </w:tcPr>
          <w:p w:rsidR="00A919EB" w:rsidRPr="000902CD" w:rsidRDefault="00713C27" w:rsidP="00A919EB">
            <w:pPr>
              <w:pStyle w:val="Heading3AHighlights"/>
            </w:pPr>
            <w:r w:rsidRPr="000902CD">
              <w:t>increase in amount borrowed</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16</w:t>
            </w:r>
            <w:r w:rsidR="00037FEB" w:rsidRPr="000902CD">
              <w:rPr>
                <w:rStyle w:val="CaptionChar"/>
              </w:rPr>
              <w:fldChar w:fldCharType="end"/>
            </w:r>
            <w:r w:rsidRPr="000902CD">
              <w:t xml:space="preserve">  </w:t>
            </w:r>
            <w:bookmarkStart w:id="301" w:name="_Toc308615365"/>
            <w:bookmarkStart w:id="302" w:name="_Toc367365223"/>
            <w:r w:rsidR="00713C27" w:rsidRPr="000902CD">
              <w:t>Average amount borrowed by loan component</w:t>
            </w:r>
            <w:bookmarkEnd w:id="301"/>
            <w:bookmarkEnd w:id="302"/>
          </w:p>
        </w:tc>
      </w:tr>
      <w:tr w:rsidR="00A919EB" w:rsidRPr="000902CD" w:rsidTr="00A919EB">
        <w:tblPrEx>
          <w:jc w:val="left"/>
        </w:tblPrEx>
        <w:trPr>
          <w:cnfStyle w:val="010000000000"/>
          <w:trHeight w:val="3629"/>
        </w:trPr>
        <w:tc>
          <w:tcPr>
            <w:cnfStyle w:val="001000000001"/>
            <w:tcW w:w="5428" w:type="dxa"/>
            <w:vAlign w:val="top"/>
          </w:tcPr>
          <w:p w:rsidR="00527A55" w:rsidRPr="000902CD" w:rsidRDefault="00713C27" w:rsidP="00713C27">
            <w:pPr>
              <w:pStyle w:val="HighlightsText"/>
            </w:pPr>
            <w:r w:rsidRPr="000902CD">
              <w:t>The average am</w:t>
            </w:r>
            <w:r w:rsidR="001A60D0" w:rsidRPr="000902CD">
              <w:t xml:space="preserve">ounts borrowed for course fees </w:t>
            </w:r>
            <w:r w:rsidRPr="000902CD">
              <w:t xml:space="preserve">and </w:t>
            </w:r>
            <w:r w:rsidR="008F3C85" w:rsidRPr="000902CD">
              <w:t>living costs increased from 2011 to 2012</w:t>
            </w:r>
            <w:r w:rsidR="001A60D0" w:rsidRPr="000902CD">
              <w:t>, while course-related costs decreased slightly</w:t>
            </w:r>
            <w:r w:rsidRPr="000902CD">
              <w:t xml:space="preserve">. </w:t>
            </w:r>
            <w:r w:rsidR="00527A55" w:rsidRPr="000902CD">
              <w:t>The inability of part-time, full-year students to borrow for course-related costs from 1 January 2012 will have contributed to the decrease in average course-related costs.</w:t>
            </w:r>
          </w:p>
          <w:p w:rsidR="00713C27" w:rsidRPr="000902CD" w:rsidRDefault="00713C27" w:rsidP="00713C27">
            <w:pPr>
              <w:pStyle w:val="Heading4AHighlights"/>
            </w:pPr>
            <w:r w:rsidRPr="000902CD">
              <w:t>Average amount drawn from loan ac</w:t>
            </w:r>
            <w:r w:rsidR="008F3C85" w:rsidRPr="000902CD">
              <w:t>counts by loan component in 2012</w:t>
            </w:r>
          </w:p>
          <w:tbl>
            <w:tblPr>
              <w:tblW w:w="5000" w:type="pct"/>
              <w:tblBorders>
                <w:top w:val="single" w:sz="4" w:space="0" w:color="0070C0"/>
                <w:bottom w:val="single" w:sz="4" w:space="0" w:color="0070C0"/>
              </w:tblBorders>
              <w:tblCellMar>
                <w:top w:w="28" w:type="dxa"/>
                <w:left w:w="28" w:type="dxa"/>
                <w:bottom w:w="28" w:type="dxa"/>
                <w:right w:w="28" w:type="dxa"/>
              </w:tblCellMar>
              <w:tblLook w:val="01E0"/>
            </w:tblPr>
            <w:tblGrid>
              <w:gridCol w:w="1790"/>
              <w:gridCol w:w="1791"/>
              <w:gridCol w:w="1791"/>
            </w:tblGrid>
            <w:tr w:rsidR="00713C27" w:rsidRPr="000902CD" w:rsidTr="00713C27">
              <w:tc>
                <w:tcPr>
                  <w:tcW w:w="1666" w:type="pct"/>
                  <w:shd w:val="clear" w:color="auto" w:fill="auto"/>
                  <w:vAlign w:val="bottom"/>
                </w:tcPr>
                <w:p w:rsidR="00713C27" w:rsidRPr="000902CD" w:rsidRDefault="00713C27" w:rsidP="004873A9">
                  <w:pPr>
                    <w:pStyle w:val="Tabletext"/>
                    <w:rPr>
                      <w:lang w:eastAsia="en-NZ"/>
                    </w:rPr>
                  </w:pPr>
                  <w:r w:rsidRPr="000902CD">
                    <w:rPr>
                      <w:lang w:eastAsia="en-NZ"/>
                    </w:rPr>
                    <w:t>Course fees</w:t>
                  </w:r>
                </w:p>
              </w:tc>
              <w:tc>
                <w:tcPr>
                  <w:tcW w:w="1667" w:type="pct"/>
                  <w:shd w:val="clear" w:color="auto" w:fill="auto"/>
                  <w:vAlign w:val="bottom"/>
                </w:tcPr>
                <w:p w:rsidR="00713C27" w:rsidRPr="000902CD" w:rsidRDefault="008F3C85" w:rsidP="004873A9">
                  <w:pPr>
                    <w:pStyle w:val="Tablenumbers"/>
                    <w:rPr>
                      <w:lang w:eastAsia="en-NZ"/>
                    </w:rPr>
                  </w:pPr>
                  <w:r w:rsidRPr="000902CD">
                    <w:rPr>
                      <w:lang w:eastAsia="en-NZ"/>
                    </w:rPr>
                    <w:t>$5,57</w:t>
                  </w:r>
                  <w:r w:rsidR="00713C27" w:rsidRPr="000902CD">
                    <w:rPr>
                      <w:lang w:eastAsia="en-NZ"/>
                    </w:rPr>
                    <w:t>0</w:t>
                  </w:r>
                </w:p>
              </w:tc>
              <w:tc>
                <w:tcPr>
                  <w:tcW w:w="1667" w:type="pct"/>
                  <w:shd w:val="clear" w:color="auto" w:fill="auto"/>
                  <w:vAlign w:val="bottom"/>
                </w:tcPr>
                <w:p w:rsidR="00713C27" w:rsidRPr="000902CD" w:rsidRDefault="008F3C85" w:rsidP="004873A9">
                  <w:pPr>
                    <w:pStyle w:val="Tablenumbers"/>
                    <w:rPr>
                      <w:lang w:val="en-US"/>
                    </w:rPr>
                  </w:pPr>
                  <w:r w:rsidRPr="000902CD">
                    <w:rPr>
                      <w:lang w:val="en-US"/>
                    </w:rPr>
                    <w:t>(up 2.4% on 2011</w:t>
                  </w:r>
                  <w:r w:rsidR="00713C27" w:rsidRPr="000902CD">
                    <w:rPr>
                      <w:lang w:val="en-US"/>
                    </w:rPr>
                    <w:t>)</w:t>
                  </w:r>
                </w:p>
              </w:tc>
            </w:tr>
            <w:tr w:rsidR="00713C27" w:rsidRPr="000902CD" w:rsidTr="00713C27">
              <w:tc>
                <w:tcPr>
                  <w:tcW w:w="1666" w:type="pct"/>
                  <w:shd w:val="clear" w:color="auto" w:fill="auto"/>
                  <w:vAlign w:val="bottom"/>
                </w:tcPr>
                <w:p w:rsidR="00713C27" w:rsidRPr="000902CD" w:rsidRDefault="00713C27" w:rsidP="004873A9">
                  <w:pPr>
                    <w:pStyle w:val="Tabletext"/>
                    <w:rPr>
                      <w:lang w:eastAsia="en-NZ"/>
                    </w:rPr>
                  </w:pPr>
                  <w:r w:rsidRPr="000902CD">
                    <w:rPr>
                      <w:lang w:eastAsia="en-NZ"/>
                    </w:rPr>
                    <w:t>Living costs</w:t>
                  </w:r>
                </w:p>
              </w:tc>
              <w:tc>
                <w:tcPr>
                  <w:tcW w:w="1667" w:type="pct"/>
                  <w:shd w:val="clear" w:color="auto" w:fill="auto"/>
                  <w:vAlign w:val="bottom"/>
                </w:tcPr>
                <w:p w:rsidR="00713C27" w:rsidRPr="000902CD" w:rsidRDefault="001A60D0" w:rsidP="004873A9">
                  <w:pPr>
                    <w:pStyle w:val="Tablenumbers"/>
                    <w:rPr>
                      <w:lang w:eastAsia="en-NZ"/>
                    </w:rPr>
                  </w:pPr>
                  <w:r w:rsidRPr="000902CD">
                    <w:rPr>
                      <w:lang w:eastAsia="en-NZ"/>
                    </w:rPr>
                    <w:t>$3,77</w:t>
                  </w:r>
                  <w:r w:rsidR="00713C27" w:rsidRPr="000902CD">
                    <w:rPr>
                      <w:lang w:eastAsia="en-NZ"/>
                    </w:rPr>
                    <w:t>0</w:t>
                  </w:r>
                </w:p>
              </w:tc>
              <w:tc>
                <w:tcPr>
                  <w:tcW w:w="1667" w:type="pct"/>
                  <w:shd w:val="clear" w:color="auto" w:fill="auto"/>
                  <w:vAlign w:val="bottom"/>
                </w:tcPr>
                <w:p w:rsidR="00713C27" w:rsidRPr="000902CD" w:rsidRDefault="008F3C85" w:rsidP="001A60D0">
                  <w:pPr>
                    <w:pStyle w:val="Tablenumbers"/>
                    <w:rPr>
                      <w:lang w:val="en-US"/>
                    </w:rPr>
                  </w:pPr>
                  <w:r w:rsidRPr="000902CD">
                    <w:rPr>
                      <w:lang w:val="en-US"/>
                    </w:rPr>
                    <w:t>(</w:t>
                  </w:r>
                  <w:r w:rsidR="001A60D0" w:rsidRPr="000902CD">
                    <w:rPr>
                      <w:lang w:val="en-US"/>
                    </w:rPr>
                    <w:t>up 1.7</w:t>
                  </w:r>
                  <w:r w:rsidRPr="000902CD">
                    <w:rPr>
                      <w:lang w:val="en-US"/>
                    </w:rPr>
                    <w:t>% on 2011</w:t>
                  </w:r>
                  <w:r w:rsidR="00713C27" w:rsidRPr="000902CD">
                    <w:rPr>
                      <w:lang w:val="en-US"/>
                    </w:rPr>
                    <w:t>)</w:t>
                  </w:r>
                </w:p>
              </w:tc>
            </w:tr>
            <w:tr w:rsidR="00713C27" w:rsidRPr="000902CD" w:rsidTr="00713C27">
              <w:tc>
                <w:tcPr>
                  <w:tcW w:w="1666" w:type="pct"/>
                  <w:shd w:val="clear" w:color="auto" w:fill="auto"/>
                  <w:vAlign w:val="bottom"/>
                </w:tcPr>
                <w:p w:rsidR="00713C27" w:rsidRPr="000902CD" w:rsidRDefault="00713C27" w:rsidP="00ED653B">
                  <w:pPr>
                    <w:pStyle w:val="Tabletext"/>
                    <w:spacing w:after="40"/>
                    <w:rPr>
                      <w:lang w:eastAsia="en-NZ"/>
                    </w:rPr>
                  </w:pPr>
                  <w:r w:rsidRPr="000902CD">
                    <w:rPr>
                      <w:lang w:eastAsia="en-NZ"/>
                    </w:rPr>
                    <w:t>Course-related costs</w:t>
                  </w:r>
                </w:p>
              </w:tc>
              <w:tc>
                <w:tcPr>
                  <w:tcW w:w="1667" w:type="pct"/>
                  <w:shd w:val="clear" w:color="auto" w:fill="auto"/>
                  <w:vAlign w:val="bottom"/>
                </w:tcPr>
                <w:p w:rsidR="00713C27" w:rsidRPr="000902CD" w:rsidRDefault="00713C27" w:rsidP="00ED653B">
                  <w:pPr>
                    <w:pStyle w:val="Tablenumbers"/>
                    <w:spacing w:after="40"/>
                    <w:rPr>
                      <w:lang w:eastAsia="en-NZ"/>
                    </w:rPr>
                  </w:pPr>
                  <w:r w:rsidRPr="000902CD">
                    <w:rPr>
                      <w:lang w:eastAsia="en-NZ"/>
                    </w:rPr>
                    <w:t>$9</w:t>
                  </w:r>
                  <w:r w:rsidR="001A60D0" w:rsidRPr="000902CD">
                    <w:rPr>
                      <w:lang w:eastAsia="en-NZ"/>
                    </w:rPr>
                    <w:t>88</w:t>
                  </w:r>
                </w:p>
              </w:tc>
              <w:tc>
                <w:tcPr>
                  <w:tcW w:w="1667" w:type="pct"/>
                  <w:shd w:val="clear" w:color="auto" w:fill="auto"/>
                  <w:vAlign w:val="bottom"/>
                </w:tcPr>
                <w:p w:rsidR="00713C27" w:rsidRPr="000902CD" w:rsidRDefault="001A60D0" w:rsidP="00ED653B">
                  <w:pPr>
                    <w:pStyle w:val="Tablenumbers"/>
                    <w:spacing w:after="40"/>
                    <w:rPr>
                      <w:lang w:val="en-US"/>
                    </w:rPr>
                  </w:pPr>
                  <w:r w:rsidRPr="000902CD">
                    <w:rPr>
                      <w:lang w:val="en-US"/>
                    </w:rPr>
                    <w:t>(down 0.2</w:t>
                  </w:r>
                  <w:r w:rsidR="008F3C85" w:rsidRPr="000902CD">
                    <w:rPr>
                      <w:lang w:val="en-US"/>
                    </w:rPr>
                    <w:t>% on 2</w:t>
                  </w:r>
                  <w:r w:rsidRPr="000902CD">
                    <w:rPr>
                      <w:lang w:val="en-US"/>
                    </w:rPr>
                    <w:t>0</w:t>
                  </w:r>
                  <w:r w:rsidR="008F3C85" w:rsidRPr="000902CD">
                    <w:rPr>
                      <w:lang w:val="en-US"/>
                    </w:rPr>
                    <w:t>11</w:t>
                  </w:r>
                  <w:r w:rsidR="00713C27" w:rsidRPr="000902CD">
                    <w:rPr>
                      <w:lang w:val="en-US"/>
                    </w:rPr>
                    <w:t>)</w:t>
                  </w:r>
                </w:p>
              </w:tc>
            </w:tr>
          </w:tbl>
          <w:p w:rsidR="00A919EB" w:rsidRPr="000902CD" w:rsidRDefault="00713C27" w:rsidP="00A919EB">
            <w:pPr>
              <w:pStyle w:val="HighlightsNote"/>
            </w:pPr>
            <w:r w:rsidRPr="000902CD">
              <w:rPr>
                <w:b/>
              </w:rPr>
              <w:t xml:space="preserve">Source:  </w:t>
            </w:r>
            <w:r w:rsidRPr="000902CD">
              <w:t>Ministry of Social Development and Ministry of Education.</w:t>
            </w:r>
          </w:p>
        </w:tc>
        <w:tc>
          <w:tcPr>
            <w:cnfStyle w:val="000100000010"/>
            <w:tcW w:w="4548" w:type="dxa"/>
            <w:vAlign w:val="top"/>
          </w:tcPr>
          <w:p w:rsidR="00A919EB" w:rsidRPr="000902CD" w:rsidRDefault="00050684" w:rsidP="0004493F">
            <w:pPr>
              <w:ind w:right="-145"/>
              <w:jc w:val="right"/>
            </w:pPr>
            <w:r w:rsidRPr="000902CD">
              <w:rPr>
                <w:noProof/>
                <w:lang w:eastAsia="en-NZ"/>
              </w:rPr>
              <w:drawing>
                <wp:inline distT="0" distB="0" distL="0" distR="0">
                  <wp:extent cx="2857500" cy="213360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919EB" w:rsidRPr="000902CD" w:rsidRDefault="00A919EB" w:rsidP="00A919EB"/>
    <w:tbl>
      <w:tblPr>
        <w:tblStyle w:val="TableMOEHighlights"/>
        <w:tblW w:w="0" w:type="auto"/>
        <w:tblBorders>
          <w:top w:val="single" w:sz="4" w:space="0" w:color="0070C0"/>
          <w:bottom w:val="single" w:sz="4" w:space="0" w:color="0070C0"/>
        </w:tblBorders>
        <w:tblLook w:val="01E0"/>
      </w:tblPr>
      <w:tblGrid>
        <w:gridCol w:w="5408"/>
        <w:gridCol w:w="4568"/>
      </w:tblGrid>
      <w:tr w:rsidR="00A919EB" w:rsidRPr="000902CD" w:rsidTr="0004493F">
        <w:trPr>
          <w:cnfStyle w:val="100000000000"/>
          <w:trHeight w:val="624"/>
        </w:trPr>
        <w:tc>
          <w:tcPr>
            <w:cnfStyle w:val="001000000100"/>
            <w:tcW w:w="5428" w:type="dxa"/>
            <w:tcBorders>
              <w:left w:val="none" w:sz="0" w:space="0" w:color="auto"/>
              <w:bottom w:val="single" w:sz="4" w:space="0" w:color="auto"/>
              <w:right w:val="none" w:sz="0" w:space="0" w:color="auto"/>
              <w:tl2br w:val="none" w:sz="0" w:space="0" w:color="auto"/>
              <w:tr2bl w:val="none" w:sz="0" w:space="0" w:color="auto"/>
            </w:tcBorders>
          </w:tcPr>
          <w:p w:rsidR="00A919EB" w:rsidRPr="000902CD" w:rsidRDefault="00713C27" w:rsidP="00713C27">
            <w:pPr>
              <w:pStyle w:val="Heading3AHighlights"/>
            </w:pPr>
            <w:r w:rsidRPr="000902CD">
              <w:t>allowances and loan combinations</w:t>
            </w:r>
          </w:p>
        </w:tc>
        <w:tc>
          <w:tcPr>
            <w:cnfStyle w:val="000100001000"/>
            <w:tcW w:w="4548" w:type="dxa"/>
            <w:tcBorders>
              <w:left w:val="none" w:sz="0" w:space="0" w:color="auto"/>
              <w:bottom w:val="single" w:sz="4" w:space="0" w:color="auto"/>
              <w:right w:val="none" w:sz="0" w:space="0" w:color="auto"/>
              <w:tl2br w:val="none" w:sz="0" w:space="0" w:color="auto"/>
              <w:tr2bl w:val="none" w:sz="0" w:space="0" w:color="auto"/>
            </w:tcBorders>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17</w:t>
            </w:r>
            <w:r w:rsidR="00037FEB" w:rsidRPr="000902CD">
              <w:rPr>
                <w:rStyle w:val="CaptionChar"/>
              </w:rPr>
              <w:fldChar w:fldCharType="end"/>
            </w:r>
            <w:r w:rsidRPr="000902CD">
              <w:t xml:space="preserve">  </w:t>
            </w:r>
            <w:bookmarkStart w:id="303" w:name="_Toc308615366"/>
            <w:bookmarkStart w:id="304" w:name="_Toc367365224"/>
            <w:r w:rsidR="00713C27" w:rsidRPr="000902CD">
              <w:t>Student allowances recipients and student loan borrowers</w:t>
            </w:r>
            <w:bookmarkEnd w:id="303"/>
            <w:bookmarkEnd w:id="304"/>
          </w:p>
        </w:tc>
      </w:tr>
      <w:tr w:rsidR="00A919EB" w:rsidRPr="000902CD" w:rsidTr="0004493F">
        <w:tblPrEx>
          <w:jc w:val="left"/>
        </w:tblPrEx>
        <w:trPr>
          <w:cnfStyle w:val="010000000000"/>
          <w:trHeight w:val="3629"/>
        </w:trPr>
        <w:tc>
          <w:tcPr>
            <w:cnfStyle w:val="001000000001"/>
            <w:tcW w:w="5428" w:type="dxa"/>
            <w:tcBorders>
              <w:top w:val="single" w:sz="4" w:space="0" w:color="auto"/>
              <w:left w:val="none" w:sz="0" w:space="0" w:color="auto"/>
              <w:right w:val="none" w:sz="0" w:space="0" w:color="auto"/>
              <w:tl2br w:val="none" w:sz="0" w:space="0" w:color="auto"/>
              <w:tr2bl w:val="none" w:sz="0" w:space="0" w:color="auto"/>
            </w:tcBorders>
            <w:vAlign w:val="top"/>
          </w:tcPr>
          <w:p w:rsidR="00713C27" w:rsidRPr="000902CD" w:rsidRDefault="00527A55" w:rsidP="00713C27">
            <w:pPr>
              <w:pStyle w:val="HighlightsText"/>
            </w:pPr>
            <w:r w:rsidRPr="000902CD">
              <w:t>In 2012</w:t>
            </w:r>
            <w:r w:rsidR="008730C0" w:rsidRPr="000902CD">
              <w:t>, 87</w:t>
            </w:r>
            <w:r w:rsidR="00713C27" w:rsidRPr="000902CD">
              <w:t xml:space="preserve"> percent of student allowances recipients also received a loan for course fees and/or their living costs. The number of people with both a loan and an allowance </w:t>
            </w:r>
            <w:r w:rsidR="008730C0" w:rsidRPr="000902CD">
              <w:t>de</w:t>
            </w:r>
            <w:r w:rsidR="00713C27" w:rsidRPr="000902CD">
              <w:t>crease</w:t>
            </w:r>
            <w:r w:rsidR="008730C0" w:rsidRPr="000902CD">
              <w:t>d</w:t>
            </w:r>
            <w:r w:rsidR="00713C27" w:rsidRPr="000902CD">
              <w:t xml:space="preserve"> </w:t>
            </w:r>
            <w:r w:rsidR="00C6573B" w:rsidRPr="000902CD">
              <w:t>slightly</w:t>
            </w:r>
            <w:r w:rsidR="008730C0" w:rsidRPr="000902CD">
              <w:t xml:space="preserve"> from 2011 to 2012.  Before this, the number of people with both a loan and an allowance had been increasing.</w:t>
            </w:r>
            <w:r w:rsidR="00713C27" w:rsidRPr="000902CD">
              <w:t xml:space="preserve"> Student loans continue to be the most common support for people in tertiary study.</w:t>
            </w:r>
          </w:p>
          <w:p w:rsidR="00713C27" w:rsidRPr="000902CD" w:rsidRDefault="00713C27" w:rsidP="00713C27">
            <w:pPr>
              <w:pStyle w:val="Heading4AHighlights"/>
            </w:pPr>
            <w:r w:rsidRPr="000902CD">
              <w:t>Number of student loan borrowers and student allowances recipients</w:t>
            </w:r>
          </w:p>
          <w:tbl>
            <w:tblPr>
              <w:tblW w:w="5373" w:type="dxa"/>
              <w:jc w:val="right"/>
              <w:tblBorders>
                <w:top w:val="single" w:sz="4" w:space="0" w:color="0070C0"/>
                <w:bottom w:val="single" w:sz="4" w:space="0" w:color="0070C0"/>
              </w:tblBorders>
              <w:tblCellMar>
                <w:top w:w="28" w:type="dxa"/>
                <w:left w:w="28" w:type="dxa"/>
                <w:bottom w:w="28" w:type="dxa"/>
                <w:right w:w="28" w:type="dxa"/>
              </w:tblCellMar>
              <w:tblLook w:val="01E0"/>
            </w:tblPr>
            <w:tblGrid>
              <w:gridCol w:w="2402"/>
              <w:gridCol w:w="720"/>
              <w:gridCol w:w="721"/>
              <w:gridCol w:w="721"/>
              <w:gridCol w:w="809"/>
            </w:tblGrid>
            <w:tr w:rsidR="00713C27" w:rsidRPr="000902CD" w:rsidTr="00713C27">
              <w:trPr>
                <w:jc w:val="right"/>
              </w:trPr>
              <w:tc>
                <w:tcPr>
                  <w:tcW w:w="2402" w:type="dxa"/>
                  <w:shd w:val="clear" w:color="auto" w:fill="auto"/>
                  <w:vAlign w:val="bottom"/>
                </w:tcPr>
                <w:p w:rsidR="00713C27" w:rsidRPr="000902CD" w:rsidRDefault="00713C27" w:rsidP="004873A9">
                  <w:pPr>
                    <w:pStyle w:val="Tabletext"/>
                  </w:pPr>
                </w:p>
              </w:tc>
              <w:tc>
                <w:tcPr>
                  <w:tcW w:w="720" w:type="dxa"/>
                  <w:shd w:val="clear" w:color="auto" w:fill="auto"/>
                </w:tcPr>
                <w:p w:rsidR="00713C27" w:rsidRPr="000902CD" w:rsidRDefault="00527A55" w:rsidP="00527A55">
                  <w:pPr>
                    <w:pStyle w:val="Tablenumbers"/>
                  </w:pPr>
                  <w:r w:rsidRPr="000902CD">
                    <w:t>2010</w:t>
                  </w:r>
                </w:p>
              </w:tc>
              <w:tc>
                <w:tcPr>
                  <w:tcW w:w="721" w:type="dxa"/>
                  <w:shd w:val="clear" w:color="auto" w:fill="auto"/>
                </w:tcPr>
                <w:p w:rsidR="00713C27" w:rsidRPr="000902CD" w:rsidRDefault="00713C27" w:rsidP="00527A55">
                  <w:pPr>
                    <w:pStyle w:val="Tablenumbers"/>
                  </w:pPr>
                  <w:r w:rsidRPr="000902CD">
                    <w:t>20</w:t>
                  </w:r>
                  <w:r w:rsidR="00527A55" w:rsidRPr="000902CD">
                    <w:t>11</w:t>
                  </w:r>
                </w:p>
              </w:tc>
              <w:tc>
                <w:tcPr>
                  <w:tcW w:w="721" w:type="dxa"/>
                  <w:shd w:val="clear" w:color="auto" w:fill="auto"/>
                </w:tcPr>
                <w:p w:rsidR="00713C27" w:rsidRPr="000902CD" w:rsidRDefault="00713C27" w:rsidP="00527A55">
                  <w:pPr>
                    <w:pStyle w:val="Tablenumbers"/>
                  </w:pPr>
                  <w:r w:rsidRPr="000902CD">
                    <w:t>201</w:t>
                  </w:r>
                  <w:r w:rsidR="00527A55" w:rsidRPr="000902CD">
                    <w:t>2</w:t>
                  </w:r>
                </w:p>
              </w:tc>
              <w:tc>
                <w:tcPr>
                  <w:tcW w:w="809" w:type="dxa"/>
                  <w:shd w:val="clear" w:color="auto" w:fill="auto"/>
                </w:tcPr>
                <w:p w:rsidR="00713C27" w:rsidRPr="000902CD" w:rsidRDefault="00527A55" w:rsidP="00527A55">
                  <w:pPr>
                    <w:pStyle w:val="Tablenumbers"/>
                  </w:pPr>
                  <w:r w:rsidRPr="000902CD">
                    <w:t>% change 2011</w:t>
                  </w:r>
                  <w:r w:rsidR="00713C27" w:rsidRPr="000902CD">
                    <w:t>-1</w:t>
                  </w:r>
                  <w:r w:rsidRPr="000902CD">
                    <w:t>2</w:t>
                  </w:r>
                </w:p>
              </w:tc>
            </w:tr>
            <w:tr w:rsidR="00527A55" w:rsidRPr="000902CD" w:rsidTr="00713C27">
              <w:tblPrEx>
                <w:jc w:val="left"/>
              </w:tblPrEx>
              <w:tc>
                <w:tcPr>
                  <w:tcW w:w="2402" w:type="dxa"/>
                  <w:shd w:val="clear" w:color="auto" w:fill="auto"/>
                  <w:vAlign w:val="bottom"/>
                </w:tcPr>
                <w:p w:rsidR="00527A55" w:rsidRPr="000902CD" w:rsidRDefault="00527A55" w:rsidP="004873A9">
                  <w:pPr>
                    <w:pStyle w:val="Tabletext"/>
                  </w:pPr>
                  <w:r w:rsidRPr="000902CD">
                    <w:t>Allowances only</w:t>
                  </w:r>
                </w:p>
              </w:tc>
              <w:tc>
                <w:tcPr>
                  <w:tcW w:w="720" w:type="dxa"/>
                  <w:shd w:val="clear" w:color="auto" w:fill="auto"/>
                  <w:vAlign w:val="bottom"/>
                </w:tcPr>
                <w:p w:rsidR="00527A55" w:rsidRPr="000902CD" w:rsidRDefault="00527A55" w:rsidP="00830C94">
                  <w:pPr>
                    <w:pStyle w:val="Tablenumbers"/>
                  </w:pPr>
                  <w:r w:rsidRPr="000902CD">
                    <w:t xml:space="preserve">14,000 </w:t>
                  </w:r>
                </w:p>
              </w:tc>
              <w:tc>
                <w:tcPr>
                  <w:tcW w:w="721" w:type="dxa"/>
                  <w:shd w:val="clear" w:color="auto" w:fill="auto"/>
                  <w:vAlign w:val="bottom"/>
                </w:tcPr>
                <w:p w:rsidR="00527A55" w:rsidRPr="000902CD" w:rsidRDefault="008F790D" w:rsidP="004873A9">
                  <w:pPr>
                    <w:pStyle w:val="Tablenumbers"/>
                  </w:pPr>
                  <w:r w:rsidRPr="000902CD">
                    <w:t>14,3</w:t>
                  </w:r>
                  <w:r w:rsidR="00527A55" w:rsidRPr="000902CD">
                    <w:t xml:space="preserve">00 </w:t>
                  </w:r>
                </w:p>
              </w:tc>
              <w:tc>
                <w:tcPr>
                  <w:tcW w:w="721" w:type="dxa"/>
                  <w:shd w:val="clear" w:color="auto" w:fill="auto"/>
                  <w:vAlign w:val="bottom"/>
                </w:tcPr>
                <w:p w:rsidR="00527A55" w:rsidRPr="000902CD" w:rsidRDefault="008F790D" w:rsidP="004873A9">
                  <w:pPr>
                    <w:pStyle w:val="Tablenumbers"/>
                  </w:pPr>
                  <w:r w:rsidRPr="000902CD">
                    <w:t>12,9</w:t>
                  </w:r>
                  <w:r w:rsidR="00527A55" w:rsidRPr="000902CD">
                    <w:t xml:space="preserve">00 </w:t>
                  </w:r>
                </w:p>
              </w:tc>
              <w:tc>
                <w:tcPr>
                  <w:tcW w:w="809" w:type="dxa"/>
                  <w:shd w:val="clear" w:color="auto" w:fill="auto"/>
                  <w:vAlign w:val="bottom"/>
                </w:tcPr>
                <w:p w:rsidR="00527A55" w:rsidRPr="000902CD" w:rsidRDefault="008730C0" w:rsidP="008730C0">
                  <w:pPr>
                    <w:pStyle w:val="Tablenumbers"/>
                  </w:pPr>
                  <w:r w:rsidRPr="000902CD">
                    <w:t>-9.7</w:t>
                  </w:r>
                </w:p>
              </w:tc>
            </w:tr>
            <w:tr w:rsidR="00527A55" w:rsidRPr="000902CD" w:rsidTr="00713C27">
              <w:tblPrEx>
                <w:jc w:val="left"/>
              </w:tblPrEx>
              <w:tc>
                <w:tcPr>
                  <w:tcW w:w="2402" w:type="dxa"/>
                  <w:shd w:val="clear" w:color="auto" w:fill="auto"/>
                  <w:vAlign w:val="bottom"/>
                </w:tcPr>
                <w:p w:rsidR="00527A55" w:rsidRPr="000902CD" w:rsidRDefault="00527A55" w:rsidP="004873A9">
                  <w:pPr>
                    <w:pStyle w:val="Tabletext"/>
                  </w:pPr>
                  <w:r w:rsidRPr="000902CD">
                    <w:t>Allowances and living costs loans</w:t>
                  </w:r>
                </w:p>
              </w:tc>
              <w:tc>
                <w:tcPr>
                  <w:tcW w:w="720" w:type="dxa"/>
                  <w:shd w:val="clear" w:color="auto" w:fill="auto"/>
                  <w:vAlign w:val="bottom"/>
                </w:tcPr>
                <w:p w:rsidR="00527A55" w:rsidRPr="000902CD" w:rsidRDefault="00527A55" w:rsidP="00830C94">
                  <w:pPr>
                    <w:pStyle w:val="Tablenumbers"/>
                  </w:pPr>
                  <w:r w:rsidRPr="000902CD">
                    <w:t xml:space="preserve">81,900 </w:t>
                  </w:r>
                </w:p>
              </w:tc>
              <w:tc>
                <w:tcPr>
                  <w:tcW w:w="721" w:type="dxa"/>
                  <w:shd w:val="clear" w:color="auto" w:fill="auto"/>
                  <w:vAlign w:val="bottom"/>
                </w:tcPr>
                <w:p w:rsidR="00527A55" w:rsidRPr="000902CD" w:rsidRDefault="008F790D" w:rsidP="004873A9">
                  <w:pPr>
                    <w:pStyle w:val="Tablenumbers"/>
                  </w:pPr>
                  <w:r w:rsidRPr="000902CD">
                    <w:t>85,00</w:t>
                  </w:r>
                  <w:r w:rsidR="00527A55" w:rsidRPr="000902CD">
                    <w:t xml:space="preserve">0 </w:t>
                  </w:r>
                </w:p>
              </w:tc>
              <w:tc>
                <w:tcPr>
                  <w:tcW w:w="721" w:type="dxa"/>
                  <w:shd w:val="clear" w:color="auto" w:fill="auto"/>
                  <w:vAlign w:val="bottom"/>
                </w:tcPr>
                <w:p w:rsidR="00527A55" w:rsidRPr="000902CD" w:rsidRDefault="008F790D" w:rsidP="004873A9">
                  <w:pPr>
                    <w:pStyle w:val="Tablenumbers"/>
                  </w:pPr>
                  <w:r w:rsidRPr="000902CD">
                    <w:t>84,0</w:t>
                  </w:r>
                  <w:r w:rsidR="00527A55" w:rsidRPr="000902CD">
                    <w:t xml:space="preserve">00 </w:t>
                  </w:r>
                </w:p>
              </w:tc>
              <w:tc>
                <w:tcPr>
                  <w:tcW w:w="809" w:type="dxa"/>
                  <w:shd w:val="clear" w:color="auto" w:fill="auto"/>
                  <w:vAlign w:val="bottom"/>
                </w:tcPr>
                <w:p w:rsidR="00527A55" w:rsidRPr="000902CD" w:rsidRDefault="008730C0" w:rsidP="008730C0">
                  <w:pPr>
                    <w:pStyle w:val="Tablenumbers"/>
                  </w:pPr>
                  <w:r w:rsidRPr="000902CD">
                    <w:t>-1.1</w:t>
                  </w:r>
                </w:p>
              </w:tc>
            </w:tr>
            <w:tr w:rsidR="00527A55" w:rsidRPr="000902CD" w:rsidTr="00713C27">
              <w:tblPrEx>
                <w:jc w:val="left"/>
              </w:tblPrEx>
              <w:tc>
                <w:tcPr>
                  <w:tcW w:w="2402" w:type="dxa"/>
                  <w:shd w:val="clear" w:color="auto" w:fill="auto"/>
                  <w:vAlign w:val="bottom"/>
                </w:tcPr>
                <w:p w:rsidR="00527A55" w:rsidRPr="000902CD" w:rsidRDefault="00527A55" w:rsidP="00ED653B">
                  <w:pPr>
                    <w:pStyle w:val="Tabletext"/>
                    <w:spacing w:after="40"/>
                  </w:pPr>
                  <w:r w:rsidRPr="000902CD">
                    <w:t>Loan only</w:t>
                  </w:r>
                </w:p>
              </w:tc>
              <w:tc>
                <w:tcPr>
                  <w:tcW w:w="720" w:type="dxa"/>
                  <w:shd w:val="clear" w:color="auto" w:fill="auto"/>
                  <w:vAlign w:val="bottom"/>
                </w:tcPr>
                <w:p w:rsidR="00527A55" w:rsidRPr="000902CD" w:rsidRDefault="00527A55" w:rsidP="00ED653B">
                  <w:pPr>
                    <w:pStyle w:val="Tablenumbers"/>
                    <w:spacing w:after="40"/>
                  </w:pPr>
                  <w:r w:rsidRPr="000902CD">
                    <w:t xml:space="preserve">131,000 </w:t>
                  </w:r>
                </w:p>
              </w:tc>
              <w:tc>
                <w:tcPr>
                  <w:tcW w:w="721" w:type="dxa"/>
                  <w:shd w:val="clear" w:color="auto" w:fill="auto"/>
                  <w:vAlign w:val="bottom"/>
                </w:tcPr>
                <w:p w:rsidR="00527A55" w:rsidRPr="000902CD" w:rsidRDefault="008F790D" w:rsidP="00ED653B">
                  <w:pPr>
                    <w:pStyle w:val="Tablenumbers"/>
                    <w:spacing w:after="40"/>
                  </w:pPr>
                  <w:r w:rsidRPr="000902CD">
                    <w:t>122</w:t>
                  </w:r>
                  <w:r w:rsidR="00527A55" w:rsidRPr="000902CD">
                    <w:t xml:space="preserve">,000 </w:t>
                  </w:r>
                </w:p>
              </w:tc>
              <w:tc>
                <w:tcPr>
                  <w:tcW w:w="721" w:type="dxa"/>
                  <w:shd w:val="clear" w:color="auto" w:fill="auto"/>
                  <w:vAlign w:val="bottom"/>
                </w:tcPr>
                <w:p w:rsidR="00527A55" w:rsidRPr="000902CD" w:rsidRDefault="008730C0" w:rsidP="00ED653B">
                  <w:pPr>
                    <w:pStyle w:val="Tablenumbers"/>
                    <w:spacing w:after="40"/>
                  </w:pPr>
                  <w:r w:rsidRPr="000902CD">
                    <w:t>117</w:t>
                  </w:r>
                  <w:r w:rsidR="00527A55" w:rsidRPr="000902CD">
                    <w:t xml:space="preserve">,000 </w:t>
                  </w:r>
                </w:p>
              </w:tc>
              <w:tc>
                <w:tcPr>
                  <w:tcW w:w="809" w:type="dxa"/>
                  <w:shd w:val="clear" w:color="auto" w:fill="auto"/>
                  <w:vAlign w:val="bottom"/>
                </w:tcPr>
                <w:p w:rsidR="00527A55" w:rsidRPr="000902CD" w:rsidRDefault="008730C0" w:rsidP="008730C0">
                  <w:pPr>
                    <w:pStyle w:val="Tablenumbers"/>
                    <w:spacing w:after="40"/>
                  </w:pPr>
                  <w:r w:rsidRPr="000902CD">
                    <w:t>-4.2</w:t>
                  </w:r>
                </w:p>
              </w:tc>
            </w:tr>
          </w:tbl>
          <w:p w:rsidR="00A919EB" w:rsidRPr="000902CD" w:rsidRDefault="00713C27" w:rsidP="00A919EB">
            <w:pPr>
              <w:pStyle w:val="HighlightsNote"/>
            </w:pPr>
            <w:r w:rsidRPr="000902CD">
              <w:rPr>
                <w:b/>
              </w:rPr>
              <w:t xml:space="preserve">Source:  </w:t>
            </w:r>
            <w:r w:rsidRPr="000902CD">
              <w:t>Ministry of Social Development.</w:t>
            </w:r>
          </w:p>
        </w:tc>
        <w:tc>
          <w:tcPr>
            <w:cnfStyle w:val="000100000010"/>
            <w:tcW w:w="4548" w:type="dxa"/>
            <w:tcBorders>
              <w:top w:val="single" w:sz="4" w:space="0" w:color="auto"/>
              <w:left w:val="none" w:sz="0" w:space="0" w:color="auto"/>
              <w:right w:val="none" w:sz="0" w:space="0" w:color="auto"/>
              <w:tl2br w:val="none" w:sz="0" w:space="0" w:color="auto"/>
              <w:tr2bl w:val="none" w:sz="0" w:space="0" w:color="auto"/>
            </w:tcBorders>
            <w:vAlign w:val="top"/>
          </w:tcPr>
          <w:p w:rsidR="00A919EB" w:rsidRPr="000902CD" w:rsidRDefault="008F790D" w:rsidP="008F790D">
            <w:pPr>
              <w:jc w:val="right"/>
            </w:pPr>
            <w:r w:rsidRPr="000902CD">
              <w:rPr>
                <w:noProof/>
                <w:lang w:eastAsia="en-NZ"/>
              </w:rPr>
              <w:drawing>
                <wp:inline distT="0" distB="0" distL="0" distR="0">
                  <wp:extent cx="2857500" cy="2133600"/>
                  <wp:effectExtent l="19050" t="0" r="0" b="0"/>
                  <wp:docPr id="1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A919EB" w:rsidRPr="000902CD" w:rsidRDefault="00A919EB" w:rsidP="00A919EB"/>
    <w:tbl>
      <w:tblPr>
        <w:tblStyle w:val="TableMOEHighlights"/>
        <w:tblW w:w="0" w:type="auto"/>
        <w:tblLook w:val="01E0"/>
      </w:tblPr>
      <w:tblGrid>
        <w:gridCol w:w="5408"/>
        <w:gridCol w:w="4568"/>
      </w:tblGrid>
      <w:tr w:rsidR="00A919EB" w:rsidRPr="000902CD" w:rsidTr="00A919EB">
        <w:trPr>
          <w:cnfStyle w:val="100000000000"/>
          <w:trHeight w:val="624"/>
        </w:trPr>
        <w:tc>
          <w:tcPr>
            <w:cnfStyle w:val="001000000100"/>
            <w:tcW w:w="5428" w:type="dxa"/>
          </w:tcPr>
          <w:p w:rsidR="00A919EB" w:rsidRPr="000902CD" w:rsidRDefault="00713C27" w:rsidP="00713C27">
            <w:pPr>
              <w:pStyle w:val="Heading3AHighlights"/>
            </w:pPr>
            <w:r w:rsidRPr="000902CD">
              <w:t>allowances and loan combinations</w:t>
            </w:r>
          </w:p>
        </w:tc>
        <w:tc>
          <w:tcPr>
            <w:cnfStyle w:val="000100001000"/>
            <w:tcW w:w="4548" w:type="dxa"/>
          </w:tcPr>
          <w:p w:rsidR="00A919EB" w:rsidRPr="000902CD" w:rsidRDefault="00A919EB" w:rsidP="00A919E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11</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18</w:t>
            </w:r>
            <w:r w:rsidR="00037FEB" w:rsidRPr="000902CD">
              <w:rPr>
                <w:rStyle w:val="CaptionChar"/>
              </w:rPr>
              <w:fldChar w:fldCharType="end"/>
            </w:r>
            <w:r w:rsidRPr="000902CD">
              <w:t xml:space="preserve">  </w:t>
            </w:r>
            <w:bookmarkStart w:id="305" w:name="_Toc308615367"/>
            <w:bookmarkStart w:id="306" w:name="_Toc367365225"/>
            <w:r w:rsidR="00713C27" w:rsidRPr="000902CD">
              <w:t>Recipients of student allowances and living costs loans</w:t>
            </w:r>
            <w:bookmarkEnd w:id="305"/>
            <w:bookmarkEnd w:id="306"/>
          </w:p>
        </w:tc>
      </w:tr>
      <w:tr w:rsidR="00A919EB" w:rsidRPr="000902CD" w:rsidTr="0004493F">
        <w:tblPrEx>
          <w:jc w:val="left"/>
        </w:tblPrEx>
        <w:trPr>
          <w:cnfStyle w:val="010000000000"/>
          <w:trHeight w:val="3402"/>
        </w:trPr>
        <w:tc>
          <w:tcPr>
            <w:cnfStyle w:val="001000000001"/>
            <w:tcW w:w="5428" w:type="dxa"/>
            <w:vAlign w:val="top"/>
          </w:tcPr>
          <w:p w:rsidR="00713C27" w:rsidRPr="000902CD" w:rsidRDefault="00830C94" w:rsidP="00713C27">
            <w:pPr>
              <w:pStyle w:val="HighlightsText"/>
            </w:pPr>
            <w:r w:rsidRPr="000902CD">
              <w:t>In 2012</w:t>
            </w:r>
            <w:r w:rsidR="005670AC" w:rsidRPr="000902CD">
              <w:t>, 41</w:t>
            </w:r>
            <w:r w:rsidR="00713C27" w:rsidRPr="000902CD">
              <w:t xml:space="preserve"> percent of student allowances recipients also borrowed for their living costs through the Student Loan Scheme.</w:t>
            </w:r>
            <w:r w:rsidR="005670AC" w:rsidRPr="000902CD">
              <w:t xml:space="preserve"> This compares with 39 percent in 2011.</w:t>
            </w:r>
          </w:p>
          <w:p w:rsidR="00713C27" w:rsidRPr="000902CD" w:rsidRDefault="00713C27" w:rsidP="00713C27">
            <w:pPr>
              <w:pStyle w:val="Heading4AHighlights"/>
            </w:pPr>
            <w:r w:rsidRPr="000902CD">
              <w:t>Student allowances recipients and students who borrowed for living costs</w:t>
            </w:r>
          </w:p>
          <w:tbl>
            <w:tblPr>
              <w:tblW w:w="5373" w:type="dxa"/>
              <w:jc w:val="right"/>
              <w:tblBorders>
                <w:top w:val="single" w:sz="4" w:space="0" w:color="0070C0"/>
                <w:bottom w:val="single" w:sz="4" w:space="0" w:color="0070C0"/>
              </w:tblBorders>
              <w:tblCellMar>
                <w:top w:w="28" w:type="dxa"/>
                <w:left w:w="28" w:type="dxa"/>
                <w:bottom w:w="28" w:type="dxa"/>
                <w:right w:w="28" w:type="dxa"/>
              </w:tblCellMar>
              <w:tblLook w:val="01E0"/>
            </w:tblPr>
            <w:tblGrid>
              <w:gridCol w:w="2408"/>
              <w:gridCol w:w="709"/>
              <w:gridCol w:w="710"/>
              <w:gridCol w:w="710"/>
              <w:gridCol w:w="836"/>
            </w:tblGrid>
            <w:tr w:rsidR="00713C27" w:rsidRPr="000902CD" w:rsidTr="005670AC">
              <w:trPr>
                <w:jc w:val="right"/>
              </w:trPr>
              <w:tc>
                <w:tcPr>
                  <w:tcW w:w="2408" w:type="dxa"/>
                  <w:shd w:val="clear" w:color="auto" w:fill="auto"/>
                  <w:vAlign w:val="bottom"/>
                </w:tcPr>
                <w:p w:rsidR="00713C27" w:rsidRPr="000902CD" w:rsidRDefault="00713C27" w:rsidP="004873A9">
                  <w:pPr>
                    <w:pStyle w:val="Tabletext"/>
                  </w:pPr>
                </w:p>
              </w:tc>
              <w:tc>
                <w:tcPr>
                  <w:tcW w:w="709" w:type="dxa"/>
                  <w:shd w:val="clear" w:color="auto" w:fill="auto"/>
                </w:tcPr>
                <w:p w:rsidR="00713C27" w:rsidRPr="000902CD" w:rsidRDefault="00713C27" w:rsidP="00830C94">
                  <w:pPr>
                    <w:pStyle w:val="Tablenumbers"/>
                  </w:pPr>
                  <w:r w:rsidRPr="000902CD">
                    <w:t>20</w:t>
                  </w:r>
                  <w:r w:rsidR="00830C94" w:rsidRPr="000902CD">
                    <w:t>10</w:t>
                  </w:r>
                </w:p>
              </w:tc>
              <w:tc>
                <w:tcPr>
                  <w:tcW w:w="710" w:type="dxa"/>
                  <w:shd w:val="clear" w:color="auto" w:fill="auto"/>
                </w:tcPr>
                <w:p w:rsidR="00713C27" w:rsidRPr="000902CD" w:rsidRDefault="00713C27" w:rsidP="00830C94">
                  <w:pPr>
                    <w:pStyle w:val="Tablenumbers"/>
                  </w:pPr>
                  <w:r w:rsidRPr="000902CD">
                    <w:t>20</w:t>
                  </w:r>
                  <w:r w:rsidR="00830C94" w:rsidRPr="000902CD">
                    <w:t>11</w:t>
                  </w:r>
                </w:p>
              </w:tc>
              <w:tc>
                <w:tcPr>
                  <w:tcW w:w="710" w:type="dxa"/>
                  <w:shd w:val="clear" w:color="auto" w:fill="auto"/>
                </w:tcPr>
                <w:p w:rsidR="00713C27" w:rsidRPr="000902CD" w:rsidRDefault="00713C27" w:rsidP="00830C94">
                  <w:pPr>
                    <w:pStyle w:val="Tablenumbers"/>
                  </w:pPr>
                  <w:r w:rsidRPr="000902CD">
                    <w:t>201</w:t>
                  </w:r>
                  <w:r w:rsidR="00830C94" w:rsidRPr="000902CD">
                    <w:t>2</w:t>
                  </w:r>
                </w:p>
              </w:tc>
              <w:tc>
                <w:tcPr>
                  <w:tcW w:w="836" w:type="dxa"/>
                  <w:shd w:val="clear" w:color="auto" w:fill="auto"/>
                </w:tcPr>
                <w:p w:rsidR="00713C27" w:rsidRPr="000902CD" w:rsidRDefault="00830C94" w:rsidP="005670AC">
                  <w:pPr>
                    <w:pStyle w:val="Tabletext"/>
                    <w:ind w:right="57"/>
                    <w:jc w:val="right"/>
                  </w:pPr>
                  <w:r w:rsidRPr="000902CD">
                    <w:t>% change 2011</w:t>
                  </w:r>
                  <w:r w:rsidR="00713C27" w:rsidRPr="000902CD">
                    <w:t>-1</w:t>
                  </w:r>
                  <w:r w:rsidRPr="000902CD">
                    <w:t>2</w:t>
                  </w:r>
                </w:p>
              </w:tc>
            </w:tr>
            <w:tr w:rsidR="00830C94" w:rsidRPr="000902CD" w:rsidTr="000035F5">
              <w:tblPrEx>
                <w:jc w:val="left"/>
              </w:tblPrEx>
              <w:tc>
                <w:tcPr>
                  <w:tcW w:w="2408" w:type="dxa"/>
                  <w:shd w:val="clear" w:color="auto" w:fill="auto"/>
                  <w:vAlign w:val="bottom"/>
                </w:tcPr>
                <w:p w:rsidR="00830C94" w:rsidRPr="000902CD" w:rsidRDefault="00830C94" w:rsidP="000035F5">
                  <w:pPr>
                    <w:pStyle w:val="Tabletext"/>
                  </w:pPr>
                  <w:r w:rsidRPr="000902CD">
                    <w:t>Allowances only</w:t>
                  </w:r>
                </w:p>
              </w:tc>
              <w:tc>
                <w:tcPr>
                  <w:tcW w:w="709" w:type="dxa"/>
                  <w:shd w:val="clear" w:color="auto" w:fill="auto"/>
                  <w:vAlign w:val="bottom"/>
                </w:tcPr>
                <w:p w:rsidR="00830C94" w:rsidRPr="000902CD" w:rsidRDefault="00830C94" w:rsidP="000035F5">
                  <w:pPr>
                    <w:pStyle w:val="Tablenumbers"/>
                  </w:pPr>
                  <w:r w:rsidRPr="000902CD">
                    <w:t>61,200</w:t>
                  </w:r>
                </w:p>
              </w:tc>
              <w:tc>
                <w:tcPr>
                  <w:tcW w:w="710" w:type="dxa"/>
                  <w:shd w:val="clear" w:color="auto" w:fill="auto"/>
                  <w:vAlign w:val="bottom"/>
                </w:tcPr>
                <w:p w:rsidR="00830C94" w:rsidRPr="000902CD" w:rsidRDefault="005670AC" w:rsidP="000035F5">
                  <w:pPr>
                    <w:pStyle w:val="Tablenumbers"/>
                  </w:pPr>
                  <w:r w:rsidRPr="000902CD">
                    <w:t>60,3</w:t>
                  </w:r>
                  <w:r w:rsidR="00830C94" w:rsidRPr="000902CD">
                    <w:t>00</w:t>
                  </w:r>
                </w:p>
              </w:tc>
              <w:tc>
                <w:tcPr>
                  <w:tcW w:w="710" w:type="dxa"/>
                  <w:shd w:val="clear" w:color="auto" w:fill="auto"/>
                  <w:vAlign w:val="bottom"/>
                </w:tcPr>
                <w:p w:rsidR="00830C94" w:rsidRPr="000902CD" w:rsidRDefault="005670AC" w:rsidP="000035F5">
                  <w:pPr>
                    <w:pStyle w:val="Tablenumbers"/>
                  </w:pPr>
                  <w:r w:rsidRPr="000902CD">
                    <w:t>57,100</w:t>
                  </w:r>
                </w:p>
              </w:tc>
              <w:tc>
                <w:tcPr>
                  <w:tcW w:w="836" w:type="dxa"/>
                  <w:shd w:val="clear" w:color="auto" w:fill="auto"/>
                  <w:vAlign w:val="bottom"/>
                </w:tcPr>
                <w:p w:rsidR="00830C94" w:rsidRPr="000902CD" w:rsidRDefault="00830C94" w:rsidP="000035F5">
                  <w:pPr>
                    <w:pStyle w:val="Tablenumbers"/>
                    <w:rPr>
                      <w:lang w:val="en-US"/>
                    </w:rPr>
                  </w:pPr>
                  <w:r w:rsidRPr="000902CD">
                    <w:rPr>
                      <w:lang w:val="en-US"/>
                    </w:rPr>
                    <w:t>-5.3</w:t>
                  </w:r>
                </w:p>
              </w:tc>
            </w:tr>
            <w:tr w:rsidR="00830C94" w:rsidRPr="000902CD" w:rsidTr="000035F5">
              <w:tblPrEx>
                <w:jc w:val="left"/>
              </w:tblPrEx>
              <w:tc>
                <w:tcPr>
                  <w:tcW w:w="2408" w:type="dxa"/>
                  <w:shd w:val="clear" w:color="auto" w:fill="auto"/>
                  <w:vAlign w:val="bottom"/>
                </w:tcPr>
                <w:p w:rsidR="00830C94" w:rsidRPr="000902CD" w:rsidRDefault="00830C94" w:rsidP="000035F5">
                  <w:pPr>
                    <w:pStyle w:val="Tabletext"/>
                  </w:pPr>
                  <w:r w:rsidRPr="000902CD">
                    <w:t>Living costs loans and allowances</w:t>
                  </w:r>
                </w:p>
              </w:tc>
              <w:tc>
                <w:tcPr>
                  <w:tcW w:w="709" w:type="dxa"/>
                  <w:shd w:val="clear" w:color="auto" w:fill="auto"/>
                  <w:vAlign w:val="bottom"/>
                </w:tcPr>
                <w:p w:rsidR="00830C94" w:rsidRPr="000902CD" w:rsidRDefault="00830C94" w:rsidP="000035F5">
                  <w:pPr>
                    <w:pStyle w:val="Tablenumbers"/>
                  </w:pPr>
                  <w:r w:rsidRPr="000902CD">
                    <w:t>34,800</w:t>
                  </w:r>
                </w:p>
              </w:tc>
              <w:tc>
                <w:tcPr>
                  <w:tcW w:w="710" w:type="dxa"/>
                  <w:shd w:val="clear" w:color="auto" w:fill="auto"/>
                  <w:vAlign w:val="bottom"/>
                </w:tcPr>
                <w:p w:rsidR="00830C94" w:rsidRPr="000902CD" w:rsidRDefault="005670AC" w:rsidP="000035F5">
                  <w:pPr>
                    <w:pStyle w:val="Tablenumbers"/>
                  </w:pPr>
                  <w:r w:rsidRPr="000902CD">
                    <w:t>39,0</w:t>
                  </w:r>
                  <w:r w:rsidR="00830C94" w:rsidRPr="000902CD">
                    <w:t>00</w:t>
                  </w:r>
                </w:p>
              </w:tc>
              <w:tc>
                <w:tcPr>
                  <w:tcW w:w="710" w:type="dxa"/>
                  <w:shd w:val="clear" w:color="auto" w:fill="auto"/>
                  <w:vAlign w:val="bottom"/>
                </w:tcPr>
                <w:p w:rsidR="00830C94" w:rsidRPr="000902CD" w:rsidRDefault="00830C94" w:rsidP="000035F5">
                  <w:pPr>
                    <w:pStyle w:val="Tablenumbers"/>
                  </w:pPr>
                  <w:r w:rsidRPr="000902CD">
                    <w:t>3</w:t>
                  </w:r>
                  <w:r w:rsidR="005670AC" w:rsidRPr="000902CD">
                    <w:t>9</w:t>
                  </w:r>
                  <w:r w:rsidRPr="000902CD">
                    <w:t>,800</w:t>
                  </w:r>
                </w:p>
              </w:tc>
              <w:tc>
                <w:tcPr>
                  <w:tcW w:w="836" w:type="dxa"/>
                  <w:shd w:val="clear" w:color="auto" w:fill="auto"/>
                  <w:vAlign w:val="bottom"/>
                </w:tcPr>
                <w:p w:rsidR="00830C94" w:rsidRPr="000902CD" w:rsidRDefault="00830C94" w:rsidP="000035F5">
                  <w:pPr>
                    <w:pStyle w:val="Tablenumbers"/>
                    <w:rPr>
                      <w:lang w:val="en-US"/>
                    </w:rPr>
                  </w:pPr>
                  <w:r w:rsidRPr="000902CD">
                    <w:rPr>
                      <w:lang w:val="en-US"/>
                    </w:rPr>
                    <w:t>+2.1</w:t>
                  </w:r>
                </w:p>
              </w:tc>
            </w:tr>
            <w:tr w:rsidR="00830C94" w:rsidRPr="000902CD" w:rsidTr="000035F5">
              <w:tblPrEx>
                <w:jc w:val="left"/>
              </w:tblPrEx>
              <w:tc>
                <w:tcPr>
                  <w:tcW w:w="2408" w:type="dxa"/>
                  <w:shd w:val="clear" w:color="auto" w:fill="auto"/>
                  <w:vAlign w:val="bottom"/>
                </w:tcPr>
                <w:p w:rsidR="00830C94" w:rsidRPr="000902CD" w:rsidRDefault="00830C94" w:rsidP="00ED653B">
                  <w:pPr>
                    <w:pStyle w:val="Tabletext"/>
                    <w:spacing w:after="40"/>
                  </w:pPr>
                  <w:r w:rsidRPr="000902CD">
                    <w:t>Living costs loans without allowances</w:t>
                  </w:r>
                </w:p>
              </w:tc>
              <w:tc>
                <w:tcPr>
                  <w:tcW w:w="709" w:type="dxa"/>
                  <w:shd w:val="clear" w:color="auto" w:fill="auto"/>
                  <w:vAlign w:val="bottom"/>
                </w:tcPr>
                <w:p w:rsidR="00830C94" w:rsidRPr="000902CD" w:rsidRDefault="00830C94" w:rsidP="00ED653B">
                  <w:pPr>
                    <w:pStyle w:val="Tablenumbers"/>
                    <w:spacing w:after="40"/>
                  </w:pPr>
                  <w:r w:rsidRPr="000902CD">
                    <w:t>66,800</w:t>
                  </w:r>
                </w:p>
              </w:tc>
              <w:tc>
                <w:tcPr>
                  <w:tcW w:w="710" w:type="dxa"/>
                  <w:shd w:val="clear" w:color="auto" w:fill="auto"/>
                  <w:vAlign w:val="bottom"/>
                </w:tcPr>
                <w:p w:rsidR="00830C94" w:rsidRPr="000902CD" w:rsidRDefault="00830C94" w:rsidP="00ED653B">
                  <w:pPr>
                    <w:pStyle w:val="Tablenumbers"/>
                    <w:spacing w:after="40"/>
                  </w:pPr>
                  <w:r w:rsidRPr="000902CD">
                    <w:t>6</w:t>
                  </w:r>
                  <w:r w:rsidR="005670AC" w:rsidRPr="000902CD">
                    <w:t>2,0</w:t>
                  </w:r>
                  <w:r w:rsidRPr="000902CD">
                    <w:t>00</w:t>
                  </w:r>
                </w:p>
              </w:tc>
              <w:tc>
                <w:tcPr>
                  <w:tcW w:w="710" w:type="dxa"/>
                  <w:shd w:val="clear" w:color="auto" w:fill="auto"/>
                  <w:vAlign w:val="bottom"/>
                </w:tcPr>
                <w:p w:rsidR="00830C94" w:rsidRPr="000902CD" w:rsidRDefault="005670AC" w:rsidP="00ED653B">
                  <w:pPr>
                    <w:pStyle w:val="Tablenumbers"/>
                    <w:spacing w:after="40"/>
                  </w:pPr>
                  <w:r w:rsidRPr="000902CD">
                    <w:t>61,3</w:t>
                  </w:r>
                  <w:r w:rsidR="00830C94" w:rsidRPr="000902CD">
                    <w:t>00</w:t>
                  </w:r>
                </w:p>
              </w:tc>
              <w:tc>
                <w:tcPr>
                  <w:tcW w:w="836" w:type="dxa"/>
                  <w:shd w:val="clear" w:color="auto" w:fill="auto"/>
                  <w:vAlign w:val="bottom"/>
                </w:tcPr>
                <w:p w:rsidR="00830C94" w:rsidRPr="000902CD" w:rsidRDefault="00830C94" w:rsidP="00ED653B">
                  <w:pPr>
                    <w:pStyle w:val="Tablenumbers"/>
                    <w:spacing w:after="40"/>
                    <w:rPr>
                      <w:lang w:val="en-US"/>
                    </w:rPr>
                  </w:pPr>
                  <w:r w:rsidRPr="000902CD">
                    <w:rPr>
                      <w:lang w:val="en-US"/>
                    </w:rPr>
                    <w:t>-</w:t>
                  </w:r>
                  <w:r w:rsidR="005670AC" w:rsidRPr="000902CD">
                    <w:rPr>
                      <w:lang w:val="en-US"/>
                    </w:rPr>
                    <w:t>1</w:t>
                  </w:r>
                  <w:r w:rsidRPr="000902CD">
                    <w:rPr>
                      <w:lang w:val="en-US"/>
                    </w:rPr>
                    <w:t>.2</w:t>
                  </w:r>
                </w:p>
              </w:tc>
            </w:tr>
          </w:tbl>
          <w:p w:rsidR="00A919EB" w:rsidRPr="000902CD" w:rsidRDefault="00713C27" w:rsidP="00A919EB">
            <w:pPr>
              <w:pStyle w:val="HighlightsNote"/>
            </w:pPr>
            <w:r w:rsidRPr="000902CD">
              <w:rPr>
                <w:b/>
              </w:rPr>
              <w:t xml:space="preserve">Source:  </w:t>
            </w:r>
            <w:r w:rsidRPr="000902CD">
              <w:t>Ministry of Social Development</w:t>
            </w:r>
            <w:proofErr w:type="gramStart"/>
            <w:r w:rsidRPr="000902CD">
              <w:t>.</w:t>
            </w:r>
            <w:r w:rsidR="00A919EB" w:rsidRPr="000902CD">
              <w:t>.</w:t>
            </w:r>
            <w:proofErr w:type="gramEnd"/>
          </w:p>
        </w:tc>
        <w:tc>
          <w:tcPr>
            <w:cnfStyle w:val="000100000010"/>
            <w:tcW w:w="4548" w:type="dxa"/>
            <w:vAlign w:val="top"/>
          </w:tcPr>
          <w:p w:rsidR="00A919EB" w:rsidRPr="000902CD" w:rsidRDefault="00050684" w:rsidP="0004493F">
            <w:pPr>
              <w:jc w:val="right"/>
            </w:pPr>
            <w:r w:rsidRPr="000902CD">
              <w:rPr>
                <w:noProof/>
                <w:lang w:eastAsia="en-NZ"/>
              </w:rPr>
              <w:drawing>
                <wp:inline distT="0" distB="0" distL="0" distR="0">
                  <wp:extent cx="2857500" cy="223837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5" cstate="print"/>
                          <a:srcRect/>
                          <a:stretch>
                            <a:fillRect/>
                          </a:stretch>
                        </pic:blipFill>
                        <pic:spPr bwMode="auto">
                          <a:xfrm>
                            <a:off x="0" y="0"/>
                            <a:ext cx="2857500" cy="2238375"/>
                          </a:xfrm>
                          <a:prstGeom prst="rect">
                            <a:avLst/>
                          </a:prstGeom>
                          <a:noFill/>
                          <a:ln w="9525">
                            <a:noFill/>
                            <a:miter lim="800000"/>
                            <a:headEnd/>
                            <a:tailEnd/>
                          </a:ln>
                        </pic:spPr>
                      </pic:pic>
                    </a:graphicData>
                  </a:graphic>
                </wp:inline>
              </w:drawing>
            </w:r>
          </w:p>
        </w:tc>
      </w:tr>
    </w:tbl>
    <w:p w:rsidR="00A919EB" w:rsidRPr="000902CD" w:rsidRDefault="00A919EB" w:rsidP="00A919EB">
      <w:pPr>
        <w:pStyle w:val="HeadingChapter7Highlights"/>
      </w:pPr>
    </w:p>
    <w:p w:rsidR="00A919EB" w:rsidRPr="000902CD" w:rsidRDefault="00A919EB" w:rsidP="00A919EB">
      <w:pPr>
        <w:pStyle w:val="HeadingChapter7Highlights"/>
        <w:sectPr w:rsidR="00A919EB" w:rsidRPr="000902CD" w:rsidSect="001134BD">
          <w:headerReference w:type="default" r:id="rId226"/>
          <w:footnotePr>
            <w:numRestart w:val="eachSect"/>
          </w:footnotePr>
          <w:type w:val="continuous"/>
          <w:pgSz w:w="11906" w:h="16838" w:code="9"/>
          <w:pgMar w:top="1134" w:right="851" w:bottom="567" w:left="851" w:header="454" w:footer="567" w:gutter="284"/>
          <w:cols w:space="397"/>
          <w:docGrid w:linePitch="360"/>
        </w:sectPr>
      </w:pPr>
    </w:p>
    <w:p w:rsidR="00193670" w:rsidRPr="000902CD" w:rsidRDefault="00193670" w:rsidP="006870B1">
      <w:pPr>
        <w:pStyle w:val="Heading1"/>
        <w:tabs>
          <w:tab w:val="num" w:pos="284"/>
        </w:tabs>
        <w:ind w:left="284" w:right="29"/>
        <w:sectPr w:rsidR="00193670" w:rsidRPr="000902CD" w:rsidSect="001134BD">
          <w:headerReference w:type="even" r:id="rId227"/>
          <w:headerReference w:type="default" r:id="rId228"/>
          <w:footerReference w:type="even" r:id="rId229"/>
          <w:footerReference w:type="default" r:id="rId230"/>
          <w:footnotePr>
            <w:numRestart w:val="eachSect"/>
          </w:footnotePr>
          <w:type w:val="continuous"/>
          <w:pgSz w:w="11906" w:h="16838" w:code="9"/>
          <w:pgMar w:top="2041" w:right="1247" w:bottom="1474" w:left="1247" w:header="454" w:footer="567" w:gutter="170"/>
          <w:cols w:space="397"/>
          <w:docGrid w:linePitch="360"/>
        </w:sectPr>
      </w:pPr>
    </w:p>
    <w:p w:rsidR="00892790" w:rsidRPr="000902CD" w:rsidRDefault="003A6728" w:rsidP="006870B1">
      <w:pPr>
        <w:pStyle w:val="Heading1"/>
        <w:tabs>
          <w:tab w:val="num" w:pos="284"/>
        </w:tabs>
        <w:ind w:left="284" w:right="29"/>
      </w:pPr>
      <w:bookmarkStart w:id="307" w:name="_Toc367368520"/>
      <w:r w:rsidRPr="000902CD">
        <w:lastRenderedPageBreak/>
        <w:t>T</w:t>
      </w:r>
      <w:r w:rsidR="00892790" w:rsidRPr="000902CD">
        <w:t xml:space="preserve">ertiary education </w:t>
      </w:r>
      <w:r w:rsidRPr="000902CD">
        <w:t>research</w:t>
      </w:r>
      <w:bookmarkEnd w:id="307"/>
    </w:p>
    <w:p w:rsidR="00193670" w:rsidRPr="000902CD" w:rsidRDefault="00193670" w:rsidP="00193670">
      <w:pPr>
        <w:pStyle w:val="Bullet2nospace"/>
        <w:numPr>
          <w:ilvl w:val="0"/>
          <w:numId w:val="0"/>
        </w:numPr>
        <w:spacing w:before="360"/>
        <w:contextualSpacing w:val="0"/>
      </w:pPr>
      <w:r w:rsidRPr="000902CD">
        <w:t>This chapter includes:</w:t>
      </w:r>
    </w:p>
    <w:p w:rsidR="00193670" w:rsidRPr="000902CD" w:rsidRDefault="00193670" w:rsidP="00193670">
      <w:pPr>
        <w:pStyle w:val="Bullet2nospace"/>
      </w:pPr>
      <w:r w:rsidRPr="000902CD">
        <w:t>the trend in doctoral enrolments</w:t>
      </w:r>
    </w:p>
    <w:p w:rsidR="00193670" w:rsidRPr="000902CD" w:rsidRDefault="00193670" w:rsidP="00193670">
      <w:pPr>
        <w:pStyle w:val="Bullet2nospace"/>
      </w:pPr>
      <w:r w:rsidRPr="000902CD">
        <w:t>characteristics of doctoral students</w:t>
      </w:r>
    </w:p>
    <w:p w:rsidR="00193670" w:rsidRPr="000902CD" w:rsidRDefault="00193670" w:rsidP="00193670">
      <w:pPr>
        <w:pStyle w:val="Bullet2nospace"/>
      </w:pPr>
      <w:r w:rsidRPr="000902CD">
        <w:t>research outputs and income, and</w:t>
      </w:r>
    </w:p>
    <w:p w:rsidR="00193670" w:rsidRPr="000902CD" w:rsidRDefault="0008739D" w:rsidP="00193670">
      <w:pPr>
        <w:pStyle w:val="Bullet2nospace"/>
      </w:pPr>
      <w:proofErr w:type="gramStart"/>
      <w:r w:rsidRPr="000902CD">
        <w:t>the</w:t>
      </w:r>
      <w:proofErr w:type="gramEnd"/>
      <w:r w:rsidRPr="000902CD">
        <w:t xml:space="preserve"> </w:t>
      </w:r>
      <w:r w:rsidR="00193670" w:rsidRPr="000902CD">
        <w:t>impact</w:t>
      </w:r>
      <w:r w:rsidR="009F06A3" w:rsidRPr="000902CD">
        <w:t xml:space="preserve"> of research by New Zealand’s tertiary education institutions</w:t>
      </w:r>
      <w:r w:rsidR="00193670" w:rsidRPr="000902CD">
        <w:t>.</w:t>
      </w:r>
    </w:p>
    <w:p w:rsidR="00193670" w:rsidRPr="000902CD" w:rsidRDefault="00193670" w:rsidP="0089130A">
      <w:pPr>
        <w:pStyle w:val="BodyText"/>
        <w:spacing w:before="360"/>
      </w:pPr>
      <w:r w:rsidRPr="000902CD">
        <w:t xml:space="preserve">The research performance of the tertiary sector improved in several areas in 2012. </w:t>
      </w:r>
      <w:r w:rsidR="005C65D4" w:rsidRPr="000902CD">
        <w:t xml:space="preserve"> </w:t>
      </w:r>
      <w:r w:rsidRPr="000902CD">
        <w:t xml:space="preserve">The volume of enrolments in doctoral degrees increased significantly, continuing a trend which began in 2006. </w:t>
      </w:r>
      <w:r w:rsidR="005C65D4" w:rsidRPr="000902CD">
        <w:t xml:space="preserve"> </w:t>
      </w:r>
      <w:r w:rsidRPr="000902CD">
        <w:t xml:space="preserve">This trend has been driven mainly by a large increase in international enrolments, which occurred in response to a change in government policy in 2006 to fund international doctoral students on the same basis as domestic students. </w:t>
      </w:r>
      <w:r w:rsidR="005C65D4" w:rsidRPr="000902CD">
        <w:t xml:space="preserve"> </w:t>
      </w:r>
      <w:r w:rsidRPr="000902CD">
        <w:t xml:space="preserve">International students comprised around 40 percent of </w:t>
      </w:r>
      <w:r w:rsidR="00D5099D" w:rsidRPr="000902CD">
        <w:t xml:space="preserve">total </w:t>
      </w:r>
      <w:r w:rsidRPr="000902CD">
        <w:t xml:space="preserve">doctoral </w:t>
      </w:r>
      <w:r w:rsidR="00D5099D" w:rsidRPr="000902CD">
        <w:t>student</w:t>
      </w:r>
      <w:r w:rsidRPr="000902CD">
        <w:t xml:space="preserve">s in 2012, compared to </w:t>
      </w:r>
      <w:r w:rsidR="005B6F82" w:rsidRPr="000902CD">
        <w:t>14</w:t>
      </w:r>
      <w:r w:rsidRPr="000902CD">
        <w:t xml:space="preserve"> percent in 2005. The number of </w:t>
      </w:r>
      <w:proofErr w:type="spellStart"/>
      <w:r w:rsidRPr="000902CD">
        <w:t>M</w:t>
      </w:r>
      <w:r w:rsidRPr="000902CD">
        <w:rPr>
          <w:rFonts w:hint="eastAsia"/>
        </w:rPr>
        <w:t>ā</w:t>
      </w:r>
      <w:r w:rsidRPr="000902CD">
        <w:t>ori</w:t>
      </w:r>
      <w:proofErr w:type="spellEnd"/>
      <w:r w:rsidRPr="000902CD">
        <w:t xml:space="preserve"> enrolled in doctoral degrees remained constant in 2012 for the second year in a row.</w:t>
      </w:r>
      <w:r w:rsidR="005C65D4" w:rsidRPr="000902CD">
        <w:t xml:space="preserve">  </w:t>
      </w:r>
      <w:r w:rsidRPr="000902CD">
        <w:t xml:space="preserve">The rate of growth in </w:t>
      </w:r>
      <w:proofErr w:type="spellStart"/>
      <w:r w:rsidRPr="000902CD">
        <w:t>Pasifika</w:t>
      </w:r>
      <w:proofErr w:type="spellEnd"/>
      <w:r w:rsidRPr="000902CD">
        <w:t xml:space="preserve"> doctora</w:t>
      </w:r>
      <w:r w:rsidR="00A663C6" w:rsidRPr="000902CD">
        <w:t>l enrolments</w:t>
      </w:r>
      <w:r w:rsidRPr="000902CD">
        <w:t xml:space="preserve"> slowed</w:t>
      </w:r>
      <w:r w:rsidR="005C65D4" w:rsidRPr="000902CD">
        <w:t xml:space="preserve"> from 2011 to 2012</w:t>
      </w:r>
      <w:r w:rsidRPr="000902CD">
        <w:t>.</w:t>
      </w:r>
    </w:p>
    <w:p w:rsidR="00193670" w:rsidRPr="000902CD" w:rsidRDefault="005C65D4" w:rsidP="00193670">
      <w:pPr>
        <w:pStyle w:val="BodyText"/>
      </w:pPr>
      <w:r w:rsidRPr="000902CD">
        <w:t>As a result of the increased</w:t>
      </w:r>
      <w:r w:rsidR="00193670" w:rsidRPr="000902CD">
        <w:t xml:space="preserve"> doctoral enrolments, the supervisory load placed on </w:t>
      </w:r>
      <w:r w:rsidR="00A663C6" w:rsidRPr="000902CD">
        <w:t>academics</w:t>
      </w:r>
      <w:r w:rsidR="00193670" w:rsidRPr="000902CD">
        <w:t xml:space="preserve"> has continued to rise, with the number of doctoral </w:t>
      </w:r>
      <w:r w:rsidRPr="000902CD">
        <w:t>student</w:t>
      </w:r>
      <w:r w:rsidR="00193670" w:rsidRPr="000902CD">
        <w:t xml:space="preserve">s per academic staff </w:t>
      </w:r>
      <w:r w:rsidRPr="000902CD">
        <w:t xml:space="preserve">member </w:t>
      </w:r>
      <w:r w:rsidR="00193670" w:rsidRPr="000902CD">
        <w:t>at universities around 50 percent higher in 2012 than in 2007.</w:t>
      </w:r>
    </w:p>
    <w:p w:rsidR="00193670" w:rsidRPr="000902CD" w:rsidRDefault="00A733E6" w:rsidP="00193670">
      <w:pPr>
        <w:pStyle w:val="BodyText"/>
      </w:pPr>
      <w:r w:rsidRPr="000902CD">
        <w:br w:type="column"/>
      </w:r>
      <w:r w:rsidR="00193670" w:rsidRPr="000902CD">
        <w:lastRenderedPageBreak/>
        <w:t xml:space="preserve">The surge in enrolments at doctoral level has begun to be reflected in doctoral degree completions. There </w:t>
      </w:r>
      <w:r w:rsidR="00A663C6" w:rsidRPr="000902CD">
        <w:t>h</w:t>
      </w:r>
      <w:r w:rsidR="00193670" w:rsidRPr="000902CD">
        <w:t xml:space="preserve">as </w:t>
      </w:r>
      <w:r w:rsidR="00A663C6" w:rsidRPr="000902CD">
        <w:t xml:space="preserve">been </w:t>
      </w:r>
      <w:r w:rsidR="00193670" w:rsidRPr="000902CD">
        <w:t>significant growth in the number of doctoral degrees completed by international students</w:t>
      </w:r>
      <w:r w:rsidR="005C65D4" w:rsidRPr="000902CD">
        <w:t xml:space="preserve"> </w:t>
      </w:r>
      <w:r w:rsidR="00A663C6" w:rsidRPr="000902CD">
        <w:t>since 2008</w:t>
      </w:r>
      <w:r w:rsidR="00193670" w:rsidRPr="000902CD">
        <w:t>.</w:t>
      </w:r>
    </w:p>
    <w:p w:rsidR="00193670" w:rsidRPr="000902CD" w:rsidRDefault="00193670" w:rsidP="00193670">
      <w:pPr>
        <w:pStyle w:val="BodyText"/>
      </w:pPr>
      <w:r w:rsidRPr="000902CD">
        <w:t>Total research output increased at one of the four universities that reported research output in 2012</w:t>
      </w:r>
      <w:r w:rsidR="00D5099D" w:rsidRPr="000902CD">
        <w:t>.</w:t>
      </w:r>
    </w:p>
    <w:p w:rsidR="00193670" w:rsidRPr="000902CD" w:rsidRDefault="00193670" w:rsidP="00193670">
      <w:pPr>
        <w:pStyle w:val="BodyText"/>
        <w:rPr>
          <w:sz w:val="14"/>
          <w:szCs w:val="14"/>
          <w:lang w:val="mi-NZ"/>
        </w:rPr>
      </w:pPr>
      <w:r w:rsidRPr="000902CD">
        <w:t>As a percentag</w:t>
      </w:r>
      <w:r w:rsidR="009530BA" w:rsidRPr="000902CD">
        <w:t>e of world-</w:t>
      </w:r>
      <w:r w:rsidRPr="000902CD">
        <w:t>indexed publications, the share of publications and citations produced by researchers at New Zealand tertiary education institutions has been increasing over time.</w:t>
      </w:r>
    </w:p>
    <w:p w:rsidR="00193670" w:rsidRPr="000902CD" w:rsidRDefault="00037FEB" w:rsidP="00A733E6">
      <w:pPr>
        <w:pStyle w:val="Bullet2nospace"/>
        <w:numPr>
          <w:ilvl w:val="0"/>
          <w:numId w:val="0"/>
        </w:numPr>
        <w:spacing w:before="8000" w:line="240" w:lineRule="auto"/>
        <w:contextualSpacing w:val="0"/>
        <w:rPr>
          <w:rFonts w:eastAsia="Times New Roman" w:cs="Times New Roman"/>
          <w:sz w:val="14"/>
          <w:szCs w:val="14"/>
          <w:lang w:val="mi-NZ" w:eastAsia="en-US"/>
        </w:rPr>
      </w:pPr>
      <w:r w:rsidRPr="00037FEB">
        <w:rPr>
          <w:rFonts w:eastAsia="Times New Roman" w:cs="Times New Roman"/>
          <w:sz w:val="14"/>
          <w:szCs w:val="14"/>
          <w:lang w:val="mi-NZ" w:eastAsia="en-US"/>
        </w:rPr>
        <w:pict>
          <v:shape id="_x0000_s1348" type="#_x0000_t32" style="position:absolute;margin-left:-.95pt;margin-top:384.45pt;width:228pt;height:0;z-index:251688448" o:connectortype="straight" strokecolor="#005aa4"/>
        </w:pict>
      </w:r>
      <w:proofErr w:type="spellStart"/>
      <w:r w:rsidR="00193670" w:rsidRPr="000902CD">
        <w:rPr>
          <w:rFonts w:eastAsia="Times New Roman" w:cs="Times New Roman"/>
          <w:sz w:val="14"/>
          <w:szCs w:val="14"/>
          <w:lang w:val="mi-NZ" w:eastAsia="en-US"/>
        </w:rPr>
        <w:t>Analytical</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tables</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Data</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on</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the</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research</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performance</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of</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the</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tertiary</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education</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sector</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is</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available</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at</w:t>
      </w:r>
      <w:proofErr w:type="spellEnd"/>
      <w:r w:rsidR="00193670" w:rsidRPr="000902CD">
        <w:rPr>
          <w:rFonts w:eastAsia="Times New Roman" w:cs="Times New Roman"/>
          <w:sz w:val="14"/>
          <w:szCs w:val="14"/>
          <w:lang w:val="mi-NZ" w:eastAsia="en-US"/>
        </w:rPr>
        <w:t xml:space="preserve">: </w:t>
      </w:r>
      <w:proofErr w:type="spellStart"/>
      <w:r w:rsidR="00193670" w:rsidRPr="000902CD">
        <w:rPr>
          <w:rFonts w:eastAsia="Times New Roman" w:cs="Times New Roman"/>
          <w:sz w:val="14"/>
          <w:szCs w:val="14"/>
          <w:lang w:val="mi-NZ" w:eastAsia="en-US"/>
        </w:rPr>
        <w:t>www.educationcounts.govt.nz/statistics/tertiary</w:t>
      </w:r>
      <w:proofErr w:type="spellEnd"/>
      <w:r w:rsidR="00193670" w:rsidRPr="000902CD">
        <w:rPr>
          <w:rFonts w:eastAsia="Times New Roman" w:cs="Times New Roman"/>
          <w:sz w:val="14"/>
          <w:szCs w:val="14"/>
          <w:lang w:val="mi-NZ" w:eastAsia="en-US"/>
        </w:rPr>
        <w:t>_</w:t>
      </w:r>
      <w:r w:rsidR="00193670" w:rsidRPr="000902CD">
        <w:rPr>
          <w:rFonts w:eastAsia="Times New Roman" w:cs="Times New Roman"/>
          <w:sz w:val="14"/>
          <w:szCs w:val="14"/>
          <w:lang w:val="mi-NZ" w:eastAsia="en-US"/>
        </w:rPr>
        <w:br/>
      </w:r>
      <w:proofErr w:type="spellStart"/>
      <w:r w:rsidR="00193670" w:rsidRPr="000902CD">
        <w:rPr>
          <w:rFonts w:eastAsia="Times New Roman" w:cs="Times New Roman"/>
          <w:sz w:val="14"/>
          <w:szCs w:val="14"/>
          <w:lang w:val="mi-NZ" w:eastAsia="en-US"/>
        </w:rPr>
        <w:t>education/research</w:t>
      </w:r>
      <w:proofErr w:type="spellEnd"/>
      <w:r w:rsidR="00193670" w:rsidRPr="000902CD">
        <w:rPr>
          <w:rFonts w:eastAsia="Times New Roman" w:cs="Times New Roman"/>
          <w:sz w:val="14"/>
          <w:szCs w:val="14"/>
          <w:lang w:val="mi-NZ" w:eastAsia="en-US"/>
        </w:rPr>
        <w:t>.</w:t>
      </w:r>
    </w:p>
    <w:p w:rsidR="00193670" w:rsidRPr="000902CD" w:rsidRDefault="00193670">
      <w:r w:rsidRPr="000902CD">
        <w:br w:type="page"/>
      </w:r>
    </w:p>
    <w:p w:rsidR="00193670" w:rsidRPr="000902CD" w:rsidRDefault="00193670" w:rsidP="00193670">
      <w:pPr>
        <w:pStyle w:val="BodyText"/>
        <w:sectPr w:rsidR="00193670" w:rsidRPr="000902CD" w:rsidSect="00193670">
          <w:headerReference w:type="even" r:id="rId231"/>
          <w:headerReference w:type="default" r:id="rId232"/>
          <w:footerReference w:type="even" r:id="rId233"/>
          <w:footerReference w:type="default" r:id="rId234"/>
          <w:footnotePr>
            <w:numRestart w:val="eachSect"/>
          </w:footnotePr>
          <w:type w:val="continuous"/>
          <w:pgSz w:w="11906" w:h="16838" w:code="9"/>
          <w:pgMar w:top="2041" w:right="1247" w:bottom="1474" w:left="1247" w:header="454" w:footer="567" w:gutter="170"/>
          <w:cols w:num="2" w:space="397"/>
          <w:docGrid w:linePitch="360"/>
        </w:sectPr>
      </w:pPr>
    </w:p>
    <w:p w:rsidR="00947286" w:rsidRPr="000902CD" w:rsidRDefault="00947286" w:rsidP="00947286">
      <w:pPr>
        <w:pStyle w:val="HeadingChapter7Highlights"/>
      </w:pPr>
    </w:p>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08"/>
        <w:gridCol w:w="4568"/>
      </w:tblGrid>
      <w:tr w:rsidR="00947286" w:rsidRPr="000902CD" w:rsidTr="007D6C65">
        <w:trPr>
          <w:trHeight w:val="510"/>
          <w:jc w:val="right"/>
        </w:trPr>
        <w:tc>
          <w:tcPr>
            <w:tcW w:w="5429" w:type="dxa"/>
            <w:shd w:val="clear" w:color="auto" w:fill="auto"/>
            <w:vAlign w:val="bottom"/>
          </w:tcPr>
          <w:p w:rsidR="00947286" w:rsidRPr="000902CD" w:rsidRDefault="00947286" w:rsidP="007D6C65">
            <w:pPr>
              <w:pStyle w:val="Heading3AHighlights"/>
            </w:pPr>
            <w:r w:rsidRPr="000902CD">
              <w:t>Doctoral enrolments by gender</w:t>
            </w:r>
            <w:r w:rsidRPr="000902CD">
              <w:rPr>
                <w:rStyle w:val="FootnoteReference"/>
              </w:rPr>
              <w:footnoteReference w:id="39"/>
            </w:r>
          </w:p>
        </w:tc>
        <w:tc>
          <w:tcPr>
            <w:tcW w:w="4547" w:type="dxa"/>
            <w:shd w:val="clear" w:color="auto" w:fill="auto"/>
            <w:vAlign w:val="bottom"/>
          </w:tcPr>
          <w:p w:rsidR="00947286" w:rsidRPr="000902CD" w:rsidRDefault="00947286"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w:t>
            </w:r>
            <w:r w:rsidR="00037FEB" w:rsidRPr="000902CD">
              <w:rPr>
                <w:rStyle w:val="BodyTextChar"/>
              </w:rPr>
              <w:fldChar w:fldCharType="end"/>
            </w:r>
            <w:r w:rsidRPr="000902CD">
              <w:t xml:space="preserve">  </w:t>
            </w:r>
            <w:bookmarkStart w:id="308" w:name="_Toc308615376"/>
            <w:bookmarkStart w:id="309" w:name="_Toc367365226"/>
            <w:r w:rsidRPr="000902CD">
              <w:t>Doctoral enrolments by gender</w:t>
            </w:r>
            <w:bookmarkEnd w:id="308"/>
            <w:bookmarkEnd w:id="309"/>
          </w:p>
        </w:tc>
      </w:tr>
      <w:tr w:rsidR="00947286" w:rsidRPr="000902CD" w:rsidTr="007D6C65">
        <w:tblPrEx>
          <w:jc w:val="left"/>
        </w:tblPrEx>
        <w:trPr>
          <w:trHeight w:val="3629"/>
        </w:trPr>
        <w:tc>
          <w:tcPr>
            <w:tcW w:w="5429" w:type="dxa"/>
            <w:shd w:val="clear" w:color="auto" w:fill="auto"/>
          </w:tcPr>
          <w:p w:rsidR="00A8546C" w:rsidRPr="000902CD" w:rsidRDefault="00A8546C" w:rsidP="00A8546C">
            <w:pPr>
              <w:pStyle w:val="HighlightsText"/>
            </w:pPr>
            <w:r w:rsidRPr="000902CD">
              <w:t xml:space="preserve">The number of doctoral enrolments increased by 2.5 percent </w:t>
            </w:r>
            <w:r w:rsidR="004C389D" w:rsidRPr="000902CD">
              <w:t>from 2011 to</w:t>
            </w:r>
            <w:r w:rsidRPr="000902CD">
              <w:t xml:space="preserve"> 2012. This </w:t>
            </w:r>
            <w:r w:rsidR="00EB2CA9" w:rsidRPr="000902CD">
              <w:t>was</w:t>
            </w:r>
            <w:r w:rsidRPr="000902CD">
              <w:t xml:space="preserve"> a </w:t>
            </w:r>
            <w:r w:rsidR="00EB2CA9" w:rsidRPr="000902CD">
              <w:t>smaller increase</w:t>
            </w:r>
            <w:r w:rsidRPr="000902CD">
              <w:t xml:space="preserve"> than in the previous four years. Total doctoral enrolments are now 37 percent above </w:t>
            </w:r>
            <w:r w:rsidR="004C389D" w:rsidRPr="000902CD">
              <w:t>the 2007 level</w:t>
            </w:r>
            <w:r w:rsidRPr="000902CD">
              <w:t>.</w:t>
            </w:r>
          </w:p>
          <w:p w:rsidR="00A8546C" w:rsidRPr="000902CD" w:rsidRDefault="005B6F82" w:rsidP="00A8546C">
            <w:pPr>
              <w:pStyle w:val="HighlightsText"/>
            </w:pPr>
            <w:r w:rsidRPr="000902CD">
              <w:t>Fifty-one</w:t>
            </w:r>
            <w:r w:rsidR="00A8546C" w:rsidRPr="000902CD">
              <w:t xml:space="preserve"> percent of doctoral enrolments were by women</w:t>
            </w:r>
            <w:r w:rsidRPr="000902CD">
              <w:t xml:space="preserve"> in 2012</w:t>
            </w:r>
            <w:r w:rsidR="00A8546C" w:rsidRPr="000902CD">
              <w:t xml:space="preserve">, a figure that has remained </w:t>
            </w:r>
            <w:r w:rsidRPr="000902CD">
              <w:t>stable since 2007</w:t>
            </w:r>
            <w:r w:rsidR="00A8546C" w:rsidRPr="000902CD">
              <w:t>.</w:t>
            </w:r>
          </w:p>
          <w:p w:rsidR="00A8546C" w:rsidRPr="000902CD" w:rsidRDefault="00A8546C" w:rsidP="00A8546C">
            <w:pPr>
              <w:pStyle w:val="Heading4AHighlights"/>
            </w:pPr>
            <w:r w:rsidRPr="000902CD">
              <w:t xml:space="preserve">Doctoral enrolments in 2012 </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1429"/>
              <w:gridCol w:w="1314"/>
              <w:gridCol w:w="1315"/>
              <w:gridCol w:w="1315"/>
            </w:tblGrid>
            <w:tr w:rsidR="00A8546C" w:rsidRPr="000902CD" w:rsidTr="00A8546C">
              <w:trPr>
                <w:jc w:val="right"/>
              </w:trPr>
              <w:tc>
                <w:tcPr>
                  <w:tcW w:w="1429" w:type="dxa"/>
                  <w:shd w:val="clear" w:color="auto" w:fill="auto"/>
                  <w:vAlign w:val="bottom"/>
                </w:tcPr>
                <w:p w:rsidR="00A8546C" w:rsidRPr="000902CD" w:rsidRDefault="00A8546C" w:rsidP="00A8546C">
                  <w:pPr>
                    <w:pStyle w:val="Tabletext"/>
                  </w:pPr>
                </w:p>
              </w:tc>
              <w:tc>
                <w:tcPr>
                  <w:tcW w:w="1314" w:type="dxa"/>
                  <w:shd w:val="clear" w:color="auto" w:fill="auto"/>
                  <w:vAlign w:val="bottom"/>
                </w:tcPr>
                <w:p w:rsidR="00A8546C" w:rsidRPr="000902CD" w:rsidRDefault="00A8546C" w:rsidP="00D508FC">
                  <w:pPr>
                    <w:pStyle w:val="Tabletext"/>
                    <w:spacing w:line="180" w:lineRule="atLeast"/>
                    <w:jc w:val="right"/>
                  </w:pPr>
                </w:p>
              </w:tc>
              <w:tc>
                <w:tcPr>
                  <w:tcW w:w="1315" w:type="dxa"/>
                  <w:shd w:val="clear" w:color="auto" w:fill="auto"/>
                  <w:vAlign w:val="bottom"/>
                </w:tcPr>
                <w:p w:rsidR="00A8546C" w:rsidRPr="000902CD" w:rsidRDefault="00A8546C" w:rsidP="00D508FC">
                  <w:pPr>
                    <w:pStyle w:val="Tabletext"/>
                    <w:spacing w:line="180" w:lineRule="atLeast"/>
                    <w:jc w:val="right"/>
                  </w:pPr>
                  <w:r w:rsidRPr="000902CD">
                    <w:t>% change</w:t>
                  </w:r>
                </w:p>
                <w:p w:rsidR="00A8546C" w:rsidRPr="000902CD" w:rsidRDefault="00A8546C" w:rsidP="00D508FC">
                  <w:pPr>
                    <w:pStyle w:val="Tabletext"/>
                    <w:spacing w:line="180" w:lineRule="atLeast"/>
                    <w:jc w:val="right"/>
                  </w:pPr>
                  <w:r w:rsidRPr="000902CD">
                    <w:t>2007-12</w:t>
                  </w:r>
                </w:p>
              </w:tc>
              <w:tc>
                <w:tcPr>
                  <w:tcW w:w="1315" w:type="dxa"/>
                  <w:shd w:val="clear" w:color="auto" w:fill="auto"/>
                  <w:vAlign w:val="bottom"/>
                </w:tcPr>
                <w:p w:rsidR="00A8546C" w:rsidRPr="000902CD" w:rsidRDefault="00A8546C" w:rsidP="00D508FC">
                  <w:pPr>
                    <w:pStyle w:val="Tabletext"/>
                    <w:spacing w:line="180" w:lineRule="atLeast"/>
                    <w:jc w:val="right"/>
                  </w:pPr>
                  <w:r w:rsidRPr="000902CD">
                    <w:t>% change</w:t>
                  </w:r>
                </w:p>
                <w:p w:rsidR="00A8546C" w:rsidRPr="000902CD" w:rsidRDefault="00A8546C" w:rsidP="00D508FC">
                  <w:pPr>
                    <w:pStyle w:val="Tabletext"/>
                    <w:spacing w:line="180" w:lineRule="atLeast"/>
                    <w:jc w:val="right"/>
                  </w:pPr>
                  <w:r w:rsidRPr="000902CD">
                    <w:t>2011-12</w:t>
                  </w:r>
                </w:p>
              </w:tc>
            </w:tr>
            <w:tr w:rsidR="00A8546C" w:rsidRPr="000902CD" w:rsidTr="00A8546C">
              <w:tblPrEx>
                <w:jc w:val="left"/>
              </w:tblPrEx>
              <w:tc>
                <w:tcPr>
                  <w:tcW w:w="1429" w:type="dxa"/>
                  <w:shd w:val="clear" w:color="auto" w:fill="auto"/>
                  <w:vAlign w:val="bottom"/>
                </w:tcPr>
                <w:p w:rsidR="00A8546C" w:rsidRPr="000902CD" w:rsidRDefault="00A8546C" w:rsidP="00D508FC">
                  <w:pPr>
                    <w:pStyle w:val="Tabletext"/>
                  </w:pPr>
                  <w:r w:rsidRPr="000902CD">
                    <w:t>Total</w:t>
                  </w:r>
                </w:p>
              </w:tc>
              <w:tc>
                <w:tcPr>
                  <w:tcW w:w="1314" w:type="dxa"/>
                  <w:shd w:val="clear" w:color="auto" w:fill="auto"/>
                  <w:vAlign w:val="bottom"/>
                </w:tcPr>
                <w:p w:rsidR="00A8546C" w:rsidRPr="000902CD" w:rsidRDefault="00A8546C" w:rsidP="00D508FC">
                  <w:pPr>
                    <w:pStyle w:val="Tablenumbers"/>
                  </w:pPr>
                  <w:r w:rsidRPr="000902CD">
                    <w:t>8,450</w:t>
                  </w:r>
                </w:p>
              </w:tc>
              <w:tc>
                <w:tcPr>
                  <w:tcW w:w="1315" w:type="dxa"/>
                  <w:shd w:val="clear" w:color="auto" w:fill="auto"/>
                  <w:vAlign w:val="bottom"/>
                </w:tcPr>
                <w:p w:rsidR="00A8546C" w:rsidRPr="000902CD" w:rsidRDefault="00A8546C" w:rsidP="00D508FC">
                  <w:pPr>
                    <w:pStyle w:val="Tablenumbers"/>
                  </w:pPr>
                  <w:r w:rsidRPr="000902CD">
                    <w:t>37</w:t>
                  </w:r>
                </w:p>
              </w:tc>
              <w:tc>
                <w:tcPr>
                  <w:tcW w:w="1315" w:type="dxa"/>
                  <w:shd w:val="clear" w:color="auto" w:fill="auto"/>
                  <w:vAlign w:val="bottom"/>
                </w:tcPr>
                <w:p w:rsidR="00A8546C" w:rsidRPr="000902CD" w:rsidRDefault="00A8546C" w:rsidP="00D508FC">
                  <w:pPr>
                    <w:pStyle w:val="Tabletext"/>
                    <w:jc w:val="right"/>
                  </w:pPr>
                  <w:r w:rsidRPr="000902CD">
                    <w:t>2.5</w:t>
                  </w:r>
                </w:p>
              </w:tc>
            </w:tr>
            <w:tr w:rsidR="00A8546C" w:rsidRPr="000902CD" w:rsidTr="00A8546C">
              <w:tblPrEx>
                <w:jc w:val="left"/>
              </w:tblPrEx>
              <w:tc>
                <w:tcPr>
                  <w:tcW w:w="1429" w:type="dxa"/>
                  <w:shd w:val="clear" w:color="auto" w:fill="auto"/>
                  <w:vAlign w:val="bottom"/>
                </w:tcPr>
                <w:p w:rsidR="00A8546C" w:rsidRPr="000902CD" w:rsidRDefault="00A8546C" w:rsidP="00D508FC">
                  <w:pPr>
                    <w:pStyle w:val="Tabletext"/>
                  </w:pPr>
                  <w:r w:rsidRPr="000902CD">
                    <w:t>Females</w:t>
                  </w:r>
                </w:p>
              </w:tc>
              <w:tc>
                <w:tcPr>
                  <w:tcW w:w="1314" w:type="dxa"/>
                  <w:shd w:val="clear" w:color="auto" w:fill="auto"/>
                  <w:vAlign w:val="bottom"/>
                </w:tcPr>
                <w:p w:rsidR="00A8546C" w:rsidRPr="000902CD" w:rsidRDefault="00A8546C" w:rsidP="00D508FC">
                  <w:pPr>
                    <w:pStyle w:val="Tablenumbers"/>
                  </w:pPr>
                  <w:r w:rsidRPr="000902CD">
                    <w:t>4,310</w:t>
                  </w:r>
                </w:p>
              </w:tc>
              <w:tc>
                <w:tcPr>
                  <w:tcW w:w="1315" w:type="dxa"/>
                  <w:shd w:val="clear" w:color="auto" w:fill="auto"/>
                  <w:vAlign w:val="bottom"/>
                </w:tcPr>
                <w:p w:rsidR="00A8546C" w:rsidRPr="000902CD" w:rsidRDefault="00A8546C" w:rsidP="00D508FC">
                  <w:pPr>
                    <w:pStyle w:val="Tablenumbers"/>
                  </w:pPr>
                  <w:r w:rsidRPr="000902CD">
                    <w:t>37</w:t>
                  </w:r>
                </w:p>
              </w:tc>
              <w:tc>
                <w:tcPr>
                  <w:tcW w:w="1315" w:type="dxa"/>
                  <w:shd w:val="clear" w:color="auto" w:fill="auto"/>
                  <w:vAlign w:val="bottom"/>
                </w:tcPr>
                <w:p w:rsidR="00A8546C" w:rsidRPr="000902CD" w:rsidRDefault="00A8546C" w:rsidP="00D508FC">
                  <w:pPr>
                    <w:pStyle w:val="Tabletext"/>
                    <w:jc w:val="right"/>
                  </w:pPr>
                  <w:r w:rsidRPr="000902CD">
                    <w:t>2.6</w:t>
                  </w:r>
                </w:p>
              </w:tc>
            </w:tr>
            <w:tr w:rsidR="00A8546C" w:rsidRPr="000902CD" w:rsidTr="00A8546C">
              <w:tblPrEx>
                <w:jc w:val="left"/>
              </w:tblPrEx>
              <w:tc>
                <w:tcPr>
                  <w:tcW w:w="1429" w:type="dxa"/>
                  <w:shd w:val="clear" w:color="auto" w:fill="auto"/>
                  <w:vAlign w:val="bottom"/>
                </w:tcPr>
                <w:p w:rsidR="00A8546C" w:rsidRPr="000902CD" w:rsidRDefault="00A8546C" w:rsidP="00D508FC">
                  <w:pPr>
                    <w:pStyle w:val="Tabletext"/>
                    <w:spacing w:after="40"/>
                  </w:pPr>
                  <w:r w:rsidRPr="000902CD">
                    <w:t>Males</w:t>
                  </w:r>
                </w:p>
              </w:tc>
              <w:tc>
                <w:tcPr>
                  <w:tcW w:w="1314" w:type="dxa"/>
                  <w:shd w:val="clear" w:color="auto" w:fill="auto"/>
                  <w:vAlign w:val="bottom"/>
                </w:tcPr>
                <w:p w:rsidR="00A8546C" w:rsidRPr="000902CD" w:rsidRDefault="00A8546C" w:rsidP="00D508FC">
                  <w:pPr>
                    <w:pStyle w:val="Tablenumbers"/>
                    <w:spacing w:after="40"/>
                  </w:pPr>
                  <w:r w:rsidRPr="000902CD">
                    <w:t>4,130</w:t>
                  </w:r>
                </w:p>
              </w:tc>
              <w:tc>
                <w:tcPr>
                  <w:tcW w:w="1315" w:type="dxa"/>
                  <w:shd w:val="clear" w:color="auto" w:fill="auto"/>
                  <w:vAlign w:val="bottom"/>
                </w:tcPr>
                <w:p w:rsidR="00A8546C" w:rsidRPr="000902CD" w:rsidRDefault="00A8546C" w:rsidP="00D508FC">
                  <w:pPr>
                    <w:pStyle w:val="Tablenumbers"/>
                    <w:spacing w:after="40"/>
                  </w:pPr>
                  <w:r w:rsidRPr="000902CD">
                    <w:t>36</w:t>
                  </w:r>
                </w:p>
              </w:tc>
              <w:tc>
                <w:tcPr>
                  <w:tcW w:w="1315" w:type="dxa"/>
                  <w:shd w:val="clear" w:color="auto" w:fill="auto"/>
                  <w:vAlign w:val="bottom"/>
                </w:tcPr>
                <w:p w:rsidR="00A8546C" w:rsidRPr="000902CD" w:rsidRDefault="00A8546C" w:rsidP="00D508FC">
                  <w:pPr>
                    <w:pStyle w:val="Tabletext"/>
                    <w:spacing w:after="40"/>
                    <w:jc w:val="right"/>
                  </w:pPr>
                  <w:r w:rsidRPr="000902CD">
                    <w:t>2.3</w:t>
                  </w:r>
                </w:p>
              </w:tc>
            </w:tr>
          </w:tbl>
          <w:p w:rsidR="00947286" w:rsidRPr="000902CD" w:rsidRDefault="00947286" w:rsidP="007D6C65">
            <w:pPr>
              <w:pStyle w:val="HighlightsNote"/>
            </w:pPr>
          </w:p>
        </w:tc>
        <w:tc>
          <w:tcPr>
            <w:tcW w:w="4547" w:type="dxa"/>
            <w:shd w:val="clear" w:color="auto" w:fill="auto"/>
          </w:tcPr>
          <w:p w:rsidR="00947286" w:rsidRPr="000902CD" w:rsidRDefault="00A8546C" w:rsidP="007D6C65">
            <w:pPr>
              <w:jc w:val="right"/>
            </w:pPr>
            <w:r w:rsidRPr="000902CD">
              <w:rPr>
                <w:noProof/>
                <w:lang w:eastAsia="en-NZ"/>
              </w:rPr>
              <w:drawing>
                <wp:inline distT="0" distB="0" distL="0" distR="0">
                  <wp:extent cx="2847975" cy="213360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bl>
    <w:p w:rsidR="00947286" w:rsidRPr="000902CD" w:rsidRDefault="00947286" w:rsidP="00947286"/>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08"/>
        <w:gridCol w:w="4568"/>
      </w:tblGrid>
      <w:tr w:rsidR="00947286" w:rsidRPr="000902CD" w:rsidTr="007D6C65">
        <w:trPr>
          <w:cantSplit/>
          <w:trHeight w:val="624"/>
          <w:jc w:val="right"/>
        </w:trPr>
        <w:tc>
          <w:tcPr>
            <w:tcW w:w="5428" w:type="dxa"/>
            <w:shd w:val="clear" w:color="auto" w:fill="auto"/>
            <w:vAlign w:val="bottom"/>
          </w:tcPr>
          <w:p w:rsidR="00947286" w:rsidRPr="000902CD" w:rsidRDefault="00947286" w:rsidP="007D6C65">
            <w:pPr>
              <w:pStyle w:val="Heading3AHighlights"/>
            </w:pPr>
            <w:r w:rsidRPr="000902CD">
              <w:t>Doctoral enrolments by residency status</w:t>
            </w:r>
          </w:p>
        </w:tc>
        <w:tc>
          <w:tcPr>
            <w:tcW w:w="4548" w:type="dxa"/>
            <w:shd w:val="clear" w:color="auto" w:fill="auto"/>
            <w:vAlign w:val="bottom"/>
          </w:tcPr>
          <w:p w:rsidR="00947286" w:rsidRPr="000902CD" w:rsidRDefault="00947286"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2</w:t>
            </w:r>
            <w:r w:rsidR="00037FEB" w:rsidRPr="000902CD">
              <w:rPr>
                <w:rStyle w:val="BodyTextChar"/>
              </w:rPr>
              <w:fldChar w:fldCharType="end"/>
            </w:r>
            <w:r w:rsidRPr="000902CD">
              <w:t xml:space="preserve">  </w:t>
            </w:r>
            <w:bookmarkStart w:id="310" w:name="_Toc308615377"/>
            <w:bookmarkStart w:id="311" w:name="_Toc367365227"/>
            <w:r w:rsidRPr="000902CD">
              <w:t>Doctoral enrolments by residency status</w:t>
            </w:r>
            <w:bookmarkEnd w:id="310"/>
            <w:bookmarkEnd w:id="311"/>
          </w:p>
        </w:tc>
      </w:tr>
      <w:tr w:rsidR="00947286" w:rsidRPr="000902CD" w:rsidTr="007D6C65">
        <w:tblPrEx>
          <w:jc w:val="left"/>
        </w:tblPrEx>
        <w:trPr>
          <w:cantSplit/>
          <w:trHeight w:val="3629"/>
        </w:trPr>
        <w:tc>
          <w:tcPr>
            <w:tcW w:w="5428" w:type="dxa"/>
            <w:shd w:val="clear" w:color="auto" w:fill="auto"/>
          </w:tcPr>
          <w:p w:rsidR="00A8546C" w:rsidRPr="000902CD" w:rsidRDefault="00A8546C" w:rsidP="00A8546C">
            <w:pPr>
              <w:pStyle w:val="HighlightsText"/>
            </w:pPr>
            <w:r w:rsidRPr="000902CD">
              <w:t xml:space="preserve">The number of domestic doctoral enrolments fell slightly </w:t>
            </w:r>
            <w:r w:rsidR="005B6F82" w:rsidRPr="000902CD">
              <w:t>from</w:t>
            </w:r>
            <w:r w:rsidRPr="000902CD">
              <w:t xml:space="preserve"> </w:t>
            </w:r>
            <w:r w:rsidR="001B58D0" w:rsidRPr="000902CD">
              <w:t xml:space="preserve">2011 </w:t>
            </w:r>
            <w:r w:rsidR="005B6F82" w:rsidRPr="000902CD">
              <w:t>to</w:t>
            </w:r>
            <w:r w:rsidR="001B58D0" w:rsidRPr="000902CD">
              <w:t xml:space="preserve"> </w:t>
            </w:r>
            <w:r w:rsidRPr="000902CD">
              <w:t xml:space="preserve">2012, while the number of international doctoral students increased by 6.9 percent. This </w:t>
            </w:r>
            <w:r w:rsidR="005B6F82" w:rsidRPr="000902CD">
              <w:t xml:space="preserve">pattern </w:t>
            </w:r>
            <w:r w:rsidRPr="000902CD">
              <w:t xml:space="preserve">continued </w:t>
            </w:r>
            <w:r w:rsidR="001B58D0" w:rsidRPr="000902CD">
              <w:t>a higher growth rate</w:t>
            </w:r>
            <w:r w:rsidRPr="000902CD">
              <w:t xml:space="preserve"> in </w:t>
            </w:r>
            <w:r w:rsidR="005B6F82" w:rsidRPr="000902CD">
              <w:t xml:space="preserve">the number of </w:t>
            </w:r>
            <w:r w:rsidRPr="000902CD">
              <w:t xml:space="preserve">international doctoral students in recent years. In 2012, international </w:t>
            </w:r>
            <w:r w:rsidR="005B6F82" w:rsidRPr="000902CD">
              <w:t>doctoral students</w:t>
            </w:r>
            <w:r w:rsidRPr="000902CD">
              <w:t xml:space="preserve"> made up 40 percent of </w:t>
            </w:r>
            <w:r w:rsidR="005B6F82" w:rsidRPr="000902CD">
              <w:t>total doctoral students, compared to just 14</w:t>
            </w:r>
            <w:r w:rsidRPr="000902CD">
              <w:t xml:space="preserve"> percent in 2005.</w:t>
            </w:r>
          </w:p>
          <w:p w:rsidR="00A8546C" w:rsidRPr="000902CD" w:rsidRDefault="00A8546C" w:rsidP="00A8546C">
            <w:pPr>
              <w:pStyle w:val="HighlightsText"/>
            </w:pPr>
            <w:r w:rsidRPr="000902CD">
              <w:t>The di</w:t>
            </w:r>
            <w:r w:rsidR="00F274D0" w:rsidRPr="000902CD">
              <w:t>fferences in growth are</w:t>
            </w:r>
            <w:r w:rsidRPr="000902CD">
              <w:t xml:space="preserve"> a legacy of a change in the funding regime for international students introduced in 2006, which treats them as domestic students.</w:t>
            </w:r>
          </w:p>
          <w:p w:rsidR="00A8546C" w:rsidRPr="000902CD" w:rsidRDefault="00A8546C" w:rsidP="00D508FC">
            <w:pPr>
              <w:pStyle w:val="Heading4AHighlights"/>
              <w:spacing w:before="100"/>
            </w:pPr>
            <w:r w:rsidRPr="000902CD">
              <w:t>Doctoral enrolments in 2012</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325"/>
              <w:gridCol w:w="1006"/>
              <w:gridCol w:w="1006"/>
              <w:gridCol w:w="1036"/>
            </w:tblGrid>
            <w:tr w:rsidR="00A8546C" w:rsidRPr="000902CD" w:rsidTr="00A8546C">
              <w:trPr>
                <w:jc w:val="right"/>
              </w:trPr>
              <w:tc>
                <w:tcPr>
                  <w:tcW w:w="2325" w:type="dxa"/>
                  <w:shd w:val="clear" w:color="auto" w:fill="auto"/>
                  <w:vAlign w:val="bottom"/>
                </w:tcPr>
                <w:p w:rsidR="00A8546C" w:rsidRPr="000902CD" w:rsidRDefault="00A8546C" w:rsidP="00A8546C">
                  <w:pPr>
                    <w:pStyle w:val="Tabletext"/>
                    <w:jc w:val="right"/>
                  </w:pPr>
                </w:p>
              </w:tc>
              <w:tc>
                <w:tcPr>
                  <w:tcW w:w="1006" w:type="dxa"/>
                  <w:shd w:val="clear" w:color="auto" w:fill="auto"/>
                  <w:vAlign w:val="bottom"/>
                </w:tcPr>
                <w:p w:rsidR="00A8546C" w:rsidRPr="000902CD" w:rsidRDefault="00A8546C" w:rsidP="00A8546C">
                  <w:pPr>
                    <w:pStyle w:val="Tabletext"/>
                    <w:jc w:val="right"/>
                  </w:pPr>
                </w:p>
              </w:tc>
              <w:tc>
                <w:tcPr>
                  <w:tcW w:w="1006" w:type="dxa"/>
                  <w:shd w:val="clear" w:color="auto" w:fill="auto"/>
                  <w:vAlign w:val="bottom"/>
                </w:tcPr>
                <w:p w:rsidR="00A8546C" w:rsidRPr="000902CD" w:rsidRDefault="00A8546C" w:rsidP="00D508FC">
                  <w:pPr>
                    <w:pStyle w:val="Tabletext"/>
                    <w:spacing w:line="180" w:lineRule="atLeast"/>
                    <w:jc w:val="right"/>
                  </w:pPr>
                  <w:r w:rsidRPr="000902CD">
                    <w:t>% change</w:t>
                  </w:r>
                </w:p>
                <w:p w:rsidR="00A8546C" w:rsidRPr="000902CD" w:rsidRDefault="00A8546C" w:rsidP="00D508FC">
                  <w:pPr>
                    <w:pStyle w:val="Tabletext"/>
                    <w:spacing w:line="180" w:lineRule="atLeast"/>
                    <w:jc w:val="right"/>
                  </w:pPr>
                  <w:r w:rsidRPr="000902CD">
                    <w:t>2007-12</w:t>
                  </w:r>
                </w:p>
              </w:tc>
              <w:tc>
                <w:tcPr>
                  <w:tcW w:w="1036" w:type="dxa"/>
                  <w:shd w:val="clear" w:color="auto" w:fill="auto"/>
                  <w:vAlign w:val="bottom"/>
                </w:tcPr>
                <w:p w:rsidR="00A8546C" w:rsidRPr="000902CD" w:rsidRDefault="00A8546C" w:rsidP="00D508FC">
                  <w:pPr>
                    <w:pStyle w:val="Tabletext"/>
                    <w:spacing w:line="180" w:lineRule="atLeast"/>
                    <w:jc w:val="right"/>
                  </w:pPr>
                  <w:r w:rsidRPr="000902CD">
                    <w:t>% change</w:t>
                  </w:r>
                </w:p>
                <w:p w:rsidR="00A8546C" w:rsidRPr="000902CD" w:rsidRDefault="00A8546C" w:rsidP="00D508FC">
                  <w:pPr>
                    <w:pStyle w:val="Tabletext"/>
                    <w:spacing w:line="180" w:lineRule="atLeast"/>
                    <w:jc w:val="right"/>
                  </w:pPr>
                  <w:r w:rsidRPr="000902CD">
                    <w:t>2011-12</w:t>
                  </w:r>
                </w:p>
              </w:tc>
            </w:tr>
            <w:tr w:rsidR="00A8546C" w:rsidRPr="000902CD" w:rsidTr="00A8546C">
              <w:tblPrEx>
                <w:jc w:val="left"/>
              </w:tblPrEx>
              <w:tc>
                <w:tcPr>
                  <w:tcW w:w="2325" w:type="dxa"/>
                  <w:shd w:val="clear" w:color="auto" w:fill="auto"/>
                  <w:vAlign w:val="bottom"/>
                </w:tcPr>
                <w:p w:rsidR="00A8546C" w:rsidRPr="000902CD" w:rsidRDefault="00A8546C" w:rsidP="00D508FC">
                  <w:pPr>
                    <w:pStyle w:val="Tablenumbers"/>
                    <w:spacing w:line="180" w:lineRule="atLeast"/>
                    <w:jc w:val="left"/>
                  </w:pPr>
                  <w:r w:rsidRPr="000902CD">
                    <w:t>Total</w:t>
                  </w:r>
                </w:p>
              </w:tc>
              <w:tc>
                <w:tcPr>
                  <w:tcW w:w="1006" w:type="dxa"/>
                  <w:shd w:val="clear" w:color="auto" w:fill="auto"/>
                  <w:vAlign w:val="bottom"/>
                </w:tcPr>
                <w:p w:rsidR="00A8546C" w:rsidRPr="000902CD" w:rsidRDefault="00A8546C" w:rsidP="00D508FC">
                  <w:pPr>
                    <w:pStyle w:val="Tablenumbers"/>
                    <w:spacing w:line="180" w:lineRule="atLeast"/>
                  </w:pPr>
                  <w:r w:rsidRPr="000902CD">
                    <w:t>8,450</w:t>
                  </w:r>
                </w:p>
              </w:tc>
              <w:tc>
                <w:tcPr>
                  <w:tcW w:w="1006" w:type="dxa"/>
                  <w:shd w:val="clear" w:color="auto" w:fill="auto"/>
                  <w:vAlign w:val="bottom"/>
                </w:tcPr>
                <w:p w:rsidR="00A8546C" w:rsidRPr="000902CD" w:rsidRDefault="00A8546C" w:rsidP="00D508FC">
                  <w:pPr>
                    <w:pStyle w:val="Tablenumbers"/>
                    <w:spacing w:line="180" w:lineRule="atLeast"/>
                  </w:pPr>
                  <w:r w:rsidRPr="000902CD">
                    <w:t>37</w:t>
                  </w:r>
                </w:p>
              </w:tc>
              <w:tc>
                <w:tcPr>
                  <w:tcW w:w="1036" w:type="dxa"/>
                  <w:shd w:val="clear" w:color="auto" w:fill="auto"/>
                  <w:vAlign w:val="bottom"/>
                </w:tcPr>
                <w:p w:rsidR="00A8546C" w:rsidRPr="000902CD" w:rsidRDefault="00A8546C" w:rsidP="00D508FC">
                  <w:pPr>
                    <w:pStyle w:val="Tabletext"/>
                    <w:spacing w:line="180" w:lineRule="atLeast"/>
                    <w:jc w:val="right"/>
                  </w:pPr>
                  <w:r w:rsidRPr="000902CD">
                    <w:t>2.5</w:t>
                  </w:r>
                </w:p>
              </w:tc>
            </w:tr>
            <w:tr w:rsidR="00A8546C" w:rsidRPr="000902CD" w:rsidTr="00A8546C">
              <w:tblPrEx>
                <w:jc w:val="left"/>
              </w:tblPrEx>
              <w:tc>
                <w:tcPr>
                  <w:tcW w:w="2325" w:type="dxa"/>
                  <w:shd w:val="clear" w:color="auto" w:fill="auto"/>
                  <w:vAlign w:val="bottom"/>
                </w:tcPr>
                <w:p w:rsidR="00A8546C" w:rsidRPr="000902CD" w:rsidRDefault="00A8546C" w:rsidP="00D508FC">
                  <w:pPr>
                    <w:pStyle w:val="Tablenumbers"/>
                    <w:spacing w:line="180" w:lineRule="atLeast"/>
                    <w:jc w:val="left"/>
                  </w:pPr>
                  <w:r w:rsidRPr="000902CD">
                    <w:t>Domestic</w:t>
                  </w:r>
                </w:p>
              </w:tc>
              <w:tc>
                <w:tcPr>
                  <w:tcW w:w="1006" w:type="dxa"/>
                  <w:shd w:val="clear" w:color="auto" w:fill="auto"/>
                  <w:vAlign w:val="bottom"/>
                </w:tcPr>
                <w:p w:rsidR="00A8546C" w:rsidRPr="000902CD" w:rsidRDefault="00A8546C" w:rsidP="00D508FC">
                  <w:pPr>
                    <w:pStyle w:val="Tablenumbers"/>
                    <w:spacing w:line="180" w:lineRule="atLeast"/>
                  </w:pPr>
                  <w:r w:rsidRPr="000902CD">
                    <w:t>5,090</w:t>
                  </w:r>
                </w:p>
              </w:tc>
              <w:tc>
                <w:tcPr>
                  <w:tcW w:w="1006" w:type="dxa"/>
                  <w:shd w:val="clear" w:color="auto" w:fill="auto"/>
                  <w:vAlign w:val="bottom"/>
                </w:tcPr>
                <w:p w:rsidR="00A8546C" w:rsidRPr="000902CD" w:rsidRDefault="00A8546C" w:rsidP="00D508FC">
                  <w:pPr>
                    <w:pStyle w:val="Tablenumbers"/>
                    <w:spacing w:line="180" w:lineRule="atLeast"/>
                  </w:pPr>
                  <w:r w:rsidRPr="000902CD">
                    <w:t>9.3</w:t>
                  </w:r>
                </w:p>
              </w:tc>
              <w:tc>
                <w:tcPr>
                  <w:tcW w:w="1036" w:type="dxa"/>
                  <w:shd w:val="clear" w:color="auto" w:fill="auto"/>
                  <w:vAlign w:val="bottom"/>
                </w:tcPr>
                <w:p w:rsidR="00A8546C" w:rsidRPr="000902CD" w:rsidRDefault="00A8546C" w:rsidP="00D508FC">
                  <w:pPr>
                    <w:pStyle w:val="Tabletext"/>
                    <w:spacing w:line="180" w:lineRule="atLeast"/>
                    <w:jc w:val="right"/>
                  </w:pPr>
                  <w:r w:rsidRPr="000902CD">
                    <w:t>-0.3</w:t>
                  </w:r>
                </w:p>
              </w:tc>
            </w:tr>
            <w:tr w:rsidR="00A8546C" w:rsidRPr="000902CD" w:rsidTr="00A8546C">
              <w:tblPrEx>
                <w:jc w:val="left"/>
              </w:tblPrEx>
              <w:tc>
                <w:tcPr>
                  <w:tcW w:w="2325" w:type="dxa"/>
                  <w:shd w:val="clear" w:color="auto" w:fill="auto"/>
                  <w:vAlign w:val="bottom"/>
                </w:tcPr>
                <w:p w:rsidR="00A8546C" w:rsidRPr="000902CD" w:rsidRDefault="00A8546C" w:rsidP="00D508FC">
                  <w:pPr>
                    <w:pStyle w:val="Tablenumbers"/>
                    <w:spacing w:after="40" w:line="180" w:lineRule="atLeast"/>
                    <w:jc w:val="left"/>
                  </w:pPr>
                  <w:r w:rsidRPr="000902CD">
                    <w:t>International</w:t>
                  </w:r>
                </w:p>
              </w:tc>
              <w:tc>
                <w:tcPr>
                  <w:tcW w:w="1006" w:type="dxa"/>
                  <w:shd w:val="clear" w:color="auto" w:fill="auto"/>
                  <w:vAlign w:val="bottom"/>
                </w:tcPr>
                <w:p w:rsidR="00A8546C" w:rsidRPr="000902CD" w:rsidRDefault="00A8546C" w:rsidP="00D508FC">
                  <w:pPr>
                    <w:pStyle w:val="Tablenumbers"/>
                    <w:spacing w:after="40" w:line="180" w:lineRule="atLeast"/>
                  </w:pPr>
                  <w:r w:rsidRPr="000902CD">
                    <w:t>3,350</w:t>
                  </w:r>
                </w:p>
              </w:tc>
              <w:tc>
                <w:tcPr>
                  <w:tcW w:w="1006" w:type="dxa"/>
                  <w:shd w:val="clear" w:color="auto" w:fill="auto"/>
                  <w:vAlign w:val="bottom"/>
                </w:tcPr>
                <w:p w:rsidR="00A8546C" w:rsidRPr="000902CD" w:rsidRDefault="00A8546C" w:rsidP="00D508FC">
                  <w:pPr>
                    <w:pStyle w:val="Tablenumbers"/>
                    <w:spacing w:after="40" w:line="180" w:lineRule="atLeast"/>
                  </w:pPr>
                  <w:r w:rsidRPr="000902CD">
                    <w:t>120</w:t>
                  </w:r>
                </w:p>
              </w:tc>
              <w:tc>
                <w:tcPr>
                  <w:tcW w:w="1036" w:type="dxa"/>
                  <w:shd w:val="clear" w:color="auto" w:fill="auto"/>
                  <w:vAlign w:val="bottom"/>
                </w:tcPr>
                <w:p w:rsidR="00A8546C" w:rsidRPr="000902CD" w:rsidRDefault="00A8546C" w:rsidP="00D508FC">
                  <w:pPr>
                    <w:pStyle w:val="Tabletext"/>
                    <w:spacing w:after="40" w:line="180" w:lineRule="atLeast"/>
                    <w:jc w:val="right"/>
                  </w:pPr>
                  <w:r w:rsidRPr="000902CD">
                    <w:t>6.9</w:t>
                  </w:r>
                </w:p>
              </w:tc>
            </w:tr>
          </w:tbl>
          <w:p w:rsidR="00947286" w:rsidRPr="000902CD" w:rsidRDefault="00947286" w:rsidP="007D6C65">
            <w:pPr>
              <w:pStyle w:val="HighlightsNote"/>
            </w:pPr>
          </w:p>
        </w:tc>
        <w:tc>
          <w:tcPr>
            <w:tcW w:w="4548" w:type="dxa"/>
            <w:shd w:val="clear" w:color="auto" w:fill="auto"/>
          </w:tcPr>
          <w:p w:rsidR="00947286" w:rsidRPr="000902CD" w:rsidRDefault="00A8546C" w:rsidP="007D6C65">
            <w:pPr>
              <w:jc w:val="right"/>
            </w:pPr>
            <w:r w:rsidRPr="000902CD">
              <w:rPr>
                <w:noProof/>
                <w:lang w:eastAsia="en-NZ"/>
              </w:rPr>
              <w:drawing>
                <wp:inline distT="0" distB="0" distL="0" distR="0">
                  <wp:extent cx="2847975" cy="2133600"/>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6"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bl>
    <w:p w:rsidR="00947286" w:rsidRPr="000902CD" w:rsidRDefault="00947286" w:rsidP="00947286"/>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29"/>
        <w:gridCol w:w="4547"/>
      </w:tblGrid>
      <w:tr w:rsidR="00947286" w:rsidRPr="000902CD" w:rsidTr="007D6C65">
        <w:trPr>
          <w:cantSplit/>
          <w:trHeight w:val="624"/>
          <w:jc w:val="right"/>
        </w:trPr>
        <w:tc>
          <w:tcPr>
            <w:tcW w:w="5429" w:type="dxa"/>
            <w:shd w:val="clear" w:color="auto" w:fill="auto"/>
            <w:vAlign w:val="bottom"/>
          </w:tcPr>
          <w:p w:rsidR="00947286" w:rsidRPr="000902CD" w:rsidRDefault="00947286" w:rsidP="007D6C65">
            <w:pPr>
              <w:pStyle w:val="Heading3AHighlights"/>
            </w:pPr>
            <w:r w:rsidRPr="000902CD">
              <w:t>Doctoral enrolments by selected groups</w:t>
            </w:r>
          </w:p>
        </w:tc>
        <w:tc>
          <w:tcPr>
            <w:tcW w:w="4547" w:type="dxa"/>
            <w:shd w:val="clear" w:color="auto" w:fill="auto"/>
            <w:vAlign w:val="bottom"/>
          </w:tcPr>
          <w:p w:rsidR="00947286" w:rsidRPr="000902CD" w:rsidRDefault="00947286"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3</w:t>
            </w:r>
            <w:r w:rsidR="00037FEB" w:rsidRPr="000902CD">
              <w:rPr>
                <w:rStyle w:val="BodyTextChar"/>
              </w:rPr>
              <w:fldChar w:fldCharType="end"/>
            </w:r>
            <w:r w:rsidRPr="000902CD">
              <w:t xml:space="preserve">  </w:t>
            </w:r>
            <w:bookmarkStart w:id="312" w:name="_Toc308615378"/>
            <w:bookmarkStart w:id="313" w:name="_Toc367365228"/>
            <w:r w:rsidRPr="000902CD">
              <w:t>Doctoral enrolments by selected groups</w:t>
            </w:r>
            <w:bookmarkEnd w:id="312"/>
            <w:bookmarkEnd w:id="313"/>
          </w:p>
        </w:tc>
      </w:tr>
      <w:tr w:rsidR="00947286" w:rsidRPr="000902CD" w:rsidTr="007D6C65">
        <w:tblPrEx>
          <w:jc w:val="left"/>
        </w:tblPrEx>
        <w:trPr>
          <w:cantSplit/>
          <w:trHeight w:val="3402"/>
        </w:trPr>
        <w:tc>
          <w:tcPr>
            <w:tcW w:w="5429" w:type="dxa"/>
            <w:shd w:val="clear" w:color="auto" w:fill="auto"/>
          </w:tcPr>
          <w:p w:rsidR="0058331B" w:rsidRPr="000902CD" w:rsidRDefault="0058331B" w:rsidP="0058331B">
            <w:pPr>
              <w:pStyle w:val="HighlightsText"/>
            </w:pPr>
            <w:r w:rsidRPr="000902CD">
              <w:t xml:space="preserve">There was little change in the number of </w:t>
            </w:r>
            <w:proofErr w:type="spellStart"/>
            <w:r w:rsidRPr="000902CD">
              <w:t>Māori</w:t>
            </w:r>
            <w:proofErr w:type="spellEnd"/>
            <w:r w:rsidRPr="000902CD">
              <w:t xml:space="preserve"> and </w:t>
            </w:r>
            <w:proofErr w:type="spellStart"/>
            <w:r w:rsidRPr="000902CD">
              <w:t>Pasifika</w:t>
            </w:r>
            <w:proofErr w:type="spellEnd"/>
            <w:r w:rsidRPr="000902CD">
              <w:t xml:space="preserve"> students enrolled in doctorates in 2012. For both ethnic groups, enrolments remain around historically high levels, although </w:t>
            </w:r>
            <w:r w:rsidR="005B6F82" w:rsidRPr="000902CD">
              <w:t>the number of</w:t>
            </w:r>
            <w:r w:rsidRPr="000902CD">
              <w:t xml:space="preserve"> </w:t>
            </w:r>
            <w:r w:rsidR="004156A9" w:rsidRPr="000902CD">
              <w:t xml:space="preserve">doctoral </w:t>
            </w:r>
            <w:r w:rsidRPr="000902CD">
              <w:t xml:space="preserve">enrolments </w:t>
            </w:r>
            <w:r w:rsidR="005B6F82" w:rsidRPr="000902CD">
              <w:t>by</w:t>
            </w:r>
            <w:r w:rsidRPr="000902CD">
              <w:t xml:space="preserve"> </w:t>
            </w:r>
            <w:proofErr w:type="spellStart"/>
            <w:r w:rsidRPr="000902CD">
              <w:t>Māori</w:t>
            </w:r>
            <w:proofErr w:type="spellEnd"/>
            <w:r w:rsidRPr="000902CD">
              <w:t xml:space="preserve"> students</w:t>
            </w:r>
            <w:r w:rsidR="00EB2FE4" w:rsidRPr="000902CD">
              <w:t xml:space="preserve"> has</w:t>
            </w:r>
            <w:r w:rsidR="005B6F82" w:rsidRPr="000902CD">
              <w:t xml:space="preserve"> been stable</w:t>
            </w:r>
            <w:r w:rsidRPr="000902CD">
              <w:t xml:space="preserve"> since 2010.</w:t>
            </w:r>
          </w:p>
          <w:p w:rsidR="0058331B" w:rsidRPr="000902CD" w:rsidRDefault="0058331B" w:rsidP="0058331B">
            <w:pPr>
              <w:pStyle w:val="Heading4AHighlights"/>
            </w:pPr>
            <w:r w:rsidRPr="000902CD">
              <w:t>Doctoral enrolments in 2012</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325"/>
              <w:gridCol w:w="1006"/>
              <w:gridCol w:w="1006"/>
              <w:gridCol w:w="1036"/>
            </w:tblGrid>
            <w:tr w:rsidR="0058331B" w:rsidRPr="000902CD" w:rsidTr="0058331B">
              <w:trPr>
                <w:jc w:val="right"/>
              </w:trPr>
              <w:tc>
                <w:tcPr>
                  <w:tcW w:w="2325" w:type="dxa"/>
                  <w:shd w:val="clear" w:color="auto" w:fill="auto"/>
                  <w:vAlign w:val="bottom"/>
                </w:tcPr>
                <w:p w:rsidR="0058331B" w:rsidRPr="000902CD" w:rsidRDefault="0058331B" w:rsidP="0058331B">
                  <w:pPr>
                    <w:pStyle w:val="Tabletext"/>
                    <w:jc w:val="right"/>
                  </w:pPr>
                </w:p>
              </w:tc>
              <w:tc>
                <w:tcPr>
                  <w:tcW w:w="1006" w:type="dxa"/>
                  <w:shd w:val="clear" w:color="auto" w:fill="auto"/>
                  <w:vAlign w:val="bottom"/>
                </w:tcPr>
                <w:p w:rsidR="0058331B" w:rsidRPr="000902CD" w:rsidRDefault="0058331B" w:rsidP="00D508FC">
                  <w:pPr>
                    <w:pStyle w:val="Tabletext"/>
                    <w:spacing w:line="180" w:lineRule="atLeast"/>
                    <w:jc w:val="right"/>
                  </w:pPr>
                </w:p>
              </w:tc>
              <w:tc>
                <w:tcPr>
                  <w:tcW w:w="1006" w:type="dxa"/>
                  <w:shd w:val="clear" w:color="auto" w:fill="auto"/>
                  <w:vAlign w:val="bottom"/>
                </w:tcPr>
                <w:p w:rsidR="0058331B" w:rsidRPr="000902CD" w:rsidRDefault="0058331B" w:rsidP="00D508FC">
                  <w:pPr>
                    <w:pStyle w:val="Tabletext"/>
                    <w:spacing w:line="180" w:lineRule="atLeast"/>
                    <w:jc w:val="right"/>
                  </w:pPr>
                  <w:r w:rsidRPr="000902CD">
                    <w:t>% change</w:t>
                  </w:r>
                </w:p>
                <w:p w:rsidR="0058331B" w:rsidRPr="000902CD" w:rsidRDefault="0058331B" w:rsidP="00D508FC">
                  <w:pPr>
                    <w:pStyle w:val="Tabletext"/>
                    <w:spacing w:line="180" w:lineRule="atLeast"/>
                    <w:jc w:val="right"/>
                  </w:pPr>
                  <w:r w:rsidRPr="000902CD">
                    <w:t>2007-12</w:t>
                  </w:r>
                </w:p>
              </w:tc>
              <w:tc>
                <w:tcPr>
                  <w:tcW w:w="1036" w:type="dxa"/>
                  <w:shd w:val="clear" w:color="auto" w:fill="auto"/>
                  <w:vAlign w:val="bottom"/>
                </w:tcPr>
                <w:p w:rsidR="0058331B" w:rsidRPr="000902CD" w:rsidRDefault="0058331B" w:rsidP="00D508FC">
                  <w:pPr>
                    <w:pStyle w:val="Tabletext"/>
                    <w:spacing w:line="180" w:lineRule="atLeast"/>
                    <w:jc w:val="right"/>
                  </w:pPr>
                  <w:r w:rsidRPr="000902CD">
                    <w:t>% change</w:t>
                  </w:r>
                </w:p>
                <w:p w:rsidR="0058331B" w:rsidRPr="000902CD" w:rsidRDefault="0058331B" w:rsidP="00D508FC">
                  <w:pPr>
                    <w:pStyle w:val="Tabletext"/>
                    <w:spacing w:line="180" w:lineRule="atLeast"/>
                    <w:jc w:val="right"/>
                  </w:pPr>
                  <w:r w:rsidRPr="000902CD">
                    <w:t>2011-12</w:t>
                  </w:r>
                </w:p>
              </w:tc>
            </w:tr>
            <w:tr w:rsidR="0058331B" w:rsidRPr="000902CD" w:rsidTr="0058331B">
              <w:tblPrEx>
                <w:jc w:val="left"/>
              </w:tblPrEx>
              <w:tc>
                <w:tcPr>
                  <w:tcW w:w="2325" w:type="dxa"/>
                  <w:shd w:val="clear" w:color="auto" w:fill="auto"/>
                  <w:vAlign w:val="bottom"/>
                </w:tcPr>
                <w:p w:rsidR="0058331B" w:rsidRPr="000902CD" w:rsidRDefault="0058331B" w:rsidP="00D508FC">
                  <w:pPr>
                    <w:pStyle w:val="Tablenumbers"/>
                    <w:jc w:val="left"/>
                  </w:pPr>
                  <w:proofErr w:type="spellStart"/>
                  <w:r w:rsidRPr="000902CD">
                    <w:t>Māori</w:t>
                  </w:r>
                  <w:proofErr w:type="spellEnd"/>
                </w:p>
              </w:tc>
              <w:tc>
                <w:tcPr>
                  <w:tcW w:w="1006" w:type="dxa"/>
                  <w:shd w:val="clear" w:color="auto" w:fill="auto"/>
                  <w:vAlign w:val="bottom"/>
                </w:tcPr>
                <w:p w:rsidR="0058331B" w:rsidRPr="000902CD" w:rsidRDefault="0058331B" w:rsidP="00D508FC">
                  <w:pPr>
                    <w:pStyle w:val="Tablenumbers"/>
                    <w:spacing w:line="180" w:lineRule="atLeast"/>
                  </w:pPr>
                  <w:r w:rsidRPr="000902CD">
                    <w:t>450</w:t>
                  </w:r>
                </w:p>
              </w:tc>
              <w:tc>
                <w:tcPr>
                  <w:tcW w:w="1006" w:type="dxa"/>
                  <w:shd w:val="clear" w:color="auto" w:fill="auto"/>
                  <w:vAlign w:val="bottom"/>
                </w:tcPr>
                <w:p w:rsidR="0058331B" w:rsidRPr="000902CD" w:rsidRDefault="0058331B" w:rsidP="00D508FC">
                  <w:pPr>
                    <w:pStyle w:val="Tablenumbers"/>
                    <w:spacing w:line="180" w:lineRule="atLeast"/>
                  </w:pPr>
                  <w:r w:rsidRPr="000902CD">
                    <w:t>44</w:t>
                  </w:r>
                </w:p>
              </w:tc>
              <w:tc>
                <w:tcPr>
                  <w:tcW w:w="1036" w:type="dxa"/>
                  <w:shd w:val="clear" w:color="auto" w:fill="auto"/>
                  <w:vAlign w:val="bottom"/>
                </w:tcPr>
                <w:p w:rsidR="0058331B" w:rsidRPr="000902CD" w:rsidRDefault="0058331B" w:rsidP="00D508FC">
                  <w:pPr>
                    <w:pStyle w:val="Tabletext"/>
                    <w:spacing w:line="180" w:lineRule="atLeast"/>
                    <w:jc w:val="right"/>
                  </w:pPr>
                  <w:r w:rsidRPr="000902CD">
                    <w:t>-0.4</w:t>
                  </w:r>
                </w:p>
              </w:tc>
            </w:tr>
            <w:tr w:rsidR="0058331B" w:rsidRPr="000902CD" w:rsidTr="0058331B">
              <w:tblPrEx>
                <w:jc w:val="left"/>
              </w:tblPrEx>
              <w:tc>
                <w:tcPr>
                  <w:tcW w:w="2325" w:type="dxa"/>
                  <w:shd w:val="clear" w:color="auto" w:fill="auto"/>
                  <w:vAlign w:val="bottom"/>
                </w:tcPr>
                <w:p w:rsidR="0058331B" w:rsidRPr="000902CD" w:rsidRDefault="0058331B" w:rsidP="00D508FC">
                  <w:pPr>
                    <w:pStyle w:val="Tablenumbers"/>
                    <w:spacing w:after="40"/>
                    <w:jc w:val="left"/>
                  </w:pPr>
                  <w:proofErr w:type="spellStart"/>
                  <w:r w:rsidRPr="000902CD">
                    <w:t>Pasifika</w:t>
                  </w:r>
                  <w:proofErr w:type="spellEnd"/>
                </w:p>
              </w:tc>
              <w:tc>
                <w:tcPr>
                  <w:tcW w:w="1006" w:type="dxa"/>
                  <w:shd w:val="clear" w:color="auto" w:fill="auto"/>
                  <w:vAlign w:val="bottom"/>
                </w:tcPr>
                <w:p w:rsidR="0058331B" w:rsidRPr="000902CD" w:rsidRDefault="005B6F82" w:rsidP="00D508FC">
                  <w:pPr>
                    <w:pStyle w:val="Tablenumbers"/>
                    <w:spacing w:after="40" w:line="180" w:lineRule="atLeast"/>
                  </w:pPr>
                  <w:r w:rsidRPr="000902CD">
                    <w:t>216</w:t>
                  </w:r>
                </w:p>
              </w:tc>
              <w:tc>
                <w:tcPr>
                  <w:tcW w:w="1006" w:type="dxa"/>
                  <w:shd w:val="clear" w:color="auto" w:fill="auto"/>
                  <w:vAlign w:val="bottom"/>
                </w:tcPr>
                <w:p w:rsidR="0058331B" w:rsidRPr="000902CD" w:rsidRDefault="0058331B" w:rsidP="00D508FC">
                  <w:pPr>
                    <w:pStyle w:val="Tablenumbers"/>
                    <w:spacing w:after="40" w:line="180" w:lineRule="atLeast"/>
                  </w:pPr>
                  <w:r w:rsidRPr="000902CD">
                    <w:t>49</w:t>
                  </w:r>
                </w:p>
              </w:tc>
              <w:tc>
                <w:tcPr>
                  <w:tcW w:w="1036" w:type="dxa"/>
                  <w:shd w:val="clear" w:color="auto" w:fill="auto"/>
                  <w:vAlign w:val="bottom"/>
                </w:tcPr>
                <w:p w:rsidR="0058331B" w:rsidRPr="000902CD" w:rsidRDefault="0058331B" w:rsidP="00D508FC">
                  <w:pPr>
                    <w:pStyle w:val="Tabletext"/>
                    <w:spacing w:after="40" w:line="180" w:lineRule="atLeast"/>
                    <w:jc w:val="right"/>
                  </w:pPr>
                  <w:r w:rsidRPr="000902CD">
                    <w:t>2.4</w:t>
                  </w:r>
                </w:p>
              </w:tc>
            </w:tr>
          </w:tbl>
          <w:p w:rsidR="0058331B" w:rsidRPr="000902CD" w:rsidRDefault="0058331B" w:rsidP="0058331B">
            <w:pPr>
              <w:pStyle w:val="HighlightsNote"/>
            </w:pPr>
            <w:r w:rsidRPr="000902CD">
              <w:rPr>
                <w:b/>
              </w:rPr>
              <w:t>Note</w:t>
            </w:r>
            <w:r w:rsidRPr="000902CD">
              <w:t>:  Students who indicate more than one ethnic group are counted in each group.</w:t>
            </w:r>
          </w:p>
          <w:p w:rsidR="00947286" w:rsidRPr="000902CD" w:rsidRDefault="00947286" w:rsidP="007D6C65">
            <w:pPr>
              <w:pStyle w:val="HighlightsNote"/>
            </w:pPr>
          </w:p>
        </w:tc>
        <w:tc>
          <w:tcPr>
            <w:tcW w:w="4547" w:type="dxa"/>
            <w:shd w:val="clear" w:color="auto" w:fill="auto"/>
          </w:tcPr>
          <w:p w:rsidR="00947286" w:rsidRPr="000902CD" w:rsidRDefault="0058331B" w:rsidP="007D6C65">
            <w:pPr>
              <w:ind w:right="-145"/>
              <w:jc w:val="right"/>
            </w:pPr>
            <w:r w:rsidRPr="000902CD">
              <w:rPr>
                <w:noProof/>
                <w:lang w:eastAsia="en-NZ"/>
              </w:rPr>
              <w:drawing>
                <wp:inline distT="0" distB="0" distL="0" distR="0">
                  <wp:extent cx="2857500" cy="2133600"/>
                  <wp:effectExtent l="19050" t="0" r="0" b="0"/>
                  <wp:docPr id="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947286" w:rsidRPr="000902CD" w:rsidRDefault="00947286" w:rsidP="00947286">
      <w:pPr>
        <w:pStyle w:val="HeadingChapter7Highlights"/>
        <w:sectPr w:rsidR="00947286" w:rsidRPr="000902CD" w:rsidSect="001134BD">
          <w:headerReference w:type="even" r:id="rId238"/>
          <w:headerReference w:type="default" r:id="rId239"/>
          <w:footerReference w:type="even" r:id="rId240"/>
          <w:footerReference w:type="default" r:id="rId241"/>
          <w:footnotePr>
            <w:numRestart w:val="eachSect"/>
          </w:footnotePr>
          <w:pgSz w:w="11906" w:h="16838" w:code="9"/>
          <w:pgMar w:top="1134" w:right="851" w:bottom="1021" w:left="851" w:header="454" w:footer="567" w:gutter="284"/>
          <w:cols w:space="397"/>
          <w:docGrid w:linePitch="360"/>
        </w:sectPr>
      </w:pPr>
    </w:p>
    <w:p w:rsidR="00947286" w:rsidRPr="000902CD" w:rsidRDefault="00947286" w:rsidP="00947286">
      <w:pPr>
        <w:pStyle w:val="HeadingChapter7Highlights"/>
      </w:pPr>
    </w:p>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08"/>
        <w:gridCol w:w="4568"/>
      </w:tblGrid>
      <w:tr w:rsidR="00947286" w:rsidRPr="000902CD" w:rsidTr="007D6C65">
        <w:trPr>
          <w:trHeight w:val="510"/>
          <w:jc w:val="right"/>
        </w:trPr>
        <w:tc>
          <w:tcPr>
            <w:tcW w:w="5429" w:type="dxa"/>
            <w:shd w:val="clear" w:color="auto" w:fill="auto"/>
            <w:vAlign w:val="bottom"/>
          </w:tcPr>
          <w:p w:rsidR="00947286" w:rsidRPr="000902CD" w:rsidRDefault="0058331B" w:rsidP="007D6C65">
            <w:pPr>
              <w:pStyle w:val="Heading3AHighlights"/>
            </w:pPr>
            <w:r w:rsidRPr="000902CD">
              <w:t>Doctoral completions by gender</w:t>
            </w:r>
          </w:p>
        </w:tc>
        <w:tc>
          <w:tcPr>
            <w:tcW w:w="4547" w:type="dxa"/>
            <w:shd w:val="clear" w:color="auto" w:fill="auto"/>
            <w:vAlign w:val="bottom"/>
          </w:tcPr>
          <w:p w:rsidR="00947286" w:rsidRPr="000902CD" w:rsidRDefault="00947286"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4</w:t>
            </w:r>
            <w:r w:rsidR="00037FEB" w:rsidRPr="000902CD">
              <w:rPr>
                <w:rStyle w:val="BodyTextChar"/>
              </w:rPr>
              <w:fldChar w:fldCharType="end"/>
            </w:r>
            <w:r w:rsidRPr="000902CD">
              <w:t xml:space="preserve">  </w:t>
            </w:r>
            <w:bookmarkStart w:id="314" w:name="_Toc367365229"/>
            <w:r w:rsidR="0058331B" w:rsidRPr="000902CD">
              <w:t>Doctoral completions by gender</w:t>
            </w:r>
            <w:bookmarkEnd w:id="314"/>
          </w:p>
        </w:tc>
      </w:tr>
      <w:tr w:rsidR="00947286" w:rsidRPr="000902CD" w:rsidTr="007D6C65">
        <w:tblPrEx>
          <w:jc w:val="left"/>
        </w:tblPrEx>
        <w:trPr>
          <w:trHeight w:val="3629"/>
        </w:trPr>
        <w:tc>
          <w:tcPr>
            <w:tcW w:w="5429" w:type="dxa"/>
            <w:shd w:val="clear" w:color="auto" w:fill="auto"/>
          </w:tcPr>
          <w:p w:rsidR="0058331B" w:rsidRPr="000902CD" w:rsidRDefault="0058331B" w:rsidP="0058331B">
            <w:pPr>
              <w:pStyle w:val="HighlightsText"/>
            </w:pPr>
            <w:r w:rsidRPr="000902CD">
              <w:t xml:space="preserve">The number of students completing a doctoral degree increased in 2012. The </w:t>
            </w:r>
            <w:r w:rsidR="005B6F82" w:rsidRPr="000902CD">
              <w:t>increase</w:t>
            </w:r>
            <w:r w:rsidRPr="000902CD">
              <w:t xml:space="preserve"> in </w:t>
            </w:r>
            <w:r w:rsidR="005B6F82" w:rsidRPr="000902CD">
              <w:t xml:space="preserve">the number of </w:t>
            </w:r>
            <w:r w:rsidRPr="000902CD">
              <w:t>doctoral completions in 2012 w</w:t>
            </w:r>
            <w:r w:rsidR="005B6F82" w:rsidRPr="000902CD">
              <w:t>as higher for women than men. In</w:t>
            </w:r>
            <w:r w:rsidRPr="000902CD">
              <w:t xml:space="preserve"> 2012, 51 percent of doctoral completions were by women, compared to 46 percent in 2007.</w:t>
            </w:r>
          </w:p>
          <w:p w:rsidR="0058331B" w:rsidRPr="000902CD" w:rsidRDefault="0058331B" w:rsidP="0058331B">
            <w:pPr>
              <w:pStyle w:val="Heading4AHighlights"/>
            </w:pPr>
            <w:r w:rsidRPr="000902CD">
              <w:t>Doctoral completions in 2012</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1429"/>
              <w:gridCol w:w="1314"/>
              <w:gridCol w:w="1315"/>
              <w:gridCol w:w="1315"/>
            </w:tblGrid>
            <w:tr w:rsidR="0058331B" w:rsidRPr="000902CD" w:rsidTr="0058331B">
              <w:trPr>
                <w:jc w:val="right"/>
              </w:trPr>
              <w:tc>
                <w:tcPr>
                  <w:tcW w:w="1429" w:type="dxa"/>
                  <w:shd w:val="clear" w:color="auto" w:fill="auto"/>
                  <w:vAlign w:val="bottom"/>
                </w:tcPr>
                <w:p w:rsidR="0058331B" w:rsidRPr="000902CD" w:rsidRDefault="0058331B" w:rsidP="0058331B">
                  <w:pPr>
                    <w:pStyle w:val="Tabletext"/>
                  </w:pPr>
                </w:p>
              </w:tc>
              <w:tc>
                <w:tcPr>
                  <w:tcW w:w="1314" w:type="dxa"/>
                  <w:shd w:val="clear" w:color="auto" w:fill="auto"/>
                  <w:vAlign w:val="bottom"/>
                </w:tcPr>
                <w:p w:rsidR="0058331B" w:rsidRPr="000902CD" w:rsidRDefault="0058331B" w:rsidP="0058331B">
                  <w:pPr>
                    <w:pStyle w:val="Tabletext"/>
                    <w:jc w:val="right"/>
                  </w:pPr>
                </w:p>
              </w:tc>
              <w:tc>
                <w:tcPr>
                  <w:tcW w:w="1315" w:type="dxa"/>
                  <w:shd w:val="clear" w:color="auto" w:fill="auto"/>
                  <w:vAlign w:val="bottom"/>
                </w:tcPr>
                <w:p w:rsidR="0058331B" w:rsidRPr="000902CD" w:rsidRDefault="0058331B" w:rsidP="00D508FC">
                  <w:pPr>
                    <w:pStyle w:val="Tabletext"/>
                    <w:spacing w:line="180" w:lineRule="atLeast"/>
                    <w:jc w:val="right"/>
                  </w:pPr>
                  <w:r w:rsidRPr="000902CD">
                    <w:t>% change</w:t>
                  </w:r>
                </w:p>
                <w:p w:rsidR="0058331B" w:rsidRPr="000902CD" w:rsidRDefault="0058331B" w:rsidP="00D508FC">
                  <w:pPr>
                    <w:pStyle w:val="Tabletext"/>
                    <w:spacing w:line="180" w:lineRule="atLeast"/>
                    <w:jc w:val="right"/>
                  </w:pPr>
                  <w:r w:rsidRPr="000902CD">
                    <w:t>2007-12</w:t>
                  </w:r>
                </w:p>
              </w:tc>
              <w:tc>
                <w:tcPr>
                  <w:tcW w:w="1315" w:type="dxa"/>
                  <w:shd w:val="clear" w:color="auto" w:fill="auto"/>
                  <w:vAlign w:val="bottom"/>
                </w:tcPr>
                <w:p w:rsidR="0058331B" w:rsidRPr="000902CD" w:rsidRDefault="0058331B" w:rsidP="00D508FC">
                  <w:pPr>
                    <w:pStyle w:val="Tabletext"/>
                    <w:spacing w:line="180" w:lineRule="atLeast"/>
                    <w:jc w:val="right"/>
                  </w:pPr>
                  <w:r w:rsidRPr="000902CD">
                    <w:t>% change</w:t>
                  </w:r>
                </w:p>
                <w:p w:rsidR="0058331B" w:rsidRPr="000902CD" w:rsidRDefault="0058331B" w:rsidP="00D508FC">
                  <w:pPr>
                    <w:pStyle w:val="Tabletext"/>
                    <w:spacing w:line="180" w:lineRule="atLeast"/>
                    <w:jc w:val="right"/>
                  </w:pPr>
                  <w:r w:rsidRPr="000902CD">
                    <w:t>2011-12</w:t>
                  </w:r>
                </w:p>
              </w:tc>
            </w:tr>
            <w:tr w:rsidR="0058331B" w:rsidRPr="000902CD" w:rsidTr="0058331B">
              <w:tblPrEx>
                <w:jc w:val="left"/>
              </w:tblPrEx>
              <w:tc>
                <w:tcPr>
                  <w:tcW w:w="1429" w:type="dxa"/>
                  <w:shd w:val="clear" w:color="auto" w:fill="auto"/>
                  <w:vAlign w:val="bottom"/>
                </w:tcPr>
                <w:p w:rsidR="0058331B" w:rsidRPr="000902CD" w:rsidRDefault="0058331B" w:rsidP="0058331B">
                  <w:pPr>
                    <w:pStyle w:val="Tabletext"/>
                  </w:pPr>
                  <w:r w:rsidRPr="000902CD">
                    <w:t>Total</w:t>
                  </w:r>
                </w:p>
              </w:tc>
              <w:tc>
                <w:tcPr>
                  <w:tcW w:w="1314" w:type="dxa"/>
                  <w:shd w:val="clear" w:color="auto" w:fill="auto"/>
                  <w:vAlign w:val="bottom"/>
                </w:tcPr>
                <w:p w:rsidR="0058331B" w:rsidRPr="000902CD" w:rsidRDefault="0058331B" w:rsidP="005B6F82">
                  <w:pPr>
                    <w:pStyle w:val="Tablenumbers"/>
                  </w:pPr>
                  <w:r w:rsidRPr="000902CD">
                    <w:t>1,1</w:t>
                  </w:r>
                  <w:r w:rsidR="005B6F82" w:rsidRPr="000902CD">
                    <w:t>60</w:t>
                  </w:r>
                </w:p>
              </w:tc>
              <w:tc>
                <w:tcPr>
                  <w:tcW w:w="1315" w:type="dxa"/>
                  <w:shd w:val="clear" w:color="auto" w:fill="auto"/>
                  <w:vAlign w:val="bottom"/>
                </w:tcPr>
                <w:p w:rsidR="0058331B" w:rsidRPr="000902CD" w:rsidRDefault="0058331B" w:rsidP="0058331B">
                  <w:pPr>
                    <w:pStyle w:val="Tablenumbers"/>
                  </w:pPr>
                  <w:r w:rsidRPr="000902CD">
                    <w:t>80</w:t>
                  </w:r>
                </w:p>
              </w:tc>
              <w:tc>
                <w:tcPr>
                  <w:tcW w:w="1315" w:type="dxa"/>
                  <w:shd w:val="clear" w:color="auto" w:fill="auto"/>
                  <w:vAlign w:val="bottom"/>
                </w:tcPr>
                <w:p w:rsidR="0058331B" w:rsidRPr="000902CD" w:rsidRDefault="0058331B" w:rsidP="0058331B">
                  <w:pPr>
                    <w:pStyle w:val="Tabletext"/>
                    <w:jc w:val="right"/>
                  </w:pPr>
                  <w:r w:rsidRPr="000902CD">
                    <w:t>5.2</w:t>
                  </w:r>
                </w:p>
              </w:tc>
            </w:tr>
            <w:tr w:rsidR="0058331B" w:rsidRPr="000902CD" w:rsidTr="0058331B">
              <w:tblPrEx>
                <w:jc w:val="left"/>
              </w:tblPrEx>
              <w:tc>
                <w:tcPr>
                  <w:tcW w:w="1429" w:type="dxa"/>
                  <w:shd w:val="clear" w:color="auto" w:fill="auto"/>
                  <w:vAlign w:val="bottom"/>
                </w:tcPr>
                <w:p w:rsidR="0058331B" w:rsidRPr="000902CD" w:rsidRDefault="0058331B" w:rsidP="0058331B">
                  <w:pPr>
                    <w:pStyle w:val="Tabletext"/>
                  </w:pPr>
                  <w:r w:rsidRPr="000902CD">
                    <w:t>Females</w:t>
                  </w:r>
                </w:p>
              </w:tc>
              <w:tc>
                <w:tcPr>
                  <w:tcW w:w="1314" w:type="dxa"/>
                  <w:shd w:val="clear" w:color="auto" w:fill="auto"/>
                  <w:vAlign w:val="bottom"/>
                </w:tcPr>
                <w:p w:rsidR="0058331B" w:rsidRPr="000902CD" w:rsidRDefault="0058331B" w:rsidP="0058331B">
                  <w:pPr>
                    <w:pStyle w:val="Tablenumbers"/>
                  </w:pPr>
                  <w:r w:rsidRPr="000902CD">
                    <w:t>587</w:t>
                  </w:r>
                </w:p>
              </w:tc>
              <w:tc>
                <w:tcPr>
                  <w:tcW w:w="1315" w:type="dxa"/>
                  <w:shd w:val="clear" w:color="auto" w:fill="auto"/>
                  <w:vAlign w:val="bottom"/>
                </w:tcPr>
                <w:p w:rsidR="0058331B" w:rsidRPr="000902CD" w:rsidRDefault="0058331B" w:rsidP="0058331B">
                  <w:pPr>
                    <w:pStyle w:val="Tablenumbers"/>
                  </w:pPr>
                  <w:r w:rsidRPr="000902CD">
                    <w:t>97</w:t>
                  </w:r>
                </w:p>
              </w:tc>
              <w:tc>
                <w:tcPr>
                  <w:tcW w:w="1315" w:type="dxa"/>
                  <w:shd w:val="clear" w:color="auto" w:fill="auto"/>
                  <w:vAlign w:val="bottom"/>
                </w:tcPr>
                <w:p w:rsidR="0058331B" w:rsidRPr="000902CD" w:rsidRDefault="0058331B" w:rsidP="0058331B">
                  <w:pPr>
                    <w:pStyle w:val="Tabletext"/>
                    <w:jc w:val="right"/>
                  </w:pPr>
                  <w:r w:rsidRPr="000902CD">
                    <w:t>7.1</w:t>
                  </w:r>
                </w:p>
              </w:tc>
            </w:tr>
            <w:tr w:rsidR="0058331B" w:rsidRPr="000902CD" w:rsidTr="0058331B">
              <w:tblPrEx>
                <w:jc w:val="left"/>
              </w:tblPrEx>
              <w:tc>
                <w:tcPr>
                  <w:tcW w:w="1429" w:type="dxa"/>
                  <w:shd w:val="clear" w:color="auto" w:fill="auto"/>
                  <w:vAlign w:val="bottom"/>
                </w:tcPr>
                <w:p w:rsidR="0058331B" w:rsidRPr="000902CD" w:rsidRDefault="0058331B" w:rsidP="00ED653B">
                  <w:pPr>
                    <w:pStyle w:val="Tabletext"/>
                    <w:spacing w:after="40"/>
                  </w:pPr>
                  <w:r w:rsidRPr="000902CD">
                    <w:t>Males</w:t>
                  </w:r>
                </w:p>
              </w:tc>
              <w:tc>
                <w:tcPr>
                  <w:tcW w:w="1314" w:type="dxa"/>
                  <w:shd w:val="clear" w:color="auto" w:fill="auto"/>
                  <w:vAlign w:val="bottom"/>
                </w:tcPr>
                <w:p w:rsidR="0058331B" w:rsidRPr="000902CD" w:rsidRDefault="0058331B" w:rsidP="00ED653B">
                  <w:pPr>
                    <w:pStyle w:val="Tablenumbers"/>
                    <w:spacing w:after="40"/>
                  </w:pPr>
                  <w:r w:rsidRPr="000902CD">
                    <w:t>571</w:t>
                  </w:r>
                </w:p>
              </w:tc>
              <w:tc>
                <w:tcPr>
                  <w:tcW w:w="1315" w:type="dxa"/>
                  <w:shd w:val="clear" w:color="auto" w:fill="auto"/>
                  <w:vAlign w:val="bottom"/>
                </w:tcPr>
                <w:p w:rsidR="0058331B" w:rsidRPr="000902CD" w:rsidRDefault="0058331B" w:rsidP="00ED653B">
                  <w:pPr>
                    <w:pStyle w:val="Tablenumbers"/>
                    <w:spacing w:after="40"/>
                  </w:pPr>
                  <w:r w:rsidRPr="000902CD">
                    <w:t>65</w:t>
                  </w:r>
                </w:p>
              </w:tc>
              <w:tc>
                <w:tcPr>
                  <w:tcW w:w="1315" w:type="dxa"/>
                  <w:shd w:val="clear" w:color="auto" w:fill="auto"/>
                  <w:vAlign w:val="bottom"/>
                </w:tcPr>
                <w:p w:rsidR="0058331B" w:rsidRPr="000902CD" w:rsidRDefault="0058331B" w:rsidP="00ED653B">
                  <w:pPr>
                    <w:pStyle w:val="Tabletext"/>
                    <w:spacing w:after="40"/>
                    <w:jc w:val="right"/>
                  </w:pPr>
                  <w:r w:rsidRPr="000902CD">
                    <w:t>3.3</w:t>
                  </w:r>
                </w:p>
              </w:tc>
            </w:tr>
          </w:tbl>
          <w:p w:rsidR="00947286" w:rsidRPr="000902CD" w:rsidRDefault="00947286" w:rsidP="007D6C65">
            <w:pPr>
              <w:pStyle w:val="HighlightsNote"/>
              <w:spacing w:line="120" w:lineRule="atLeast"/>
            </w:pPr>
          </w:p>
        </w:tc>
        <w:tc>
          <w:tcPr>
            <w:tcW w:w="4547" w:type="dxa"/>
            <w:shd w:val="clear" w:color="auto" w:fill="auto"/>
          </w:tcPr>
          <w:p w:rsidR="00947286" w:rsidRPr="000902CD" w:rsidRDefault="009530BA" w:rsidP="007D6C65">
            <w:pPr>
              <w:jc w:val="right"/>
            </w:pPr>
            <w:r w:rsidRPr="000902CD">
              <w:rPr>
                <w:noProof/>
                <w:lang w:eastAsia="en-NZ"/>
              </w:rPr>
              <w:drawing>
                <wp:inline distT="0" distB="0" distL="0" distR="0">
                  <wp:extent cx="2847975" cy="2133600"/>
                  <wp:effectExtent l="19050" t="0" r="9525" b="0"/>
                  <wp:docPr id="2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2"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bl>
    <w:p w:rsidR="00947286" w:rsidRPr="000902CD" w:rsidRDefault="00947286" w:rsidP="00947286"/>
    <w:tbl>
      <w:tblPr>
        <w:tblW w:w="10015" w:type="dxa"/>
        <w:jc w:val="right"/>
        <w:tblBorders>
          <w:insideH w:val="single" w:sz="4" w:space="0" w:color="000000" w:themeColor="text1"/>
        </w:tblBorders>
        <w:tblCellMar>
          <w:top w:w="28" w:type="dxa"/>
          <w:left w:w="28" w:type="dxa"/>
          <w:bottom w:w="28" w:type="dxa"/>
          <w:right w:w="28" w:type="dxa"/>
        </w:tblCellMar>
        <w:tblLook w:val="01E0"/>
      </w:tblPr>
      <w:tblGrid>
        <w:gridCol w:w="5429"/>
        <w:gridCol w:w="4586"/>
      </w:tblGrid>
      <w:tr w:rsidR="0058331B" w:rsidRPr="000902CD" w:rsidTr="0058331B">
        <w:trPr>
          <w:cantSplit/>
          <w:trHeight w:val="624"/>
          <w:jc w:val="right"/>
        </w:trPr>
        <w:tc>
          <w:tcPr>
            <w:tcW w:w="5429" w:type="dxa"/>
            <w:shd w:val="clear" w:color="auto" w:fill="auto"/>
            <w:vAlign w:val="bottom"/>
          </w:tcPr>
          <w:p w:rsidR="0058331B" w:rsidRPr="000902CD" w:rsidRDefault="0058331B" w:rsidP="007D6C65">
            <w:pPr>
              <w:pStyle w:val="Heading3AHighlights"/>
            </w:pPr>
            <w:r w:rsidRPr="000902CD">
              <w:t>Doctoral completions by residency status</w:t>
            </w:r>
          </w:p>
        </w:tc>
        <w:tc>
          <w:tcPr>
            <w:tcW w:w="4586" w:type="dxa"/>
            <w:shd w:val="clear" w:color="auto" w:fill="auto"/>
            <w:vAlign w:val="bottom"/>
          </w:tcPr>
          <w:p w:rsidR="0058331B" w:rsidRPr="000902CD" w:rsidRDefault="0058331B"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5</w:t>
            </w:r>
            <w:r w:rsidR="00037FEB" w:rsidRPr="000902CD">
              <w:rPr>
                <w:rStyle w:val="BodyTextChar"/>
              </w:rPr>
              <w:fldChar w:fldCharType="end"/>
            </w:r>
            <w:r w:rsidRPr="000902CD">
              <w:t xml:space="preserve">  </w:t>
            </w:r>
            <w:bookmarkStart w:id="315" w:name="_Toc367365230"/>
            <w:r w:rsidRPr="000902CD">
              <w:t>Doctoral completions by residency status</w:t>
            </w:r>
            <w:bookmarkEnd w:id="315"/>
          </w:p>
        </w:tc>
      </w:tr>
      <w:tr w:rsidR="0058331B" w:rsidRPr="000902CD" w:rsidTr="0058331B">
        <w:tblPrEx>
          <w:jc w:val="left"/>
        </w:tblPrEx>
        <w:trPr>
          <w:cantSplit/>
          <w:trHeight w:val="3629"/>
        </w:trPr>
        <w:tc>
          <w:tcPr>
            <w:tcW w:w="5429" w:type="dxa"/>
            <w:shd w:val="clear" w:color="auto" w:fill="auto"/>
          </w:tcPr>
          <w:p w:rsidR="0058331B" w:rsidRPr="000902CD" w:rsidRDefault="0058331B" w:rsidP="0058331B">
            <w:pPr>
              <w:pStyle w:val="HighlightsText"/>
            </w:pPr>
            <w:r w:rsidRPr="000902CD">
              <w:t xml:space="preserve">The strong growth in </w:t>
            </w:r>
            <w:r w:rsidR="00EB2FE4" w:rsidRPr="000902CD">
              <w:t xml:space="preserve">the number of </w:t>
            </w:r>
            <w:r w:rsidRPr="000902CD">
              <w:t xml:space="preserve">international students completing a doctoral degree continued in 2012, reflecting the high growth in </w:t>
            </w:r>
            <w:r w:rsidR="009530BA" w:rsidRPr="000902CD">
              <w:t xml:space="preserve">doctoral </w:t>
            </w:r>
            <w:r w:rsidRPr="000902CD">
              <w:t>enrolments</w:t>
            </w:r>
            <w:r w:rsidR="009530BA" w:rsidRPr="000902CD">
              <w:t xml:space="preserve"> by international students</w:t>
            </w:r>
            <w:r w:rsidRPr="000902CD">
              <w:t xml:space="preserve"> since 2005. In 2012, doctoral completions by international students </w:t>
            </w:r>
            <w:r w:rsidR="009530BA" w:rsidRPr="000902CD">
              <w:t>comprised</w:t>
            </w:r>
            <w:r w:rsidR="004156A9" w:rsidRPr="000902CD">
              <w:t xml:space="preserve"> 39 percent of all completions. This</w:t>
            </w:r>
            <w:r w:rsidRPr="000902CD">
              <w:t xml:space="preserve"> compared to just 13 percent in 2007.</w:t>
            </w:r>
          </w:p>
          <w:p w:rsidR="0058331B" w:rsidRPr="000902CD" w:rsidRDefault="0058331B" w:rsidP="0058331B">
            <w:pPr>
              <w:pStyle w:val="Heading4AHighlights"/>
            </w:pPr>
            <w:r w:rsidRPr="000902CD">
              <w:t>Doctoral completions in 2012</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1429"/>
              <w:gridCol w:w="1314"/>
              <w:gridCol w:w="1315"/>
              <w:gridCol w:w="1315"/>
            </w:tblGrid>
            <w:tr w:rsidR="0058331B" w:rsidRPr="000902CD" w:rsidTr="0058331B">
              <w:trPr>
                <w:jc w:val="right"/>
              </w:trPr>
              <w:tc>
                <w:tcPr>
                  <w:tcW w:w="1429" w:type="dxa"/>
                  <w:shd w:val="clear" w:color="auto" w:fill="auto"/>
                  <w:vAlign w:val="bottom"/>
                </w:tcPr>
                <w:p w:rsidR="0058331B" w:rsidRPr="000902CD" w:rsidRDefault="0058331B" w:rsidP="0058331B">
                  <w:pPr>
                    <w:pStyle w:val="Tabletext"/>
                  </w:pPr>
                </w:p>
              </w:tc>
              <w:tc>
                <w:tcPr>
                  <w:tcW w:w="1314" w:type="dxa"/>
                  <w:shd w:val="clear" w:color="auto" w:fill="auto"/>
                  <w:vAlign w:val="bottom"/>
                </w:tcPr>
                <w:p w:rsidR="0058331B" w:rsidRPr="000902CD" w:rsidRDefault="0058331B" w:rsidP="0058331B">
                  <w:pPr>
                    <w:pStyle w:val="Tabletext"/>
                    <w:jc w:val="right"/>
                  </w:pPr>
                </w:p>
              </w:tc>
              <w:tc>
                <w:tcPr>
                  <w:tcW w:w="1315" w:type="dxa"/>
                  <w:shd w:val="clear" w:color="auto" w:fill="auto"/>
                  <w:vAlign w:val="bottom"/>
                </w:tcPr>
                <w:p w:rsidR="0058331B" w:rsidRPr="000902CD" w:rsidRDefault="0058331B" w:rsidP="00D508FC">
                  <w:pPr>
                    <w:pStyle w:val="Tabletext"/>
                    <w:spacing w:line="180" w:lineRule="atLeast"/>
                    <w:jc w:val="right"/>
                  </w:pPr>
                  <w:r w:rsidRPr="000902CD">
                    <w:t>% change</w:t>
                  </w:r>
                </w:p>
                <w:p w:rsidR="0058331B" w:rsidRPr="000902CD" w:rsidRDefault="0058331B" w:rsidP="00D508FC">
                  <w:pPr>
                    <w:pStyle w:val="Tabletext"/>
                    <w:spacing w:line="180" w:lineRule="atLeast"/>
                    <w:jc w:val="right"/>
                  </w:pPr>
                  <w:r w:rsidRPr="000902CD">
                    <w:t>2007-12</w:t>
                  </w:r>
                </w:p>
              </w:tc>
              <w:tc>
                <w:tcPr>
                  <w:tcW w:w="1315" w:type="dxa"/>
                  <w:shd w:val="clear" w:color="auto" w:fill="auto"/>
                  <w:vAlign w:val="bottom"/>
                </w:tcPr>
                <w:p w:rsidR="0058331B" w:rsidRPr="000902CD" w:rsidRDefault="0058331B" w:rsidP="00D508FC">
                  <w:pPr>
                    <w:pStyle w:val="Tabletext"/>
                    <w:spacing w:line="180" w:lineRule="atLeast"/>
                    <w:jc w:val="right"/>
                  </w:pPr>
                  <w:r w:rsidRPr="000902CD">
                    <w:t>% change</w:t>
                  </w:r>
                </w:p>
                <w:p w:rsidR="0058331B" w:rsidRPr="000902CD" w:rsidRDefault="0058331B" w:rsidP="00D508FC">
                  <w:pPr>
                    <w:pStyle w:val="Tabletext"/>
                    <w:spacing w:line="180" w:lineRule="atLeast"/>
                    <w:jc w:val="right"/>
                  </w:pPr>
                  <w:r w:rsidRPr="000902CD">
                    <w:t>2011-12</w:t>
                  </w:r>
                </w:p>
              </w:tc>
            </w:tr>
            <w:tr w:rsidR="0058331B" w:rsidRPr="000902CD" w:rsidTr="0058331B">
              <w:tblPrEx>
                <w:jc w:val="left"/>
              </w:tblPrEx>
              <w:tc>
                <w:tcPr>
                  <w:tcW w:w="1429" w:type="dxa"/>
                  <w:shd w:val="clear" w:color="auto" w:fill="auto"/>
                  <w:vAlign w:val="bottom"/>
                </w:tcPr>
                <w:p w:rsidR="0058331B" w:rsidRPr="000902CD" w:rsidRDefault="0058331B" w:rsidP="0058331B">
                  <w:pPr>
                    <w:pStyle w:val="Tabletext"/>
                  </w:pPr>
                  <w:r w:rsidRPr="000902CD">
                    <w:t>Total</w:t>
                  </w:r>
                </w:p>
              </w:tc>
              <w:tc>
                <w:tcPr>
                  <w:tcW w:w="1314" w:type="dxa"/>
                  <w:shd w:val="clear" w:color="auto" w:fill="auto"/>
                  <w:vAlign w:val="bottom"/>
                </w:tcPr>
                <w:p w:rsidR="0058331B" w:rsidRPr="000902CD" w:rsidRDefault="0058331B" w:rsidP="007B40D3">
                  <w:pPr>
                    <w:pStyle w:val="Tablenumbers"/>
                  </w:pPr>
                  <w:r w:rsidRPr="000902CD">
                    <w:t>1,1</w:t>
                  </w:r>
                  <w:r w:rsidR="007B40D3" w:rsidRPr="000902CD">
                    <w:t>60</w:t>
                  </w:r>
                </w:p>
              </w:tc>
              <w:tc>
                <w:tcPr>
                  <w:tcW w:w="1315" w:type="dxa"/>
                  <w:shd w:val="clear" w:color="auto" w:fill="auto"/>
                  <w:vAlign w:val="bottom"/>
                </w:tcPr>
                <w:p w:rsidR="0058331B" w:rsidRPr="000902CD" w:rsidRDefault="0058331B" w:rsidP="0058331B">
                  <w:pPr>
                    <w:pStyle w:val="Tablenumbers"/>
                  </w:pPr>
                  <w:r w:rsidRPr="000902CD">
                    <w:t>80</w:t>
                  </w:r>
                </w:p>
              </w:tc>
              <w:tc>
                <w:tcPr>
                  <w:tcW w:w="1315" w:type="dxa"/>
                  <w:shd w:val="clear" w:color="auto" w:fill="auto"/>
                  <w:vAlign w:val="bottom"/>
                </w:tcPr>
                <w:p w:rsidR="0058331B" w:rsidRPr="000902CD" w:rsidRDefault="0058331B" w:rsidP="0058331B">
                  <w:pPr>
                    <w:pStyle w:val="Tabletext"/>
                    <w:jc w:val="right"/>
                  </w:pPr>
                  <w:r w:rsidRPr="000902CD">
                    <w:t>5.2</w:t>
                  </w:r>
                </w:p>
              </w:tc>
            </w:tr>
            <w:tr w:rsidR="0058331B" w:rsidRPr="000902CD" w:rsidTr="0058331B">
              <w:tblPrEx>
                <w:jc w:val="left"/>
              </w:tblPrEx>
              <w:tc>
                <w:tcPr>
                  <w:tcW w:w="1429" w:type="dxa"/>
                  <w:shd w:val="clear" w:color="auto" w:fill="auto"/>
                  <w:vAlign w:val="bottom"/>
                </w:tcPr>
                <w:p w:rsidR="0058331B" w:rsidRPr="000902CD" w:rsidRDefault="0058331B" w:rsidP="0058331B">
                  <w:pPr>
                    <w:pStyle w:val="Tabletext"/>
                  </w:pPr>
                  <w:r w:rsidRPr="000902CD">
                    <w:t>Domestic</w:t>
                  </w:r>
                </w:p>
              </w:tc>
              <w:tc>
                <w:tcPr>
                  <w:tcW w:w="1314" w:type="dxa"/>
                  <w:shd w:val="clear" w:color="auto" w:fill="auto"/>
                  <w:vAlign w:val="bottom"/>
                </w:tcPr>
                <w:p w:rsidR="0058331B" w:rsidRPr="000902CD" w:rsidRDefault="0058331B" w:rsidP="0058331B">
                  <w:pPr>
                    <w:pStyle w:val="Tablenumbers"/>
                  </w:pPr>
                  <w:r w:rsidRPr="000902CD">
                    <w:t>702</w:t>
                  </w:r>
                </w:p>
              </w:tc>
              <w:tc>
                <w:tcPr>
                  <w:tcW w:w="1315" w:type="dxa"/>
                  <w:shd w:val="clear" w:color="auto" w:fill="auto"/>
                  <w:vAlign w:val="bottom"/>
                </w:tcPr>
                <w:p w:rsidR="0058331B" w:rsidRPr="000902CD" w:rsidRDefault="0058331B" w:rsidP="0058331B">
                  <w:pPr>
                    <w:pStyle w:val="Tablenumbers"/>
                  </w:pPr>
                  <w:r w:rsidRPr="000902CD">
                    <w:t>25</w:t>
                  </w:r>
                </w:p>
              </w:tc>
              <w:tc>
                <w:tcPr>
                  <w:tcW w:w="1315" w:type="dxa"/>
                  <w:shd w:val="clear" w:color="auto" w:fill="auto"/>
                  <w:vAlign w:val="bottom"/>
                </w:tcPr>
                <w:p w:rsidR="0058331B" w:rsidRPr="000902CD" w:rsidRDefault="0058331B" w:rsidP="0058331B">
                  <w:pPr>
                    <w:pStyle w:val="Tabletext"/>
                    <w:jc w:val="right"/>
                  </w:pPr>
                  <w:r w:rsidRPr="000902CD">
                    <w:t>2.3</w:t>
                  </w:r>
                </w:p>
              </w:tc>
            </w:tr>
            <w:tr w:rsidR="0058331B" w:rsidRPr="000902CD" w:rsidTr="0058331B">
              <w:tblPrEx>
                <w:jc w:val="left"/>
              </w:tblPrEx>
              <w:tc>
                <w:tcPr>
                  <w:tcW w:w="1429" w:type="dxa"/>
                  <w:shd w:val="clear" w:color="auto" w:fill="auto"/>
                  <w:vAlign w:val="bottom"/>
                </w:tcPr>
                <w:p w:rsidR="0058331B" w:rsidRPr="000902CD" w:rsidRDefault="0058331B" w:rsidP="00ED653B">
                  <w:pPr>
                    <w:pStyle w:val="Tabletext"/>
                    <w:spacing w:after="40"/>
                  </w:pPr>
                  <w:r w:rsidRPr="000902CD">
                    <w:t>International</w:t>
                  </w:r>
                </w:p>
              </w:tc>
              <w:tc>
                <w:tcPr>
                  <w:tcW w:w="1314" w:type="dxa"/>
                  <w:shd w:val="clear" w:color="auto" w:fill="auto"/>
                  <w:vAlign w:val="bottom"/>
                </w:tcPr>
                <w:p w:rsidR="0058331B" w:rsidRPr="000902CD" w:rsidRDefault="0058331B" w:rsidP="00ED653B">
                  <w:pPr>
                    <w:pStyle w:val="Tablenumbers"/>
                    <w:spacing w:after="40"/>
                  </w:pPr>
                  <w:r w:rsidRPr="000902CD">
                    <w:t>456</w:t>
                  </w:r>
                </w:p>
              </w:tc>
              <w:tc>
                <w:tcPr>
                  <w:tcW w:w="1315" w:type="dxa"/>
                  <w:shd w:val="clear" w:color="auto" w:fill="auto"/>
                  <w:vAlign w:val="bottom"/>
                </w:tcPr>
                <w:p w:rsidR="0058331B" w:rsidRPr="000902CD" w:rsidRDefault="0058331B" w:rsidP="00ED653B">
                  <w:pPr>
                    <w:pStyle w:val="Tablenumbers"/>
                    <w:spacing w:after="40"/>
                  </w:pPr>
                  <w:r w:rsidRPr="000902CD">
                    <w:t>443</w:t>
                  </w:r>
                </w:p>
              </w:tc>
              <w:tc>
                <w:tcPr>
                  <w:tcW w:w="1315" w:type="dxa"/>
                  <w:shd w:val="clear" w:color="auto" w:fill="auto"/>
                  <w:vAlign w:val="bottom"/>
                </w:tcPr>
                <w:p w:rsidR="0058331B" w:rsidRPr="000902CD" w:rsidRDefault="0058331B" w:rsidP="00ED653B">
                  <w:pPr>
                    <w:pStyle w:val="Tabletext"/>
                    <w:spacing w:after="40"/>
                    <w:jc w:val="right"/>
                  </w:pPr>
                  <w:r w:rsidRPr="000902CD">
                    <w:t>9.9</w:t>
                  </w:r>
                </w:p>
              </w:tc>
            </w:tr>
          </w:tbl>
          <w:p w:rsidR="0058331B" w:rsidRPr="000902CD" w:rsidRDefault="0058331B" w:rsidP="007D6C65">
            <w:pPr>
              <w:pStyle w:val="HighlightsNote"/>
            </w:pPr>
          </w:p>
        </w:tc>
        <w:tc>
          <w:tcPr>
            <w:tcW w:w="4586" w:type="dxa"/>
            <w:shd w:val="clear" w:color="auto" w:fill="auto"/>
          </w:tcPr>
          <w:p w:rsidR="0058331B" w:rsidRPr="000902CD" w:rsidRDefault="001C0D0E" w:rsidP="007D6C65">
            <w:pPr>
              <w:jc w:val="right"/>
            </w:pPr>
            <w:r w:rsidRPr="000902CD">
              <w:rPr>
                <w:noProof/>
                <w:lang w:eastAsia="en-NZ"/>
              </w:rPr>
              <w:drawing>
                <wp:inline distT="0" distB="0" distL="0" distR="0">
                  <wp:extent cx="2857500" cy="2124075"/>
                  <wp:effectExtent l="19050" t="0" r="0" b="0"/>
                  <wp:docPr id="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3" cstate="print"/>
                          <a:srcRect/>
                          <a:stretch>
                            <a:fillRect/>
                          </a:stretch>
                        </pic:blipFill>
                        <pic:spPr bwMode="auto">
                          <a:xfrm>
                            <a:off x="0" y="0"/>
                            <a:ext cx="2857500" cy="2124075"/>
                          </a:xfrm>
                          <a:prstGeom prst="rect">
                            <a:avLst/>
                          </a:prstGeom>
                          <a:noFill/>
                          <a:ln w="9525">
                            <a:noFill/>
                            <a:miter lim="800000"/>
                            <a:headEnd/>
                            <a:tailEnd/>
                          </a:ln>
                        </pic:spPr>
                      </pic:pic>
                    </a:graphicData>
                  </a:graphic>
                </wp:inline>
              </w:drawing>
            </w:r>
          </w:p>
        </w:tc>
      </w:tr>
    </w:tbl>
    <w:p w:rsidR="00947286" w:rsidRPr="000902CD" w:rsidRDefault="00947286" w:rsidP="00947286"/>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29"/>
        <w:gridCol w:w="4547"/>
      </w:tblGrid>
      <w:tr w:rsidR="00947286" w:rsidRPr="000902CD" w:rsidTr="007D6C65">
        <w:trPr>
          <w:cantSplit/>
          <w:trHeight w:val="624"/>
          <w:jc w:val="right"/>
        </w:trPr>
        <w:tc>
          <w:tcPr>
            <w:tcW w:w="5428" w:type="dxa"/>
            <w:shd w:val="clear" w:color="auto" w:fill="auto"/>
            <w:vAlign w:val="bottom"/>
          </w:tcPr>
          <w:p w:rsidR="00947286" w:rsidRPr="000902CD" w:rsidRDefault="001C0D0E" w:rsidP="007D6C65">
            <w:pPr>
              <w:pStyle w:val="Heading3AHighlights"/>
            </w:pPr>
            <w:r w:rsidRPr="000902CD">
              <w:t>Doctoral completions by selected groups</w:t>
            </w:r>
          </w:p>
        </w:tc>
        <w:tc>
          <w:tcPr>
            <w:tcW w:w="4548" w:type="dxa"/>
            <w:shd w:val="clear" w:color="auto" w:fill="auto"/>
            <w:vAlign w:val="bottom"/>
          </w:tcPr>
          <w:p w:rsidR="00947286" w:rsidRPr="000902CD" w:rsidRDefault="00947286" w:rsidP="001C0D0E">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Pr="000902CD">
              <w:t xml:space="preserve">  </w:t>
            </w:r>
            <w:bookmarkStart w:id="316" w:name="_Toc367365231"/>
            <w:bookmarkStart w:id="317" w:name="_Toc308615381"/>
            <w:r w:rsidR="001C0D0E" w:rsidRPr="000902CD">
              <w:t>Doctoral completions by selected groups</w:t>
            </w:r>
            <w:bookmarkEnd w:id="316"/>
            <w:r w:rsidR="001C0D0E" w:rsidRPr="000902CD">
              <w:t xml:space="preserve"> </w:t>
            </w:r>
            <w:bookmarkEnd w:id="317"/>
          </w:p>
        </w:tc>
      </w:tr>
      <w:tr w:rsidR="00947286" w:rsidRPr="000902CD" w:rsidTr="007D6C65">
        <w:tblPrEx>
          <w:jc w:val="left"/>
        </w:tblPrEx>
        <w:trPr>
          <w:cantSplit/>
          <w:trHeight w:val="3402"/>
        </w:trPr>
        <w:tc>
          <w:tcPr>
            <w:tcW w:w="5428" w:type="dxa"/>
            <w:shd w:val="clear" w:color="auto" w:fill="auto"/>
          </w:tcPr>
          <w:p w:rsidR="001C0D0E" w:rsidRPr="000902CD" w:rsidRDefault="001C0D0E" w:rsidP="001C0D0E">
            <w:pPr>
              <w:pStyle w:val="HighlightsText"/>
            </w:pPr>
            <w:r w:rsidRPr="000902CD">
              <w:t xml:space="preserve">The number of doctoral completions by </w:t>
            </w:r>
            <w:proofErr w:type="spellStart"/>
            <w:r w:rsidRPr="000902CD">
              <w:t>Māori</w:t>
            </w:r>
            <w:proofErr w:type="spellEnd"/>
            <w:r w:rsidRPr="000902CD">
              <w:t xml:space="preserve"> and </w:t>
            </w:r>
            <w:proofErr w:type="spellStart"/>
            <w:r w:rsidRPr="000902CD">
              <w:t>Pasifika</w:t>
            </w:r>
            <w:proofErr w:type="spellEnd"/>
            <w:r w:rsidRPr="000902CD">
              <w:t xml:space="preserve"> students fell in 2012. However, the long-term trend shows an increase in </w:t>
            </w:r>
            <w:proofErr w:type="spellStart"/>
            <w:r w:rsidRPr="000902CD">
              <w:rPr>
                <w:rFonts w:hint="eastAsia"/>
              </w:rPr>
              <w:t>Māori</w:t>
            </w:r>
            <w:proofErr w:type="spellEnd"/>
            <w:r w:rsidRPr="000902CD">
              <w:t xml:space="preserve"> and </w:t>
            </w:r>
            <w:proofErr w:type="spellStart"/>
            <w:r w:rsidRPr="000902CD">
              <w:t>Pasifika</w:t>
            </w:r>
            <w:proofErr w:type="spellEnd"/>
            <w:r w:rsidRPr="000902CD">
              <w:t xml:space="preserve"> </w:t>
            </w:r>
            <w:r w:rsidR="00EB2FE4" w:rsidRPr="000902CD">
              <w:t xml:space="preserve">doctoral </w:t>
            </w:r>
            <w:r w:rsidRPr="000902CD">
              <w:t xml:space="preserve">graduates. The centre of research excellence </w:t>
            </w:r>
            <w:proofErr w:type="spellStart"/>
            <w:r w:rsidRPr="000902CD">
              <w:t>Ngā</w:t>
            </w:r>
            <w:proofErr w:type="spellEnd"/>
            <w:r w:rsidRPr="000902CD">
              <w:t xml:space="preserve"> </w:t>
            </w:r>
            <w:proofErr w:type="spellStart"/>
            <w:r w:rsidRPr="000902CD">
              <w:t>Pae</w:t>
            </w:r>
            <w:proofErr w:type="spellEnd"/>
            <w:r w:rsidRPr="000902CD">
              <w:t xml:space="preserve"> o </w:t>
            </w:r>
            <w:proofErr w:type="spellStart"/>
            <w:r w:rsidRPr="000902CD">
              <w:t>te</w:t>
            </w:r>
            <w:proofErr w:type="spellEnd"/>
            <w:r w:rsidRPr="000902CD">
              <w:t xml:space="preserve"> </w:t>
            </w:r>
            <w:proofErr w:type="spellStart"/>
            <w:r w:rsidRPr="000902CD">
              <w:t>Māramatanga</w:t>
            </w:r>
            <w:proofErr w:type="spellEnd"/>
            <w:r w:rsidRPr="000902CD">
              <w:t xml:space="preserve"> has contributed to the increases in doctoral completions by </w:t>
            </w:r>
            <w:proofErr w:type="spellStart"/>
            <w:r w:rsidRPr="000902CD">
              <w:t>Māori</w:t>
            </w:r>
            <w:proofErr w:type="spellEnd"/>
            <w:r w:rsidRPr="000902CD">
              <w:t xml:space="preserve"> through its active support of </w:t>
            </w:r>
            <w:proofErr w:type="spellStart"/>
            <w:r w:rsidRPr="000902CD">
              <w:t>Māori</w:t>
            </w:r>
            <w:proofErr w:type="spellEnd"/>
            <w:r w:rsidRPr="000902CD">
              <w:t xml:space="preserve"> researchers.</w:t>
            </w:r>
          </w:p>
          <w:p w:rsidR="001C0D0E" w:rsidRPr="000902CD" w:rsidRDefault="001C0D0E" w:rsidP="001C0D0E">
            <w:pPr>
              <w:pStyle w:val="Heading4AHighlights"/>
            </w:pPr>
            <w:r w:rsidRPr="000902CD">
              <w:t>Doctoral completions in 2012</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1429"/>
              <w:gridCol w:w="1314"/>
              <w:gridCol w:w="1315"/>
              <w:gridCol w:w="1315"/>
            </w:tblGrid>
            <w:tr w:rsidR="001C0D0E" w:rsidRPr="000902CD" w:rsidTr="001C0D0E">
              <w:trPr>
                <w:jc w:val="right"/>
              </w:trPr>
              <w:tc>
                <w:tcPr>
                  <w:tcW w:w="1429" w:type="dxa"/>
                  <w:shd w:val="clear" w:color="auto" w:fill="auto"/>
                  <w:vAlign w:val="bottom"/>
                </w:tcPr>
                <w:p w:rsidR="001C0D0E" w:rsidRPr="000902CD" w:rsidRDefault="001C0D0E" w:rsidP="001C0D0E">
                  <w:pPr>
                    <w:pStyle w:val="Tabletext"/>
                  </w:pPr>
                </w:p>
              </w:tc>
              <w:tc>
                <w:tcPr>
                  <w:tcW w:w="1314" w:type="dxa"/>
                  <w:shd w:val="clear" w:color="auto" w:fill="auto"/>
                  <w:vAlign w:val="bottom"/>
                </w:tcPr>
                <w:p w:rsidR="001C0D0E" w:rsidRPr="000902CD" w:rsidRDefault="001C0D0E" w:rsidP="001C0D0E">
                  <w:pPr>
                    <w:pStyle w:val="Tabletext"/>
                    <w:jc w:val="right"/>
                  </w:pPr>
                </w:p>
              </w:tc>
              <w:tc>
                <w:tcPr>
                  <w:tcW w:w="1315" w:type="dxa"/>
                  <w:shd w:val="clear" w:color="auto" w:fill="auto"/>
                  <w:vAlign w:val="bottom"/>
                </w:tcPr>
                <w:p w:rsidR="001C0D0E" w:rsidRPr="000902CD" w:rsidRDefault="001C0D0E" w:rsidP="00D508FC">
                  <w:pPr>
                    <w:pStyle w:val="Tabletext"/>
                    <w:spacing w:line="180" w:lineRule="atLeast"/>
                    <w:jc w:val="right"/>
                  </w:pPr>
                  <w:r w:rsidRPr="000902CD">
                    <w:t>% change</w:t>
                  </w:r>
                </w:p>
                <w:p w:rsidR="001C0D0E" w:rsidRPr="000902CD" w:rsidRDefault="001C0D0E" w:rsidP="00D508FC">
                  <w:pPr>
                    <w:pStyle w:val="Tabletext"/>
                    <w:spacing w:line="180" w:lineRule="atLeast"/>
                    <w:jc w:val="right"/>
                  </w:pPr>
                  <w:r w:rsidRPr="000902CD">
                    <w:t>2007-12</w:t>
                  </w:r>
                </w:p>
              </w:tc>
              <w:tc>
                <w:tcPr>
                  <w:tcW w:w="1315" w:type="dxa"/>
                  <w:shd w:val="clear" w:color="auto" w:fill="auto"/>
                  <w:vAlign w:val="bottom"/>
                </w:tcPr>
                <w:p w:rsidR="001C0D0E" w:rsidRPr="000902CD" w:rsidRDefault="001C0D0E" w:rsidP="00D508FC">
                  <w:pPr>
                    <w:pStyle w:val="Tabletext"/>
                    <w:spacing w:line="180" w:lineRule="atLeast"/>
                    <w:jc w:val="right"/>
                  </w:pPr>
                  <w:r w:rsidRPr="000902CD">
                    <w:t>% change</w:t>
                  </w:r>
                </w:p>
                <w:p w:rsidR="001C0D0E" w:rsidRPr="000902CD" w:rsidRDefault="001C0D0E" w:rsidP="00D508FC">
                  <w:pPr>
                    <w:pStyle w:val="Tabletext"/>
                    <w:spacing w:line="180" w:lineRule="atLeast"/>
                    <w:jc w:val="right"/>
                  </w:pPr>
                  <w:r w:rsidRPr="000902CD">
                    <w:t>2011-12</w:t>
                  </w:r>
                </w:p>
              </w:tc>
            </w:tr>
            <w:tr w:rsidR="001C0D0E" w:rsidRPr="000902CD" w:rsidTr="001C0D0E">
              <w:tblPrEx>
                <w:jc w:val="left"/>
              </w:tblPrEx>
              <w:tc>
                <w:tcPr>
                  <w:tcW w:w="1429" w:type="dxa"/>
                  <w:shd w:val="clear" w:color="auto" w:fill="auto"/>
                  <w:vAlign w:val="bottom"/>
                </w:tcPr>
                <w:p w:rsidR="001C0D0E" w:rsidRPr="000902CD" w:rsidRDefault="001C0D0E" w:rsidP="001C0D0E">
                  <w:pPr>
                    <w:pStyle w:val="Tabletext"/>
                  </w:pPr>
                  <w:proofErr w:type="spellStart"/>
                  <w:r w:rsidRPr="000902CD">
                    <w:t>Māori</w:t>
                  </w:r>
                  <w:proofErr w:type="spellEnd"/>
                </w:p>
              </w:tc>
              <w:tc>
                <w:tcPr>
                  <w:tcW w:w="1314" w:type="dxa"/>
                  <w:shd w:val="clear" w:color="auto" w:fill="auto"/>
                  <w:vAlign w:val="bottom"/>
                </w:tcPr>
                <w:p w:rsidR="001C0D0E" w:rsidRPr="000902CD" w:rsidRDefault="001C0D0E" w:rsidP="001C0D0E">
                  <w:pPr>
                    <w:pStyle w:val="Tablenumbers"/>
                  </w:pPr>
                  <w:r w:rsidRPr="000902CD">
                    <w:t>44</w:t>
                  </w:r>
                </w:p>
              </w:tc>
              <w:tc>
                <w:tcPr>
                  <w:tcW w:w="1315" w:type="dxa"/>
                  <w:shd w:val="clear" w:color="auto" w:fill="auto"/>
                  <w:vAlign w:val="bottom"/>
                </w:tcPr>
                <w:p w:rsidR="001C0D0E" w:rsidRPr="000902CD" w:rsidRDefault="001C0D0E" w:rsidP="001C0D0E">
                  <w:pPr>
                    <w:pStyle w:val="Tablenumbers"/>
                  </w:pPr>
                  <w:r w:rsidRPr="000902CD">
                    <w:t>47</w:t>
                  </w:r>
                </w:p>
              </w:tc>
              <w:tc>
                <w:tcPr>
                  <w:tcW w:w="1315" w:type="dxa"/>
                  <w:shd w:val="clear" w:color="auto" w:fill="auto"/>
                  <w:vAlign w:val="bottom"/>
                </w:tcPr>
                <w:p w:rsidR="001C0D0E" w:rsidRPr="000902CD" w:rsidRDefault="001C0D0E" w:rsidP="001C0D0E">
                  <w:pPr>
                    <w:pStyle w:val="Tabletext"/>
                    <w:jc w:val="right"/>
                  </w:pPr>
                  <w:r w:rsidRPr="000902CD">
                    <w:t>-4.3</w:t>
                  </w:r>
                </w:p>
              </w:tc>
            </w:tr>
            <w:tr w:rsidR="001C0D0E" w:rsidRPr="000902CD" w:rsidTr="001C0D0E">
              <w:tblPrEx>
                <w:jc w:val="left"/>
              </w:tblPrEx>
              <w:tc>
                <w:tcPr>
                  <w:tcW w:w="1429" w:type="dxa"/>
                  <w:shd w:val="clear" w:color="auto" w:fill="auto"/>
                  <w:vAlign w:val="bottom"/>
                </w:tcPr>
                <w:p w:rsidR="001C0D0E" w:rsidRPr="000902CD" w:rsidRDefault="001C0D0E" w:rsidP="00ED653B">
                  <w:pPr>
                    <w:pStyle w:val="Tabletext"/>
                    <w:spacing w:after="40"/>
                  </w:pPr>
                  <w:proofErr w:type="spellStart"/>
                  <w:r w:rsidRPr="000902CD">
                    <w:t>Pasifika</w:t>
                  </w:r>
                  <w:proofErr w:type="spellEnd"/>
                </w:p>
              </w:tc>
              <w:tc>
                <w:tcPr>
                  <w:tcW w:w="1314" w:type="dxa"/>
                  <w:shd w:val="clear" w:color="auto" w:fill="auto"/>
                  <w:vAlign w:val="bottom"/>
                </w:tcPr>
                <w:p w:rsidR="001C0D0E" w:rsidRPr="000902CD" w:rsidRDefault="001C0D0E" w:rsidP="00ED653B">
                  <w:pPr>
                    <w:pStyle w:val="Tablenumbers"/>
                    <w:spacing w:after="40"/>
                  </w:pPr>
                  <w:r w:rsidRPr="000902CD">
                    <w:t>25</w:t>
                  </w:r>
                </w:p>
              </w:tc>
              <w:tc>
                <w:tcPr>
                  <w:tcW w:w="1315" w:type="dxa"/>
                  <w:shd w:val="clear" w:color="auto" w:fill="auto"/>
                  <w:vAlign w:val="bottom"/>
                </w:tcPr>
                <w:p w:rsidR="001C0D0E" w:rsidRPr="000902CD" w:rsidRDefault="001C0D0E" w:rsidP="00ED653B">
                  <w:pPr>
                    <w:pStyle w:val="Tablenumbers"/>
                    <w:spacing w:after="40"/>
                  </w:pPr>
                  <w:r w:rsidRPr="000902CD">
                    <w:t>79</w:t>
                  </w:r>
                </w:p>
              </w:tc>
              <w:tc>
                <w:tcPr>
                  <w:tcW w:w="1315" w:type="dxa"/>
                  <w:shd w:val="clear" w:color="auto" w:fill="auto"/>
                  <w:vAlign w:val="bottom"/>
                </w:tcPr>
                <w:p w:rsidR="001C0D0E" w:rsidRPr="000902CD" w:rsidRDefault="001C0D0E" w:rsidP="00ED653B">
                  <w:pPr>
                    <w:pStyle w:val="Tabletext"/>
                    <w:spacing w:after="40"/>
                    <w:jc w:val="right"/>
                  </w:pPr>
                  <w:r w:rsidRPr="000902CD">
                    <w:t>-26</w:t>
                  </w:r>
                </w:p>
              </w:tc>
            </w:tr>
          </w:tbl>
          <w:p w:rsidR="001C0D0E" w:rsidRPr="000902CD" w:rsidRDefault="001C0D0E" w:rsidP="001C0D0E">
            <w:pPr>
              <w:pStyle w:val="HighlightsNote"/>
            </w:pPr>
            <w:r w:rsidRPr="000902CD">
              <w:rPr>
                <w:b/>
              </w:rPr>
              <w:t>Note</w:t>
            </w:r>
            <w:r w:rsidRPr="000902CD">
              <w:t>:  Students who indicate more than one ethnic group are counted in each group.</w:t>
            </w:r>
          </w:p>
          <w:p w:rsidR="00947286" w:rsidRPr="000902CD" w:rsidRDefault="00947286" w:rsidP="007D6C65">
            <w:pPr>
              <w:pStyle w:val="HighlightsNote"/>
            </w:pPr>
          </w:p>
        </w:tc>
        <w:tc>
          <w:tcPr>
            <w:tcW w:w="4548" w:type="dxa"/>
            <w:shd w:val="clear" w:color="auto" w:fill="auto"/>
          </w:tcPr>
          <w:p w:rsidR="00947286" w:rsidRPr="000902CD" w:rsidRDefault="001C0D0E" w:rsidP="001C0D0E">
            <w:pPr>
              <w:ind w:right="-145"/>
              <w:jc w:val="right"/>
            </w:pPr>
            <w:r w:rsidRPr="000902CD">
              <w:rPr>
                <w:noProof/>
                <w:lang w:eastAsia="en-NZ"/>
              </w:rPr>
              <w:drawing>
                <wp:inline distT="0" distB="0" distL="0" distR="0">
                  <wp:extent cx="2857500" cy="2133600"/>
                  <wp:effectExtent l="19050" t="0" r="0" b="0"/>
                  <wp:docPr id="1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947286" w:rsidRPr="000902CD" w:rsidRDefault="00947286" w:rsidP="00947286">
      <w:pPr>
        <w:pStyle w:val="HeadingChapter7Highlights"/>
      </w:pPr>
    </w:p>
    <w:p w:rsidR="00947286" w:rsidRPr="000902CD" w:rsidRDefault="00947286" w:rsidP="00947286">
      <w:pPr>
        <w:pStyle w:val="HeadingChapter7Highlights"/>
        <w:sectPr w:rsidR="00947286" w:rsidRPr="000902CD" w:rsidSect="001134BD">
          <w:headerReference w:type="default" r:id="rId245"/>
          <w:footerReference w:type="default" r:id="rId246"/>
          <w:footnotePr>
            <w:numRestart w:val="eachSect"/>
          </w:footnotePr>
          <w:pgSz w:w="11906" w:h="16838" w:code="9"/>
          <w:pgMar w:top="1134" w:right="851" w:bottom="1021" w:left="851" w:header="454" w:footer="567" w:gutter="284"/>
          <w:cols w:space="397"/>
          <w:docGrid w:linePitch="360"/>
        </w:sectPr>
      </w:pPr>
    </w:p>
    <w:p w:rsidR="00947286" w:rsidRPr="000902CD" w:rsidRDefault="00947286" w:rsidP="00947286">
      <w:pPr>
        <w:pStyle w:val="HeadingChapter7Highlights"/>
      </w:pPr>
    </w:p>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28"/>
        <w:gridCol w:w="4548"/>
      </w:tblGrid>
      <w:tr w:rsidR="00947286" w:rsidRPr="000902CD" w:rsidTr="007D6C65">
        <w:trPr>
          <w:trHeight w:val="510"/>
          <w:jc w:val="right"/>
        </w:trPr>
        <w:tc>
          <w:tcPr>
            <w:tcW w:w="5428" w:type="dxa"/>
            <w:shd w:val="clear" w:color="auto" w:fill="auto"/>
            <w:vAlign w:val="bottom"/>
          </w:tcPr>
          <w:p w:rsidR="00947286" w:rsidRPr="000902CD" w:rsidRDefault="001C0D0E" w:rsidP="007D6C65">
            <w:pPr>
              <w:pStyle w:val="Heading3AHighlights"/>
            </w:pPr>
            <w:r w:rsidRPr="000902CD">
              <w:t>Doctoral completions by field of study</w:t>
            </w:r>
          </w:p>
        </w:tc>
        <w:tc>
          <w:tcPr>
            <w:tcW w:w="4548" w:type="dxa"/>
            <w:shd w:val="clear" w:color="auto" w:fill="auto"/>
            <w:vAlign w:val="bottom"/>
          </w:tcPr>
          <w:p w:rsidR="00947286" w:rsidRPr="000902CD" w:rsidRDefault="00947286" w:rsidP="001C0D0E">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7</w:t>
            </w:r>
            <w:r w:rsidR="00037FEB" w:rsidRPr="000902CD">
              <w:rPr>
                <w:rStyle w:val="BodyTextChar"/>
              </w:rPr>
              <w:fldChar w:fldCharType="end"/>
            </w:r>
            <w:r w:rsidRPr="000902CD">
              <w:t xml:space="preserve">  </w:t>
            </w:r>
            <w:bookmarkStart w:id="318" w:name="_Toc367365232"/>
            <w:r w:rsidR="001C0D0E" w:rsidRPr="000902CD">
              <w:t>Doctoral completions by field of study</w:t>
            </w:r>
            <w:bookmarkEnd w:id="318"/>
          </w:p>
        </w:tc>
      </w:tr>
      <w:tr w:rsidR="00947286" w:rsidRPr="000902CD" w:rsidTr="007D6C65">
        <w:tblPrEx>
          <w:jc w:val="left"/>
        </w:tblPrEx>
        <w:trPr>
          <w:trHeight w:val="3629"/>
        </w:trPr>
        <w:tc>
          <w:tcPr>
            <w:tcW w:w="5428" w:type="dxa"/>
            <w:shd w:val="clear" w:color="auto" w:fill="auto"/>
          </w:tcPr>
          <w:p w:rsidR="001C0D0E" w:rsidRPr="000902CD" w:rsidRDefault="001C0D0E" w:rsidP="001C0D0E">
            <w:pPr>
              <w:pStyle w:val="HighlightsText"/>
              <w:spacing w:before="60" w:after="60"/>
            </w:pPr>
            <w:r w:rsidRPr="000902CD">
              <w:t>The largest proportion of students completing doctorates in 2012 studied in the areas of the natural and physical sciences and society and culture. Since 2007, there has been an increase in the proportion of doctoral graduates studying in the areas of health and management and commerce, while the proportion of graduates in the natural and physical sciences and society and culture fell.</w:t>
            </w:r>
          </w:p>
          <w:p w:rsidR="001C0D0E" w:rsidRPr="000902CD" w:rsidRDefault="001C0D0E" w:rsidP="001C0D0E">
            <w:pPr>
              <w:pStyle w:val="Heading4AHighlights"/>
              <w:spacing w:before="60"/>
              <w:rPr>
                <w:color w:val="auto"/>
              </w:rPr>
            </w:pPr>
            <w:r w:rsidRPr="000902CD">
              <w:rPr>
                <w:color w:val="auto"/>
              </w:rPr>
              <w:t>Proportions of doctoral completions by subject area</w:t>
            </w:r>
          </w:p>
          <w:tbl>
            <w:tblPr>
              <w:tblW w:w="5372" w:type="dxa"/>
              <w:jc w:val="right"/>
              <w:tblBorders>
                <w:top w:val="single" w:sz="4" w:space="0" w:color="005AA4"/>
                <w:bottom w:val="single" w:sz="4" w:space="0" w:color="005AA4"/>
              </w:tblBorders>
              <w:tblCellMar>
                <w:left w:w="28" w:type="dxa"/>
                <w:right w:w="28" w:type="dxa"/>
              </w:tblCellMar>
              <w:tblLook w:val="01E0"/>
            </w:tblPr>
            <w:tblGrid>
              <w:gridCol w:w="3119"/>
              <w:gridCol w:w="1126"/>
              <w:gridCol w:w="1127"/>
            </w:tblGrid>
            <w:tr w:rsidR="001C0D0E" w:rsidRPr="000902CD" w:rsidTr="001C0D0E">
              <w:trPr>
                <w:jc w:val="right"/>
              </w:trPr>
              <w:tc>
                <w:tcPr>
                  <w:tcW w:w="2903" w:type="pct"/>
                  <w:shd w:val="clear" w:color="auto" w:fill="auto"/>
                  <w:vAlign w:val="bottom"/>
                </w:tcPr>
                <w:p w:rsidR="001C0D0E" w:rsidRPr="000902CD" w:rsidRDefault="001C0D0E" w:rsidP="001C0D0E">
                  <w:pPr>
                    <w:pStyle w:val="Tabletexttight"/>
                  </w:pPr>
                </w:p>
              </w:tc>
              <w:tc>
                <w:tcPr>
                  <w:tcW w:w="1048" w:type="pct"/>
                  <w:shd w:val="clear" w:color="auto" w:fill="auto"/>
                  <w:vAlign w:val="bottom"/>
                </w:tcPr>
                <w:p w:rsidR="001C0D0E" w:rsidRPr="000902CD" w:rsidRDefault="001C0D0E" w:rsidP="001C0D0E">
                  <w:pPr>
                    <w:pStyle w:val="Tabletexttight"/>
                    <w:jc w:val="right"/>
                  </w:pPr>
                  <w:r w:rsidRPr="000902CD">
                    <w:t>2007</w:t>
                  </w:r>
                </w:p>
              </w:tc>
              <w:tc>
                <w:tcPr>
                  <w:tcW w:w="1049" w:type="pct"/>
                  <w:shd w:val="clear" w:color="auto" w:fill="auto"/>
                  <w:vAlign w:val="bottom"/>
                </w:tcPr>
                <w:p w:rsidR="001C0D0E" w:rsidRPr="000902CD" w:rsidRDefault="001C0D0E" w:rsidP="001C0D0E">
                  <w:pPr>
                    <w:pStyle w:val="Tablenumberstight"/>
                  </w:pPr>
                  <w:r w:rsidRPr="000902CD">
                    <w:t>2012</w:t>
                  </w:r>
                </w:p>
              </w:tc>
            </w:tr>
            <w:tr w:rsidR="001C0D0E" w:rsidRPr="000902CD" w:rsidTr="001C0D0E">
              <w:tblPrEx>
                <w:jc w:val="left"/>
              </w:tblPrEx>
              <w:tc>
                <w:tcPr>
                  <w:tcW w:w="2903" w:type="pct"/>
                  <w:shd w:val="clear" w:color="auto" w:fill="auto"/>
                  <w:vAlign w:val="bottom"/>
                </w:tcPr>
                <w:p w:rsidR="001C0D0E" w:rsidRPr="000902CD" w:rsidRDefault="00EB2FE4" w:rsidP="001C0D0E">
                  <w:pPr>
                    <w:pStyle w:val="Tabletexttight"/>
                  </w:pPr>
                  <w:r w:rsidRPr="000902CD">
                    <w:t>Society &amp; culture</w:t>
                  </w:r>
                </w:p>
              </w:tc>
              <w:tc>
                <w:tcPr>
                  <w:tcW w:w="1048" w:type="pct"/>
                  <w:shd w:val="clear" w:color="auto" w:fill="auto"/>
                  <w:vAlign w:val="bottom"/>
                </w:tcPr>
                <w:p w:rsidR="001C0D0E" w:rsidRPr="000902CD" w:rsidRDefault="001C0D0E" w:rsidP="001C0D0E">
                  <w:pPr>
                    <w:pStyle w:val="Tablenumberstight"/>
                  </w:pPr>
                  <w:r w:rsidRPr="000902CD">
                    <w:t>31%</w:t>
                  </w:r>
                </w:p>
              </w:tc>
              <w:tc>
                <w:tcPr>
                  <w:tcW w:w="1049" w:type="pct"/>
                  <w:shd w:val="clear" w:color="auto" w:fill="auto"/>
                  <w:vAlign w:val="bottom"/>
                </w:tcPr>
                <w:p w:rsidR="001C0D0E" w:rsidRPr="000902CD" w:rsidRDefault="001C0D0E" w:rsidP="001C0D0E">
                  <w:pPr>
                    <w:pStyle w:val="Tablenumberstight"/>
                  </w:pPr>
                  <w:r w:rsidRPr="000902CD">
                    <w:t>29%</w:t>
                  </w:r>
                </w:p>
              </w:tc>
            </w:tr>
            <w:tr w:rsidR="001C0D0E" w:rsidRPr="000902CD" w:rsidTr="001C0D0E">
              <w:tblPrEx>
                <w:jc w:val="left"/>
              </w:tblPrEx>
              <w:tc>
                <w:tcPr>
                  <w:tcW w:w="2903" w:type="pct"/>
                  <w:shd w:val="clear" w:color="auto" w:fill="auto"/>
                  <w:vAlign w:val="bottom"/>
                </w:tcPr>
                <w:p w:rsidR="001C0D0E" w:rsidRPr="000902CD" w:rsidRDefault="00EB2FE4" w:rsidP="001C0D0E">
                  <w:pPr>
                    <w:pStyle w:val="Tabletexttight"/>
                  </w:pPr>
                  <w:r w:rsidRPr="000902CD">
                    <w:t>Natural &amp; physical sciences</w:t>
                  </w:r>
                </w:p>
              </w:tc>
              <w:tc>
                <w:tcPr>
                  <w:tcW w:w="1048" w:type="pct"/>
                  <w:shd w:val="clear" w:color="auto" w:fill="auto"/>
                  <w:vAlign w:val="bottom"/>
                </w:tcPr>
                <w:p w:rsidR="001C0D0E" w:rsidRPr="000902CD" w:rsidRDefault="001C0D0E" w:rsidP="001C0D0E">
                  <w:pPr>
                    <w:pStyle w:val="Tablenumberstight"/>
                  </w:pPr>
                  <w:r w:rsidRPr="000902CD">
                    <w:t>24%</w:t>
                  </w:r>
                </w:p>
              </w:tc>
              <w:tc>
                <w:tcPr>
                  <w:tcW w:w="1049" w:type="pct"/>
                  <w:shd w:val="clear" w:color="auto" w:fill="auto"/>
                  <w:vAlign w:val="bottom"/>
                </w:tcPr>
                <w:p w:rsidR="001C0D0E" w:rsidRPr="000902CD" w:rsidRDefault="001C0D0E" w:rsidP="001C0D0E">
                  <w:pPr>
                    <w:pStyle w:val="Tablenumberstight"/>
                  </w:pPr>
                  <w:r w:rsidRPr="000902CD">
                    <w:t>22%</w:t>
                  </w:r>
                </w:p>
              </w:tc>
            </w:tr>
            <w:tr w:rsidR="001C0D0E" w:rsidRPr="000902CD" w:rsidTr="001C0D0E">
              <w:tblPrEx>
                <w:jc w:val="left"/>
              </w:tblPrEx>
              <w:tc>
                <w:tcPr>
                  <w:tcW w:w="2903" w:type="pct"/>
                  <w:shd w:val="clear" w:color="auto" w:fill="auto"/>
                  <w:vAlign w:val="bottom"/>
                </w:tcPr>
                <w:p w:rsidR="001C0D0E" w:rsidRPr="000902CD" w:rsidRDefault="001C0D0E" w:rsidP="001C0D0E">
                  <w:pPr>
                    <w:pStyle w:val="Tabletexttight"/>
                  </w:pPr>
                  <w:r w:rsidRPr="000902CD">
                    <w:t>Health</w:t>
                  </w:r>
                </w:p>
              </w:tc>
              <w:tc>
                <w:tcPr>
                  <w:tcW w:w="1048" w:type="pct"/>
                  <w:shd w:val="clear" w:color="auto" w:fill="auto"/>
                  <w:vAlign w:val="bottom"/>
                </w:tcPr>
                <w:p w:rsidR="001C0D0E" w:rsidRPr="000902CD" w:rsidRDefault="001C0D0E" w:rsidP="001C0D0E">
                  <w:pPr>
                    <w:pStyle w:val="Tablenumberstight"/>
                  </w:pPr>
                  <w:r w:rsidRPr="000902CD">
                    <w:t>11%</w:t>
                  </w:r>
                </w:p>
              </w:tc>
              <w:tc>
                <w:tcPr>
                  <w:tcW w:w="1049" w:type="pct"/>
                  <w:shd w:val="clear" w:color="auto" w:fill="auto"/>
                  <w:vAlign w:val="bottom"/>
                </w:tcPr>
                <w:p w:rsidR="001C0D0E" w:rsidRPr="000902CD" w:rsidRDefault="001C0D0E" w:rsidP="001C0D0E">
                  <w:pPr>
                    <w:pStyle w:val="Tablenumberstight"/>
                  </w:pPr>
                  <w:r w:rsidRPr="000902CD">
                    <w:t>14%</w:t>
                  </w:r>
                </w:p>
              </w:tc>
            </w:tr>
            <w:tr w:rsidR="001C0D0E" w:rsidRPr="000902CD" w:rsidTr="001C0D0E">
              <w:tblPrEx>
                <w:jc w:val="left"/>
              </w:tblPrEx>
              <w:tc>
                <w:tcPr>
                  <w:tcW w:w="2903" w:type="pct"/>
                  <w:shd w:val="clear" w:color="auto" w:fill="auto"/>
                  <w:vAlign w:val="bottom"/>
                </w:tcPr>
                <w:p w:rsidR="001C0D0E" w:rsidRPr="000902CD" w:rsidRDefault="001C0D0E" w:rsidP="001C0D0E">
                  <w:pPr>
                    <w:pStyle w:val="Tabletexttight"/>
                  </w:pPr>
                  <w:r w:rsidRPr="000902CD">
                    <w:t>Engineering &amp; related technologies</w:t>
                  </w:r>
                </w:p>
              </w:tc>
              <w:tc>
                <w:tcPr>
                  <w:tcW w:w="1048" w:type="pct"/>
                  <w:shd w:val="clear" w:color="auto" w:fill="auto"/>
                  <w:vAlign w:val="bottom"/>
                </w:tcPr>
                <w:p w:rsidR="001C0D0E" w:rsidRPr="000902CD" w:rsidRDefault="001C0D0E" w:rsidP="001C0D0E">
                  <w:pPr>
                    <w:pStyle w:val="Tablenumberstight"/>
                  </w:pPr>
                  <w:r w:rsidRPr="000902CD">
                    <w:t>11%</w:t>
                  </w:r>
                </w:p>
              </w:tc>
              <w:tc>
                <w:tcPr>
                  <w:tcW w:w="1049" w:type="pct"/>
                  <w:shd w:val="clear" w:color="auto" w:fill="auto"/>
                  <w:vAlign w:val="bottom"/>
                </w:tcPr>
                <w:p w:rsidR="001C0D0E" w:rsidRPr="000902CD" w:rsidRDefault="001C0D0E" w:rsidP="001C0D0E">
                  <w:pPr>
                    <w:pStyle w:val="Tablenumberstight"/>
                  </w:pPr>
                  <w:r w:rsidRPr="000902CD">
                    <w:t>11%</w:t>
                  </w:r>
                </w:p>
              </w:tc>
            </w:tr>
            <w:tr w:rsidR="001C0D0E" w:rsidRPr="000902CD" w:rsidTr="001C0D0E">
              <w:tblPrEx>
                <w:jc w:val="left"/>
              </w:tblPrEx>
              <w:tc>
                <w:tcPr>
                  <w:tcW w:w="2903" w:type="pct"/>
                  <w:shd w:val="clear" w:color="auto" w:fill="auto"/>
                  <w:vAlign w:val="bottom"/>
                </w:tcPr>
                <w:p w:rsidR="001C0D0E" w:rsidRPr="000902CD" w:rsidRDefault="001C0D0E" w:rsidP="001C0D0E">
                  <w:pPr>
                    <w:pStyle w:val="Tabletexttight"/>
                  </w:pPr>
                  <w:r w:rsidRPr="000902CD">
                    <w:t>Management &amp; commerce</w:t>
                  </w:r>
                </w:p>
              </w:tc>
              <w:tc>
                <w:tcPr>
                  <w:tcW w:w="1048" w:type="pct"/>
                  <w:shd w:val="clear" w:color="auto" w:fill="auto"/>
                  <w:vAlign w:val="bottom"/>
                </w:tcPr>
                <w:p w:rsidR="001C0D0E" w:rsidRPr="000902CD" w:rsidRDefault="001C0D0E" w:rsidP="001C0D0E">
                  <w:pPr>
                    <w:pStyle w:val="Tablenumberstight"/>
                  </w:pPr>
                  <w:r w:rsidRPr="000902CD">
                    <w:t>6.2%</w:t>
                  </w:r>
                </w:p>
              </w:tc>
              <w:tc>
                <w:tcPr>
                  <w:tcW w:w="1049" w:type="pct"/>
                  <w:shd w:val="clear" w:color="auto" w:fill="auto"/>
                  <w:vAlign w:val="bottom"/>
                </w:tcPr>
                <w:p w:rsidR="001C0D0E" w:rsidRPr="000902CD" w:rsidRDefault="001C0D0E" w:rsidP="001C0D0E">
                  <w:pPr>
                    <w:pStyle w:val="Tablenumberstight"/>
                  </w:pPr>
                  <w:r w:rsidRPr="000902CD">
                    <w:t>8.3%</w:t>
                  </w:r>
                </w:p>
              </w:tc>
            </w:tr>
            <w:tr w:rsidR="001C0D0E" w:rsidRPr="000902CD" w:rsidTr="001C0D0E">
              <w:tblPrEx>
                <w:jc w:val="left"/>
              </w:tblPrEx>
              <w:tc>
                <w:tcPr>
                  <w:tcW w:w="2903" w:type="pct"/>
                  <w:shd w:val="clear" w:color="auto" w:fill="auto"/>
                  <w:vAlign w:val="bottom"/>
                </w:tcPr>
                <w:p w:rsidR="001C0D0E" w:rsidRPr="000902CD" w:rsidRDefault="001C0D0E" w:rsidP="001C0D0E">
                  <w:pPr>
                    <w:pStyle w:val="Tabletexttight"/>
                  </w:pPr>
                  <w:r w:rsidRPr="000902CD">
                    <w:t>Education</w:t>
                  </w:r>
                </w:p>
              </w:tc>
              <w:tc>
                <w:tcPr>
                  <w:tcW w:w="1048" w:type="pct"/>
                  <w:shd w:val="clear" w:color="auto" w:fill="auto"/>
                  <w:vAlign w:val="bottom"/>
                </w:tcPr>
                <w:p w:rsidR="001C0D0E" w:rsidRPr="000902CD" w:rsidRDefault="001C0D0E" w:rsidP="001C0D0E">
                  <w:pPr>
                    <w:pStyle w:val="Tablenumberstight"/>
                  </w:pPr>
                  <w:r w:rsidRPr="000902CD">
                    <w:t>5.4%</w:t>
                  </w:r>
                </w:p>
              </w:tc>
              <w:tc>
                <w:tcPr>
                  <w:tcW w:w="1049" w:type="pct"/>
                  <w:shd w:val="clear" w:color="auto" w:fill="auto"/>
                  <w:vAlign w:val="bottom"/>
                </w:tcPr>
                <w:p w:rsidR="001C0D0E" w:rsidRPr="000902CD" w:rsidRDefault="001C0D0E" w:rsidP="001C0D0E">
                  <w:pPr>
                    <w:pStyle w:val="Tablenumberstight"/>
                  </w:pPr>
                  <w:r w:rsidRPr="000902CD">
                    <w:t>6.2%</w:t>
                  </w:r>
                </w:p>
              </w:tc>
            </w:tr>
            <w:tr w:rsidR="001C0D0E" w:rsidRPr="000902CD" w:rsidTr="001C0D0E">
              <w:tblPrEx>
                <w:jc w:val="left"/>
              </w:tblPrEx>
              <w:tc>
                <w:tcPr>
                  <w:tcW w:w="2903" w:type="pct"/>
                  <w:shd w:val="clear" w:color="auto" w:fill="auto"/>
                  <w:vAlign w:val="bottom"/>
                </w:tcPr>
                <w:p w:rsidR="001C0D0E" w:rsidRPr="000902CD" w:rsidRDefault="001C0D0E" w:rsidP="001C0D0E">
                  <w:pPr>
                    <w:pStyle w:val="Tabletexttight"/>
                  </w:pPr>
                  <w:r w:rsidRPr="000902CD">
                    <w:t>Information technology</w:t>
                  </w:r>
                </w:p>
              </w:tc>
              <w:tc>
                <w:tcPr>
                  <w:tcW w:w="1048" w:type="pct"/>
                  <w:shd w:val="clear" w:color="auto" w:fill="auto"/>
                  <w:vAlign w:val="bottom"/>
                </w:tcPr>
                <w:p w:rsidR="001C0D0E" w:rsidRPr="000902CD" w:rsidRDefault="001C0D0E" w:rsidP="001C0D0E">
                  <w:pPr>
                    <w:pStyle w:val="Tablenumberstight"/>
                  </w:pPr>
                  <w:r w:rsidRPr="000902CD">
                    <w:t>5.7%</w:t>
                  </w:r>
                </w:p>
              </w:tc>
              <w:tc>
                <w:tcPr>
                  <w:tcW w:w="1049" w:type="pct"/>
                  <w:shd w:val="clear" w:color="auto" w:fill="auto"/>
                  <w:vAlign w:val="bottom"/>
                </w:tcPr>
                <w:p w:rsidR="001C0D0E" w:rsidRPr="000902CD" w:rsidRDefault="001C0D0E" w:rsidP="001C0D0E">
                  <w:pPr>
                    <w:pStyle w:val="Tablenumberstight"/>
                  </w:pPr>
                  <w:r w:rsidRPr="000902CD">
                    <w:t>4.8%</w:t>
                  </w:r>
                </w:p>
              </w:tc>
            </w:tr>
            <w:tr w:rsidR="001C0D0E" w:rsidRPr="000902CD" w:rsidTr="001C0D0E">
              <w:tblPrEx>
                <w:jc w:val="left"/>
              </w:tblPrEx>
              <w:tc>
                <w:tcPr>
                  <w:tcW w:w="2903" w:type="pct"/>
                  <w:shd w:val="clear" w:color="auto" w:fill="auto"/>
                  <w:vAlign w:val="bottom"/>
                </w:tcPr>
                <w:p w:rsidR="001C0D0E" w:rsidRPr="000902CD" w:rsidRDefault="001C0D0E" w:rsidP="001C0D0E">
                  <w:pPr>
                    <w:pStyle w:val="Tabletexttight"/>
                  </w:pPr>
                  <w:r w:rsidRPr="000902CD">
                    <w:t>Creative arts</w:t>
                  </w:r>
                </w:p>
              </w:tc>
              <w:tc>
                <w:tcPr>
                  <w:tcW w:w="1048" w:type="pct"/>
                  <w:shd w:val="clear" w:color="auto" w:fill="auto"/>
                  <w:vAlign w:val="bottom"/>
                </w:tcPr>
                <w:p w:rsidR="001C0D0E" w:rsidRPr="000902CD" w:rsidRDefault="001C0D0E" w:rsidP="001C0D0E">
                  <w:pPr>
                    <w:pStyle w:val="Tablenumberstight"/>
                  </w:pPr>
                  <w:r w:rsidRPr="000902CD">
                    <w:t>2.3%</w:t>
                  </w:r>
                </w:p>
              </w:tc>
              <w:tc>
                <w:tcPr>
                  <w:tcW w:w="1049" w:type="pct"/>
                  <w:shd w:val="clear" w:color="auto" w:fill="auto"/>
                  <w:vAlign w:val="bottom"/>
                </w:tcPr>
                <w:p w:rsidR="001C0D0E" w:rsidRPr="000902CD" w:rsidRDefault="001C0D0E" w:rsidP="001C0D0E">
                  <w:pPr>
                    <w:pStyle w:val="Tablenumberstight"/>
                  </w:pPr>
                  <w:r w:rsidRPr="000902CD">
                    <w:t>3.9%</w:t>
                  </w:r>
                </w:p>
              </w:tc>
            </w:tr>
            <w:tr w:rsidR="001C0D0E" w:rsidRPr="000902CD" w:rsidTr="001C0D0E">
              <w:tblPrEx>
                <w:jc w:val="left"/>
              </w:tblPrEx>
              <w:tc>
                <w:tcPr>
                  <w:tcW w:w="2903" w:type="pct"/>
                  <w:shd w:val="clear" w:color="auto" w:fill="auto"/>
                  <w:vAlign w:val="bottom"/>
                </w:tcPr>
                <w:p w:rsidR="001C0D0E" w:rsidRPr="000902CD" w:rsidRDefault="001C0D0E" w:rsidP="00ED653B">
                  <w:pPr>
                    <w:pStyle w:val="Tabletexttight"/>
                    <w:spacing w:after="40"/>
                  </w:pPr>
                  <w:r w:rsidRPr="000902CD">
                    <w:t>Other</w:t>
                  </w:r>
                </w:p>
              </w:tc>
              <w:tc>
                <w:tcPr>
                  <w:tcW w:w="1048" w:type="pct"/>
                  <w:shd w:val="clear" w:color="auto" w:fill="auto"/>
                  <w:vAlign w:val="bottom"/>
                </w:tcPr>
                <w:p w:rsidR="001C0D0E" w:rsidRPr="000902CD" w:rsidRDefault="001C0D0E" w:rsidP="00ED653B">
                  <w:pPr>
                    <w:pStyle w:val="Tablenumberstight"/>
                    <w:spacing w:after="40"/>
                  </w:pPr>
                  <w:r w:rsidRPr="000902CD">
                    <w:t>3.4%</w:t>
                  </w:r>
                </w:p>
              </w:tc>
              <w:tc>
                <w:tcPr>
                  <w:tcW w:w="1049" w:type="pct"/>
                  <w:shd w:val="clear" w:color="auto" w:fill="auto"/>
                  <w:vAlign w:val="bottom"/>
                </w:tcPr>
                <w:p w:rsidR="001C0D0E" w:rsidRPr="000902CD" w:rsidRDefault="001C0D0E" w:rsidP="00ED653B">
                  <w:pPr>
                    <w:pStyle w:val="Tablenumberstight"/>
                    <w:spacing w:after="40"/>
                  </w:pPr>
                  <w:r w:rsidRPr="000902CD">
                    <w:t>2.8%</w:t>
                  </w:r>
                </w:p>
              </w:tc>
            </w:tr>
          </w:tbl>
          <w:p w:rsidR="00947286" w:rsidRPr="000902CD" w:rsidRDefault="001C0D0E" w:rsidP="007D6C65">
            <w:pPr>
              <w:pStyle w:val="HighlightsNote"/>
            </w:pPr>
            <w:r w:rsidRPr="000902CD">
              <w:rPr>
                <w:b/>
              </w:rPr>
              <w:t>Note</w:t>
            </w:r>
            <w:r w:rsidRPr="000902CD">
              <w:t>:  The total percentage may add to more than 100 percent as doctoral graduates may appear in more than one subject area.</w:t>
            </w:r>
          </w:p>
        </w:tc>
        <w:tc>
          <w:tcPr>
            <w:tcW w:w="4548" w:type="dxa"/>
            <w:shd w:val="clear" w:color="auto" w:fill="auto"/>
          </w:tcPr>
          <w:p w:rsidR="00947286" w:rsidRPr="000902CD" w:rsidRDefault="009530BA" w:rsidP="007D6C65">
            <w:pPr>
              <w:ind w:right="-145"/>
              <w:jc w:val="right"/>
            </w:pPr>
            <w:r w:rsidRPr="000902CD">
              <w:rPr>
                <w:noProof/>
                <w:lang w:eastAsia="en-NZ"/>
              </w:rPr>
              <w:drawing>
                <wp:inline distT="0" distB="0" distL="0" distR="0">
                  <wp:extent cx="2857500" cy="2133600"/>
                  <wp:effectExtent l="19050" t="0" r="0" b="0"/>
                  <wp:docPr id="2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7"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947286" w:rsidRPr="000902CD" w:rsidRDefault="00947286" w:rsidP="00947286"/>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65"/>
        <w:gridCol w:w="4511"/>
      </w:tblGrid>
      <w:tr w:rsidR="00947286" w:rsidRPr="000902CD" w:rsidTr="007D6C65">
        <w:trPr>
          <w:cantSplit/>
          <w:trHeight w:val="624"/>
          <w:jc w:val="right"/>
        </w:trPr>
        <w:tc>
          <w:tcPr>
            <w:tcW w:w="5428" w:type="dxa"/>
            <w:shd w:val="clear" w:color="auto" w:fill="auto"/>
            <w:vAlign w:val="bottom"/>
          </w:tcPr>
          <w:p w:rsidR="00947286" w:rsidRPr="000902CD" w:rsidRDefault="0053597D" w:rsidP="007D6C65">
            <w:pPr>
              <w:pStyle w:val="Heading3AHighlights"/>
            </w:pPr>
            <w:bookmarkStart w:id="319" w:name="OLE_LINK24"/>
            <w:bookmarkEnd w:id="319"/>
            <w:r w:rsidRPr="000902CD">
              <w:t>University doctoral enrolments and completions per academic staff member</w:t>
            </w:r>
          </w:p>
        </w:tc>
        <w:tc>
          <w:tcPr>
            <w:tcW w:w="4548" w:type="dxa"/>
            <w:shd w:val="clear" w:color="auto" w:fill="auto"/>
            <w:vAlign w:val="bottom"/>
          </w:tcPr>
          <w:p w:rsidR="00947286" w:rsidRPr="000902CD" w:rsidRDefault="00947286"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8</w:t>
            </w:r>
            <w:r w:rsidR="00037FEB" w:rsidRPr="000902CD">
              <w:rPr>
                <w:rStyle w:val="BodyTextChar"/>
              </w:rPr>
              <w:fldChar w:fldCharType="end"/>
            </w:r>
            <w:r w:rsidRPr="000902CD">
              <w:t xml:space="preserve">  </w:t>
            </w:r>
            <w:bookmarkStart w:id="320" w:name="_Toc367365233"/>
            <w:r w:rsidR="0053597D" w:rsidRPr="000902CD">
              <w:t>University doctoral enrolments and completions per academic staff member</w:t>
            </w:r>
            <w:bookmarkEnd w:id="320"/>
          </w:p>
        </w:tc>
      </w:tr>
      <w:tr w:rsidR="00947286" w:rsidRPr="000902CD" w:rsidTr="007D6C65">
        <w:tblPrEx>
          <w:jc w:val="left"/>
        </w:tblPrEx>
        <w:trPr>
          <w:cantSplit/>
          <w:trHeight w:val="3629"/>
        </w:trPr>
        <w:tc>
          <w:tcPr>
            <w:tcW w:w="5428" w:type="dxa"/>
            <w:shd w:val="clear" w:color="auto" w:fill="auto"/>
          </w:tcPr>
          <w:p w:rsidR="004156A9" w:rsidRPr="000902CD" w:rsidRDefault="0053597D" w:rsidP="0053597D">
            <w:pPr>
              <w:pStyle w:val="HighlightsText"/>
            </w:pPr>
            <w:r w:rsidRPr="000902CD">
              <w:t xml:space="preserve">The number of doctoral enrolments and completions per academic staff member continued to rise in 2011. </w:t>
            </w:r>
            <w:r w:rsidR="004156A9" w:rsidRPr="000902CD">
              <w:t>T</w:t>
            </w:r>
            <w:r w:rsidRPr="000902CD">
              <w:t>here were 1.04 enrolments per full-time academic staff member</w:t>
            </w:r>
            <w:r w:rsidR="004156A9" w:rsidRPr="000902CD">
              <w:t xml:space="preserve"> in 2011</w:t>
            </w:r>
            <w:r w:rsidRPr="000902CD">
              <w:t>, com</w:t>
            </w:r>
            <w:r w:rsidR="004156A9" w:rsidRPr="000902CD">
              <w:t>pared with 0.70 in 2006.</w:t>
            </w:r>
          </w:p>
          <w:p w:rsidR="0053597D" w:rsidRPr="000902CD" w:rsidRDefault="0053597D" w:rsidP="0053597D">
            <w:pPr>
              <w:pStyle w:val="HighlightsText"/>
            </w:pPr>
            <w:r w:rsidRPr="000902CD">
              <w:t>The rise in enrolments has flowed through to the number of completions per full-time academic staff member. This increased from 0.08 in 2006 to 0.14 in 2011.</w:t>
            </w:r>
          </w:p>
          <w:p w:rsidR="0053597D" w:rsidRPr="000902CD" w:rsidRDefault="00EB2FE4" w:rsidP="0053597D">
            <w:pPr>
              <w:pStyle w:val="Heading4AHighlights"/>
              <w:spacing w:before="120"/>
              <w:rPr>
                <w:color w:val="auto"/>
              </w:rPr>
            </w:pPr>
            <w:r w:rsidRPr="000902CD">
              <w:rPr>
                <w:color w:val="auto"/>
              </w:rPr>
              <w:t>University d</w:t>
            </w:r>
            <w:r w:rsidR="0053597D" w:rsidRPr="000902CD">
              <w:rPr>
                <w:color w:val="auto"/>
              </w:rPr>
              <w:t xml:space="preserve">octoral enrolments and completions </w:t>
            </w:r>
            <w:r w:rsidRPr="000902CD">
              <w:rPr>
                <w:color w:val="auto"/>
              </w:rPr>
              <w:t>per a</w:t>
            </w:r>
            <w:r w:rsidR="0053597D" w:rsidRPr="000902CD">
              <w:rPr>
                <w:color w:val="auto"/>
              </w:rPr>
              <w:t xml:space="preserve">cademic staff </w:t>
            </w:r>
            <w:r w:rsidRPr="000902CD">
              <w:rPr>
                <w:color w:val="auto"/>
              </w:rPr>
              <w:t>member</w:t>
            </w:r>
          </w:p>
          <w:tbl>
            <w:tblPr>
              <w:tblW w:w="5409" w:type="dxa"/>
              <w:jc w:val="right"/>
              <w:tblBorders>
                <w:top w:val="single" w:sz="4" w:space="0" w:color="005AA4"/>
                <w:bottom w:val="single" w:sz="4" w:space="0" w:color="005AA4"/>
              </w:tblBorders>
              <w:tblCellMar>
                <w:left w:w="28" w:type="dxa"/>
                <w:right w:w="28" w:type="dxa"/>
              </w:tblCellMar>
              <w:tblLook w:val="01E0"/>
            </w:tblPr>
            <w:tblGrid>
              <w:gridCol w:w="1699"/>
              <w:gridCol w:w="618"/>
              <w:gridCol w:w="618"/>
              <w:gridCol w:w="619"/>
              <w:gridCol w:w="618"/>
              <w:gridCol w:w="618"/>
              <w:gridCol w:w="619"/>
            </w:tblGrid>
            <w:tr w:rsidR="0053597D" w:rsidRPr="000902CD" w:rsidTr="007D1A9E">
              <w:trPr>
                <w:trHeight w:val="267"/>
                <w:jc w:val="right"/>
              </w:trPr>
              <w:tc>
                <w:tcPr>
                  <w:tcW w:w="1571" w:type="pct"/>
                  <w:shd w:val="clear" w:color="auto" w:fill="auto"/>
                  <w:vAlign w:val="bottom"/>
                </w:tcPr>
                <w:p w:rsidR="0053597D" w:rsidRPr="000902CD" w:rsidRDefault="0053597D" w:rsidP="0053597D">
                  <w:pPr>
                    <w:pStyle w:val="Tabletexttight"/>
                    <w:jc w:val="right"/>
                  </w:pPr>
                </w:p>
              </w:tc>
              <w:tc>
                <w:tcPr>
                  <w:tcW w:w="571" w:type="pct"/>
                </w:tcPr>
                <w:p w:rsidR="0053597D" w:rsidRPr="000902CD" w:rsidRDefault="0053597D" w:rsidP="004A2861">
                  <w:pPr>
                    <w:pStyle w:val="Tabletexttight"/>
                    <w:spacing w:line="220" w:lineRule="atLeast"/>
                    <w:jc w:val="right"/>
                  </w:pPr>
                  <w:r w:rsidRPr="000902CD">
                    <w:t>2006</w:t>
                  </w:r>
                </w:p>
              </w:tc>
              <w:tc>
                <w:tcPr>
                  <w:tcW w:w="571" w:type="pct"/>
                </w:tcPr>
                <w:p w:rsidR="0053597D" w:rsidRPr="000902CD" w:rsidRDefault="0053597D" w:rsidP="004A2861">
                  <w:pPr>
                    <w:pStyle w:val="Tabletexttight"/>
                    <w:spacing w:line="220" w:lineRule="atLeast"/>
                    <w:jc w:val="right"/>
                  </w:pPr>
                  <w:r w:rsidRPr="000902CD">
                    <w:t>2007</w:t>
                  </w:r>
                </w:p>
              </w:tc>
              <w:tc>
                <w:tcPr>
                  <w:tcW w:w="572" w:type="pct"/>
                </w:tcPr>
                <w:p w:rsidR="0053597D" w:rsidRPr="000902CD" w:rsidRDefault="0053597D" w:rsidP="004A2861">
                  <w:pPr>
                    <w:pStyle w:val="Tabletexttight"/>
                    <w:spacing w:line="220" w:lineRule="atLeast"/>
                    <w:jc w:val="right"/>
                  </w:pPr>
                  <w:r w:rsidRPr="000902CD">
                    <w:t>2008</w:t>
                  </w:r>
                </w:p>
              </w:tc>
              <w:tc>
                <w:tcPr>
                  <w:tcW w:w="571" w:type="pct"/>
                </w:tcPr>
                <w:p w:rsidR="0053597D" w:rsidRPr="000902CD" w:rsidRDefault="0053597D" w:rsidP="007D1A9E">
                  <w:pPr>
                    <w:pStyle w:val="Tabletexttight"/>
                    <w:spacing w:line="220" w:lineRule="atLeast"/>
                    <w:jc w:val="right"/>
                  </w:pPr>
                  <w:r w:rsidRPr="000902CD">
                    <w:t>2009</w:t>
                  </w:r>
                </w:p>
              </w:tc>
              <w:tc>
                <w:tcPr>
                  <w:tcW w:w="571" w:type="pct"/>
                  <w:shd w:val="clear" w:color="auto" w:fill="auto"/>
                </w:tcPr>
                <w:p w:rsidR="0053597D" w:rsidRPr="000902CD" w:rsidRDefault="0053597D" w:rsidP="007D1A9E">
                  <w:pPr>
                    <w:pStyle w:val="Tabletexttight"/>
                    <w:spacing w:line="220" w:lineRule="atLeast"/>
                    <w:jc w:val="right"/>
                  </w:pPr>
                  <w:r w:rsidRPr="000902CD">
                    <w:t>2010</w:t>
                  </w:r>
                </w:p>
              </w:tc>
              <w:tc>
                <w:tcPr>
                  <w:tcW w:w="572" w:type="pct"/>
                  <w:shd w:val="clear" w:color="auto" w:fill="auto"/>
                </w:tcPr>
                <w:p w:rsidR="0053597D" w:rsidRPr="000902CD" w:rsidRDefault="0053597D" w:rsidP="007D1A9E">
                  <w:pPr>
                    <w:pStyle w:val="Tablenumberstight"/>
                    <w:spacing w:line="220" w:lineRule="atLeast"/>
                  </w:pPr>
                  <w:r w:rsidRPr="000902CD">
                    <w:t>2011</w:t>
                  </w:r>
                </w:p>
              </w:tc>
            </w:tr>
            <w:tr w:rsidR="0053597D" w:rsidRPr="000902CD" w:rsidTr="004A2861">
              <w:tblPrEx>
                <w:jc w:val="left"/>
              </w:tblPrEx>
              <w:trPr>
                <w:trHeight w:val="286"/>
              </w:trPr>
              <w:tc>
                <w:tcPr>
                  <w:tcW w:w="1571" w:type="pct"/>
                  <w:shd w:val="clear" w:color="auto" w:fill="auto"/>
                  <w:vAlign w:val="center"/>
                </w:tcPr>
                <w:p w:rsidR="0053597D" w:rsidRPr="000902CD" w:rsidRDefault="0053597D" w:rsidP="004A2861">
                  <w:pPr>
                    <w:pStyle w:val="Tablenumberstight"/>
                    <w:spacing w:line="220" w:lineRule="atLeast"/>
                    <w:jc w:val="left"/>
                  </w:pPr>
                  <w:r w:rsidRPr="000902CD">
                    <w:t>Enrolments</w:t>
                  </w:r>
                </w:p>
              </w:tc>
              <w:tc>
                <w:tcPr>
                  <w:tcW w:w="571" w:type="pct"/>
                  <w:vAlign w:val="center"/>
                </w:tcPr>
                <w:p w:rsidR="0053597D" w:rsidRPr="000902CD" w:rsidRDefault="0053597D" w:rsidP="004A2861">
                  <w:pPr>
                    <w:pStyle w:val="Tablenumberstight"/>
                    <w:spacing w:line="220" w:lineRule="atLeast"/>
                  </w:pPr>
                  <w:r w:rsidRPr="000902CD">
                    <w:t>0.70</w:t>
                  </w:r>
                </w:p>
              </w:tc>
              <w:tc>
                <w:tcPr>
                  <w:tcW w:w="571" w:type="pct"/>
                  <w:vAlign w:val="center"/>
                </w:tcPr>
                <w:p w:rsidR="0053597D" w:rsidRPr="000902CD" w:rsidRDefault="0053597D" w:rsidP="004A2861">
                  <w:pPr>
                    <w:pStyle w:val="Tablenumberstight"/>
                    <w:spacing w:line="220" w:lineRule="atLeast"/>
                  </w:pPr>
                  <w:r w:rsidRPr="000902CD">
                    <w:t>0.79</w:t>
                  </w:r>
                </w:p>
              </w:tc>
              <w:tc>
                <w:tcPr>
                  <w:tcW w:w="572" w:type="pct"/>
                  <w:vAlign w:val="center"/>
                </w:tcPr>
                <w:p w:rsidR="0053597D" w:rsidRPr="000902CD" w:rsidRDefault="0053597D" w:rsidP="004A2861">
                  <w:pPr>
                    <w:pStyle w:val="Tablenumberstight"/>
                    <w:spacing w:line="220" w:lineRule="atLeast"/>
                  </w:pPr>
                  <w:r w:rsidRPr="000902CD">
                    <w:t>0.86</w:t>
                  </w:r>
                </w:p>
              </w:tc>
              <w:tc>
                <w:tcPr>
                  <w:tcW w:w="571" w:type="pct"/>
                  <w:vAlign w:val="center"/>
                </w:tcPr>
                <w:p w:rsidR="0053597D" w:rsidRPr="000902CD" w:rsidRDefault="0053597D" w:rsidP="004A2861">
                  <w:pPr>
                    <w:pStyle w:val="Tablenumberstight"/>
                    <w:spacing w:line="220" w:lineRule="atLeast"/>
                  </w:pPr>
                  <w:r w:rsidRPr="000902CD">
                    <w:t>0.94</w:t>
                  </w:r>
                </w:p>
              </w:tc>
              <w:tc>
                <w:tcPr>
                  <w:tcW w:w="571" w:type="pct"/>
                  <w:shd w:val="clear" w:color="auto" w:fill="auto"/>
                  <w:vAlign w:val="center"/>
                </w:tcPr>
                <w:p w:rsidR="0053597D" w:rsidRPr="000902CD" w:rsidRDefault="0053597D" w:rsidP="004A2861">
                  <w:pPr>
                    <w:pStyle w:val="Tablenumberstight"/>
                    <w:spacing w:line="220" w:lineRule="atLeast"/>
                  </w:pPr>
                  <w:r w:rsidRPr="000902CD">
                    <w:t>1.01</w:t>
                  </w:r>
                </w:p>
              </w:tc>
              <w:tc>
                <w:tcPr>
                  <w:tcW w:w="572" w:type="pct"/>
                  <w:shd w:val="clear" w:color="auto" w:fill="auto"/>
                  <w:vAlign w:val="center"/>
                </w:tcPr>
                <w:p w:rsidR="0053597D" w:rsidRPr="000902CD" w:rsidRDefault="0053597D" w:rsidP="004A2861">
                  <w:pPr>
                    <w:pStyle w:val="Tablenumberstight"/>
                    <w:spacing w:line="220" w:lineRule="atLeast"/>
                  </w:pPr>
                  <w:r w:rsidRPr="000902CD">
                    <w:t>1.04</w:t>
                  </w:r>
                </w:p>
              </w:tc>
            </w:tr>
            <w:tr w:rsidR="0053597D" w:rsidRPr="000902CD" w:rsidTr="004A2861">
              <w:tblPrEx>
                <w:jc w:val="left"/>
              </w:tblPrEx>
              <w:trPr>
                <w:trHeight w:val="305"/>
              </w:trPr>
              <w:tc>
                <w:tcPr>
                  <w:tcW w:w="1571" w:type="pct"/>
                  <w:shd w:val="clear" w:color="auto" w:fill="auto"/>
                  <w:vAlign w:val="center"/>
                </w:tcPr>
                <w:p w:rsidR="0053597D" w:rsidRPr="000902CD" w:rsidRDefault="0053597D" w:rsidP="004A2861">
                  <w:pPr>
                    <w:pStyle w:val="Tablenumberstight"/>
                    <w:spacing w:line="220" w:lineRule="atLeast"/>
                    <w:jc w:val="left"/>
                  </w:pPr>
                  <w:r w:rsidRPr="000902CD">
                    <w:t>Completions</w:t>
                  </w:r>
                </w:p>
              </w:tc>
              <w:tc>
                <w:tcPr>
                  <w:tcW w:w="571" w:type="pct"/>
                  <w:vAlign w:val="center"/>
                </w:tcPr>
                <w:p w:rsidR="0053597D" w:rsidRPr="000902CD" w:rsidRDefault="0053597D" w:rsidP="004A2861">
                  <w:pPr>
                    <w:pStyle w:val="Tablenumberstight"/>
                    <w:spacing w:line="220" w:lineRule="atLeast"/>
                  </w:pPr>
                  <w:r w:rsidRPr="000902CD">
                    <w:t>0.08</w:t>
                  </w:r>
                </w:p>
              </w:tc>
              <w:tc>
                <w:tcPr>
                  <w:tcW w:w="571" w:type="pct"/>
                  <w:vAlign w:val="center"/>
                </w:tcPr>
                <w:p w:rsidR="0053597D" w:rsidRPr="000902CD" w:rsidRDefault="0053597D" w:rsidP="004A2861">
                  <w:pPr>
                    <w:pStyle w:val="Tablenumberstight"/>
                    <w:spacing w:line="220" w:lineRule="atLeast"/>
                  </w:pPr>
                  <w:r w:rsidRPr="000902CD">
                    <w:t>0.08</w:t>
                  </w:r>
                </w:p>
              </w:tc>
              <w:tc>
                <w:tcPr>
                  <w:tcW w:w="572" w:type="pct"/>
                  <w:vAlign w:val="center"/>
                </w:tcPr>
                <w:p w:rsidR="0053597D" w:rsidRPr="000902CD" w:rsidRDefault="0053597D" w:rsidP="004A2861">
                  <w:pPr>
                    <w:pStyle w:val="Tablenumberstight"/>
                    <w:spacing w:line="220" w:lineRule="atLeast"/>
                  </w:pPr>
                  <w:r w:rsidRPr="000902CD">
                    <w:t>0.10</w:t>
                  </w:r>
                </w:p>
              </w:tc>
              <w:tc>
                <w:tcPr>
                  <w:tcW w:w="571" w:type="pct"/>
                  <w:vAlign w:val="center"/>
                </w:tcPr>
                <w:p w:rsidR="0053597D" w:rsidRPr="000902CD" w:rsidRDefault="0053597D" w:rsidP="004A2861">
                  <w:pPr>
                    <w:pStyle w:val="Tablenumberstight"/>
                    <w:spacing w:line="220" w:lineRule="atLeast"/>
                  </w:pPr>
                  <w:r w:rsidRPr="000902CD">
                    <w:t>0.11</w:t>
                  </w:r>
                </w:p>
              </w:tc>
              <w:tc>
                <w:tcPr>
                  <w:tcW w:w="571" w:type="pct"/>
                  <w:shd w:val="clear" w:color="auto" w:fill="auto"/>
                  <w:vAlign w:val="center"/>
                </w:tcPr>
                <w:p w:rsidR="0053597D" w:rsidRPr="000902CD" w:rsidRDefault="0053597D" w:rsidP="004A2861">
                  <w:pPr>
                    <w:pStyle w:val="Tablenumberstight"/>
                    <w:spacing w:line="220" w:lineRule="atLeast"/>
                  </w:pPr>
                  <w:r w:rsidRPr="000902CD">
                    <w:t>0.13</w:t>
                  </w:r>
                </w:p>
              </w:tc>
              <w:tc>
                <w:tcPr>
                  <w:tcW w:w="572" w:type="pct"/>
                  <w:shd w:val="clear" w:color="auto" w:fill="auto"/>
                  <w:vAlign w:val="center"/>
                </w:tcPr>
                <w:p w:rsidR="0053597D" w:rsidRPr="000902CD" w:rsidRDefault="0053597D" w:rsidP="004A2861">
                  <w:pPr>
                    <w:pStyle w:val="Tablenumberstight"/>
                    <w:spacing w:line="220" w:lineRule="atLeast"/>
                  </w:pPr>
                  <w:r w:rsidRPr="000902CD">
                    <w:t>0.14</w:t>
                  </w:r>
                </w:p>
              </w:tc>
            </w:tr>
          </w:tbl>
          <w:p w:rsidR="00947286" w:rsidRPr="000902CD" w:rsidRDefault="0053597D" w:rsidP="007D6C65">
            <w:pPr>
              <w:pStyle w:val="HighlightsNote"/>
              <w:spacing w:line="120" w:lineRule="atLeast"/>
            </w:pPr>
            <w:r w:rsidRPr="000902CD">
              <w:rPr>
                <w:b/>
              </w:rPr>
              <w:t>Note</w:t>
            </w:r>
            <w:r w:rsidRPr="000902CD">
              <w:t>:  Data for colleges of education has been merged with the universities.</w:t>
            </w:r>
          </w:p>
        </w:tc>
        <w:tc>
          <w:tcPr>
            <w:tcW w:w="4548" w:type="dxa"/>
            <w:shd w:val="clear" w:color="auto" w:fill="auto"/>
          </w:tcPr>
          <w:p w:rsidR="00947286" w:rsidRPr="000902CD" w:rsidRDefault="001C0D0E" w:rsidP="0053597D">
            <w:pPr>
              <w:ind w:right="-145"/>
              <w:jc w:val="right"/>
            </w:pPr>
            <w:r w:rsidRPr="000902CD">
              <w:rPr>
                <w:noProof/>
                <w:lang w:eastAsia="en-NZ"/>
              </w:rPr>
              <w:drawing>
                <wp:inline distT="0" distB="0" distL="0" distR="0">
                  <wp:extent cx="2857500" cy="2133600"/>
                  <wp:effectExtent l="19050" t="0" r="0" b="0"/>
                  <wp:docPr id="1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8"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947286" w:rsidRPr="000902CD" w:rsidRDefault="00947286" w:rsidP="00947286"/>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09"/>
        <w:gridCol w:w="4567"/>
      </w:tblGrid>
      <w:tr w:rsidR="00947286" w:rsidRPr="000902CD" w:rsidTr="007D6C65">
        <w:trPr>
          <w:cantSplit/>
          <w:trHeight w:val="624"/>
          <w:jc w:val="right"/>
        </w:trPr>
        <w:tc>
          <w:tcPr>
            <w:tcW w:w="5428" w:type="dxa"/>
            <w:shd w:val="clear" w:color="auto" w:fill="auto"/>
            <w:vAlign w:val="bottom"/>
          </w:tcPr>
          <w:p w:rsidR="00947286" w:rsidRPr="000902CD" w:rsidRDefault="0053597D" w:rsidP="007D6C65">
            <w:pPr>
              <w:pStyle w:val="Heading3AHighlights"/>
            </w:pPr>
            <w:r w:rsidRPr="000902CD">
              <w:t>University research output</w:t>
            </w:r>
          </w:p>
        </w:tc>
        <w:tc>
          <w:tcPr>
            <w:tcW w:w="4548" w:type="dxa"/>
            <w:shd w:val="clear" w:color="auto" w:fill="auto"/>
            <w:vAlign w:val="bottom"/>
          </w:tcPr>
          <w:p w:rsidR="00947286" w:rsidRPr="000902CD" w:rsidRDefault="00947286"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9</w:t>
            </w:r>
            <w:r w:rsidR="00037FEB" w:rsidRPr="000902CD">
              <w:rPr>
                <w:rStyle w:val="BodyTextChar"/>
              </w:rPr>
              <w:fldChar w:fldCharType="end"/>
            </w:r>
            <w:r w:rsidRPr="000902CD">
              <w:t xml:space="preserve">  </w:t>
            </w:r>
            <w:bookmarkStart w:id="321" w:name="_Toc367365234"/>
            <w:r w:rsidR="0053597D" w:rsidRPr="000902CD">
              <w:t>University research outputs</w:t>
            </w:r>
            <w:bookmarkEnd w:id="321"/>
          </w:p>
        </w:tc>
      </w:tr>
      <w:tr w:rsidR="00947286" w:rsidRPr="000902CD" w:rsidTr="007D6C65">
        <w:tblPrEx>
          <w:jc w:val="left"/>
        </w:tblPrEx>
        <w:trPr>
          <w:cantSplit/>
          <w:trHeight w:val="3402"/>
        </w:trPr>
        <w:tc>
          <w:tcPr>
            <w:tcW w:w="5428" w:type="dxa"/>
            <w:shd w:val="clear" w:color="auto" w:fill="auto"/>
          </w:tcPr>
          <w:p w:rsidR="0053597D" w:rsidRPr="000902CD" w:rsidRDefault="0053597D" w:rsidP="0053597D">
            <w:pPr>
              <w:pStyle w:val="HighlightsText"/>
            </w:pPr>
            <w:r w:rsidRPr="000902CD">
              <w:t>Of the four universities that report</w:t>
            </w:r>
            <w:r w:rsidR="00EB2FE4" w:rsidRPr="000902CD">
              <w:t xml:space="preserve">ed their total research outputs, </w:t>
            </w:r>
            <w:r w:rsidRPr="000902CD">
              <w:t xml:space="preserve">one </w:t>
            </w:r>
            <w:r w:rsidR="004E431F" w:rsidRPr="000902CD">
              <w:t>had</w:t>
            </w:r>
            <w:r w:rsidRPr="000902CD">
              <w:t xml:space="preserve"> an increase in output between 2011 and 2012. At three of the four universities, </w:t>
            </w:r>
            <w:r w:rsidR="004156A9" w:rsidRPr="000902CD">
              <w:t>research output wa</w:t>
            </w:r>
            <w:r w:rsidRPr="000902CD">
              <w:t xml:space="preserve">s significantly higher </w:t>
            </w:r>
            <w:r w:rsidR="004156A9" w:rsidRPr="000902CD">
              <w:t xml:space="preserve">in 2012 </w:t>
            </w:r>
            <w:r w:rsidRPr="000902CD">
              <w:t>than in 2009.</w:t>
            </w:r>
          </w:p>
          <w:p w:rsidR="008C77A3" w:rsidRPr="000902CD" w:rsidRDefault="0053597D" w:rsidP="008C77A3">
            <w:pPr>
              <w:pStyle w:val="Heading4AHighlights"/>
            </w:pPr>
            <w:r w:rsidRPr="000902CD">
              <w:rPr>
                <w:color w:val="auto"/>
              </w:rPr>
              <w:t xml:space="preserve">Number of research outputs </w:t>
            </w:r>
            <w:r w:rsidR="0089130A" w:rsidRPr="000902CD">
              <w:rPr>
                <w:color w:val="auto"/>
              </w:rPr>
              <w:t xml:space="preserve">reported in </w:t>
            </w:r>
            <w:r w:rsidRPr="000902CD">
              <w:rPr>
                <w:color w:val="auto"/>
              </w:rPr>
              <w:t>2012</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288"/>
              <w:gridCol w:w="264"/>
              <w:gridCol w:w="20"/>
              <w:gridCol w:w="689"/>
              <w:gridCol w:w="20"/>
              <w:gridCol w:w="777"/>
              <w:gridCol w:w="1315"/>
            </w:tblGrid>
            <w:tr w:rsidR="008C77A3" w:rsidRPr="000902CD" w:rsidTr="008C77A3">
              <w:trPr>
                <w:jc w:val="right"/>
              </w:trPr>
              <w:tc>
                <w:tcPr>
                  <w:tcW w:w="2288" w:type="dxa"/>
                  <w:shd w:val="clear" w:color="auto" w:fill="auto"/>
                  <w:vAlign w:val="bottom"/>
                </w:tcPr>
                <w:p w:rsidR="008C77A3" w:rsidRPr="000902CD" w:rsidRDefault="008C77A3" w:rsidP="00A346A7">
                  <w:pPr>
                    <w:pStyle w:val="Tabletext"/>
                  </w:pPr>
                </w:p>
              </w:tc>
              <w:tc>
                <w:tcPr>
                  <w:tcW w:w="284" w:type="dxa"/>
                  <w:gridSpan w:val="2"/>
                  <w:shd w:val="clear" w:color="auto" w:fill="auto"/>
                  <w:vAlign w:val="bottom"/>
                </w:tcPr>
                <w:p w:rsidR="008C77A3" w:rsidRPr="000902CD" w:rsidRDefault="008C77A3" w:rsidP="00A346A7">
                  <w:pPr>
                    <w:pStyle w:val="Tabletext"/>
                  </w:pPr>
                </w:p>
              </w:tc>
              <w:tc>
                <w:tcPr>
                  <w:tcW w:w="709" w:type="dxa"/>
                  <w:gridSpan w:val="2"/>
                  <w:shd w:val="clear" w:color="auto" w:fill="auto"/>
                  <w:vAlign w:val="bottom"/>
                </w:tcPr>
                <w:p w:rsidR="008C77A3" w:rsidRPr="000902CD" w:rsidRDefault="008C77A3" w:rsidP="00A346A7">
                  <w:pPr>
                    <w:pStyle w:val="Tabletext"/>
                    <w:jc w:val="right"/>
                  </w:pPr>
                </w:p>
              </w:tc>
              <w:tc>
                <w:tcPr>
                  <w:tcW w:w="777" w:type="dxa"/>
                  <w:shd w:val="clear" w:color="auto" w:fill="auto"/>
                  <w:vAlign w:val="bottom"/>
                </w:tcPr>
                <w:p w:rsidR="008C77A3" w:rsidRPr="000902CD" w:rsidRDefault="008C77A3" w:rsidP="00D508FC">
                  <w:pPr>
                    <w:pStyle w:val="Tabletext"/>
                    <w:spacing w:line="180" w:lineRule="atLeast"/>
                    <w:jc w:val="right"/>
                  </w:pPr>
                  <w:r w:rsidRPr="000902CD">
                    <w:t>% change</w:t>
                  </w:r>
                </w:p>
                <w:p w:rsidR="008C77A3" w:rsidRPr="000902CD" w:rsidRDefault="008C77A3" w:rsidP="00D508FC">
                  <w:pPr>
                    <w:pStyle w:val="Tabletext"/>
                    <w:spacing w:line="180" w:lineRule="atLeast"/>
                    <w:jc w:val="right"/>
                  </w:pPr>
                  <w:r w:rsidRPr="000902CD">
                    <w:t>2009-12</w:t>
                  </w:r>
                </w:p>
              </w:tc>
              <w:tc>
                <w:tcPr>
                  <w:tcW w:w="1315" w:type="dxa"/>
                  <w:shd w:val="clear" w:color="auto" w:fill="auto"/>
                  <w:vAlign w:val="bottom"/>
                </w:tcPr>
                <w:p w:rsidR="008C77A3" w:rsidRPr="000902CD" w:rsidRDefault="008C77A3" w:rsidP="00D508FC">
                  <w:pPr>
                    <w:pStyle w:val="Tabletext"/>
                    <w:spacing w:line="180" w:lineRule="atLeast"/>
                    <w:jc w:val="right"/>
                  </w:pPr>
                  <w:r w:rsidRPr="000902CD">
                    <w:t>% change</w:t>
                  </w:r>
                </w:p>
                <w:p w:rsidR="008C77A3" w:rsidRPr="000902CD" w:rsidRDefault="008C77A3" w:rsidP="00D508FC">
                  <w:pPr>
                    <w:pStyle w:val="Tabletext"/>
                    <w:spacing w:line="180" w:lineRule="atLeast"/>
                    <w:jc w:val="right"/>
                  </w:pPr>
                  <w:r w:rsidRPr="000902CD">
                    <w:t>2011-12</w:t>
                  </w:r>
                </w:p>
              </w:tc>
            </w:tr>
            <w:tr w:rsidR="008C77A3" w:rsidRPr="000902CD" w:rsidTr="0089130A">
              <w:tblPrEx>
                <w:jc w:val="left"/>
              </w:tblPrEx>
              <w:tc>
                <w:tcPr>
                  <w:tcW w:w="2552" w:type="dxa"/>
                  <w:gridSpan w:val="2"/>
                  <w:shd w:val="clear" w:color="auto" w:fill="auto"/>
                  <w:vAlign w:val="bottom"/>
                </w:tcPr>
                <w:p w:rsidR="008C77A3" w:rsidRPr="000902CD" w:rsidRDefault="008C77A3" w:rsidP="0089130A">
                  <w:pPr>
                    <w:pStyle w:val="Tabletext"/>
                    <w:spacing w:line="180" w:lineRule="atLeast"/>
                  </w:pPr>
                  <w:r w:rsidRPr="000902CD">
                    <w:t>Auckland University of Technology</w:t>
                  </w:r>
                </w:p>
              </w:tc>
              <w:tc>
                <w:tcPr>
                  <w:tcW w:w="709" w:type="dxa"/>
                  <w:gridSpan w:val="2"/>
                  <w:shd w:val="clear" w:color="auto" w:fill="auto"/>
                  <w:vAlign w:val="bottom"/>
                </w:tcPr>
                <w:p w:rsidR="008C77A3" w:rsidRPr="000902CD" w:rsidRDefault="008C77A3" w:rsidP="00EB2FE4">
                  <w:pPr>
                    <w:pStyle w:val="Tablenumbers"/>
                    <w:spacing w:line="180" w:lineRule="atLeast"/>
                  </w:pPr>
                  <w:r w:rsidRPr="000902CD">
                    <w:t>1,6</w:t>
                  </w:r>
                  <w:r w:rsidR="00EB2FE4" w:rsidRPr="000902CD">
                    <w:t>10</w:t>
                  </w:r>
                </w:p>
              </w:tc>
              <w:tc>
                <w:tcPr>
                  <w:tcW w:w="797" w:type="dxa"/>
                  <w:gridSpan w:val="2"/>
                  <w:shd w:val="clear" w:color="auto" w:fill="auto"/>
                  <w:vAlign w:val="bottom"/>
                </w:tcPr>
                <w:p w:rsidR="008C77A3" w:rsidRPr="000902CD" w:rsidRDefault="008C77A3" w:rsidP="0089130A">
                  <w:pPr>
                    <w:pStyle w:val="Tablenumbers"/>
                    <w:spacing w:line="180" w:lineRule="atLeast"/>
                  </w:pPr>
                  <w:r w:rsidRPr="000902CD">
                    <w:t>46</w:t>
                  </w:r>
                </w:p>
              </w:tc>
              <w:tc>
                <w:tcPr>
                  <w:tcW w:w="1315" w:type="dxa"/>
                  <w:shd w:val="clear" w:color="auto" w:fill="auto"/>
                  <w:vAlign w:val="bottom"/>
                </w:tcPr>
                <w:p w:rsidR="008C77A3" w:rsidRPr="000902CD" w:rsidRDefault="008C77A3" w:rsidP="0089130A">
                  <w:pPr>
                    <w:pStyle w:val="Tablenumbers"/>
                    <w:spacing w:line="180" w:lineRule="atLeast"/>
                  </w:pPr>
                  <w:r w:rsidRPr="000902CD">
                    <w:t>-0.7</w:t>
                  </w:r>
                </w:p>
              </w:tc>
            </w:tr>
            <w:tr w:rsidR="008C77A3" w:rsidRPr="000902CD" w:rsidTr="0089130A">
              <w:tblPrEx>
                <w:jc w:val="left"/>
              </w:tblPrEx>
              <w:trPr>
                <w:trHeight w:val="184"/>
              </w:trPr>
              <w:tc>
                <w:tcPr>
                  <w:tcW w:w="2552" w:type="dxa"/>
                  <w:gridSpan w:val="2"/>
                  <w:shd w:val="clear" w:color="auto" w:fill="auto"/>
                  <w:vAlign w:val="bottom"/>
                </w:tcPr>
                <w:p w:rsidR="008C77A3" w:rsidRPr="000902CD" w:rsidRDefault="008C77A3" w:rsidP="0089130A">
                  <w:pPr>
                    <w:pStyle w:val="Tabletext"/>
                    <w:spacing w:line="180" w:lineRule="atLeast"/>
                  </w:pPr>
                  <w:r w:rsidRPr="000902CD">
                    <w:t>University of Canterbury</w:t>
                  </w:r>
                </w:p>
              </w:tc>
              <w:tc>
                <w:tcPr>
                  <w:tcW w:w="709" w:type="dxa"/>
                  <w:gridSpan w:val="2"/>
                  <w:shd w:val="clear" w:color="auto" w:fill="auto"/>
                  <w:vAlign w:val="bottom"/>
                </w:tcPr>
                <w:p w:rsidR="008C77A3" w:rsidRPr="000902CD" w:rsidRDefault="008C77A3" w:rsidP="00EB2FE4">
                  <w:pPr>
                    <w:pStyle w:val="Tablenumbers"/>
                    <w:spacing w:line="180" w:lineRule="atLeast"/>
                  </w:pPr>
                  <w:r w:rsidRPr="000902CD">
                    <w:t>3,4</w:t>
                  </w:r>
                  <w:r w:rsidR="00EB2FE4" w:rsidRPr="000902CD">
                    <w:t>90</w:t>
                  </w:r>
                </w:p>
              </w:tc>
              <w:tc>
                <w:tcPr>
                  <w:tcW w:w="797" w:type="dxa"/>
                  <w:gridSpan w:val="2"/>
                  <w:shd w:val="clear" w:color="auto" w:fill="auto"/>
                  <w:vAlign w:val="bottom"/>
                </w:tcPr>
                <w:p w:rsidR="008C77A3" w:rsidRPr="000902CD" w:rsidRDefault="008C77A3" w:rsidP="0089130A">
                  <w:pPr>
                    <w:pStyle w:val="Tablenumbers"/>
                    <w:spacing w:line="180" w:lineRule="atLeast"/>
                  </w:pPr>
                  <w:r w:rsidRPr="000902CD">
                    <w:t>11</w:t>
                  </w:r>
                </w:p>
              </w:tc>
              <w:tc>
                <w:tcPr>
                  <w:tcW w:w="1315" w:type="dxa"/>
                  <w:shd w:val="clear" w:color="auto" w:fill="auto"/>
                  <w:vAlign w:val="bottom"/>
                </w:tcPr>
                <w:p w:rsidR="008C77A3" w:rsidRPr="000902CD" w:rsidRDefault="008C77A3" w:rsidP="0089130A">
                  <w:pPr>
                    <w:pStyle w:val="Tablenumbers"/>
                    <w:spacing w:line="180" w:lineRule="atLeast"/>
                  </w:pPr>
                  <w:r w:rsidRPr="000902CD">
                    <w:t>-1.4</w:t>
                  </w:r>
                </w:p>
              </w:tc>
            </w:tr>
            <w:tr w:rsidR="008C77A3" w:rsidRPr="000902CD" w:rsidTr="0089130A">
              <w:tblPrEx>
                <w:jc w:val="left"/>
              </w:tblPrEx>
              <w:tc>
                <w:tcPr>
                  <w:tcW w:w="2552" w:type="dxa"/>
                  <w:gridSpan w:val="2"/>
                  <w:shd w:val="clear" w:color="auto" w:fill="auto"/>
                  <w:vAlign w:val="bottom"/>
                </w:tcPr>
                <w:p w:rsidR="008C77A3" w:rsidRPr="000902CD" w:rsidRDefault="008C77A3" w:rsidP="0089130A">
                  <w:pPr>
                    <w:pStyle w:val="Tabletext"/>
                    <w:spacing w:line="180" w:lineRule="atLeast"/>
                  </w:pPr>
                  <w:r w:rsidRPr="000902CD">
                    <w:t xml:space="preserve">University of </w:t>
                  </w:r>
                  <w:proofErr w:type="spellStart"/>
                  <w:r w:rsidRPr="000902CD">
                    <w:t>Otago</w:t>
                  </w:r>
                  <w:proofErr w:type="spellEnd"/>
                </w:p>
              </w:tc>
              <w:tc>
                <w:tcPr>
                  <w:tcW w:w="709" w:type="dxa"/>
                  <w:gridSpan w:val="2"/>
                  <w:shd w:val="clear" w:color="auto" w:fill="auto"/>
                  <w:vAlign w:val="bottom"/>
                </w:tcPr>
                <w:p w:rsidR="008C77A3" w:rsidRPr="000902CD" w:rsidRDefault="008C77A3" w:rsidP="00EB2FE4">
                  <w:pPr>
                    <w:pStyle w:val="Tablenumbers"/>
                    <w:spacing w:line="180" w:lineRule="atLeast"/>
                  </w:pPr>
                  <w:r w:rsidRPr="000902CD">
                    <w:t>5,2</w:t>
                  </w:r>
                  <w:r w:rsidR="00EB2FE4" w:rsidRPr="000902CD">
                    <w:t>30</w:t>
                  </w:r>
                </w:p>
              </w:tc>
              <w:tc>
                <w:tcPr>
                  <w:tcW w:w="797" w:type="dxa"/>
                  <w:gridSpan w:val="2"/>
                  <w:shd w:val="clear" w:color="auto" w:fill="auto"/>
                  <w:vAlign w:val="bottom"/>
                </w:tcPr>
                <w:p w:rsidR="008C77A3" w:rsidRPr="000902CD" w:rsidRDefault="008C77A3" w:rsidP="0089130A">
                  <w:pPr>
                    <w:pStyle w:val="Tablenumbers"/>
                    <w:spacing w:line="180" w:lineRule="atLeast"/>
                  </w:pPr>
                  <w:r w:rsidRPr="000902CD">
                    <w:t>28</w:t>
                  </w:r>
                </w:p>
              </w:tc>
              <w:tc>
                <w:tcPr>
                  <w:tcW w:w="1315" w:type="dxa"/>
                  <w:shd w:val="clear" w:color="auto" w:fill="auto"/>
                  <w:vAlign w:val="bottom"/>
                </w:tcPr>
                <w:p w:rsidR="008C77A3" w:rsidRPr="000902CD" w:rsidRDefault="008C77A3" w:rsidP="0089130A">
                  <w:pPr>
                    <w:pStyle w:val="Tablenumbers"/>
                    <w:spacing w:line="180" w:lineRule="atLeast"/>
                  </w:pPr>
                  <w:r w:rsidRPr="000902CD">
                    <w:t>23</w:t>
                  </w:r>
                </w:p>
              </w:tc>
            </w:tr>
            <w:tr w:rsidR="008C77A3" w:rsidRPr="000902CD" w:rsidTr="0089130A">
              <w:tblPrEx>
                <w:jc w:val="left"/>
              </w:tblPrEx>
              <w:tc>
                <w:tcPr>
                  <w:tcW w:w="2552" w:type="dxa"/>
                  <w:gridSpan w:val="2"/>
                  <w:shd w:val="clear" w:color="auto" w:fill="auto"/>
                  <w:vAlign w:val="bottom"/>
                </w:tcPr>
                <w:p w:rsidR="008C77A3" w:rsidRPr="000902CD" w:rsidRDefault="008C77A3" w:rsidP="0089130A">
                  <w:pPr>
                    <w:pStyle w:val="Tabletext"/>
                    <w:spacing w:after="60" w:line="180" w:lineRule="atLeast"/>
                  </w:pPr>
                  <w:r w:rsidRPr="000902CD">
                    <w:t>University of Waikato</w:t>
                  </w:r>
                </w:p>
              </w:tc>
              <w:tc>
                <w:tcPr>
                  <w:tcW w:w="709" w:type="dxa"/>
                  <w:gridSpan w:val="2"/>
                  <w:shd w:val="clear" w:color="auto" w:fill="auto"/>
                  <w:vAlign w:val="bottom"/>
                </w:tcPr>
                <w:p w:rsidR="008C77A3" w:rsidRPr="000902CD" w:rsidRDefault="008C77A3" w:rsidP="0089130A">
                  <w:pPr>
                    <w:pStyle w:val="Tablenumbers"/>
                    <w:spacing w:after="60" w:line="180" w:lineRule="atLeast"/>
                  </w:pPr>
                  <w:r w:rsidRPr="000902CD">
                    <w:t>1,600</w:t>
                  </w:r>
                </w:p>
              </w:tc>
              <w:tc>
                <w:tcPr>
                  <w:tcW w:w="797" w:type="dxa"/>
                  <w:gridSpan w:val="2"/>
                  <w:shd w:val="clear" w:color="auto" w:fill="auto"/>
                  <w:vAlign w:val="bottom"/>
                </w:tcPr>
                <w:p w:rsidR="008C77A3" w:rsidRPr="000902CD" w:rsidRDefault="008C77A3" w:rsidP="0089130A">
                  <w:pPr>
                    <w:pStyle w:val="Tablenumbers"/>
                    <w:spacing w:after="60" w:line="180" w:lineRule="atLeast"/>
                  </w:pPr>
                  <w:r w:rsidRPr="000902CD">
                    <w:t>-4.0</w:t>
                  </w:r>
                </w:p>
              </w:tc>
              <w:tc>
                <w:tcPr>
                  <w:tcW w:w="1315" w:type="dxa"/>
                  <w:shd w:val="clear" w:color="auto" w:fill="auto"/>
                  <w:vAlign w:val="bottom"/>
                </w:tcPr>
                <w:p w:rsidR="008C77A3" w:rsidRPr="000902CD" w:rsidRDefault="008C77A3" w:rsidP="0089130A">
                  <w:pPr>
                    <w:pStyle w:val="Tablenumbers"/>
                    <w:spacing w:after="60" w:line="180" w:lineRule="atLeast"/>
                  </w:pPr>
                  <w:r w:rsidRPr="000902CD">
                    <w:t>-34</w:t>
                  </w:r>
                </w:p>
              </w:tc>
            </w:tr>
          </w:tbl>
          <w:p w:rsidR="0053597D" w:rsidRPr="000902CD" w:rsidRDefault="0053597D" w:rsidP="0053597D">
            <w:pPr>
              <w:pStyle w:val="HighlightsNote"/>
            </w:pPr>
            <w:r w:rsidRPr="000902CD">
              <w:rPr>
                <w:b/>
              </w:rPr>
              <w:t>Notes</w:t>
            </w:r>
            <w:r w:rsidRPr="000902CD">
              <w:t>:</w:t>
            </w:r>
          </w:p>
          <w:p w:rsidR="0053597D" w:rsidRPr="000902CD" w:rsidRDefault="0053597D" w:rsidP="0053597D">
            <w:pPr>
              <w:pStyle w:val="HighlightsNote"/>
              <w:ind w:left="142" w:hanging="142"/>
            </w:pPr>
            <w:r w:rsidRPr="000902CD">
              <w:t>1.  Care should be used when comparing the research output of the universities, because of the differences in the way they count research outputs.</w:t>
            </w:r>
          </w:p>
          <w:p w:rsidR="0053597D" w:rsidRPr="000902CD" w:rsidRDefault="0053597D" w:rsidP="0053597D">
            <w:pPr>
              <w:pStyle w:val="HighlightsNote"/>
            </w:pPr>
            <w:r w:rsidRPr="000902CD">
              <w:t>2.  Not all universities publish counts of research outputs.</w:t>
            </w:r>
          </w:p>
          <w:p w:rsidR="00947286" w:rsidRPr="000902CD" w:rsidRDefault="0053597D" w:rsidP="0053597D">
            <w:pPr>
              <w:pStyle w:val="HighlightsNote"/>
            </w:pPr>
            <w:r w:rsidRPr="000902CD">
              <w:rPr>
                <w:b/>
              </w:rPr>
              <w:t>Source</w:t>
            </w:r>
            <w:r w:rsidRPr="000902CD">
              <w:t>:  Annual reports and research reports of the universities.</w:t>
            </w:r>
          </w:p>
        </w:tc>
        <w:tc>
          <w:tcPr>
            <w:tcW w:w="4548" w:type="dxa"/>
            <w:shd w:val="clear" w:color="auto" w:fill="auto"/>
          </w:tcPr>
          <w:p w:rsidR="00947286" w:rsidRPr="000902CD" w:rsidRDefault="009530BA" w:rsidP="007D6C65">
            <w:pPr>
              <w:jc w:val="right"/>
            </w:pPr>
            <w:r w:rsidRPr="000902CD">
              <w:rPr>
                <w:noProof/>
                <w:lang w:eastAsia="en-NZ"/>
              </w:rPr>
              <w:drawing>
                <wp:inline distT="0" distB="0" distL="0" distR="0">
                  <wp:extent cx="2857500" cy="2133600"/>
                  <wp:effectExtent l="1905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9"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947286" w:rsidRPr="000902CD" w:rsidRDefault="00947286" w:rsidP="00947286">
      <w:pPr>
        <w:pStyle w:val="HeadingChapter7Highlights"/>
      </w:pPr>
    </w:p>
    <w:p w:rsidR="00947286" w:rsidRPr="000902CD" w:rsidRDefault="00947286" w:rsidP="00947286">
      <w:pPr>
        <w:pStyle w:val="Heading3AHighlights"/>
        <w:sectPr w:rsidR="00947286" w:rsidRPr="000902CD" w:rsidSect="001134BD">
          <w:footnotePr>
            <w:numRestart w:val="eachSect"/>
          </w:footnotePr>
          <w:pgSz w:w="11906" w:h="16838" w:code="9"/>
          <w:pgMar w:top="1134" w:right="851" w:bottom="1021" w:left="851" w:header="454" w:footer="567" w:gutter="284"/>
          <w:cols w:space="397"/>
          <w:docGrid w:linePitch="360"/>
        </w:sectPr>
      </w:pPr>
    </w:p>
    <w:p w:rsidR="00947286" w:rsidRPr="000902CD" w:rsidRDefault="00947286" w:rsidP="00947286">
      <w:pPr>
        <w:pStyle w:val="HeadingChapter7Highlights"/>
      </w:pPr>
    </w:p>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08"/>
        <w:gridCol w:w="4568"/>
      </w:tblGrid>
      <w:tr w:rsidR="00947286" w:rsidRPr="000902CD" w:rsidTr="007D6C65">
        <w:trPr>
          <w:trHeight w:val="510"/>
          <w:jc w:val="right"/>
        </w:trPr>
        <w:tc>
          <w:tcPr>
            <w:tcW w:w="5428" w:type="dxa"/>
            <w:shd w:val="clear" w:color="auto" w:fill="auto"/>
            <w:vAlign w:val="bottom"/>
          </w:tcPr>
          <w:p w:rsidR="00947286" w:rsidRPr="000902CD" w:rsidRDefault="0053597D" w:rsidP="007D6C65">
            <w:pPr>
              <w:pStyle w:val="Heading3AHighlights"/>
            </w:pPr>
            <w:r w:rsidRPr="000902CD">
              <w:t>University research productivity</w:t>
            </w:r>
          </w:p>
        </w:tc>
        <w:tc>
          <w:tcPr>
            <w:tcW w:w="4548" w:type="dxa"/>
            <w:shd w:val="clear" w:color="auto" w:fill="auto"/>
            <w:vAlign w:val="bottom"/>
          </w:tcPr>
          <w:p w:rsidR="00947286" w:rsidRPr="000902CD" w:rsidRDefault="00947286"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10</w:t>
            </w:r>
            <w:r w:rsidR="00037FEB" w:rsidRPr="000902CD">
              <w:rPr>
                <w:rStyle w:val="BodyTextChar"/>
              </w:rPr>
              <w:fldChar w:fldCharType="end"/>
            </w:r>
            <w:r w:rsidRPr="000902CD">
              <w:t xml:space="preserve">  </w:t>
            </w:r>
            <w:bookmarkStart w:id="322" w:name="_Toc367365235"/>
            <w:r w:rsidR="0053597D" w:rsidRPr="000902CD">
              <w:t>Reported research outputs per academic</w:t>
            </w:r>
            <w:bookmarkEnd w:id="322"/>
          </w:p>
        </w:tc>
      </w:tr>
      <w:tr w:rsidR="00947286" w:rsidRPr="000902CD" w:rsidTr="007D6C65">
        <w:tblPrEx>
          <w:jc w:val="left"/>
        </w:tblPrEx>
        <w:trPr>
          <w:trHeight w:val="3629"/>
        </w:trPr>
        <w:tc>
          <w:tcPr>
            <w:tcW w:w="5428" w:type="dxa"/>
            <w:shd w:val="clear" w:color="auto" w:fill="auto"/>
          </w:tcPr>
          <w:p w:rsidR="0053597D" w:rsidRPr="000902CD" w:rsidRDefault="0053597D" w:rsidP="0053597D">
            <w:pPr>
              <w:pStyle w:val="HighlightsText"/>
            </w:pPr>
            <w:r w:rsidRPr="000902CD">
              <w:t>Between 2011 and 2012, the number of research outputs per academic staff member increased at two of the four universiti</w:t>
            </w:r>
            <w:r w:rsidR="00EB2FE4" w:rsidRPr="000902CD">
              <w:t xml:space="preserve">es that reported </w:t>
            </w:r>
            <w:r w:rsidRPr="000902CD">
              <w:t xml:space="preserve">total research outputs. In 2012, all but one of the four universities </w:t>
            </w:r>
            <w:r w:rsidR="004E431F" w:rsidRPr="000902CD">
              <w:t>had</w:t>
            </w:r>
            <w:r w:rsidRPr="000902CD">
              <w:t xml:space="preserve"> a ratio higher than in 2009.</w:t>
            </w:r>
          </w:p>
          <w:p w:rsidR="0053597D" w:rsidRPr="000902CD" w:rsidRDefault="0053597D" w:rsidP="0053597D">
            <w:pPr>
              <w:pStyle w:val="Heading4AHighlights"/>
              <w:rPr>
                <w:color w:val="auto"/>
              </w:rPr>
            </w:pPr>
            <w:r w:rsidRPr="000902CD">
              <w:rPr>
                <w:color w:val="auto"/>
              </w:rPr>
              <w:t>Ratio of reported research outputs per academic staff</w:t>
            </w:r>
          </w:p>
          <w:tbl>
            <w:tblPr>
              <w:tblW w:w="5372" w:type="dxa"/>
              <w:jc w:val="right"/>
              <w:tblBorders>
                <w:top w:val="single" w:sz="4" w:space="0" w:color="005AA4"/>
                <w:bottom w:val="single" w:sz="4" w:space="0" w:color="005AA4"/>
              </w:tblBorders>
              <w:tblCellMar>
                <w:left w:w="28" w:type="dxa"/>
                <w:right w:w="28" w:type="dxa"/>
              </w:tblCellMar>
              <w:tblLook w:val="01E0"/>
            </w:tblPr>
            <w:tblGrid>
              <w:gridCol w:w="2275"/>
              <w:gridCol w:w="1149"/>
              <w:gridCol w:w="20"/>
              <w:gridCol w:w="959"/>
              <w:gridCol w:w="969"/>
            </w:tblGrid>
            <w:tr w:rsidR="0053597D" w:rsidRPr="000902CD" w:rsidTr="0053597D">
              <w:trPr>
                <w:jc w:val="right"/>
              </w:trPr>
              <w:tc>
                <w:tcPr>
                  <w:tcW w:w="2117" w:type="pct"/>
                  <w:shd w:val="clear" w:color="auto" w:fill="auto"/>
                  <w:vAlign w:val="bottom"/>
                </w:tcPr>
                <w:p w:rsidR="0053597D" w:rsidRPr="000902CD" w:rsidRDefault="0053597D" w:rsidP="0053597D">
                  <w:pPr>
                    <w:pStyle w:val="Tabletexttight"/>
                  </w:pPr>
                </w:p>
              </w:tc>
              <w:tc>
                <w:tcPr>
                  <w:tcW w:w="1088" w:type="pct"/>
                  <w:gridSpan w:val="2"/>
                  <w:shd w:val="clear" w:color="auto" w:fill="auto"/>
                </w:tcPr>
                <w:p w:rsidR="0053597D" w:rsidRPr="000902CD" w:rsidRDefault="0053597D" w:rsidP="0053597D">
                  <w:pPr>
                    <w:pStyle w:val="Tablenumbers"/>
                  </w:pPr>
                  <w:r w:rsidRPr="000902CD">
                    <w:t>2009</w:t>
                  </w:r>
                </w:p>
              </w:tc>
              <w:tc>
                <w:tcPr>
                  <w:tcW w:w="893" w:type="pct"/>
                  <w:shd w:val="clear" w:color="auto" w:fill="auto"/>
                </w:tcPr>
                <w:p w:rsidR="0053597D" w:rsidRPr="000902CD" w:rsidRDefault="0053597D" w:rsidP="0053597D">
                  <w:pPr>
                    <w:pStyle w:val="Tablenumbers"/>
                  </w:pPr>
                  <w:r w:rsidRPr="000902CD">
                    <w:t>2011</w:t>
                  </w:r>
                </w:p>
              </w:tc>
              <w:tc>
                <w:tcPr>
                  <w:tcW w:w="903" w:type="pct"/>
                  <w:shd w:val="clear" w:color="auto" w:fill="auto"/>
                </w:tcPr>
                <w:p w:rsidR="0053597D" w:rsidRPr="000902CD" w:rsidRDefault="0053597D" w:rsidP="0053597D">
                  <w:pPr>
                    <w:pStyle w:val="Tablenumbers"/>
                  </w:pPr>
                  <w:r w:rsidRPr="000902CD">
                    <w:t>2012</w:t>
                  </w:r>
                </w:p>
              </w:tc>
            </w:tr>
            <w:tr w:rsidR="0053597D" w:rsidRPr="000902CD" w:rsidTr="0053597D">
              <w:tblPrEx>
                <w:jc w:val="left"/>
              </w:tblPrEx>
              <w:tc>
                <w:tcPr>
                  <w:tcW w:w="2117" w:type="pct"/>
                  <w:shd w:val="clear" w:color="auto" w:fill="auto"/>
                  <w:vAlign w:val="bottom"/>
                </w:tcPr>
                <w:p w:rsidR="0053597D" w:rsidRPr="000902CD" w:rsidRDefault="0053597D" w:rsidP="0053597D">
                  <w:pPr>
                    <w:pStyle w:val="Tabletext"/>
                  </w:pPr>
                  <w:r w:rsidRPr="000902CD">
                    <w:t>Auckland University of Technology</w:t>
                  </w:r>
                </w:p>
              </w:tc>
              <w:tc>
                <w:tcPr>
                  <w:tcW w:w="1069" w:type="pct"/>
                  <w:shd w:val="clear" w:color="auto" w:fill="auto"/>
                  <w:vAlign w:val="bottom"/>
                </w:tcPr>
                <w:p w:rsidR="0053597D" w:rsidRPr="000902CD" w:rsidRDefault="0053597D" w:rsidP="0053597D">
                  <w:pPr>
                    <w:pStyle w:val="Tablenumbers"/>
                  </w:pPr>
                  <w:r w:rsidRPr="000902CD">
                    <w:t>1.1</w:t>
                  </w:r>
                </w:p>
              </w:tc>
              <w:tc>
                <w:tcPr>
                  <w:tcW w:w="911" w:type="pct"/>
                  <w:gridSpan w:val="2"/>
                  <w:shd w:val="clear" w:color="auto" w:fill="auto"/>
                  <w:vAlign w:val="bottom"/>
                </w:tcPr>
                <w:p w:rsidR="0053597D" w:rsidRPr="000902CD" w:rsidRDefault="0053597D" w:rsidP="0053597D">
                  <w:pPr>
                    <w:pStyle w:val="Tablenumbers"/>
                  </w:pPr>
                  <w:r w:rsidRPr="000902CD">
                    <w:t>1.5</w:t>
                  </w:r>
                </w:p>
              </w:tc>
              <w:tc>
                <w:tcPr>
                  <w:tcW w:w="903" w:type="pct"/>
                  <w:shd w:val="clear" w:color="auto" w:fill="auto"/>
                  <w:vAlign w:val="bottom"/>
                </w:tcPr>
                <w:p w:rsidR="0053597D" w:rsidRPr="000902CD" w:rsidRDefault="0053597D" w:rsidP="0053597D">
                  <w:pPr>
                    <w:pStyle w:val="Tablenumbers"/>
                  </w:pPr>
                  <w:r w:rsidRPr="000902CD">
                    <w:t>1.5</w:t>
                  </w:r>
                </w:p>
              </w:tc>
            </w:tr>
            <w:tr w:rsidR="0053597D" w:rsidRPr="000902CD" w:rsidTr="0053597D">
              <w:tblPrEx>
                <w:jc w:val="left"/>
              </w:tblPrEx>
              <w:tc>
                <w:tcPr>
                  <w:tcW w:w="2117" w:type="pct"/>
                  <w:shd w:val="clear" w:color="auto" w:fill="auto"/>
                  <w:vAlign w:val="bottom"/>
                </w:tcPr>
                <w:p w:rsidR="0053597D" w:rsidRPr="000902CD" w:rsidRDefault="0053597D" w:rsidP="0053597D">
                  <w:pPr>
                    <w:pStyle w:val="Tabletext"/>
                  </w:pPr>
                  <w:r w:rsidRPr="000902CD">
                    <w:t>University of Canterbury</w:t>
                  </w:r>
                </w:p>
              </w:tc>
              <w:tc>
                <w:tcPr>
                  <w:tcW w:w="1069" w:type="pct"/>
                  <w:shd w:val="clear" w:color="auto" w:fill="auto"/>
                  <w:vAlign w:val="bottom"/>
                </w:tcPr>
                <w:p w:rsidR="0053597D" w:rsidRPr="000902CD" w:rsidRDefault="0053597D" w:rsidP="0053597D">
                  <w:pPr>
                    <w:pStyle w:val="Tablenumbers"/>
                  </w:pPr>
                  <w:r w:rsidRPr="000902CD">
                    <w:t>4.1</w:t>
                  </w:r>
                </w:p>
              </w:tc>
              <w:tc>
                <w:tcPr>
                  <w:tcW w:w="911" w:type="pct"/>
                  <w:gridSpan w:val="2"/>
                  <w:shd w:val="clear" w:color="auto" w:fill="auto"/>
                  <w:vAlign w:val="bottom"/>
                </w:tcPr>
                <w:p w:rsidR="0053597D" w:rsidRPr="000902CD" w:rsidRDefault="0053597D" w:rsidP="0053597D">
                  <w:pPr>
                    <w:pStyle w:val="Tablenumbers"/>
                  </w:pPr>
                  <w:r w:rsidRPr="000902CD">
                    <w:t>4.8</w:t>
                  </w:r>
                </w:p>
              </w:tc>
              <w:tc>
                <w:tcPr>
                  <w:tcW w:w="903" w:type="pct"/>
                  <w:shd w:val="clear" w:color="auto" w:fill="auto"/>
                  <w:vAlign w:val="bottom"/>
                </w:tcPr>
                <w:p w:rsidR="0053597D" w:rsidRPr="000902CD" w:rsidRDefault="0053597D" w:rsidP="0053597D">
                  <w:pPr>
                    <w:pStyle w:val="Tablenumbers"/>
                  </w:pPr>
                  <w:r w:rsidRPr="000902CD">
                    <w:t>5.1</w:t>
                  </w:r>
                </w:p>
              </w:tc>
            </w:tr>
            <w:tr w:rsidR="0053597D" w:rsidRPr="000902CD" w:rsidTr="0053597D">
              <w:tblPrEx>
                <w:jc w:val="left"/>
              </w:tblPrEx>
              <w:tc>
                <w:tcPr>
                  <w:tcW w:w="2117" w:type="pct"/>
                  <w:shd w:val="clear" w:color="auto" w:fill="auto"/>
                  <w:vAlign w:val="bottom"/>
                </w:tcPr>
                <w:p w:rsidR="0053597D" w:rsidRPr="000902CD" w:rsidRDefault="0053597D" w:rsidP="0053597D">
                  <w:pPr>
                    <w:pStyle w:val="Tabletext"/>
                  </w:pPr>
                  <w:r w:rsidRPr="000902CD">
                    <w:t xml:space="preserve">University of </w:t>
                  </w:r>
                  <w:proofErr w:type="spellStart"/>
                  <w:r w:rsidRPr="000902CD">
                    <w:t>Otago</w:t>
                  </w:r>
                  <w:proofErr w:type="spellEnd"/>
                </w:p>
              </w:tc>
              <w:tc>
                <w:tcPr>
                  <w:tcW w:w="1069" w:type="pct"/>
                  <w:shd w:val="clear" w:color="auto" w:fill="auto"/>
                  <w:vAlign w:val="bottom"/>
                </w:tcPr>
                <w:p w:rsidR="0053597D" w:rsidRPr="000902CD" w:rsidRDefault="0053597D" w:rsidP="0053597D">
                  <w:pPr>
                    <w:pStyle w:val="Tablenumbers"/>
                  </w:pPr>
                  <w:r w:rsidRPr="000902CD">
                    <w:t>3.5</w:t>
                  </w:r>
                </w:p>
              </w:tc>
              <w:tc>
                <w:tcPr>
                  <w:tcW w:w="911" w:type="pct"/>
                  <w:gridSpan w:val="2"/>
                  <w:shd w:val="clear" w:color="auto" w:fill="auto"/>
                  <w:vAlign w:val="bottom"/>
                </w:tcPr>
                <w:p w:rsidR="0053597D" w:rsidRPr="000902CD" w:rsidRDefault="0053597D" w:rsidP="0053597D">
                  <w:pPr>
                    <w:pStyle w:val="Tablenumbers"/>
                  </w:pPr>
                  <w:r w:rsidRPr="000902CD">
                    <w:t>3.6</w:t>
                  </w:r>
                </w:p>
              </w:tc>
              <w:tc>
                <w:tcPr>
                  <w:tcW w:w="903" w:type="pct"/>
                  <w:shd w:val="clear" w:color="auto" w:fill="auto"/>
                  <w:vAlign w:val="bottom"/>
                </w:tcPr>
                <w:p w:rsidR="0053597D" w:rsidRPr="000902CD" w:rsidRDefault="0053597D" w:rsidP="0053597D">
                  <w:pPr>
                    <w:pStyle w:val="Tablenumbers"/>
                  </w:pPr>
                  <w:r w:rsidRPr="000902CD">
                    <w:t>4.5</w:t>
                  </w:r>
                </w:p>
              </w:tc>
            </w:tr>
            <w:tr w:rsidR="0053597D" w:rsidRPr="000902CD" w:rsidTr="0053597D">
              <w:tblPrEx>
                <w:jc w:val="left"/>
              </w:tblPrEx>
              <w:tc>
                <w:tcPr>
                  <w:tcW w:w="2117" w:type="pct"/>
                  <w:shd w:val="clear" w:color="auto" w:fill="auto"/>
                  <w:vAlign w:val="bottom"/>
                </w:tcPr>
                <w:p w:rsidR="0053597D" w:rsidRPr="000902CD" w:rsidRDefault="0053597D" w:rsidP="0053597D">
                  <w:pPr>
                    <w:pStyle w:val="Tabletext"/>
                    <w:spacing w:after="60"/>
                  </w:pPr>
                  <w:r w:rsidRPr="000902CD">
                    <w:t>University of Waikato</w:t>
                  </w:r>
                </w:p>
              </w:tc>
              <w:tc>
                <w:tcPr>
                  <w:tcW w:w="1069" w:type="pct"/>
                  <w:shd w:val="clear" w:color="auto" w:fill="auto"/>
                  <w:vAlign w:val="bottom"/>
                </w:tcPr>
                <w:p w:rsidR="0053597D" w:rsidRPr="000902CD" w:rsidRDefault="0053597D" w:rsidP="0053597D">
                  <w:pPr>
                    <w:pStyle w:val="Tablenumbers"/>
                    <w:spacing w:after="60"/>
                  </w:pPr>
                  <w:r w:rsidRPr="000902CD">
                    <w:t>2.6</w:t>
                  </w:r>
                </w:p>
              </w:tc>
              <w:tc>
                <w:tcPr>
                  <w:tcW w:w="911" w:type="pct"/>
                  <w:gridSpan w:val="2"/>
                  <w:shd w:val="clear" w:color="auto" w:fill="auto"/>
                  <w:vAlign w:val="bottom"/>
                </w:tcPr>
                <w:p w:rsidR="0053597D" w:rsidRPr="000902CD" w:rsidRDefault="0053597D" w:rsidP="0053597D">
                  <w:pPr>
                    <w:pStyle w:val="Tablenumbers"/>
                    <w:spacing w:after="60"/>
                  </w:pPr>
                  <w:r w:rsidRPr="000902CD">
                    <w:t>3.8</w:t>
                  </w:r>
                </w:p>
              </w:tc>
              <w:tc>
                <w:tcPr>
                  <w:tcW w:w="903" w:type="pct"/>
                  <w:shd w:val="clear" w:color="auto" w:fill="auto"/>
                  <w:vAlign w:val="bottom"/>
                </w:tcPr>
                <w:p w:rsidR="0053597D" w:rsidRPr="000902CD" w:rsidRDefault="0053597D" w:rsidP="0053597D">
                  <w:pPr>
                    <w:pStyle w:val="Tablenumbers"/>
                    <w:spacing w:after="60"/>
                  </w:pPr>
                  <w:r w:rsidRPr="000902CD">
                    <w:t>2.5</w:t>
                  </w:r>
                </w:p>
              </w:tc>
            </w:tr>
          </w:tbl>
          <w:p w:rsidR="0053597D" w:rsidRPr="000902CD" w:rsidRDefault="0053597D" w:rsidP="0053597D">
            <w:pPr>
              <w:pStyle w:val="HighlightsNote"/>
            </w:pPr>
            <w:r w:rsidRPr="000902CD">
              <w:rPr>
                <w:b/>
              </w:rPr>
              <w:t>Notes</w:t>
            </w:r>
            <w:r w:rsidRPr="000902CD">
              <w:t>:</w:t>
            </w:r>
          </w:p>
          <w:p w:rsidR="0053597D" w:rsidRPr="000902CD" w:rsidRDefault="0053597D" w:rsidP="0053597D">
            <w:pPr>
              <w:pStyle w:val="HighlightsNote"/>
              <w:ind w:left="142" w:hanging="142"/>
            </w:pPr>
            <w:r w:rsidRPr="000902CD">
              <w:t>1.  Care should be used when comparing the research output of the universities, because of the differences in the way they count research outputs.</w:t>
            </w:r>
          </w:p>
          <w:p w:rsidR="0053597D" w:rsidRPr="000902CD" w:rsidRDefault="0053597D" w:rsidP="0053597D">
            <w:pPr>
              <w:pStyle w:val="HighlightsNote"/>
            </w:pPr>
            <w:r w:rsidRPr="000902CD">
              <w:t>2.  Not all universities publish counts of research outputs.</w:t>
            </w:r>
          </w:p>
          <w:p w:rsidR="00947286" w:rsidRPr="000902CD" w:rsidRDefault="0053597D" w:rsidP="0053597D">
            <w:pPr>
              <w:pStyle w:val="HighlightsNote"/>
            </w:pPr>
            <w:r w:rsidRPr="000902CD">
              <w:rPr>
                <w:b/>
              </w:rPr>
              <w:t>Source</w:t>
            </w:r>
            <w:r w:rsidRPr="000902CD">
              <w:t>:  Annual reports and research reports of the universities and Ministry of Education.</w:t>
            </w:r>
          </w:p>
        </w:tc>
        <w:tc>
          <w:tcPr>
            <w:tcW w:w="4548" w:type="dxa"/>
            <w:shd w:val="clear" w:color="auto" w:fill="auto"/>
          </w:tcPr>
          <w:p w:rsidR="00947286" w:rsidRPr="000902CD" w:rsidRDefault="0089130A" w:rsidP="007D6C65">
            <w:pPr>
              <w:jc w:val="right"/>
            </w:pPr>
            <w:r w:rsidRPr="000902CD">
              <w:rPr>
                <w:noProof/>
                <w:lang w:eastAsia="en-NZ"/>
              </w:rPr>
              <w:drawing>
                <wp:inline distT="0" distB="0" distL="0" distR="0">
                  <wp:extent cx="2857500" cy="2133600"/>
                  <wp:effectExtent l="19050" t="0" r="0" b="0"/>
                  <wp:docPr id="1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0"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947286" w:rsidRPr="000902CD" w:rsidRDefault="00947286" w:rsidP="00947286"/>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29"/>
        <w:gridCol w:w="4547"/>
      </w:tblGrid>
      <w:tr w:rsidR="00947286" w:rsidRPr="000902CD" w:rsidTr="007D6C65">
        <w:trPr>
          <w:cantSplit/>
          <w:trHeight w:val="624"/>
          <w:jc w:val="right"/>
        </w:trPr>
        <w:tc>
          <w:tcPr>
            <w:tcW w:w="5428" w:type="dxa"/>
            <w:shd w:val="clear" w:color="auto" w:fill="auto"/>
            <w:vAlign w:val="bottom"/>
          </w:tcPr>
          <w:p w:rsidR="00947286" w:rsidRPr="000902CD" w:rsidRDefault="008C77A3" w:rsidP="007D6C65">
            <w:pPr>
              <w:pStyle w:val="Heading3AHighlights"/>
            </w:pPr>
            <w:r w:rsidRPr="000902CD">
              <w:t>share of world indexed publications and citations</w:t>
            </w:r>
          </w:p>
        </w:tc>
        <w:tc>
          <w:tcPr>
            <w:tcW w:w="4548" w:type="dxa"/>
            <w:shd w:val="clear" w:color="auto" w:fill="auto"/>
            <w:vAlign w:val="bottom"/>
          </w:tcPr>
          <w:p w:rsidR="00947286" w:rsidRPr="000902CD" w:rsidRDefault="00947286"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11</w:t>
            </w:r>
            <w:r w:rsidR="00037FEB" w:rsidRPr="000902CD">
              <w:rPr>
                <w:rStyle w:val="BodyTextChar"/>
              </w:rPr>
              <w:fldChar w:fldCharType="end"/>
            </w:r>
            <w:r w:rsidRPr="000902CD">
              <w:t xml:space="preserve">  </w:t>
            </w:r>
            <w:bookmarkStart w:id="323" w:name="_Toc367365236"/>
            <w:r w:rsidR="00A346A7" w:rsidRPr="000902CD">
              <w:t>Share of world indexed publications and citations by New Zealand’s tertiary education institutions</w:t>
            </w:r>
            <w:bookmarkEnd w:id="323"/>
          </w:p>
        </w:tc>
      </w:tr>
      <w:tr w:rsidR="00947286" w:rsidRPr="000902CD" w:rsidTr="007D6C65">
        <w:tblPrEx>
          <w:jc w:val="left"/>
        </w:tblPrEx>
        <w:trPr>
          <w:cantSplit/>
          <w:trHeight w:val="3629"/>
        </w:trPr>
        <w:tc>
          <w:tcPr>
            <w:tcW w:w="5428" w:type="dxa"/>
            <w:shd w:val="clear" w:color="auto" w:fill="auto"/>
          </w:tcPr>
          <w:p w:rsidR="008C77A3" w:rsidRPr="000902CD" w:rsidRDefault="008C77A3" w:rsidP="008C77A3">
            <w:pPr>
              <w:pStyle w:val="HighlightsText"/>
            </w:pPr>
            <w:r w:rsidRPr="000902CD">
              <w:t>New Zealand’s tertiary education institutions are producing a greater share of the world’s indexed publications and citations ove</w:t>
            </w:r>
            <w:r w:rsidR="009530BA" w:rsidRPr="000902CD">
              <w:t>r time. The proportion of world-</w:t>
            </w:r>
            <w:r w:rsidRPr="000902CD">
              <w:t>indexed publications produced by New Zealand’s tertiary education institutions increased from 0.42 percent in the period from 2002 to 2006 to 0.46 percent in the period from 2007 to 2011. The proportion of world citations produced by New Zealand’s tertiary education institutions increased from 0.37 percent in the period from 2002 to 2006 to 0.49 percent in the period from 2007 to 2011.</w:t>
            </w:r>
          </w:p>
          <w:p w:rsidR="008C77A3" w:rsidRPr="000902CD" w:rsidRDefault="008C77A3" w:rsidP="008C77A3">
            <w:pPr>
              <w:pStyle w:val="Heading4AHighlights"/>
            </w:pPr>
            <w:r w:rsidRPr="000902CD">
              <w:t>Share of world indexed publications and citations by New Zealand tertiary education institutions</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3331"/>
              <w:gridCol w:w="1006"/>
              <w:gridCol w:w="1036"/>
            </w:tblGrid>
            <w:tr w:rsidR="008C77A3" w:rsidRPr="000902CD" w:rsidTr="00A346A7">
              <w:trPr>
                <w:jc w:val="right"/>
              </w:trPr>
              <w:tc>
                <w:tcPr>
                  <w:tcW w:w="3331" w:type="dxa"/>
                  <w:shd w:val="clear" w:color="auto" w:fill="auto"/>
                  <w:vAlign w:val="bottom"/>
                </w:tcPr>
                <w:p w:rsidR="008C77A3" w:rsidRPr="000902CD" w:rsidRDefault="008C77A3" w:rsidP="00A346A7">
                  <w:pPr>
                    <w:pStyle w:val="Tabletext"/>
                    <w:jc w:val="right"/>
                  </w:pPr>
                </w:p>
              </w:tc>
              <w:tc>
                <w:tcPr>
                  <w:tcW w:w="1006" w:type="dxa"/>
                  <w:shd w:val="clear" w:color="auto" w:fill="auto"/>
                  <w:vAlign w:val="bottom"/>
                </w:tcPr>
                <w:p w:rsidR="008C77A3" w:rsidRPr="000902CD" w:rsidRDefault="008C77A3" w:rsidP="00A346A7">
                  <w:pPr>
                    <w:pStyle w:val="Tabletext"/>
                    <w:jc w:val="right"/>
                  </w:pPr>
                  <w:r w:rsidRPr="000902CD">
                    <w:t>2002-06</w:t>
                  </w:r>
                </w:p>
              </w:tc>
              <w:tc>
                <w:tcPr>
                  <w:tcW w:w="1036" w:type="dxa"/>
                  <w:shd w:val="clear" w:color="auto" w:fill="auto"/>
                  <w:vAlign w:val="bottom"/>
                </w:tcPr>
                <w:p w:rsidR="008C77A3" w:rsidRPr="000902CD" w:rsidRDefault="008C77A3" w:rsidP="00A346A7">
                  <w:pPr>
                    <w:pStyle w:val="Tablenumberstight"/>
                  </w:pPr>
                  <w:r w:rsidRPr="000902CD">
                    <w:t>2007-11</w:t>
                  </w:r>
                </w:p>
              </w:tc>
            </w:tr>
            <w:tr w:rsidR="008C77A3" w:rsidRPr="000902CD" w:rsidTr="00A346A7">
              <w:tblPrEx>
                <w:jc w:val="left"/>
              </w:tblPrEx>
              <w:tc>
                <w:tcPr>
                  <w:tcW w:w="3331" w:type="dxa"/>
                  <w:shd w:val="clear" w:color="auto" w:fill="auto"/>
                  <w:vAlign w:val="bottom"/>
                </w:tcPr>
                <w:p w:rsidR="008C77A3" w:rsidRPr="000902CD" w:rsidRDefault="008C77A3" w:rsidP="00A346A7">
                  <w:pPr>
                    <w:pStyle w:val="Tablenumbers"/>
                    <w:jc w:val="left"/>
                  </w:pPr>
                  <w:r w:rsidRPr="000902CD">
                    <w:t>Publications</w:t>
                  </w:r>
                </w:p>
              </w:tc>
              <w:tc>
                <w:tcPr>
                  <w:tcW w:w="1006" w:type="dxa"/>
                  <w:shd w:val="clear" w:color="auto" w:fill="auto"/>
                  <w:vAlign w:val="bottom"/>
                </w:tcPr>
                <w:p w:rsidR="008C77A3" w:rsidRPr="000902CD" w:rsidRDefault="008C77A3" w:rsidP="00A346A7">
                  <w:pPr>
                    <w:pStyle w:val="Tablenumbers"/>
                  </w:pPr>
                  <w:r w:rsidRPr="000902CD">
                    <w:t>0.42%</w:t>
                  </w:r>
                </w:p>
              </w:tc>
              <w:tc>
                <w:tcPr>
                  <w:tcW w:w="1036" w:type="dxa"/>
                  <w:shd w:val="clear" w:color="auto" w:fill="auto"/>
                  <w:vAlign w:val="bottom"/>
                </w:tcPr>
                <w:p w:rsidR="008C77A3" w:rsidRPr="000902CD" w:rsidRDefault="008C77A3" w:rsidP="00A346A7">
                  <w:pPr>
                    <w:pStyle w:val="Tablenumberstight"/>
                  </w:pPr>
                  <w:r w:rsidRPr="000902CD">
                    <w:t>0.46%</w:t>
                  </w:r>
                </w:p>
              </w:tc>
            </w:tr>
            <w:tr w:rsidR="008C77A3" w:rsidRPr="000902CD" w:rsidTr="00A346A7">
              <w:tblPrEx>
                <w:jc w:val="left"/>
              </w:tblPrEx>
              <w:tc>
                <w:tcPr>
                  <w:tcW w:w="3331" w:type="dxa"/>
                  <w:shd w:val="clear" w:color="auto" w:fill="auto"/>
                  <w:vAlign w:val="bottom"/>
                </w:tcPr>
                <w:p w:rsidR="008C77A3" w:rsidRPr="000902CD" w:rsidRDefault="008C77A3" w:rsidP="00A346A7">
                  <w:pPr>
                    <w:pStyle w:val="Tablenumbers"/>
                    <w:spacing w:after="60"/>
                    <w:jc w:val="left"/>
                  </w:pPr>
                  <w:r w:rsidRPr="000902CD">
                    <w:t>Citations</w:t>
                  </w:r>
                </w:p>
              </w:tc>
              <w:tc>
                <w:tcPr>
                  <w:tcW w:w="1006" w:type="dxa"/>
                  <w:shd w:val="clear" w:color="auto" w:fill="auto"/>
                  <w:vAlign w:val="bottom"/>
                </w:tcPr>
                <w:p w:rsidR="008C77A3" w:rsidRPr="000902CD" w:rsidRDefault="008C77A3" w:rsidP="00A346A7">
                  <w:pPr>
                    <w:pStyle w:val="Tablenumbers"/>
                    <w:spacing w:after="60"/>
                  </w:pPr>
                  <w:r w:rsidRPr="000902CD">
                    <w:t>0.37%</w:t>
                  </w:r>
                </w:p>
              </w:tc>
              <w:tc>
                <w:tcPr>
                  <w:tcW w:w="1036" w:type="dxa"/>
                  <w:shd w:val="clear" w:color="auto" w:fill="auto"/>
                  <w:vAlign w:val="bottom"/>
                </w:tcPr>
                <w:p w:rsidR="008C77A3" w:rsidRPr="000902CD" w:rsidRDefault="008C77A3" w:rsidP="00A346A7">
                  <w:pPr>
                    <w:pStyle w:val="Tablenumberstight"/>
                    <w:spacing w:after="60"/>
                  </w:pPr>
                  <w:r w:rsidRPr="000902CD">
                    <w:t>0.49%</w:t>
                  </w:r>
                </w:p>
              </w:tc>
            </w:tr>
          </w:tbl>
          <w:p w:rsidR="00947286" w:rsidRPr="000902CD" w:rsidRDefault="008C77A3" w:rsidP="007D6C65">
            <w:pPr>
              <w:pStyle w:val="HighlightsNote"/>
            </w:pPr>
            <w:r w:rsidRPr="000902CD">
              <w:rPr>
                <w:b/>
              </w:rPr>
              <w:t>Source</w:t>
            </w:r>
            <w:r w:rsidRPr="000902CD">
              <w:t>:  Thomson Reuters.</w:t>
            </w:r>
          </w:p>
        </w:tc>
        <w:tc>
          <w:tcPr>
            <w:tcW w:w="4548" w:type="dxa"/>
            <w:shd w:val="clear" w:color="auto" w:fill="auto"/>
          </w:tcPr>
          <w:p w:rsidR="00947286" w:rsidRPr="000902CD" w:rsidRDefault="0089130A" w:rsidP="0089130A">
            <w:pPr>
              <w:ind w:right="-145"/>
              <w:jc w:val="right"/>
            </w:pPr>
            <w:r w:rsidRPr="000902CD">
              <w:rPr>
                <w:noProof/>
                <w:lang w:eastAsia="en-NZ"/>
              </w:rPr>
              <w:drawing>
                <wp:inline distT="0" distB="0" distL="0" distR="0">
                  <wp:extent cx="2846705" cy="2130425"/>
                  <wp:effectExtent l="19050" t="0" r="0" b="0"/>
                  <wp:docPr id="1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1" cstate="print"/>
                          <a:srcRect/>
                          <a:stretch>
                            <a:fillRect/>
                          </a:stretch>
                        </pic:blipFill>
                        <pic:spPr bwMode="auto">
                          <a:xfrm>
                            <a:off x="0" y="0"/>
                            <a:ext cx="2846705" cy="2130425"/>
                          </a:xfrm>
                          <a:prstGeom prst="rect">
                            <a:avLst/>
                          </a:prstGeom>
                          <a:noFill/>
                          <a:ln w="9525">
                            <a:noFill/>
                            <a:miter lim="800000"/>
                            <a:headEnd/>
                            <a:tailEnd/>
                          </a:ln>
                        </pic:spPr>
                      </pic:pic>
                    </a:graphicData>
                  </a:graphic>
                </wp:inline>
              </w:drawing>
            </w:r>
          </w:p>
        </w:tc>
      </w:tr>
    </w:tbl>
    <w:p w:rsidR="00947286" w:rsidRPr="000902CD" w:rsidRDefault="00947286" w:rsidP="00947286"/>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29"/>
        <w:gridCol w:w="4547"/>
      </w:tblGrid>
      <w:tr w:rsidR="00947286" w:rsidRPr="000902CD" w:rsidTr="007D6C65">
        <w:trPr>
          <w:cantSplit/>
          <w:trHeight w:val="624"/>
          <w:jc w:val="right"/>
        </w:trPr>
        <w:tc>
          <w:tcPr>
            <w:tcW w:w="5429" w:type="dxa"/>
            <w:shd w:val="clear" w:color="auto" w:fill="auto"/>
            <w:vAlign w:val="bottom"/>
          </w:tcPr>
          <w:p w:rsidR="00947286" w:rsidRPr="000902CD" w:rsidRDefault="00A346A7" w:rsidP="007D6C65">
            <w:pPr>
              <w:pStyle w:val="Heading3AHighlights"/>
            </w:pPr>
            <w:r w:rsidRPr="000902CD">
              <w:t>Academic impact of research</w:t>
            </w:r>
          </w:p>
        </w:tc>
        <w:tc>
          <w:tcPr>
            <w:tcW w:w="4547" w:type="dxa"/>
            <w:shd w:val="clear" w:color="auto" w:fill="auto"/>
            <w:vAlign w:val="bottom"/>
          </w:tcPr>
          <w:p w:rsidR="00947286" w:rsidRPr="000902CD" w:rsidRDefault="00947286"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Pr="000902CD">
              <w:t xml:space="preserve">  </w:t>
            </w:r>
            <w:bookmarkStart w:id="324" w:name="_Toc367365237"/>
            <w:r w:rsidR="00A346A7" w:rsidRPr="000902CD">
              <w:t>Distribution of relative academic impact across subject areas by New Zealand’s tertiary education institutions</w:t>
            </w:r>
            <w:bookmarkEnd w:id="324"/>
          </w:p>
        </w:tc>
      </w:tr>
      <w:tr w:rsidR="00947286" w:rsidRPr="000902CD" w:rsidTr="007D6C65">
        <w:tblPrEx>
          <w:jc w:val="left"/>
        </w:tblPrEx>
        <w:trPr>
          <w:cantSplit/>
          <w:trHeight w:val="3402"/>
        </w:trPr>
        <w:tc>
          <w:tcPr>
            <w:tcW w:w="5429" w:type="dxa"/>
            <w:shd w:val="clear" w:color="auto" w:fill="auto"/>
          </w:tcPr>
          <w:p w:rsidR="00A346A7" w:rsidRPr="000902CD" w:rsidRDefault="00A346A7" w:rsidP="00A346A7">
            <w:pPr>
              <w:pStyle w:val="HighlightsText"/>
            </w:pPr>
            <w:r w:rsidRPr="000902CD">
              <w:t xml:space="preserve">The proportion of subject areas where the relative academic impact of research by New Zealand’s tertiary education institutions is above the world average is increasing. </w:t>
            </w:r>
            <w:r w:rsidR="0089130A" w:rsidRPr="000902CD">
              <w:t xml:space="preserve"> </w:t>
            </w:r>
            <w:r w:rsidRPr="000902CD">
              <w:t>Over the period from 20</w:t>
            </w:r>
            <w:r w:rsidR="0089130A" w:rsidRPr="000902CD">
              <w:t>0</w:t>
            </w:r>
            <w:r w:rsidRPr="000902CD">
              <w:t>7 to 2011, 60 percent of subject areas had a relative academic impact equal to or above the world average. This compares to 47 percent in the period from 2002 to 2006.</w:t>
            </w:r>
          </w:p>
          <w:p w:rsidR="00A346A7" w:rsidRPr="000902CD" w:rsidRDefault="00A346A7" w:rsidP="00A346A7">
            <w:pPr>
              <w:pStyle w:val="Heading4AHighlights"/>
            </w:pPr>
            <w:r w:rsidRPr="000902CD">
              <w:t>Distribution of relative academic impact of research across subject areas by New Zealand’s tertiary education institutions</w:t>
            </w:r>
          </w:p>
          <w:tbl>
            <w:tblPr>
              <w:tblW w:w="5372" w:type="dxa"/>
              <w:jc w:val="right"/>
              <w:tblBorders>
                <w:top w:val="single" w:sz="4" w:space="0" w:color="005AA4"/>
                <w:bottom w:val="single" w:sz="4" w:space="0" w:color="005AA4"/>
              </w:tblBorders>
              <w:tblCellMar>
                <w:left w:w="28" w:type="dxa"/>
                <w:right w:w="28" w:type="dxa"/>
              </w:tblCellMar>
              <w:tblLook w:val="01E0"/>
            </w:tblPr>
            <w:tblGrid>
              <w:gridCol w:w="3420"/>
              <w:gridCol w:w="979"/>
              <w:gridCol w:w="973"/>
            </w:tblGrid>
            <w:tr w:rsidR="00A346A7" w:rsidRPr="000902CD" w:rsidTr="00A346A7">
              <w:trPr>
                <w:jc w:val="right"/>
              </w:trPr>
              <w:tc>
                <w:tcPr>
                  <w:tcW w:w="3183" w:type="pct"/>
                  <w:shd w:val="clear" w:color="auto" w:fill="auto"/>
                  <w:vAlign w:val="bottom"/>
                </w:tcPr>
                <w:p w:rsidR="00A346A7" w:rsidRPr="000902CD" w:rsidRDefault="00A346A7" w:rsidP="00A346A7">
                  <w:pPr>
                    <w:pStyle w:val="Tabletext"/>
                  </w:pPr>
                  <w:r w:rsidRPr="000902CD">
                    <w:t>Relative academic impact</w:t>
                  </w:r>
                </w:p>
              </w:tc>
              <w:tc>
                <w:tcPr>
                  <w:tcW w:w="911" w:type="pct"/>
                  <w:shd w:val="clear" w:color="auto" w:fill="auto"/>
                  <w:vAlign w:val="bottom"/>
                </w:tcPr>
                <w:p w:rsidR="00A346A7" w:rsidRPr="000902CD" w:rsidRDefault="00A346A7" w:rsidP="00A346A7">
                  <w:pPr>
                    <w:pStyle w:val="Tablenumbers"/>
                  </w:pPr>
                  <w:r w:rsidRPr="000902CD">
                    <w:t>2002-06</w:t>
                  </w:r>
                </w:p>
              </w:tc>
              <w:tc>
                <w:tcPr>
                  <w:tcW w:w="906" w:type="pct"/>
                  <w:shd w:val="clear" w:color="auto" w:fill="auto"/>
                  <w:vAlign w:val="bottom"/>
                </w:tcPr>
                <w:p w:rsidR="00A346A7" w:rsidRPr="000902CD" w:rsidRDefault="00A346A7" w:rsidP="00A346A7">
                  <w:pPr>
                    <w:pStyle w:val="Tablenumbers"/>
                  </w:pPr>
                  <w:r w:rsidRPr="000902CD">
                    <w:t>2007-11</w:t>
                  </w:r>
                </w:p>
              </w:tc>
            </w:tr>
            <w:tr w:rsidR="00A346A7" w:rsidRPr="000902CD" w:rsidTr="00A346A7">
              <w:tblPrEx>
                <w:jc w:val="left"/>
              </w:tblPrEx>
              <w:tc>
                <w:tcPr>
                  <w:tcW w:w="3183" w:type="pct"/>
                  <w:shd w:val="clear" w:color="auto" w:fill="auto"/>
                  <w:vAlign w:val="bottom"/>
                </w:tcPr>
                <w:p w:rsidR="00A346A7" w:rsidRPr="000902CD" w:rsidRDefault="00A346A7" w:rsidP="00A346A7">
                  <w:pPr>
                    <w:pStyle w:val="Tabletext"/>
                  </w:pPr>
                  <w:r w:rsidRPr="000902CD">
                    <w:t>1.50 and over</w:t>
                  </w:r>
                </w:p>
              </w:tc>
              <w:tc>
                <w:tcPr>
                  <w:tcW w:w="911" w:type="pct"/>
                  <w:shd w:val="clear" w:color="auto" w:fill="auto"/>
                  <w:vAlign w:val="bottom"/>
                </w:tcPr>
                <w:p w:rsidR="00A346A7" w:rsidRPr="000902CD" w:rsidRDefault="00A346A7" w:rsidP="00A346A7">
                  <w:pPr>
                    <w:pStyle w:val="Tablenumbers"/>
                  </w:pPr>
                  <w:r w:rsidRPr="000902CD">
                    <w:t>5.8</w:t>
                  </w:r>
                  <w:r w:rsidR="009530BA" w:rsidRPr="000902CD">
                    <w:t>%</w:t>
                  </w:r>
                </w:p>
              </w:tc>
              <w:tc>
                <w:tcPr>
                  <w:tcW w:w="906" w:type="pct"/>
                  <w:shd w:val="clear" w:color="auto" w:fill="auto"/>
                  <w:vAlign w:val="bottom"/>
                </w:tcPr>
                <w:p w:rsidR="00A346A7" w:rsidRPr="000902CD" w:rsidRDefault="00A346A7" w:rsidP="00A346A7">
                  <w:pPr>
                    <w:pStyle w:val="Tablenumbers"/>
                  </w:pPr>
                  <w:r w:rsidRPr="000902CD">
                    <w:t>11</w:t>
                  </w:r>
                  <w:r w:rsidR="009530BA" w:rsidRPr="000902CD">
                    <w:t>%</w:t>
                  </w:r>
                </w:p>
              </w:tc>
            </w:tr>
            <w:tr w:rsidR="00A346A7" w:rsidRPr="000902CD" w:rsidTr="00A346A7">
              <w:tblPrEx>
                <w:jc w:val="left"/>
              </w:tblPrEx>
              <w:tc>
                <w:tcPr>
                  <w:tcW w:w="3183" w:type="pct"/>
                  <w:shd w:val="clear" w:color="auto" w:fill="auto"/>
                  <w:vAlign w:val="bottom"/>
                </w:tcPr>
                <w:p w:rsidR="00A346A7" w:rsidRPr="000902CD" w:rsidRDefault="00A346A7" w:rsidP="00A346A7">
                  <w:pPr>
                    <w:pStyle w:val="Tabletext"/>
                  </w:pPr>
                  <w:r w:rsidRPr="000902CD">
                    <w:t>1.00 to 1.49</w:t>
                  </w:r>
                </w:p>
              </w:tc>
              <w:tc>
                <w:tcPr>
                  <w:tcW w:w="911" w:type="pct"/>
                  <w:shd w:val="clear" w:color="auto" w:fill="auto"/>
                  <w:vAlign w:val="bottom"/>
                </w:tcPr>
                <w:p w:rsidR="00A346A7" w:rsidRPr="000902CD" w:rsidRDefault="00A346A7" w:rsidP="00A346A7">
                  <w:pPr>
                    <w:pStyle w:val="Tablenumbers"/>
                  </w:pPr>
                  <w:r w:rsidRPr="000902CD">
                    <w:t>41</w:t>
                  </w:r>
                  <w:r w:rsidR="009530BA" w:rsidRPr="000902CD">
                    <w:t>%</w:t>
                  </w:r>
                </w:p>
              </w:tc>
              <w:tc>
                <w:tcPr>
                  <w:tcW w:w="906" w:type="pct"/>
                  <w:shd w:val="clear" w:color="auto" w:fill="auto"/>
                  <w:vAlign w:val="bottom"/>
                </w:tcPr>
                <w:p w:rsidR="00A346A7" w:rsidRPr="000902CD" w:rsidRDefault="00A346A7" w:rsidP="00A346A7">
                  <w:pPr>
                    <w:pStyle w:val="Tablenumbers"/>
                  </w:pPr>
                  <w:r w:rsidRPr="000902CD">
                    <w:t>49</w:t>
                  </w:r>
                  <w:r w:rsidR="009530BA" w:rsidRPr="000902CD">
                    <w:t>%</w:t>
                  </w:r>
                </w:p>
              </w:tc>
            </w:tr>
            <w:tr w:rsidR="00A346A7" w:rsidRPr="000902CD" w:rsidTr="00A346A7">
              <w:tblPrEx>
                <w:jc w:val="left"/>
              </w:tblPrEx>
              <w:tc>
                <w:tcPr>
                  <w:tcW w:w="3183" w:type="pct"/>
                  <w:shd w:val="clear" w:color="auto" w:fill="auto"/>
                  <w:vAlign w:val="bottom"/>
                </w:tcPr>
                <w:p w:rsidR="00A346A7" w:rsidRPr="000902CD" w:rsidRDefault="00EB2FE4" w:rsidP="00ED653B">
                  <w:pPr>
                    <w:pStyle w:val="Tabletext"/>
                    <w:spacing w:after="40"/>
                  </w:pPr>
                  <w:r w:rsidRPr="000902CD">
                    <w:t>0</w:t>
                  </w:r>
                  <w:r w:rsidR="00A346A7" w:rsidRPr="000902CD">
                    <w:t xml:space="preserve"> to 0.99</w:t>
                  </w:r>
                </w:p>
              </w:tc>
              <w:tc>
                <w:tcPr>
                  <w:tcW w:w="911" w:type="pct"/>
                  <w:shd w:val="clear" w:color="auto" w:fill="auto"/>
                  <w:vAlign w:val="bottom"/>
                </w:tcPr>
                <w:p w:rsidR="00A346A7" w:rsidRPr="000902CD" w:rsidRDefault="00A346A7" w:rsidP="00ED653B">
                  <w:pPr>
                    <w:pStyle w:val="Tablenumbers"/>
                    <w:spacing w:after="40"/>
                  </w:pPr>
                  <w:r w:rsidRPr="000902CD">
                    <w:t>53</w:t>
                  </w:r>
                  <w:r w:rsidR="009530BA" w:rsidRPr="000902CD">
                    <w:t>%</w:t>
                  </w:r>
                </w:p>
              </w:tc>
              <w:tc>
                <w:tcPr>
                  <w:tcW w:w="906" w:type="pct"/>
                  <w:shd w:val="clear" w:color="auto" w:fill="auto"/>
                  <w:vAlign w:val="bottom"/>
                </w:tcPr>
                <w:p w:rsidR="00A346A7" w:rsidRPr="000902CD" w:rsidRDefault="00A346A7" w:rsidP="00ED653B">
                  <w:pPr>
                    <w:pStyle w:val="Tablenumbers"/>
                    <w:spacing w:after="40"/>
                  </w:pPr>
                  <w:r w:rsidRPr="000902CD">
                    <w:t>40</w:t>
                  </w:r>
                  <w:r w:rsidR="009530BA" w:rsidRPr="000902CD">
                    <w:t>%</w:t>
                  </w:r>
                </w:p>
              </w:tc>
            </w:tr>
          </w:tbl>
          <w:p w:rsidR="00A346A7" w:rsidRPr="000902CD" w:rsidRDefault="00A346A7" w:rsidP="00A346A7">
            <w:pPr>
              <w:pStyle w:val="HighlightsNote"/>
            </w:pPr>
            <w:r w:rsidRPr="000902CD">
              <w:rPr>
                <w:b/>
              </w:rPr>
              <w:t>Note</w:t>
            </w:r>
            <w:r w:rsidRPr="000902CD">
              <w:t>:  Academic impact is the number of citations divided by the number of publications.  A value of 1 indicates that the academic impact of the research by New Zealand’s tertiary education institutions is equal to the world average.</w:t>
            </w:r>
          </w:p>
          <w:p w:rsidR="00947286" w:rsidRPr="000902CD" w:rsidRDefault="00A346A7" w:rsidP="00A346A7">
            <w:pPr>
              <w:pStyle w:val="HighlightsNote"/>
              <w:spacing w:line="120" w:lineRule="atLeast"/>
            </w:pPr>
            <w:r w:rsidRPr="000902CD">
              <w:rPr>
                <w:b/>
              </w:rPr>
              <w:t>Source:</w:t>
            </w:r>
            <w:r w:rsidRPr="000902CD">
              <w:t xml:space="preserve">  Thomson Reuters.</w:t>
            </w:r>
          </w:p>
        </w:tc>
        <w:tc>
          <w:tcPr>
            <w:tcW w:w="4547" w:type="dxa"/>
            <w:shd w:val="clear" w:color="auto" w:fill="auto"/>
          </w:tcPr>
          <w:p w:rsidR="00947286" w:rsidRPr="000902CD" w:rsidRDefault="0089130A" w:rsidP="007D6C65">
            <w:pPr>
              <w:ind w:right="-145"/>
              <w:jc w:val="right"/>
            </w:pPr>
            <w:r w:rsidRPr="000902CD">
              <w:rPr>
                <w:noProof/>
                <w:lang w:eastAsia="en-NZ"/>
              </w:rPr>
              <w:drawing>
                <wp:inline distT="0" distB="0" distL="0" distR="0">
                  <wp:extent cx="2846705" cy="2139315"/>
                  <wp:effectExtent l="19050" t="0" r="0" b="0"/>
                  <wp:docPr id="1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2" cstate="print"/>
                          <a:srcRect/>
                          <a:stretch>
                            <a:fillRect/>
                          </a:stretch>
                        </pic:blipFill>
                        <pic:spPr bwMode="auto">
                          <a:xfrm>
                            <a:off x="0" y="0"/>
                            <a:ext cx="2846705" cy="2139315"/>
                          </a:xfrm>
                          <a:prstGeom prst="rect">
                            <a:avLst/>
                          </a:prstGeom>
                          <a:noFill/>
                          <a:ln w="9525">
                            <a:noFill/>
                            <a:miter lim="800000"/>
                            <a:headEnd/>
                            <a:tailEnd/>
                          </a:ln>
                        </pic:spPr>
                      </pic:pic>
                    </a:graphicData>
                  </a:graphic>
                </wp:inline>
              </w:drawing>
            </w:r>
          </w:p>
        </w:tc>
      </w:tr>
    </w:tbl>
    <w:p w:rsidR="00947286" w:rsidRPr="000902CD" w:rsidRDefault="00947286" w:rsidP="00947286">
      <w:pPr>
        <w:pStyle w:val="HeadingChapter7Highlights"/>
        <w:sectPr w:rsidR="00947286" w:rsidRPr="000902CD" w:rsidSect="001134BD">
          <w:footnotePr>
            <w:numRestart w:val="eachSect"/>
          </w:footnotePr>
          <w:pgSz w:w="11906" w:h="16838" w:code="9"/>
          <w:pgMar w:top="1134" w:right="851" w:bottom="1021" w:left="851" w:header="454" w:footer="567" w:gutter="284"/>
          <w:cols w:space="397"/>
          <w:docGrid w:linePitch="360"/>
        </w:sectPr>
      </w:pPr>
    </w:p>
    <w:p w:rsidR="00947286" w:rsidRPr="000902CD" w:rsidRDefault="00947286" w:rsidP="00947286">
      <w:pPr>
        <w:sectPr w:rsidR="00947286" w:rsidRPr="000902CD" w:rsidSect="001134BD">
          <w:headerReference w:type="default" r:id="rId253"/>
          <w:footnotePr>
            <w:numRestart w:val="eachSect"/>
          </w:footnotePr>
          <w:type w:val="continuous"/>
          <w:pgSz w:w="11906" w:h="16838" w:code="9"/>
          <w:pgMar w:top="1134" w:right="851" w:bottom="567" w:left="851" w:header="454" w:footer="567" w:gutter="284"/>
          <w:cols w:num="2" w:space="398"/>
          <w:docGrid w:linePitch="360"/>
        </w:sectPr>
      </w:pPr>
      <w:bookmarkStart w:id="325" w:name="OLE_LINK25"/>
      <w:bookmarkEnd w:id="325"/>
    </w:p>
    <w:p w:rsidR="00892790" w:rsidRPr="000902CD" w:rsidRDefault="00BB2E73" w:rsidP="00BB2E73">
      <w:pPr>
        <w:pStyle w:val="Heading1"/>
        <w:tabs>
          <w:tab w:val="num" w:pos="284"/>
        </w:tabs>
        <w:ind w:left="284" w:right="29"/>
      </w:pPr>
      <w:bookmarkStart w:id="326" w:name="_Toc367368521"/>
      <w:r w:rsidRPr="000902CD">
        <w:lastRenderedPageBreak/>
        <w:t xml:space="preserve">Funding </w:t>
      </w:r>
      <w:r w:rsidR="00892790" w:rsidRPr="000902CD">
        <w:t xml:space="preserve">research </w:t>
      </w:r>
      <w:r w:rsidRPr="000902CD">
        <w:t>in tertiary education</w:t>
      </w:r>
      <w:bookmarkEnd w:id="326"/>
    </w:p>
    <w:p w:rsidR="0089148D" w:rsidRPr="000902CD" w:rsidRDefault="0089148D" w:rsidP="0089148D">
      <w:pPr>
        <w:pStyle w:val="BodyText"/>
      </w:pPr>
      <w:r w:rsidRPr="000902CD">
        <w:t xml:space="preserve">This chapter includes: </w:t>
      </w:r>
    </w:p>
    <w:p w:rsidR="0089148D" w:rsidRPr="000902CD" w:rsidRDefault="00181DBE" w:rsidP="0089148D">
      <w:pPr>
        <w:pStyle w:val="Bullet2nospace"/>
      </w:pPr>
      <w:r w:rsidRPr="000902CD">
        <w:t>r</w:t>
      </w:r>
      <w:r w:rsidR="0089148D" w:rsidRPr="000902CD">
        <w:t>esearch funding of tertiary education organisations</w:t>
      </w:r>
    </w:p>
    <w:p w:rsidR="0089148D" w:rsidRPr="000902CD" w:rsidRDefault="00181DBE" w:rsidP="0089148D">
      <w:pPr>
        <w:pStyle w:val="Bullet2nospace"/>
      </w:pPr>
      <w:r w:rsidRPr="000902CD">
        <w:t>r</w:t>
      </w:r>
      <w:r w:rsidR="0089148D" w:rsidRPr="000902CD">
        <w:t>esearch contract income in universities</w:t>
      </w:r>
    </w:p>
    <w:p w:rsidR="0089148D" w:rsidRPr="000902CD" w:rsidRDefault="00181DBE" w:rsidP="0089148D">
      <w:pPr>
        <w:pStyle w:val="Bullet2nospace"/>
      </w:pPr>
      <w:r w:rsidRPr="000902CD">
        <w:t>V</w:t>
      </w:r>
      <w:r w:rsidR="0089148D" w:rsidRPr="000902CD">
        <w:t>ote Research, Science and Technology funding</w:t>
      </w:r>
      <w:r w:rsidRPr="000902CD">
        <w:t>, and</w:t>
      </w:r>
    </w:p>
    <w:p w:rsidR="0089148D" w:rsidRPr="000902CD" w:rsidRDefault="00181DBE" w:rsidP="0089148D">
      <w:pPr>
        <w:pStyle w:val="Bullet2nospace"/>
      </w:pPr>
      <w:proofErr w:type="gramStart"/>
      <w:r w:rsidRPr="000902CD">
        <w:t>u</w:t>
      </w:r>
      <w:r w:rsidR="0089148D" w:rsidRPr="000902CD">
        <w:t>niversity</w:t>
      </w:r>
      <w:proofErr w:type="gramEnd"/>
      <w:r w:rsidR="0089148D" w:rsidRPr="000902CD">
        <w:t xml:space="preserve"> research expenditure</w:t>
      </w:r>
      <w:r w:rsidRPr="000902CD">
        <w:t>.</w:t>
      </w:r>
    </w:p>
    <w:p w:rsidR="00B6006A" w:rsidRPr="000902CD" w:rsidRDefault="00B6006A" w:rsidP="00B6006A">
      <w:pPr>
        <w:pStyle w:val="BodyText"/>
        <w:spacing w:before="360"/>
      </w:pPr>
      <w:r w:rsidRPr="000902CD">
        <w:t>Government funding of research via Vote Tertiary Education was unchanged in 2012</w:t>
      </w:r>
      <w:r w:rsidR="005B6F82" w:rsidRPr="000902CD">
        <w:t>.</w:t>
      </w:r>
    </w:p>
    <w:p w:rsidR="00B6006A" w:rsidRPr="000902CD" w:rsidRDefault="00B6006A" w:rsidP="00B6006A">
      <w:pPr>
        <w:pStyle w:val="BodyText"/>
      </w:pPr>
      <w:r w:rsidRPr="000902CD">
        <w:t>External research contract income earned by the universities increased, reaching $</w:t>
      </w:r>
      <w:r w:rsidR="009B27B5" w:rsidRPr="000902CD">
        <w:t>449</w:t>
      </w:r>
      <w:r w:rsidRPr="000902CD">
        <w:t xml:space="preserve"> million in 2011.  The largest source of research contract income for the universities was the government, with 74 percent of income coming from this source.  Businesses contributed 7.3 percent of the universities’ research income.</w:t>
      </w:r>
    </w:p>
    <w:p w:rsidR="00892790" w:rsidRPr="000902CD" w:rsidRDefault="00B6006A" w:rsidP="00892790">
      <w:pPr>
        <w:pStyle w:val="BodyText"/>
      </w:pPr>
      <w:r w:rsidRPr="000902CD">
        <w:t>Estimated university expenditure on research and development increased by 4.2 percent from 2009 to 2011.  The largest proportion of university research expenditure was estimated to be on basic research.  The largest category of university research</w:t>
      </w:r>
      <w:r w:rsidR="00EB2CA9" w:rsidRPr="000902CD">
        <w:t xml:space="preserve"> expenditure was in health</w:t>
      </w:r>
      <w:r w:rsidRPr="000902CD">
        <w:t>.</w:t>
      </w:r>
    </w:p>
    <w:p w:rsidR="00EA7F93" w:rsidRPr="000902CD" w:rsidRDefault="00037FEB" w:rsidP="00EB2CA9">
      <w:pPr>
        <w:pStyle w:val="BodyText"/>
        <w:spacing w:before="3200" w:after="0" w:line="160" w:lineRule="atLeast"/>
        <w:rPr>
          <w:sz w:val="14"/>
          <w:szCs w:val="14"/>
          <w:lang w:val="mi-NZ"/>
        </w:rPr>
      </w:pPr>
      <w:r>
        <w:rPr>
          <w:noProof/>
          <w:sz w:val="14"/>
          <w:szCs w:val="14"/>
          <w:lang w:eastAsia="en-NZ"/>
        </w:rPr>
        <w:pict>
          <v:shape id="_x0000_s1065" type="#_x0000_t32" style="position:absolute;margin-left:-.95pt;margin-top:146.75pt;width:228pt;height:0;z-index:251667968" o:connectortype="straight" strokecolor="#005f91"/>
        </w:pict>
      </w:r>
      <w:proofErr w:type="spellStart"/>
      <w:r w:rsidR="00EA7F93" w:rsidRPr="000902CD">
        <w:rPr>
          <w:sz w:val="14"/>
          <w:szCs w:val="14"/>
          <w:lang w:val="mi-NZ"/>
        </w:rPr>
        <w:t>Analytical</w:t>
      </w:r>
      <w:proofErr w:type="spellEnd"/>
      <w:r w:rsidR="00EA7F93" w:rsidRPr="000902CD">
        <w:rPr>
          <w:sz w:val="14"/>
          <w:szCs w:val="14"/>
          <w:lang w:val="mi-NZ"/>
        </w:rPr>
        <w:t xml:space="preserve"> </w:t>
      </w:r>
      <w:proofErr w:type="spellStart"/>
      <w:r w:rsidR="00EA7F93" w:rsidRPr="000902CD">
        <w:rPr>
          <w:sz w:val="14"/>
          <w:szCs w:val="14"/>
          <w:lang w:val="mi-NZ"/>
        </w:rPr>
        <w:t>tables</w:t>
      </w:r>
      <w:proofErr w:type="spellEnd"/>
      <w:r w:rsidR="00EA7F93" w:rsidRPr="000902CD">
        <w:rPr>
          <w:sz w:val="14"/>
          <w:szCs w:val="14"/>
          <w:lang w:val="mi-NZ"/>
        </w:rPr>
        <w:t>:</w:t>
      </w:r>
      <w:r w:rsidR="00EA7F93" w:rsidRPr="000902CD">
        <w:rPr>
          <w:sz w:val="14"/>
          <w:szCs w:val="14"/>
          <w:lang w:val="en-GB"/>
        </w:rPr>
        <w:t xml:space="preserve">  Data</w:t>
      </w:r>
      <w:r w:rsidR="00EA7F93" w:rsidRPr="000902CD">
        <w:rPr>
          <w:sz w:val="14"/>
          <w:szCs w:val="14"/>
          <w:lang w:val="mi-NZ"/>
        </w:rPr>
        <w:t xml:space="preserve"> </w:t>
      </w:r>
      <w:proofErr w:type="spellStart"/>
      <w:r w:rsidR="00EA7F93" w:rsidRPr="000902CD">
        <w:rPr>
          <w:sz w:val="14"/>
          <w:szCs w:val="14"/>
          <w:lang w:val="mi-NZ"/>
        </w:rPr>
        <w:t>on</w:t>
      </w:r>
      <w:proofErr w:type="spellEnd"/>
      <w:r w:rsidR="00EA7F93" w:rsidRPr="000902CD">
        <w:rPr>
          <w:sz w:val="14"/>
          <w:szCs w:val="14"/>
          <w:lang w:val="mi-NZ"/>
        </w:rPr>
        <w:t xml:space="preserve"> </w:t>
      </w:r>
      <w:proofErr w:type="spellStart"/>
      <w:r w:rsidR="00EA7F93" w:rsidRPr="000902CD">
        <w:rPr>
          <w:sz w:val="14"/>
          <w:szCs w:val="14"/>
          <w:lang w:val="mi-NZ"/>
        </w:rPr>
        <w:t>financing</w:t>
      </w:r>
      <w:proofErr w:type="spellEnd"/>
      <w:r w:rsidR="00EA7F93" w:rsidRPr="000902CD">
        <w:rPr>
          <w:sz w:val="14"/>
          <w:szCs w:val="14"/>
          <w:lang w:val="mi-NZ"/>
        </w:rPr>
        <w:t xml:space="preserve"> </w:t>
      </w:r>
      <w:proofErr w:type="spellStart"/>
      <w:r w:rsidR="00EA7F93" w:rsidRPr="000902CD">
        <w:rPr>
          <w:sz w:val="14"/>
          <w:szCs w:val="14"/>
          <w:lang w:val="mi-NZ"/>
        </w:rPr>
        <w:t>research</w:t>
      </w:r>
      <w:proofErr w:type="spellEnd"/>
      <w:r w:rsidR="00EA7F93" w:rsidRPr="000902CD">
        <w:rPr>
          <w:sz w:val="14"/>
          <w:szCs w:val="14"/>
          <w:lang w:val="mi-NZ"/>
        </w:rPr>
        <w:t xml:space="preserve"> </w:t>
      </w:r>
      <w:proofErr w:type="spellStart"/>
      <w:r w:rsidR="00EA7F93" w:rsidRPr="000902CD">
        <w:rPr>
          <w:sz w:val="14"/>
          <w:szCs w:val="14"/>
          <w:lang w:val="mi-NZ"/>
        </w:rPr>
        <w:t>in</w:t>
      </w:r>
      <w:proofErr w:type="spellEnd"/>
      <w:r w:rsidR="00EA7F93" w:rsidRPr="000902CD">
        <w:rPr>
          <w:sz w:val="14"/>
          <w:szCs w:val="14"/>
          <w:lang w:val="mi-NZ"/>
        </w:rPr>
        <w:t xml:space="preserve"> </w:t>
      </w:r>
      <w:proofErr w:type="spellStart"/>
      <w:r w:rsidR="00EA7F93" w:rsidRPr="000902CD">
        <w:rPr>
          <w:sz w:val="14"/>
          <w:szCs w:val="14"/>
          <w:lang w:val="mi-NZ"/>
        </w:rPr>
        <w:t>tertiary</w:t>
      </w:r>
      <w:proofErr w:type="spellEnd"/>
      <w:r w:rsidR="00EA7F93" w:rsidRPr="000902CD">
        <w:rPr>
          <w:sz w:val="14"/>
          <w:szCs w:val="14"/>
          <w:lang w:val="mi-NZ"/>
        </w:rPr>
        <w:t xml:space="preserve"> </w:t>
      </w:r>
      <w:proofErr w:type="spellStart"/>
      <w:r w:rsidR="00EA7F93" w:rsidRPr="000902CD">
        <w:rPr>
          <w:sz w:val="14"/>
          <w:szCs w:val="14"/>
          <w:lang w:val="mi-NZ"/>
        </w:rPr>
        <w:t>education</w:t>
      </w:r>
      <w:proofErr w:type="spellEnd"/>
      <w:r w:rsidR="00EA7F93" w:rsidRPr="000902CD">
        <w:rPr>
          <w:sz w:val="14"/>
          <w:szCs w:val="14"/>
          <w:lang w:val="mi-NZ"/>
        </w:rPr>
        <w:t xml:space="preserve"> </w:t>
      </w:r>
      <w:proofErr w:type="spellStart"/>
      <w:r w:rsidR="00EA7F93" w:rsidRPr="000902CD">
        <w:rPr>
          <w:sz w:val="14"/>
          <w:szCs w:val="14"/>
          <w:lang w:val="mi-NZ"/>
        </w:rPr>
        <w:t>is</w:t>
      </w:r>
      <w:proofErr w:type="spellEnd"/>
      <w:r w:rsidR="00EA7F93" w:rsidRPr="000902CD">
        <w:rPr>
          <w:sz w:val="14"/>
          <w:szCs w:val="14"/>
          <w:lang w:val="mi-NZ"/>
        </w:rPr>
        <w:t xml:space="preserve"> </w:t>
      </w:r>
      <w:proofErr w:type="spellStart"/>
      <w:r w:rsidR="00EA7F93" w:rsidRPr="000902CD">
        <w:rPr>
          <w:sz w:val="14"/>
          <w:szCs w:val="14"/>
          <w:lang w:val="mi-NZ"/>
        </w:rPr>
        <w:t>available</w:t>
      </w:r>
      <w:proofErr w:type="spellEnd"/>
      <w:r w:rsidR="00EA7F93" w:rsidRPr="000902CD">
        <w:rPr>
          <w:sz w:val="14"/>
          <w:szCs w:val="14"/>
          <w:lang w:val="mi-NZ"/>
        </w:rPr>
        <w:t xml:space="preserve"> </w:t>
      </w:r>
      <w:proofErr w:type="spellStart"/>
      <w:r w:rsidR="00EA7F93" w:rsidRPr="000902CD">
        <w:rPr>
          <w:sz w:val="14"/>
          <w:szCs w:val="14"/>
          <w:lang w:val="mi-NZ"/>
        </w:rPr>
        <w:t>at</w:t>
      </w:r>
      <w:proofErr w:type="spellEnd"/>
      <w:r w:rsidR="00EA7F93" w:rsidRPr="000902CD">
        <w:rPr>
          <w:sz w:val="14"/>
          <w:szCs w:val="14"/>
          <w:lang w:val="mi-NZ"/>
        </w:rPr>
        <w:t xml:space="preserve">: </w:t>
      </w:r>
      <w:hyperlink r:id="rId254" w:history="1">
        <w:r w:rsidR="00EA7F93" w:rsidRPr="000902CD">
          <w:rPr>
            <w:sz w:val="14"/>
            <w:szCs w:val="14"/>
            <w:lang w:val="mi-NZ"/>
          </w:rPr>
          <w:t xml:space="preserve">www.educationcounts.govt.nz/statistics/ </w:t>
        </w:r>
        <w:proofErr w:type="spellStart"/>
        <w:r w:rsidR="00EA7F93" w:rsidRPr="000902CD">
          <w:rPr>
            <w:sz w:val="14"/>
            <w:szCs w:val="14"/>
            <w:lang w:val="mi-NZ"/>
          </w:rPr>
          <w:t>tertiary_education</w:t>
        </w:r>
        <w:proofErr w:type="spellEnd"/>
      </w:hyperlink>
      <w:r w:rsidR="00EA7F93" w:rsidRPr="000902CD">
        <w:rPr>
          <w:sz w:val="14"/>
          <w:szCs w:val="14"/>
          <w:lang w:val="mi-NZ"/>
        </w:rPr>
        <w:t>/</w:t>
      </w:r>
      <w:r w:rsidR="00EA7F93" w:rsidRPr="000902CD">
        <w:rPr>
          <w:sz w:val="14"/>
          <w:szCs w:val="14"/>
          <w:lang w:val="mi-NZ"/>
        </w:rPr>
        <w:br/>
      </w:r>
      <w:proofErr w:type="spellStart"/>
      <w:r w:rsidR="00EA7F93" w:rsidRPr="000902CD">
        <w:rPr>
          <w:sz w:val="14"/>
          <w:szCs w:val="14"/>
          <w:lang w:val="mi-NZ"/>
        </w:rPr>
        <w:t>research</w:t>
      </w:r>
      <w:proofErr w:type="spellEnd"/>
      <w:r w:rsidR="00EA7F93" w:rsidRPr="000902CD">
        <w:rPr>
          <w:sz w:val="14"/>
          <w:szCs w:val="14"/>
          <w:lang w:val="mi-NZ"/>
        </w:rPr>
        <w:t>.</w:t>
      </w:r>
    </w:p>
    <w:p w:rsidR="0089148D" w:rsidRPr="000902CD" w:rsidRDefault="0089148D" w:rsidP="00892790">
      <w:pPr>
        <w:pStyle w:val="BodyText"/>
        <w:sectPr w:rsidR="0089148D" w:rsidRPr="000902CD" w:rsidSect="001134BD">
          <w:headerReference w:type="even" r:id="rId255"/>
          <w:footerReference w:type="even" r:id="rId256"/>
          <w:footerReference w:type="default" r:id="rId257"/>
          <w:footnotePr>
            <w:numRestart w:val="eachSect"/>
          </w:footnotePr>
          <w:pgSz w:w="11906" w:h="16838" w:code="9"/>
          <w:pgMar w:top="2041" w:right="1247" w:bottom="1474" w:left="1247" w:header="454" w:footer="567" w:gutter="284"/>
          <w:cols w:num="2" w:space="398"/>
          <w:docGrid w:linePitch="360"/>
        </w:sectPr>
      </w:pPr>
    </w:p>
    <w:p w:rsidR="0089148D" w:rsidRPr="000902CD" w:rsidRDefault="0089148D" w:rsidP="0089148D">
      <w:pPr>
        <w:pStyle w:val="HeadingChapter7Highlights"/>
      </w:pPr>
    </w:p>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390"/>
        <w:gridCol w:w="4586"/>
      </w:tblGrid>
      <w:tr w:rsidR="0089148D" w:rsidRPr="000902CD" w:rsidTr="007D6C65">
        <w:trPr>
          <w:trHeight w:val="510"/>
          <w:jc w:val="right"/>
        </w:trPr>
        <w:tc>
          <w:tcPr>
            <w:tcW w:w="5428" w:type="dxa"/>
            <w:shd w:val="clear" w:color="auto" w:fill="auto"/>
            <w:vAlign w:val="bottom"/>
          </w:tcPr>
          <w:p w:rsidR="0089148D" w:rsidRPr="000902CD" w:rsidRDefault="0089148D" w:rsidP="007D6C65">
            <w:pPr>
              <w:pStyle w:val="Heading3AHighlights"/>
            </w:pPr>
            <w:r w:rsidRPr="000902CD">
              <w:t xml:space="preserve">research  funding via vote </w:t>
            </w:r>
            <w:r w:rsidR="00CC7A66" w:rsidRPr="000902CD">
              <w:t xml:space="preserve">Tertiary </w:t>
            </w:r>
            <w:r w:rsidRPr="000902CD">
              <w:t>education</w:t>
            </w:r>
          </w:p>
        </w:tc>
        <w:tc>
          <w:tcPr>
            <w:tcW w:w="4548" w:type="dxa"/>
            <w:shd w:val="clear" w:color="auto" w:fill="auto"/>
            <w:vAlign w:val="bottom"/>
          </w:tcPr>
          <w:p w:rsidR="0089148D" w:rsidRPr="000902CD" w:rsidRDefault="0089148D"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13</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w:t>
            </w:r>
            <w:r w:rsidR="00037FEB" w:rsidRPr="000902CD">
              <w:rPr>
                <w:rStyle w:val="BodyTextChar"/>
              </w:rPr>
              <w:fldChar w:fldCharType="end"/>
            </w:r>
            <w:r w:rsidRPr="000902CD">
              <w:t xml:space="preserve">  </w:t>
            </w:r>
            <w:bookmarkStart w:id="327" w:name="_Toc308615389"/>
            <w:bookmarkStart w:id="328" w:name="_Toc367365238"/>
            <w:r w:rsidRPr="000902CD">
              <w:t xml:space="preserve">Vote </w:t>
            </w:r>
            <w:r w:rsidR="00CC7A66" w:rsidRPr="000902CD">
              <w:t xml:space="preserve">Tertiary </w:t>
            </w:r>
            <w:r w:rsidRPr="000902CD">
              <w:t>Education research funding in tertiary education organisations</w:t>
            </w:r>
            <w:bookmarkEnd w:id="327"/>
            <w:bookmarkEnd w:id="328"/>
          </w:p>
        </w:tc>
      </w:tr>
      <w:tr w:rsidR="0089148D" w:rsidRPr="000902CD" w:rsidTr="007D6C65">
        <w:tblPrEx>
          <w:jc w:val="left"/>
        </w:tblPrEx>
        <w:trPr>
          <w:trHeight w:val="3629"/>
        </w:trPr>
        <w:tc>
          <w:tcPr>
            <w:tcW w:w="5428" w:type="dxa"/>
            <w:shd w:val="clear" w:color="auto" w:fill="auto"/>
          </w:tcPr>
          <w:p w:rsidR="00B6006A" w:rsidRPr="000902CD" w:rsidRDefault="00B6006A" w:rsidP="00B6006A">
            <w:pPr>
              <w:pStyle w:val="HighlightsText"/>
            </w:pPr>
            <w:r w:rsidRPr="000902CD">
              <w:t xml:space="preserve">The total research funding via Vote Tertiary Education remained unchanged in 2012, but </w:t>
            </w:r>
            <w:r w:rsidR="009B27B5" w:rsidRPr="000902CD">
              <w:t>was 24 percent above the 2007 level</w:t>
            </w:r>
            <w:r w:rsidRPr="000902CD">
              <w:t>. The size of the Performance-Based Research Fund (PBRF) ha</w:t>
            </w:r>
            <w:r w:rsidR="00DC6B2C" w:rsidRPr="000902CD">
              <w:t>s remained at $250 million between</w:t>
            </w:r>
            <w:r w:rsidRPr="000902CD">
              <w:t xml:space="preserve"> 2010</w:t>
            </w:r>
            <w:r w:rsidR="00DC6B2C" w:rsidRPr="000902CD">
              <w:t xml:space="preserve"> and 2012</w:t>
            </w:r>
            <w:r w:rsidRPr="000902CD">
              <w:t>.</w:t>
            </w:r>
          </w:p>
          <w:p w:rsidR="00B6006A" w:rsidRPr="000902CD" w:rsidRDefault="001F7DD8" w:rsidP="00B6006A">
            <w:pPr>
              <w:pStyle w:val="Heading4AHighlights"/>
            </w:pPr>
            <w:r w:rsidRPr="000902CD">
              <w:t>Vote Tertiary Education research funding in</w:t>
            </w:r>
            <w:r w:rsidR="00B6006A" w:rsidRPr="000902CD">
              <w:t xml:space="preserve"> tertiary education organisations</w:t>
            </w:r>
            <w:r w:rsidRPr="000902CD">
              <w:t xml:space="preserve"> in 2012</w:t>
            </w:r>
            <w:r w:rsidR="00CC7A66" w:rsidRPr="000902CD">
              <w:t xml:space="preserve"> </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2675"/>
              <w:gridCol w:w="885"/>
              <w:gridCol w:w="887"/>
              <w:gridCol w:w="887"/>
            </w:tblGrid>
            <w:tr w:rsidR="00B6006A" w:rsidRPr="000902CD" w:rsidTr="00B6006A">
              <w:trPr>
                <w:jc w:val="right"/>
              </w:trPr>
              <w:tc>
                <w:tcPr>
                  <w:tcW w:w="2507" w:type="pct"/>
                  <w:shd w:val="clear" w:color="auto" w:fill="auto"/>
                  <w:vAlign w:val="bottom"/>
                </w:tcPr>
                <w:p w:rsidR="00B6006A" w:rsidRPr="000902CD" w:rsidRDefault="00B6006A" w:rsidP="00B6006A">
                  <w:pPr>
                    <w:pStyle w:val="Tabletext"/>
                    <w:rPr>
                      <w:lang w:eastAsia="en-NZ"/>
                    </w:rPr>
                  </w:pPr>
                </w:p>
              </w:tc>
              <w:tc>
                <w:tcPr>
                  <w:tcW w:w="830" w:type="pct"/>
                  <w:shd w:val="clear" w:color="auto" w:fill="auto"/>
                </w:tcPr>
                <w:p w:rsidR="00B6006A" w:rsidRPr="000902CD" w:rsidRDefault="00B6006A" w:rsidP="00B6006A">
                  <w:pPr>
                    <w:pStyle w:val="Tablenumberstight"/>
                    <w:rPr>
                      <w:lang w:eastAsia="en-NZ"/>
                    </w:rPr>
                  </w:pPr>
                  <w:r w:rsidRPr="000902CD">
                    <w:rPr>
                      <w:lang w:eastAsia="en-NZ"/>
                    </w:rPr>
                    <w:t>$ (millions)</w:t>
                  </w:r>
                </w:p>
              </w:tc>
              <w:tc>
                <w:tcPr>
                  <w:tcW w:w="831" w:type="pct"/>
                </w:tcPr>
                <w:p w:rsidR="00B6006A" w:rsidRPr="000902CD" w:rsidRDefault="00B6006A" w:rsidP="00B6006A">
                  <w:pPr>
                    <w:pStyle w:val="Tablenumberstight"/>
                    <w:rPr>
                      <w:lang w:eastAsia="en-NZ"/>
                    </w:rPr>
                  </w:pPr>
                  <w:r w:rsidRPr="000902CD">
                    <w:rPr>
                      <w:lang w:eastAsia="en-NZ"/>
                    </w:rPr>
                    <w:t>% change 2007-12</w:t>
                  </w:r>
                </w:p>
              </w:tc>
              <w:tc>
                <w:tcPr>
                  <w:tcW w:w="831" w:type="pct"/>
                  <w:shd w:val="clear" w:color="auto" w:fill="auto"/>
                </w:tcPr>
                <w:p w:rsidR="00B6006A" w:rsidRPr="000902CD" w:rsidRDefault="00B6006A" w:rsidP="00B6006A">
                  <w:pPr>
                    <w:pStyle w:val="Tablenumberstight"/>
                    <w:rPr>
                      <w:lang w:eastAsia="en-NZ"/>
                    </w:rPr>
                  </w:pPr>
                  <w:r w:rsidRPr="000902CD">
                    <w:rPr>
                      <w:lang w:eastAsia="en-NZ"/>
                    </w:rPr>
                    <w:t>% change 2011-12</w:t>
                  </w:r>
                </w:p>
              </w:tc>
            </w:tr>
            <w:tr w:rsidR="00B6006A" w:rsidRPr="000902CD" w:rsidTr="00B6006A">
              <w:tblPrEx>
                <w:jc w:val="left"/>
              </w:tblPrEx>
              <w:tc>
                <w:tcPr>
                  <w:tcW w:w="2507" w:type="pct"/>
                  <w:shd w:val="clear" w:color="auto" w:fill="auto"/>
                  <w:vAlign w:val="bottom"/>
                </w:tcPr>
                <w:p w:rsidR="00B6006A" w:rsidRPr="000902CD" w:rsidRDefault="00B6006A" w:rsidP="00B6006A">
                  <w:pPr>
                    <w:pStyle w:val="Tabletexttight"/>
                    <w:rPr>
                      <w:lang w:eastAsia="en-NZ"/>
                    </w:rPr>
                  </w:pPr>
                  <w:r w:rsidRPr="000902CD">
                    <w:rPr>
                      <w:lang w:eastAsia="en-NZ"/>
                    </w:rPr>
                    <w:t>Performance-Based Research Fund</w:t>
                  </w:r>
                </w:p>
              </w:tc>
              <w:tc>
                <w:tcPr>
                  <w:tcW w:w="830" w:type="pct"/>
                  <w:shd w:val="clear" w:color="auto" w:fill="auto"/>
                  <w:vAlign w:val="bottom"/>
                </w:tcPr>
                <w:p w:rsidR="00B6006A" w:rsidRPr="000902CD" w:rsidRDefault="00B6006A" w:rsidP="00B6006A">
                  <w:pPr>
                    <w:pStyle w:val="Tablenumberstight"/>
                    <w:rPr>
                      <w:lang w:eastAsia="en-NZ"/>
                    </w:rPr>
                  </w:pPr>
                  <w:r w:rsidRPr="000902CD">
                    <w:rPr>
                      <w:lang w:eastAsia="en-NZ"/>
                    </w:rPr>
                    <w:t>250</w:t>
                  </w:r>
                </w:p>
              </w:tc>
              <w:tc>
                <w:tcPr>
                  <w:tcW w:w="831" w:type="pct"/>
                </w:tcPr>
                <w:p w:rsidR="00B6006A" w:rsidRPr="000902CD" w:rsidRDefault="00B6006A" w:rsidP="00B6006A">
                  <w:pPr>
                    <w:pStyle w:val="Tablenumberstight"/>
                    <w:rPr>
                      <w:lang w:eastAsia="en-NZ"/>
                    </w:rPr>
                  </w:pPr>
                  <w:r w:rsidRPr="000902CD">
                    <w:rPr>
                      <w:lang w:eastAsia="en-NZ"/>
                    </w:rPr>
                    <w:t>21</w:t>
                  </w:r>
                </w:p>
              </w:tc>
              <w:tc>
                <w:tcPr>
                  <w:tcW w:w="831" w:type="pct"/>
                  <w:shd w:val="clear" w:color="auto" w:fill="auto"/>
                  <w:vAlign w:val="bottom"/>
                </w:tcPr>
                <w:p w:rsidR="00B6006A" w:rsidRPr="000902CD" w:rsidRDefault="00B6006A" w:rsidP="00B6006A">
                  <w:pPr>
                    <w:pStyle w:val="Tablenumberstight"/>
                    <w:rPr>
                      <w:lang w:eastAsia="en-NZ"/>
                    </w:rPr>
                  </w:pPr>
                  <w:r w:rsidRPr="000902CD">
                    <w:rPr>
                      <w:lang w:eastAsia="en-NZ"/>
                    </w:rPr>
                    <w:t>0.0</w:t>
                  </w:r>
                </w:p>
              </w:tc>
            </w:tr>
            <w:tr w:rsidR="00B6006A" w:rsidRPr="000902CD" w:rsidTr="00B6006A">
              <w:tblPrEx>
                <w:jc w:val="left"/>
              </w:tblPrEx>
              <w:tc>
                <w:tcPr>
                  <w:tcW w:w="2507" w:type="pct"/>
                  <w:shd w:val="clear" w:color="auto" w:fill="auto"/>
                  <w:vAlign w:val="bottom"/>
                </w:tcPr>
                <w:p w:rsidR="00B6006A" w:rsidRPr="000902CD" w:rsidRDefault="00B6006A" w:rsidP="00B6006A">
                  <w:pPr>
                    <w:pStyle w:val="Tabletexttight"/>
                    <w:rPr>
                      <w:lang w:eastAsia="en-NZ"/>
                    </w:rPr>
                  </w:pPr>
                  <w:r w:rsidRPr="000902CD">
                    <w:rPr>
                      <w:lang w:eastAsia="en-NZ"/>
                    </w:rPr>
                    <w:t>Centres of research excellence (</w:t>
                  </w:r>
                  <w:proofErr w:type="spellStart"/>
                  <w:r w:rsidRPr="000902CD">
                    <w:rPr>
                      <w:lang w:eastAsia="en-NZ"/>
                    </w:rPr>
                    <w:t>CoREs</w:t>
                  </w:r>
                  <w:proofErr w:type="spellEnd"/>
                  <w:r w:rsidRPr="000902CD">
                    <w:rPr>
                      <w:lang w:eastAsia="en-NZ"/>
                    </w:rPr>
                    <w:t xml:space="preserve">) – operating </w:t>
                  </w:r>
                </w:p>
              </w:tc>
              <w:tc>
                <w:tcPr>
                  <w:tcW w:w="830" w:type="pct"/>
                  <w:shd w:val="clear" w:color="auto" w:fill="auto"/>
                  <w:vAlign w:val="bottom"/>
                </w:tcPr>
                <w:p w:rsidR="00B6006A" w:rsidRPr="000902CD" w:rsidRDefault="00B6006A" w:rsidP="00B6006A">
                  <w:pPr>
                    <w:pStyle w:val="Tablenumberstight"/>
                    <w:rPr>
                      <w:lang w:eastAsia="en-NZ"/>
                    </w:rPr>
                  </w:pPr>
                  <w:r w:rsidRPr="000902CD">
                    <w:rPr>
                      <w:lang w:eastAsia="en-NZ"/>
                    </w:rPr>
                    <w:t>33</w:t>
                  </w:r>
                </w:p>
              </w:tc>
              <w:tc>
                <w:tcPr>
                  <w:tcW w:w="831" w:type="pct"/>
                  <w:vAlign w:val="bottom"/>
                </w:tcPr>
                <w:p w:rsidR="00B6006A" w:rsidRPr="000902CD" w:rsidRDefault="00B6006A" w:rsidP="00B6006A">
                  <w:pPr>
                    <w:pStyle w:val="Tablenumberstight"/>
                    <w:rPr>
                      <w:lang w:eastAsia="en-NZ"/>
                    </w:rPr>
                  </w:pPr>
                  <w:r w:rsidRPr="000902CD">
                    <w:rPr>
                      <w:lang w:eastAsia="en-NZ"/>
                    </w:rPr>
                    <w:t>53</w:t>
                  </w:r>
                </w:p>
              </w:tc>
              <w:tc>
                <w:tcPr>
                  <w:tcW w:w="831" w:type="pct"/>
                  <w:shd w:val="clear" w:color="auto" w:fill="auto"/>
                  <w:vAlign w:val="bottom"/>
                </w:tcPr>
                <w:p w:rsidR="00B6006A" w:rsidRPr="000902CD" w:rsidRDefault="00B6006A" w:rsidP="00B6006A">
                  <w:pPr>
                    <w:pStyle w:val="Tablenumberstight"/>
                    <w:rPr>
                      <w:lang w:eastAsia="en-NZ"/>
                    </w:rPr>
                  </w:pPr>
                  <w:r w:rsidRPr="000902CD">
                    <w:rPr>
                      <w:lang w:eastAsia="en-NZ"/>
                    </w:rPr>
                    <w:t>-0.9</w:t>
                  </w:r>
                </w:p>
              </w:tc>
            </w:tr>
            <w:tr w:rsidR="00B6006A" w:rsidRPr="000902CD" w:rsidTr="00B6006A">
              <w:tblPrEx>
                <w:jc w:val="left"/>
              </w:tblPrEx>
              <w:tc>
                <w:tcPr>
                  <w:tcW w:w="2507" w:type="pct"/>
                  <w:shd w:val="clear" w:color="auto" w:fill="auto"/>
                  <w:vAlign w:val="bottom"/>
                </w:tcPr>
                <w:p w:rsidR="00B6006A" w:rsidRPr="000902CD" w:rsidRDefault="00B6006A" w:rsidP="00B6006A">
                  <w:pPr>
                    <w:pStyle w:val="Tabletexttight"/>
                    <w:rPr>
                      <w:lang w:eastAsia="en-NZ"/>
                    </w:rPr>
                  </w:pPr>
                  <w:r w:rsidRPr="000902CD">
                    <w:rPr>
                      <w:lang w:eastAsia="en-NZ"/>
                    </w:rPr>
                    <w:t>Other</w:t>
                  </w:r>
                </w:p>
              </w:tc>
              <w:tc>
                <w:tcPr>
                  <w:tcW w:w="830" w:type="pct"/>
                  <w:shd w:val="clear" w:color="auto" w:fill="auto"/>
                  <w:vAlign w:val="bottom"/>
                </w:tcPr>
                <w:p w:rsidR="00B6006A" w:rsidRPr="000902CD" w:rsidRDefault="00B6006A" w:rsidP="00B6006A">
                  <w:pPr>
                    <w:pStyle w:val="Tablenumberstight"/>
                    <w:rPr>
                      <w:lang w:eastAsia="en-NZ"/>
                    </w:rPr>
                  </w:pPr>
                  <w:r w:rsidRPr="000902CD">
                    <w:rPr>
                      <w:lang w:eastAsia="en-NZ"/>
                    </w:rPr>
                    <w:t>1.9</w:t>
                  </w:r>
                </w:p>
              </w:tc>
              <w:tc>
                <w:tcPr>
                  <w:tcW w:w="831" w:type="pct"/>
                </w:tcPr>
                <w:p w:rsidR="00B6006A" w:rsidRPr="000902CD" w:rsidRDefault="00B6006A" w:rsidP="00B6006A">
                  <w:pPr>
                    <w:pStyle w:val="Tablenumberstight"/>
                    <w:rPr>
                      <w:lang w:eastAsia="en-NZ"/>
                    </w:rPr>
                  </w:pPr>
                  <w:r w:rsidRPr="000902CD">
                    <w:rPr>
                      <w:lang w:eastAsia="en-NZ"/>
                    </w:rPr>
                    <w:t>16</w:t>
                  </w:r>
                </w:p>
              </w:tc>
              <w:tc>
                <w:tcPr>
                  <w:tcW w:w="831" w:type="pct"/>
                  <w:shd w:val="clear" w:color="auto" w:fill="auto"/>
                  <w:vAlign w:val="bottom"/>
                </w:tcPr>
                <w:p w:rsidR="00B6006A" w:rsidRPr="000902CD" w:rsidRDefault="00B6006A" w:rsidP="00B6006A">
                  <w:pPr>
                    <w:pStyle w:val="Tablenumberstight"/>
                    <w:rPr>
                      <w:lang w:eastAsia="en-NZ"/>
                    </w:rPr>
                  </w:pPr>
                  <w:r w:rsidRPr="000902CD">
                    <w:rPr>
                      <w:lang w:eastAsia="en-NZ"/>
                    </w:rPr>
                    <w:t>24</w:t>
                  </w:r>
                </w:p>
              </w:tc>
            </w:tr>
            <w:tr w:rsidR="00B6006A" w:rsidRPr="000902CD" w:rsidTr="00B6006A">
              <w:tblPrEx>
                <w:jc w:val="left"/>
              </w:tblPrEx>
              <w:tc>
                <w:tcPr>
                  <w:tcW w:w="2507" w:type="pct"/>
                  <w:shd w:val="clear" w:color="auto" w:fill="auto"/>
                  <w:vAlign w:val="bottom"/>
                </w:tcPr>
                <w:p w:rsidR="00B6006A" w:rsidRPr="000902CD" w:rsidRDefault="00B6006A" w:rsidP="00ED653B">
                  <w:pPr>
                    <w:pStyle w:val="Tabletexttight"/>
                    <w:spacing w:after="40"/>
                    <w:rPr>
                      <w:lang w:eastAsia="en-NZ"/>
                    </w:rPr>
                  </w:pPr>
                  <w:r w:rsidRPr="000902CD">
                    <w:rPr>
                      <w:lang w:eastAsia="en-NZ"/>
                    </w:rPr>
                    <w:t>Total</w:t>
                  </w:r>
                </w:p>
              </w:tc>
              <w:tc>
                <w:tcPr>
                  <w:tcW w:w="830" w:type="pct"/>
                  <w:shd w:val="clear" w:color="auto" w:fill="auto"/>
                  <w:vAlign w:val="bottom"/>
                </w:tcPr>
                <w:p w:rsidR="00B6006A" w:rsidRPr="000902CD" w:rsidRDefault="00B6006A" w:rsidP="00ED653B">
                  <w:pPr>
                    <w:pStyle w:val="Tablenumberstight"/>
                    <w:spacing w:after="40"/>
                    <w:rPr>
                      <w:lang w:eastAsia="en-NZ"/>
                    </w:rPr>
                  </w:pPr>
                  <w:r w:rsidRPr="000902CD">
                    <w:rPr>
                      <w:lang w:eastAsia="en-NZ"/>
                    </w:rPr>
                    <w:t>285</w:t>
                  </w:r>
                </w:p>
              </w:tc>
              <w:tc>
                <w:tcPr>
                  <w:tcW w:w="831" w:type="pct"/>
                </w:tcPr>
                <w:p w:rsidR="00B6006A" w:rsidRPr="000902CD" w:rsidRDefault="00B6006A" w:rsidP="00ED653B">
                  <w:pPr>
                    <w:pStyle w:val="Tablenumberstight"/>
                    <w:spacing w:after="40"/>
                    <w:rPr>
                      <w:lang w:eastAsia="en-NZ"/>
                    </w:rPr>
                  </w:pPr>
                  <w:r w:rsidRPr="000902CD">
                    <w:rPr>
                      <w:lang w:eastAsia="en-NZ"/>
                    </w:rPr>
                    <w:t>24</w:t>
                  </w:r>
                </w:p>
              </w:tc>
              <w:tc>
                <w:tcPr>
                  <w:tcW w:w="831" w:type="pct"/>
                  <w:shd w:val="clear" w:color="auto" w:fill="auto"/>
                  <w:vAlign w:val="bottom"/>
                </w:tcPr>
                <w:p w:rsidR="00B6006A" w:rsidRPr="000902CD" w:rsidRDefault="00B6006A" w:rsidP="00ED653B">
                  <w:pPr>
                    <w:pStyle w:val="Tablenumberstight"/>
                    <w:spacing w:after="40"/>
                    <w:rPr>
                      <w:lang w:eastAsia="en-NZ"/>
                    </w:rPr>
                  </w:pPr>
                  <w:r w:rsidRPr="000902CD">
                    <w:rPr>
                      <w:lang w:eastAsia="en-NZ"/>
                    </w:rPr>
                    <w:t>0.0</w:t>
                  </w:r>
                </w:p>
              </w:tc>
            </w:tr>
          </w:tbl>
          <w:p w:rsidR="0089148D" w:rsidRPr="000902CD" w:rsidRDefault="00B6006A" w:rsidP="007D6C65">
            <w:pPr>
              <w:pStyle w:val="HighlightsNote"/>
            </w:pPr>
            <w:r w:rsidRPr="000902CD">
              <w:rPr>
                <w:b/>
              </w:rPr>
              <w:t>Source</w:t>
            </w:r>
            <w:r w:rsidRPr="000902CD">
              <w:t>:  Tertiary Education Commission.</w:t>
            </w:r>
          </w:p>
        </w:tc>
        <w:tc>
          <w:tcPr>
            <w:tcW w:w="4548" w:type="dxa"/>
            <w:shd w:val="clear" w:color="auto" w:fill="auto"/>
          </w:tcPr>
          <w:p w:rsidR="0089148D" w:rsidRPr="000902CD" w:rsidRDefault="007265E8" w:rsidP="007D6C65">
            <w:pPr>
              <w:jc w:val="right"/>
            </w:pPr>
            <w:r w:rsidRPr="000902CD">
              <w:rPr>
                <w:noProof/>
                <w:lang w:eastAsia="en-NZ"/>
              </w:rPr>
              <w:drawing>
                <wp:inline distT="0" distB="0" distL="0" distR="0">
                  <wp:extent cx="2847975" cy="2200275"/>
                  <wp:effectExtent l="19050" t="0" r="9525" b="0"/>
                  <wp:docPr id="1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8" cstate="print"/>
                          <a:srcRect/>
                          <a:stretch>
                            <a:fillRect/>
                          </a:stretch>
                        </pic:blipFill>
                        <pic:spPr bwMode="auto">
                          <a:xfrm>
                            <a:off x="0" y="0"/>
                            <a:ext cx="2847975" cy="2200275"/>
                          </a:xfrm>
                          <a:prstGeom prst="rect">
                            <a:avLst/>
                          </a:prstGeom>
                          <a:noFill/>
                          <a:ln w="9525">
                            <a:noFill/>
                            <a:miter lim="800000"/>
                            <a:headEnd/>
                            <a:tailEnd/>
                          </a:ln>
                        </pic:spPr>
                      </pic:pic>
                    </a:graphicData>
                  </a:graphic>
                </wp:inline>
              </w:drawing>
            </w:r>
          </w:p>
        </w:tc>
      </w:tr>
    </w:tbl>
    <w:p w:rsidR="0089148D" w:rsidRPr="000902CD" w:rsidRDefault="0089148D" w:rsidP="0089148D"/>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08"/>
        <w:gridCol w:w="4568"/>
      </w:tblGrid>
      <w:tr w:rsidR="0089148D" w:rsidRPr="000902CD" w:rsidTr="007D6C65">
        <w:trPr>
          <w:cantSplit/>
          <w:trHeight w:val="624"/>
          <w:jc w:val="right"/>
        </w:trPr>
        <w:tc>
          <w:tcPr>
            <w:tcW w:w="5428" w:type="dxa"/>
            <w:shd w:val="clear" w:color="auto" w:fill="auto"/>
            <w:vAlign w:val="bottom"/>
          </w:tcPr>
          <w:p w:rsidR="0089148D" w:rsidRPr="000902CD" w:rsidRDefault="0089148D" w:rsidP="00B6006A">
            <w:pPr>
              <w:pStyle w:val="Heading3AHighlights"/>
            </w:pPr>
            <w:r w:rsidRPr="000902CD">
              <w:t xml:space="preserve">distribution of research </w:t>
            </w:r>
            <w:r w:rsidR="00B6006A" w:rsidRPr="000902CD">
              <w:t xml:space="preserve">funding via </w:t>
            </w:r>
            <w:r w:rsidR="00CC7A66" w:rsidRPr="000902CD">
              <w:t>vote tertiary education</w:t>
            </w:r>
          </w:p>
        </w:tc>
        <w:tc>
          <w:tcPr>
            <w:tcW w:w="4548" w:type="dxa"/>
            <w:shd w:val="clear" w:color="auto" w:fill="auto"/>
            <w:vAlign w:val="bottom"/>
          </w:tcPr>
          <w:p w:rsidR="0089148D" w:rsidRPr="000902CD" w:rsidRDefault="0089148D"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13</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2</w:t>
            </w:r>
            <w:r w:rsidR="00037FEB" w:rsidRPr="000902CD">
              <w:rPr>
                <w:rStyle w:val="BodyTextChar"/>
              </w:rPr>
              <w:fldChar w:fldCharType="end"/>
            </w:r>
            <w:r w:rsidRPr="000902CD">
              <w:t xml:space="preserve">  </w:t>
            </w:r>
            <w:bookmarkStart w:id="329" w:name="_Toc308615390"/>
            <w:bookmarkStart w:id="330" w:name="_Toc367365239"/>
            <w:r w:rsidRPr="000902CD">
              <w:t xml:space="preserve">Distribution of Vote </w:t>
            </w:r>
            <w:r w:rsidR="00CC7A66" w:rsidRPr="000902CD">
              <w:t xml:space="preserve">Tertiary </w:t>
            </w:r>
            <w:r w:rsidRPr="000902CD">
              <w:t>Education research funding in tertiary education organisations</w:t>
            </w:r>
            <w:bookmarkEnd w:id="329"/>
            <w:bookmarkEnd w:id="330"/>
          </w:p>
        </w:tc>
      </w:tr>
      <w:tr w:rsidR="0089148D" w:rsidRPr="000902CD" w:rsidTr="007D6C65">
        <w:tblPrEx>
          <w:jc w:val="left"/>
        </w:tblPrEx>
        <w:trPr>
          <w:cantSplit/>
          <w:trHeight w:val="3629"/>
        </w:trPr>
        <w:tc>
          <w:tcPr>
            <w:tcW w:w="5428" w:type="dxa"/>
            <w:shd w:val="clear" w:color="auto" w:fill="auto"/>
          </w:tcPr>
          <w:p w:rsidR="00B6006A" w:rsidRPr="000902CD" w:rsidRDefault="00B6006A" w:rsidP="00B6006A">
            <w:pPr>
              <w:pStyle w:val="HighlightsText"/>
            </w:pPr>
            <w:r w:rsidRPr="000902CD">
              <w:t>The distribution of research funding via Vote Tertiary Education has remained relatively unchanged since 2009. In 2012, the largest single source of research funding to tertiary education organisations via Vote Tertiary Education was the Performance-Based Research Fund.</w:t>
            </w:r>
          </w:p>
          <w:p w:rsidR="00B6006A" w:rsidRPr="000902CD" w:rsidRDefault="00646F24" w:rsidP="00B6006A">
            <w:pPr>
              <w:pStyle w:val="Heading4AHighlights"/>
            </w:pPr>
            <w:r w:rsidRPr="000902CD">
              <w:t>Distribution</w:t>
            </w:r>
            <w:r w:rsidR="00B6006A" w:rsidRPr="000902CD">
              <w:t xml:space="preserve"> of </w:t>
            </w:r>
            <w:r w:rsidR="001F7DD8" w:rsidRPr="000902CD">
              <w:t xml:space="preserve">Vote Tertiary Education </w:t>
            </w:r>
            <w:r w:rsidR="00B6006A" w:rsidRPr="000902CD">
              <w:t xml:space="preserve">research funding </w:t>
            </w:r>
            <w:r w:rsidR="001F7DD8" w:rsidRPr="000902CD">
              <w:t>in</w:t>
            </w:r>
            <w:r w:rsidR="00B6006A" w:rsidRPr="000902CD">
              <w:t xml:space="preserve"> tertiary education organisations</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694"/>
              <w:gridCol w:w="893"/>
              <w:gridCol w:w="893"/>
              <w:gridCol w:w="893"/>
            </w:tblGrid>
            <w:tr w:rsidR="00B6006A" w:rsidRPr="000902CD" w:rsidTr="00B6006A">
              <w:trPr>
                <w:jc w:val="right"/>
              </w:trPr>
              <w:tc>
                <w:tcPr>
                  <w:tcW w:w="2694" w:type="dxa"/>
                  <w:shd w:val="clear" w:color="auto" w:fill="auto"/>
                  <w:vAlign w:val="bottom"/>
                </w:tcPr>
                <w:p w:rsidR="00B6006A" w:rsidRPr="000902CD" w:rsidRDefault="00B6006A" w:rsidP="00B6006A">
                  <w:pPr>
                    <w:pStyle w:val="Tabletext"/>
                    <w:jc w:val="right"/>
                  </w:pPr>
                </w:p>
              </w:tc>
              <w:tc>
                <w:tcPr>
                  <w:tcW w:w="893" w:type="dxa"/>
                  <w:shd w:val="clear" w:color="auto" w:fill="auto"/>
                  <w:vAlign w:val="bottom"/>
                </w:tcPr>
                <w:p w:rsidR="00B6006A" w:rsidRPr="000902CD" w:rsidRDefault="00B6006A" w:rsidP="00B6006A">
                  <w:pPr>
                    <w:pStyle w:val="Tabletext"/>
                    <w:jc w:val="right"/>
                  </w:pPr>
                  <w:r w:rsidRPr="000902CD">
                    <w:t>2007</w:t>
                  </w:r>
                </w:p>
              </w:tc>
              <w:tc>
                <w:tcPr>
                  <w:tcW w:w="893" w:type="dxa"/>
                  <w:shd w:val="clear" w:color="auto" w:fill="auto"/>
                  <w:vAlign w:val="bottom"/>
                </w:tcPr>
                <w:p w:rsidR="00B6006A" w:rsidRPr="000902CD" w:rsidRDefault="00B6006A" w:rsidP="00B6006A">
                  <w:pPr>
                    <w:pStyle w:val="Tabletext"/>
                    <w:jc w:val="right"/>
                  </w:pPr>
                  <w:r w:rsidRPr="000902CD">
                    <w:t>2011</w:t>
                  </w:r>
                </w:p>
              </w:tc>
              <w:tc>
                <w:tcPr>
                  <w:tcW w:w="893" w:type="dxa"/>
                  <w:shd w:val="clear" w:color="auto" w:fill="auto"/>
                  <w:vAlign w:val="bottom"/>
                </w:tcPr>
                <w:p w:rsidR="00B6006A" w:rsidRPr="000902CD" w:rsidRDefault="00B6006A" w:rsidP="00B6006A">
                  <w:pPr>
                    <w:pStyle w:val="Tablenumberstight"/>
                  </w:pPr>
                  <w:r w:rsidRPr="000902CD">
                    <w:t>2012</w:t>
                  </w:r>
                </w:p>
              </w:tc>
            </w:tr>
            <w:tr w:rsidR="00B6006A" w:rsidRPr="000902CD" w:rsidTr="00B6006A">
              <w:tblPrEx>
                <w:jc w:val="left"/>
              </w:tblPrEx>
              <w:tc>
                <w:tcPr>
                  <w:tcW w:w="2694" w:type="dxa"/>
                  <w:shd w:val="clear" w:color="auto" w:fill="auto"/>
                  <w:vAlign w:val="bottom"/>
                </w:tcPr>
                <w:p w:rsidR="00B6006A" w:rsidRPr="000902CD" w:rsidRDefault="00B6006A" w:rsidP="00B6006A">
                  <w:pPr>
                    <w:pStyle w:val="Tabletexttight"/>
                    <w:rPr>
                      <w:lang w:eastAsia="en-NZ"/>
                    </w:rPr>
                  </w:pPr>
                  <w:r w:rsidRPr="000902CD">
                    <w:rPr>
                      <w:lang w:eastAsia="en-NZ"/>
                    </w:rPr>
                    <w:t>Performance-Based Research Fund</w:t>
                  </w:r>
                </w:p>
              </w:tc>
              <w:tc>
                <w:tcPr>
                  <w:tcW w:w="893" w:type="dxa"/>
                  <w:shd w:val="clear" w:color="auto" w:fill="auto"/>
                  <w:vAlign w:val="bottom"/>
                </w:tcPr>
                <w:p w:rsidR="00B6006A" w:rsidRPr="000902CD" w:rsidRDefault="00B6006A" w:rsidP="00B6006A">
                  <w:pPr>
                    <w:pStyle w:val="Tablenumbers"/>
                  </w:pPr>
                  <w:r w:rsidRPr="000902CD">
                    <w:t>90</w:t>
                  </w:r>
                  <w:r w:rsidR="009B27B5" w:rsidRPr="000902CD">
                    <w:t>%</w:t>
                  </w:r>
                </w:p>
              </w:tc>
              <w:tc>
                <w:tcPr>
                  <w:tcW w:w="893" w:type="dxa"/>
                  <w:shd w:val="clear" w:color="auto" w:fill="auto"/>
                  <w:vAlign w:val="bottom"/>
                </w:tcPr>
                <w:p w:rsidR="00B6006A" w:rsidRPr="000902CD" w:rsidRDefault="00B6006A" w:rsidP="00B6006A">
                  <w:pPr>
                    <w:pStyle w:val="Tablenumbers"/>
                  </w:pPr>
                  <w:r w:rsidRPr="000902CD">
                    <w:t>88</w:t>
                  </w:r>
                  <w:r w:rsidR="009B27B5" w:rsidRPr="000902CD">
                    <w:t>%</w:t>
                  </w:r>
                </w:p>
              </w:tc>
              <w:tc>
                <w:tcPr>
                  <w:tcW w:w="893" w:type="dxa"/>
                  <w:shd w:val="clear" w:color="auto" w:fill="auto"/>
                  <w:vAlign w:val="bottom"/>
                </w:tcPr>
                <w:p w:rsidR="00B6006A" w:rsidRPr="000902CD" w:rsidRDefault="00B6006A" w:rsidP="00B6006A">
                  <w:pPr>
                    <w:pStyle w:val="Tablenumberstight"/>
                  </w:pPr>
                  <w:r w:rsidRPr="000902CD">
                    <w:t>88</w:t>
                  </w:r>
                  <w:r w:rsidR="009B27B5" w:rsidRPr="000902CD">
                    <w:t>%</w:t>
                  </w:r>
                </w:p>
              </w:tc>
            </w:tr>
            <w:tr w:rsidR="00B6006A" w:rsidRPr="000902CD" w:rsidTr="00B6006A">
              <w:tblPrEx>
                <w:jc w:val="left"/>
              </w:tblPrEx>
              <w:tc>
                <w:tcPr>
                  <w:tcW w:w="2694" w:type="dxa"/>
                  <w:shd w:val="clear" w:color="auto" w:fill="auto"/>
                  <w:vAlign w:val="bottom"/>
                </w:tcPr>
                <w:p w:rsidR="00B6006A" w:rsidRPr="000902CD" w:rsidRDefault="00B6006A" w:rsidP="00B6006A">
                  <w:pPr>
                    <w:pStyle w:val="Tabletexttight"/>
                    <w:rPr>
                      <w:lang w:eastAsia="en-NZ"/>
                    </w:rPr>
                  </w:pPr>
                  <w:r w:rsidRPr="000902CD">
                    <w:rPr>
                      <w:lang w:eastAsia="en-NZ"/>
                    </w:rPr>
                    <w:t xml:space="preserve">Centres of research excellence – operating </w:t>
                  </w:r>
                </w:p>
              </w:tc>
              <w:tc>
                <w:tcPr>
                  <w:tcW w:w="893" w:type="dxa"/>
                  <w:shd w:val="clear" w:color="auto" w:fill="auto"/>
                  <w:vAlign w:val="bottom"/>
                </w:tcPr>
                <w:p w:rsidR="00B6006A" w:rsidRPr="000902CD" w:rsidRDefault="00B6006A" w:rsidP="00B6006A">
                  <w:pPr>
                    <w:pStyle w:val="Tablenumbers"/>
                  </w:pPr>
                  <w:r w:rsidRPr="000902CD">
                    <w:t>9.4</w:t>
                  </w:r>
                  <w:r w:rsidR="009B27B5" w:rsidRPr="000902CD">
                    <w:t>%</w:t>
                  </w:r>
                </w:p>
              </w:tc>
              <w:tc>
                <w:tcPr>
                  <w:tcW w:w="893" w:type="dxa"/>
                  <w:shd w:val="clear" w:color="auto" w:fill="auto"/>
                  <w:vAlign w:val="bottom"/>
                </w:tcPr>
                <w:p w:rsidR="00B6006A" w:rsidRPr="000902CD" w:rsidRDefault="00B6006A" w:rsidP="00B6006A">
                  <w:pPr>
                    <w:pStyle w:val="Tablenumbers"/>
                  </w:pPr>
                  <w:r w:rsidRPr="000902CD">
                    <w:t>12</w:t>
                  </w:r>
                  <w:r w:rsidR="009B27B5" w:rsidRPr="000902CD">
                    <w:t>%</w:t>
                  </w:r>
                </w:p>
              </w:tc>
              <w:tc>
                <w:tcPr>
                  <w:tcW w:w="893" w:type="dxa"/>
                  <w:shd w:val="clear" w:color="auto" w:fill="auto"/>
                  <w:vAlign w:val="bottom"/>
                </w:tcPr>
                <w:p w:rsidR="00B6006A" w:rsidRPr="000902CD" w:rsidRDefault="00B6006A" w:rsidP="00B6006A">
                  <w:pPr>
                    <w:pStyle w:val="Tablenumberstight"/>
                  </w:pPr>
                  <w:r w:rsidRPr="000902CD">
                    <w:t>12</w:t>
                  </w:r>
                  <w:r w:rsidR="009B27B5" w:rsidRPr="000902CD">
                    <w:t>%</w:t>
                  </w:r>
                </w:p>
              </w:tc>
            </w:tr>
            <w:tr w:rsidR="00B6006A" w:rsidRPr="000902CD" w:rsidTr="00B6006A">
              <w:tblPrEx>
                <w:jc w:val="left"/>
              </w:tblPrEx>
              <w:tc>
                <w:tcPr>
                  <w:tcW w:w="2694" w:type="dxa"/>
                  <w:shd w:val="clear" w:color="auto" w:fill="auto"/>
                  <w:vAlign w:val="bottom"/>
                </w:tcPr>
                <w:p w:rsidR="00B6006A" w:rsidRPr="000902CD" w:rsidRDefault="00B6006A" w:rsidP="00ED653B">
                  <w:pPr>
                    <w:pStyle w:val="Tabletexttight"/>
                    <w:spacing w:after="40"/>
                    <w:rPr>
                      <w:lang w:eastAsia="en-NZ"/>
                    </w:rPr>
                  </w:pPr>
                  <w:r w:rsidRPr="000902CD">
                    <w:rPr>
                      <w:lang w:eastAsia="en-NZ"/>
                    </w:rPr>
                    <w:t>Other</w:t>
                  </w:r>
                </w:p>
              </w:tc>
              <w:tc>
                <w:tcPr>
                  <w:tcW w:w="893" w:type="dxa"/>
                  <w:shd w:val="clear" w:color="auto" w:fill="auto"/>
                  <w:vAlign w:val="bottom"/>
                </w:tcPr>
                <w:p w:rsidR="00B6006A" w:rsidRPr="000902CD" w:rsidRDefault="00B6006A" w:rsidP="00ED653B">
                  <w:pPr>
                    <w:pStyle w:val="Tablenumbers"/>
                    <w:spacing w:after="40"/>
                  </w:pPr>
                  <w:r w:rsidRPr="000902CD">
                    <w:t>0.7</w:t>
                  </w:r>
                  <w:r w:rsidR="009B27B5" w:rsidRPr="000902CD">
                    <w:t>%</w:t>
                  </w:r>
                </w:p>
              </w:tc>
              <w:tc>
                <w:tcPr>
                  <w:tcW w:w="893" w:type="dxa"/>
                  <w:shd w:val="clear" w:color="auto" w:fill="auto"/>
                  <w:vAlign w:val="bottom"/>
                </w:tcPr>
                <w:p w:rsidR="00B6006A" w:rsidRPr="000902CD" w:rsidRDefault="00B6006A" w:rsidP="00ED653B">
                  <w:pPr>
                    <w:pStyle w:val="Tablenumbers"/>
                    <w:spacing w:after="40"/>
                  </w:pPr>
                  <w:r w:rsidRPr="000902CD">
                    <w:t>0.5</w:t>
                  </w:r>
                  <w:r w:rsidR="009B27B5" w:rsidRPr="000902CD">
                    <w:t>%</w:t>
                  </w:r>
                </w:p>
              </w:tc>
              <w:tc>
                <w:tcPr>
                  <w:tcW w:w="893" w:type="dxa"/>
                  <w:shd w:val="clear" w:color="auto" w:fill="auto"/>
                  <w:vAlign w:val="bottom"/>
                </w:tcPr>
                <w:p w:rsidR="00B6006A" w:rsidRPr="000902CD" w:rsidRDefault="00B6006A" w:rsidP="00ED653B">
                  <w:pPr>
                    <w:pStyle w:val="Tablenumberstight"/>
                    <w:spacing w:after="40"/>
                  </w:pPr>
                  <w:r w:rsidRPr="000902CD">
                    <w:t>0.7</w:t>
                  </w:r>
                  <w:r w:rsidR="009B27B5" w:rsidRPr="000902CD">
                    <w:t>%</w:t>
                  </w:r>
                </w:p>
              </w:tc>
            </w:tr>
          </w:tbl>
          <w:p w:rsidR="00B6006A" w:rsidRPr="000902CD" w:rsidRDefault="00B6006A" w:rsidP="00B6006A">
            <w:pPr>
              <w:pStyle w:val="HighlightsNote"/>
              <w:rPr>
                <w:b/>
              </w:rPr>
            </w:pPr>
            <w:r w:rsidRPr="000902CD">
              <w:rPr>
                <w:b/>
              </w:rPr>
              <w:t>Note:</w:t>
            </w:r>
            <w:r w:rsidR="009B27B5" w:rsidRPr="000902CD">
              <w:rPr>
                <w:b/>
              </w:rPr>
              <w:t xml:space="preserve"> </w:t>
            </w:r>
            <w:r w:rsidRPr="000902CD">
              <w:rPr>
                <w:b/>
              </w:rPr>
              <w:t xml:space="preserve"> </w:t>
            </w:r>
            <w:r w:rsidRPr="000902CD">
              <w:t>Figures may not add to 100 due to rounding.</w:t>
            </w:r>
          </w:p>
          <w:p w:rsidR="0089148D" w:rsidRPr="000902CD" w:rsidRDefault="00B6006A" w:rsidP="00B6006A">
            <w:pPr>
              <w:pStyle w:val="HighlightsNote"/>
            </w:pPr>
            <w:r w:rsidRPr="000902CD">
              <w:rPr>
                <w:b/>
              </w:rPr>
              <w:t>Source</w:t>
            </w:r>
            <w:r w:rsidRPr="000902CD">
              <w:t>:  Tertiary Education Commission.</w:t>
            </w:r>
          </w:p>
        </w:tc>
        <w:tc>
          <w:tcPr>
            <w:tcW w:w="4548" w:type="dxa"/>
            <w:shd w:val="clear" w:color="auto" w:fill="auto"/>
          </w:tcPr>
          <w:p w:rsidR="0089148D" w:rsidRPr="000902CD" w:rsidRDefault="007265E8" w:rsidP="007D6C65">
            <w:pPr>
              <w:jc w:val="right"/>
            </w:pPr>
            <w:r w:rsidRPr="000902CD">
              <w:rPr>
                <w:noProof/>
                <w:lang w:eastAsia="en-NZ"/>
              </w:rPr>
              <w:drawing>
                <wp:inline distT="0" distB="0" distL="0" distR="0">
                  <wp:extent cx="2847975" cy="2181225"/>
                  <wp:effectExtent l="19050" t="0" r="9525" b="0"/>
                  <wp:docPr id="1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9" cstate="print"/>
                          <a:srcRect/>
                          <a:stretch>
                            <a:fillRect/>
                          </a:stretch>
                        </pic:blipFill>
                        <pic:spPr bwMode="auto">
                          <a:xfrm>
                            <a:off x="0" y="0"/>
                            <a:ext cx="2847975" cy="2181225"/>
                          </a:xfrm>
                          <a:prstGeom prst="rect">
                            <a:avLst/>
                          </a:prstGeom>
                          <a:noFill/>
                          <a:ln w="9525">
                            <a:noFill/>
                            <a:miter lim="800000"/>
                            <a:headEnd/>
                            <a:tailEnd/>
                          </a:ln>
                        </pic:spPr>
                      </pic:pic>
                    </a:graphicData>
                  </a:graphic>
                </wp:inline>
              </w:drawing>
            </w:r>
          </w:p>
        </w:tc>
      </w:tr>
    </w:tbl>
    <w:p w:rsidR="0089148D" w:rsidRPr="000902CD" w:rsidRDefault="0089148D" w:rsidP="0089148D"/>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08"/>
        <w:gridCol w:w="4568"/>
      </w:tblGrid>
      <w:tr w:rsidR="0089148D" w:rsidRPr="000902CD" w:rsidTr="007D6C65">
        <w:trPr>
          <w:cantSplit/>
          <w:trHeight w:val="624"/>
          <w:jc w:val="right"/>
        </w:trPr>
        <w:tc>
          <w:tcPr>
            <w:tcW w:w="5428" w:type="dxa"/>
            <w:shd w:val="clear" w:color="auto" w:fill="auto"/>
            <w:vAlign w:val="bottom"/>
          </w:tcPr>
          <w:p w:rsidR="0089148D" w:rsidRPr="000902CD" w:rsidRDefault="0089148D" w:rsidP="007D6C65">
            <w:pPr>
              <w:pStyle w:val="Heading3AHighlights"/>
            </w:pPr>
            <w:bookmarkStart w:id="331" w:name="OLE_LINK26"/>
            <w:bookmarkEnd w:id="331"/>
            <w:r w:rsidRPr="000902CD">
              <w:t>research  contract income in universities</w:t>
            </w:r>
          </w:p>
        </w:tc>
        <w:tc>
          <w:tcPr>
            <w:tcW w:w="4548" w:type="dxa"/>
            <w:shd w:val="clear" w:color="auto" w:fill="auto"/>
            <w:vAlign w:val="bottom"/>
          </w:tcPr>
          <w:p w:rsidR="0089148D" w:rsidRPr="000902CD" w:rsidRDefault="0089148D"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13</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3</w:t>
            </w:r>
            <w:r w:rsidR="00037FEB" w:rsidRPr="000902CD">
              <w:rPr>
                <w:rStyle w:val="BodyTextChar"/>
              </w:rPr>
              <w:fldChar w:fldCharType="end"/>
            </w:r>
            <w:r w:rsidRPr="000902CD">
              <w:t xml:space="preserve">  </w:t>
            </w:r>
            <w:bookmarkStart w:id="332" w:name="_Toc308615391"/>
            <w:bookmarkStart w:id="333" w:name="_Toc367365240"/>
            <w:r w:rsidRPr="000902CD">
              <w:t>University research contract income by source</w:t>
            </w:r>
            <w:bookmarkEnd w:id="332"/>
            <w:bookmarkEnd w:id="333"/>
          </w:p>
        </w:tc>
      </w:tr>
      <w:tr w:rsidR="0089148D" w:rsidRPr="000902CD" w:rsidTr="007D6C65">
        <w:tblPrEx>
          <w:jc w:val="left"/>
        </w:tblPrEx>
        <w:trPr>
          <w:cantSplit/>
          <w:trHeight w:val="3402"/>
        </w:trPr>
        <w:tc>
          <w:tcPr>
            <w:tcW w:w="5428" w:type="dxa"/>
            <w:shd w:val="clear" w:color="auto" w:fill="auto"/>
          </w:tcPr>
          <w:p w:rsidR="001F7DD8" w:rsidRPr="000902CD" w:rsidRDefault="001F7DD8" w:rsidP="001F7DD8">
            <w:pPr>
              <w:pStyle w:val="HighlightsText"/>
            </w:pPr>
            <w:r w:rsidRPr="000902CD">
              <w:t>Research contract income in universities grew by 1.6 percent between 2009 and 2011. The fastest growth was in research contracts from overseas, which grew by 21 percent, while contracts from the private sector fell by 20 percent. As a percentage of their total operating revenue, the value of research contracts was 14 percent in 2011, down slightly from 15 percent in 2009.</w:t>
            </w:r>
          </w:p>
          <w:p w:rsidR="001F7DD8" w:rsidRPr="000902CD" w:rsidRDefault="001F7DD8" w:rsidP="001F7DD8">
            <w:pPr>
              <w:pStyle w:val="Heading4AHighlights"/>
              <w:spacing w:before="60"/>
            </w:pPr>
            <w:r w:rsidRPr="000902CD">
              <w:t>University research contract income by source in 2011</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835"/>
              <w:gridCol w:w="846"/>
              <w:gridCol w:w="846"/>
              <w:gridCol w:w="846"/>
            </w:tblGrid>
            <w:tr w:rsidR="001F7DD8" w:rsidRPr="000902CD" w:rsidTr="001F7DD8">
              <w:trPr>
                <w:jc w:val="right"/>
              </w:trPr>
              <w:tc>
                <w:tcPr>
                  <w:tcW w:w="2835" w:type="dxa"/>
                  <w:shd w:val="clear" w:color="auto" w:fill="auto"/>
                  <w:vAlign w:val="bottom"/>
                </w:tcPr>
                <w:p w:rsidR="001F7DD8" w:rsidRPr="000902CD" w:rsidRDefault="001F7DD8" w:rsidP="001F7DD8">
                  <w:pPr>
                    <w:pStyle w:val="Tabletexttight"/>
                    <w:spacing w:line="120" w:lineRule="atLeast"/>
                  </w:pPr>
                </w:p>
              </w:tc>
              <w:tc>
                <w:tcPr>
                  <w:tcW w:w="846" w:type="dxa"/>
                  <w:shd w:val="clear" w:color="auto" w:fill="auto"/>
                </w:tcPr>
                <w:p w:rsidR="001F7DD8" w:rsidRPr="000902CD" w:rsidRDefault="001F7DD8" w:rsidP="001F7DD8">
                  <w:pPr>
                    <w:pStyle w:val="Tablenumberstight"/>
                    <w:rPr>
                      <w:lang w:eastAsia="en-NZ"/>
                    </w:rPr>
                  </w:pPr>
                </w:p>
              </w:tc>
              <w:tc>
                <w:tcPr>
                  <w:tcW w:w="846" w:type="dxa"/>
                  <w:shd w:val="clear" w:color="auto" w:fill="auto"/>
                </w:tcPr>
                <w:p w:rsidR="001F7DD8" w:rsidRPr="000902CD" w:rsidRDefault="001F7DD8" w:rsidP="001F7DD8">
                  <w:pPr>
                    <w:pStyle w:val="Tablenumberstight"/>
                    <w:rPr>
                      <w:lang w:eastAsia="en-NZ"/>
                    </w:rPr>
                  </w:pPr>
                  <w:r w:rsidRPr="000902CD">
                    <w:rPr>
                      <w:lang w:eastAsia="en-NZ"/>
                    </w:rPr>
                    <w:t>$ (millions)</w:t>
                  </w:r>
                </w:p>
              </w:tc>
              <w:tc>
                <w:tcPr>
                  <w:tcW w:w="846" w:type="dxa"/>
                  <w:shd w:val="clear" w:color="auto" w:fill="auto"/>
                </w:tcPr>
                <w:p w:rsidR="001F7DD8" w:rsidRPr="000902CD" w:rsidRDefault="001F7DD8" w:rsidP="001F7DD8">
                  <w:pPr>
                    <w:pStyle w:val="Tablenumberstight"/>
                    <w:rPr>
                      <w:lang w:eastAsia="en-NZ"/>
                    </w:rPr>
                  </w:pPr>
                  <w:r w:rsidRPr="000902CD">
                    <w:rPr>
                      <w:lang w:eastAsia="en-NZ"/>
                    </w:rPr>
                    <w:t>% change 2009-11</w:t>
                  </w:r>
                </w:p>
              </w:tc>
            </w:tr>
            <w:tr w:rsidR="001F7DD8" w:rsidRPr="000902CD" w:rsidTr="001F7DD8">
              <w:tblPrEx>
                <w:jc w:val="left"/>
              </w:tblPrEx>
              <w:tc>
                <w:tcPr>
                  <w:tcW w:w="2835" w:type="dxa"/>
                  <w:shd w:val="clear" w:color="auto" w:fill="auto"/>
                  <w:vAlign w:val="bottom"/>
                </w:tcPr>
                <w:p w:rsidR="001F7DD8" w:rsidRPr="000902CD" w:rsidRDefault="001F7DD8" w:rsidP="001F7DD8">
                  <w:pPr>
                    <w:pStyle w:val="Tabletexttight"/>
                  </w:pPr>
                  <w:r w:rsidRPr="000902CD">
                    <w:t>Government</w:t>
                  </w:r>
                </w:p>
              </w:tc>
              <w:tc>
                <w:tcPr>
                  <w:tcW w:w="846" w:type="dxa"/>
                  <w:shd w:val="clear" w:color="auto" w:fill="auto"/>
                  <w:vAlign w:val="bottom"/>
                </w:tcPr>
                <w:p w:rsidR="001F7DD8" w:rsidRPr="000902CD" w:rsidRDefault="001F7DD8" w:rsidP="001F7DD8">
                  <w:pPr>
                    <w:pStyle w:val="Tablenumberstight"/>
                  </w:pPr>
                </w:p>
              </w:tc>
              <w:tc>
                <w:tcPr>
                  <w:tcW w:w="846" w:type="dxa"/>
                  <w:shd w:val="clear" w:color="auto" w:fill="auto"/>
                  <w:vAlign w:val="bottom"/>
                </w:tcPr>
                <w:p w:rsidR="001F7DD8" w:rsidRPr="000902CD" w:rsidRDefault="001F7DD8" w:rsidP="001F7DD8">
                  <w:pPr>
                    <w:pStyle w:val="Tablenumberstight"/>
                  </w:pPr>
                  <w:r w:rsidRPr="000902CD">
                    <w:t>311</w:t>
                  </w:r>
                </w:p>
              </w:tc>
              <w:tc>
                <w:tcPr>
                  <w:tcW w:w="846" w:type="dxa"/>
                  <w:shd w:val="clear" w:color="auto" w:fill="auto"/>
                  <w:vAlign w:val="bottom"/>
                </w:tcPr>
                <w:p w:rsidR="001F7DD8" w:rsidRPr="000902CD" w:rsidRDefault="001F7DD8" w:rsidP="001F7DD8">
                  <w:pPr>
                    <w:pStyle w:val="Tablenumberstight"/>
                  </w:pPr>
                  <w:r w:rsidRPr="000902CD">
                    <w:t>0.3</w:t>
                  </w:r>
                </w:p>
              </w:tc>
            </w:tr>
            <w:tr w:rsidR="001F7DD8" w:rsidRPr="000902CD" w:rsidTr="001F7DD8">
              <w:tblPrEx>
                <w:jc w:val="left"/>
              </w:tblPrEx>
              <w:tc>
                <w:tcPr>
                  <w:tcW w:w="2835" w:type="dxa"/>
                  <w:shd w:val="clear" w:color="auto" w:fill="auto"/>
                  <w:vAlign w:val="bottom"/>
                </w:tcPr>
                <w:p w:rsidR="001F7DD8" w:rsidRPr="000902CD" w:rsidRDefault="001F7DD8" w:rsidP="001F7DD8">
                  <w:pPr>
                    <w:pStyle w:val="Tabletexttight"/>
                    <w:rPr>
                      <w:lang w:eastAsia="en-NZ"/>
                    </w:rPr>
                  </w:pPr>
                  <w:r w:rsidRPr="000902CD">
                    <w:rPr>
                      <w:lang w:eastAsia="en-NZ"/>
                    </w:rPr>
                    <w:t>Private sector</w:t>
                  </w:r>
                </w:p>
              </w:tc>
              <w:tc>
                <w:tcPr>
                  <w:tcW w:w="846" w:type="dxa"/>
                  <w:shd w:val="clear" w:color="auto" w:fill="auto"/>
                  <w:vAlign w:val="bottom"/>
                </w:tcPr>
                <w:p w:rsidR="001F7DD8" w:rsidRPr="000902CD" w:rsidRDefault="001F7DD8" w:rsidP="001F7DD8">
                  <w:pPr>
                    <w:pStyle w:val="Tablenumberstight"/>
                  </w:pPr>
                </w:p>
              </w:tc>
              <w:tc>
                <w:tcPr>
                  <w:tcW w:w="846" w:type="dxa"/>
                  <w:shd w:val="clear" w:color="auto" w:fill="auto"/>
                  <w:vAlign w:val="bottom"/>
                </w:tcPr>
                <w:p w:rsidR="001F7DD8" w:rsidRPr="000902CD" w:rsidRDefault="001F7DD8" w:rsidP="001F7DD8">
                  <w:pPr>
                    <w:pStyle w:val="Tablenumberstight"/>
                  </w:pPr>
                  <w:r w:rsidRPr="000902CD">
                    <w:t>33</w:t>
                  </w:r>
                </w:p>
              </w:tc>
              <w:tc>
                <w:tcPr>
                  <w:tcW w:w="846" w:type="dxa"/>
                  <w:shd w:val="clear" w:color="auto" w:fill="auto"/>
                  <w:vAlign w:val="bottom"/>
                </w:tcPr>
                <w:p w:rsidR="001F7DD8" w:rsidRPr="000902CD" w:rsidRDefault="001F7DD8" w:rsidP="001F7DD8">
                  <w:pPr>
                    <w:pStyle w:val="Tablenumberstight"/>
                  </w:pPr>
                  <w:r w:rsidRPr="000902CD">
                    <w:t>-20</w:t>
                  </w:r>
                </w:p>
              </w:tc>
            </w:tr>
            <w:tr w:rsidR="001F7DD8" w:rsidRPr="000902CD" w:rsidTr="001F7DD8">
              <w:tblPrEx>
                <w:jc w:val="left"/>
              </w:tblPrEx>
              <w:tc>
                <w:tcPr>
                  <w:tcW w:w="2835" w:type="dxa"/>
                  <w:shd w:val="clear" w:color="auto" w:fill="auto"/>
                  <w:vAlign w:val="bottom"/>
                </w:tcPr>
                <w:p w:rsidR="001F7DD8" w:rsidRPr="000902CD" w:rsidRDefault="001F7DD8" w:rsidP="001F7DD8">
                  <w:pPr>
                    <w:pStyle w:val="Tabletexttight"/>
                    <w:rPr>
                      <w:lang w:eastAsia="en-NZ"/>
                    </w:rPr>
                  </w:pPr>
                  <w:r w:rsidRPr="000902CD">
                    <w:rPr>
                      <w:rFonts w:ascii="Times New Roman" w:hAnsi="Times New Roman"/>
                      <w:lang w:eastAsia="en-NZ"/>
                    </w:rPr>
                    <w:t>Overseas</w:t>
                  </w:r>
                </w:p>
              </w:tc>
              <w:tc>
                <w:tcPr>
                  <w:tcW w:w="846" w:type="dxa"/>
                  <w:shd w:val="clear" w:color="auto" w:fill="auto"/>
                  <w:vAlign w:val="bottom"/>
                </w:tcPr>
                <w:p w:rsidR="001F7DD8" w:rsidRPr="000902CD" w:rsidRDefault="001F7DD8" w:rsidP="001F7DD8">
                  <w:pPr>
                    <w:pStyle w:val="Tablenumberstight"/>
                  </w:pPr>
                </w:p>
              </w:tc>
              <w:tc>
                <w:tcPr>
                  <w:tcW w:w="846" w:type="dxa"/>
                  <w:shd w:val="clear" w:color="auto" w:fill="auto"/>
                  <w:vAlign w:val="bottom"/>
                </w:tcPr>
                <w:p w:rsidR="001F7DD8" w:rsidRPr="000902CD" w:rsidRDefault="001F7DD8" w:rsidP="001F7DD8">
                  <w:pPr>
                    <w:pStyle w:val="Tablenumberstight"/>
                  </w:pPr>
                  <w:r w:rsidRPr="000902CD">
                    <w:t>29</w:t>
                  </w:r>
                </w:p>
              </w:tc>
              <w:tc>
                <w:tcPr>
                  <w:tcW w:w="846" w:type="dxa"/>
                  <w:shd w:val="clear" w:color="auto" w:fill="auto"/>
                  <w:vAlign w:val="bottom"/>
                </w:tcPr>
                <w:p w:rsidR="001F7DD8" w:rsidRPr="000902CD" w:rsidRDefault="001F7DD8" w:rsidP="001F7DD8">
                  <w:pPr>
                    <w:pStyle w:val="Tablenumberstight"/>
                  </w:pPr>
                  <w:r w:rsidRPr="000902CD">
                    <w:t>21</w:t>
                  </w:r>
                </w:p>
              </w:tc>
            </w:tr>
            <w:tr w:rsidR="001F7DD8" w:rsidRPr="000902CD" w:rsidTr="001F7DD8">
              <w:tblPrEx>
                <w:jc w:val="left"/>
              </w:tblPrEx>
              <w:tc>
                <w:tcPr>
                  <w:tcW w:w="2835" w:type="dxa"/>
                  <w:shd w:val="clear" w:color="auto" w:fill="auto"/>
                  <w:vAlign w:val="bottom"/>
                </w:tcPr>
                <w:p w:rsidR="001F7DD8" w:rsidRPr="000902CD" w:rsidRDefault="001F7DD8" w:rsidP="001F7DD8">
                  <w:pPr>
                    <w:pStyle w:val="Tabletexttight"/>
                    <w:rPr>
                      <w:lang w:eastAsia="en-NZ"/>
                    </w:rPr>
                  </w:pPr>
                  <w:r w:rsidRPr="000902CD">
                    <w:rPr>
                      <w:rFonts w:ascii="Times New Roman" w:hAnsi="Times New Roman"/>
                      <w:lang w:eastAsia="en-NZ"/>
                    </w:rPr>
                    <w:t>Other</w:t>
                  </w:r>
                </w:p>
              </w:tc>
              <w:tc>
                <w:tcPr>
                  <w:tcW w:w="846" w:type="dxa"/>
                  <w:shd w:val="clear" w:color="auto" w:fill="auto"/>
                  <w:vAlign w:val="bottom"/>
                </w:tcPr>
                <w:p w:rsidR="001F7DD8" w:rsidRPr="000902CD" w:rsidRDefault="001F7DD8" w:rsidP="001F7DD8">
                  <w:pPr>
                    <w:pStyle w:val="Tablenumberstight"/>
                  </w:pPr>
                </w:p>
              </w:tc>
              <w:tc>
                <w:tcPr>
                  <w:tcW w:w="846" w:type="dxa"/>
                  <w:shd w:val="clear" w:color="auto" w:fill="auto"/>
                  <w:vAlign w:val="bottom"/>
                </w:tcPr>
                <w:p w:rsidR="001F7DD8" w:rsidRPr="000902CD" w:rsidRDefault="001F7DD8" w:rsidP="001F7DD8">
                  <w:pPr>
                    <w:pStyle w:val="Tablenumberstight"/>
                  </w:pPr>
                  <w:r w:rsidRPr="000902CD">
                    <w:t>56</w:t>
                  </w:r>
                </w:p>
              </w:tc>
              <w:tc>
                <w:tcPr>
                  <w:tcW w:w="846" w:type="dxa"/>
                  <w:shd w:val="clear" w:color="auto" w:fill="auto"/>
                  <w:vAlign w:val="bottom"/>
                </w:tcPr>
                <w:p w:rsidR="001F7DD8" w:rsidRPr="000902CD" w:rsidRDefault="001F7DD8" w:rsidP="001F7DD8">
                  <w:pPr>
                    <w:pStyle w:val="Tablenumberstight"/>
                  </w:pPr>
                  <w:r w:rsidRPr="000902CD">
                    <w:t>19</w:t>
                  </w:r>
                </w:p>
              </w:tc>
            </w:tr>
            <w:tr w:rsidR="001F7DD8" w:rsidRPr="000902CD" w:rsidTr="001F7DD8">
              <w:tblPrEx>
                <w:jc w:val="left"/>
              </w:tblPrEx>
              <w:tc>
                <w:tcPr>
                  <w:tcW w:w="2835" w:type="dxa"/>
                  <w:shd w:val="clear" w:color="auto" w:fill="auto"/>
                  <w:vAlign w:val="bottom"/>
                </w:tcPr>
                <w:p w:rsidR="001F7DD8" w:rsidRPr="000902CD" w:rsidRDefault="001F7DD8" w:rsidP="00ED653B">
                  <w:pPr>
                    <w:pStyle w:val="Tabletexttight"/>
                    <w:spacing w:after="40"/>
                    <w:rPr>
                      <w:lang w:eastAsia="en-NZ"/>
                    </w:rPr>
                  </w:pPr>
                  <w:r w:rsidRPr="000902CD">
                    <w:rPr>
                      <w:lang w:eastAsia="en-NZ"/>
                    </w:rPr>
                    <w:t>Total</w:t>
                  </w:r>
                </w:p>
              </w:tc>
              <w:tc>
                <w:tcPr>
                  <w:tcW w:w="846" w:type="dxa"/>
                  <w:shd w:val="clear" w:color="auto" w:fill="auto"/>
                  <w:vAlign w:val="bottom"/>
                </w:tcPr>
                <w:p w:rsidR="001F7DD8" w:rsidRPr="000902CD" w:rsidRDefault="001F7DD8" w:rsidP="00ED653B">
                  <w:pPr>
                    <w:pStyle w:val="Tablenumberstight"/>
                    <w:spacing w:after="40"/>
                  </w:pPr>
                </w:p>
              </w:tc>
              <w:tc>
                <w:tcPr>
                  <w:tcW w:w="846" w:type="dxa"/>
                  <w:shd w:val="clear" w:color="auto" w:fill="auto"/>
                  <w:vAlign w:val="bottom"/>
                </w:tcPr>
                <w:p w:rsidR="001F7DD8" w:rsidRPr="000902CD" w:rsidRDefault="001F7DD8" w:rsidP="00ED653B">
                  <w:pPr>
                    <w:pStyle w:val="Tablenumberstight"/>
                    <w:spacing w:after="40"/>
                  </w:pPr>
                  <w:r w:rsidRPr="000902CD">
                    <w:t>449</w:t>
                  </w:r>
                </w:p>
              </w:tc>
              <w:tc>
                <w:tcPr>
                  <w:tcW w:w="846" w:type="dxa"/>
                  <w:shd w:val="clear" w:color="auto" w:fill="auto"/>
                  <w:vAlign w:val="bottom"/>
                </w:tcPr>
                <w:p w:rsidR="001F7DD8" w:rsidRPr="000902CD" w:rsidRDefault="001F7DD8" w:rsidP="00ED653B">
                  <w:pPr>
                    <w:pStyle w:val="Tablenumberstight"/>
                    <w:spacing w:after="40"/>
                  </w:pPr>
                  <w:r w:rsidRPr="000902CD">
                    <w:t>1.6</w:t>
                  </w:r>
                </w:p>
              </w:tc>
            </w:tr>
          </w:tbl>
          <w:p w:rsidR="0089148D" w:rsidRPr="000902CD" w:rsidRDefault="001F7DD8" w:rsidP="007D6C65">
            <w:pPr>
              <w:pStyle w:val="HighlightsNote"/>
              <w:spacing w:line="120" w:lineRule="atLeast"/>
            </w:pPr>
            <w:r w:rsidRPr="000902CD">
              <w:rPr>
                <w:b/>
              </w:rPr>
              <w:t xml:space="preserve">Notes:  </w:t>
            </w:r>
            <w:r w:rsidRPr="000902CD">
              <w:t>1</w:t>
            </w:r>
            <w:proofErr w:type="gramStart"/>
            <w:r w:rsidRPr="000902CD">
              <w:t>.</w:t>
            </w:r>
            <w:r w:rsidRPr="000902CD">
              <w:rPr>
                <w:b/>
              </w:rPr>
              <w:t xml:space="preserve">  </w:t>
            </w:r>
            <w:r w:rsidRPr="000902CD">
              <w:t>Government</w:t>
            </w:r>
            <w:proofErr w:type="gramEnd"/>
            <w:r w:rsidRPr="000902CD">
              <w:t xml:space="preserve"> includes gov</w:t>
            </w:r>
            <w:r w:rsidR="009B27B5" w:rsidRPr="000902CD">
              <w:t>ernment agencies, C</w:t>
            </w:r>
            <w:r w:rsidRPr="000902CD">
              <w:t>rown research in</w:t>
            </w:r>
            <w:r w:rsidR="009B27B5" w:rsidRPr="000902CD">
              <w:t>stitutes and local government.</w:t>
            </w:r>
            <w:r w:rsidR="009B27B5" w:rsidRPr="000902CD">
              <w:br/>
            </w:r>
            <w:r w:rsidRPr="000902CD">
              <w:t>2</w:t>
            </w:r>
            <w:r w:rsidR="00860743" w:rsidRPr="000902CD">
              <w:t>. Private sector includes state-</w:t>
            </w:r>
            <w:r w:rsidRPr="000902CD">
              <w:t>owned enterprises.   3.  ‘Other’ includes funding from other tertiary education institutions, gifts and endowments.  4.  The Research and Development Survey is held biennially. 5. Prior to 2009, the data for university commercial arms was not included in the university data so care should be taken in comparing between these time periods.</w:t>
            </w:r>
          </w:p>
        </w:tc>
        <w:tc>
          <w:tcPr>
            <w:tcW w:w="4548" w:type="dxa"/>
            <w:shd w:val="clear" w:color="auto" w:fill="auto"/>
          </w:tcPr>
          <w:p w:rsidR="0089148D" w:rsidRPr="000902CD" w:rsidRDefault="007265E8" w:rsidP="007D6C65">
            <w:pPr>
              <w:jc w:val="right"/>
              <w:rPr>
                <w:b/>
              </w:rPr>
            </w:pPr>
            <w:r w:rsidRPr="000902CD">
              <w:rPr>
                <w:b/>
                <w:noProof/>
                <w:lang w:eastAsia="en-NZ"/>
              </w:rPr>
              <w:drawing>
                <wp:inline distT="0" distB="0" distL="0" distR="0">
                  <wp:extent cx="2847975" cy="2190750"/>
                  <wp:effectExtent l="19050" t="0" r="9525" b="0"/>
                  <wp:docPr id="1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0" cstate="print"/>
                          <a:srcRect/>
                          <a:stretch>
                            <a:fillRect/>
                          </a:stretch>
                        </pic:blipFill>
                        <pic:spPr bwMode="auto">
                          <a:xfrm>
                            <a:off x="0" y="0"/>
                            <a:ext cx="2847975" cy="2190750"/>
                          </a:xfrm>
                          <a:prstGeom prst="rect">
                            <a:avLst/>
                          </a:prstGeom>
                          <a:noFill/>
                          <a:ln w="9525">
                            <a:noFill/>
                            <a:miter lim="800000"/>
                            <a:headEnd/>
                            <a:tailEnd/>
                          </a:ln>
                        </pic:spPr>
                      </pic:pic>
                    </a:graphicData>
                  </a:graphic>
                </wp:inline>
              </w:drawing>
            </w:r>
          </w:p>
          <w:p w:rsidR="0089148D" w:rsidRPr="000902CD" w:rsidRDefault="0089148D" w:rsidP="007D6C65">
            <w:pPr>
              <w:pStyle w:val="HighlightsNote"/>
              <w:spacing w:before="160"/>
              <w:ind w:left="238"/>
            </w:pPr>
            <w:r w:rsidRPr="000902CD">
              <w:rPr>
                <w:b/>
              </w:rPr>
              <w:t>Source:</w:t>
            </w:r>
            <w:r w:rsidRPr="000902CD">
              <w:t xml:space="preserve">  Statistics New Zealand, Research and Development Survey.</w:t>
            </w:r>
          </w:p>
        </w:tc>
      </w:tr>
    </w:tbl>
    <w:p w:rsidR="0089148D" w:rsidRPr="000902CD" w:rsidRDefault="0089148D" w:rsidP="0089148D"/>
    <w:p w:rsidR="0089148D" w:rsidRPr="000902CD" w:rsidRDefault="0089148D" w:rsidP="0089148D">
      <w:pPr>
        <w:pStyle w:val="HeadingChapter7Highlights"/>
      </w:pPr>
    </w:p>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08"/>
        <w:gridCol w:w="4568"/>
      </w:tblGrid>
      <w:tr w:rsidR="0089148D" w:rsidRPr="000902CD" w:rsidTr="007D6C65">
        <w:trPr>
          <w:trHeight w:val="510"/>
          <w:jc w:val="right"/>
        </w:trPr>
        <w:tc>
          <w:tcPr>
            <w:tcW w:w="5428" w:type="dxa"/>
            <w:shd w:val="clear" w:color="auto" w:fill="auto"/>
            <w:vAlign w:val="bottom"/>
          </w:tcPr>
          <w:p w:rsidR="0089148D" w:rsidRPr="000902CD" w:rsidRDefault="0089148D" w:rsidP="007D6C65">
            <w:pPr>
              <w:pStyle w:val="Heading3AHighlights"/>
            </w:pPr>
            <w:r w:rsidRPr="000902CD">
              <w:t>distribution of research contract income in universities</w:t>
            </w:r>
          </w:p>
        </w:tc>
        <w:tc>
          <w:tcPr>
            <w:tcW w:w="4548" w:type="dxa"/>
            <w:shd w:val="clear" w:color="auto" w:fill="auto"/>
            <w:vAlign w:val="bottom"/>
          </w:tcPr>
          <w:p w:rsidR="0089148D" w:rsidRPr="000902CD" w:rsidRDefault="0089148D"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13</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4</w:t>
            </w:r>
            <w:r w:rsidR="00037FEB" w:rsidRPr="000902CD">
              <w:rPr>
                <w:rStyle w:val="BodyTextChar"/>
              </w:rPr>
              <w:fldChar w:fldCharType="end"/>
            </w:r>
            <w:r w:rsidRPr="000902CD">
              <w:t xml:space="preserve">  </w:t>
            </w:r>
            <w:bookmarkStart w:id="334" w:name="_Toc308615392"/>
            <w:bookmarkStart w:id="335" w:name="_Toc367365241"/>
            <w:r w:rsidRPr="000902CD">
              <w:t>Distribution of university research contract income by source</w:t>
            </w:r>
            <w:bookmarkEnd w:id="334"/>
            <w:bookmarkEnd w:id="335"/>
          </w:p>
        </w:tc>
      </w:tr>
      <w:tr w:rsidR="0089148D" w:rsidRPr="000902CD" w:rsidTr="007D6C65">
        <w:tblPrEx>
          <w:jc w:val="left"/>
        </w:tblPrEx>
        <w:trPr>
          <w:trHeight w:val="3629"/>
        </w:trPr>
        <w:tc>
          <w:tcPr>
            <w:tcW w:w="5428" w:type="dxa"/>
            <w:shd w:val="clear" w:color="auto" w:fill="auto"/>
          </w:tcPr>
          <w:p w:rsidR="001F7DD8" w:rsidRPr="000902CD" w:rsidRDefault="001F7DD8" w:rsidP="001F7DD8">
            <w:pPr>
              <w:pStyle w:val="HighlightsText"/>
            </w:pPr>
            <w:r w:rsidRPr="000902CD">
              <w:t xml:space="preserve">In 2011, the government was the largest source of research contract funding for the universities. </w:t>
            </w:r>
            <w:r w:rsidR="00F274D0" w:rsidRPr="000902CD">
              <w:t xml:space="preserve">The government funding recorded here includes funding through Vote Science and Innovation administered by Ministry of Business, Innovation and Employment, the Health Research Council and the Royal Society of New Zealand. </w:t>
            </w:r>
            <w:r w:rsidRPr="000902CD">
              <w:t>Research contract funding from private business in New Zealand was the next largest single source of research contract funding.</w:t>
            </w:r>
          </w:p>
          <w:p w:rsidR="001F7DD8" w:rsidRPr="000902CD" w:rsidRDefault="001F7DD8" w:rsidP="001F7DD8">
            <w:pPr>
              <w:pStyle w:val="Heading4AHighlights"/>
            </w:pPr>
            <w:r w:rsidRPr="000902CD">
              <w:t>Percentage of university research contract income by source</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3681"/>
              <w:gridCol w:w="846"/>
              <w:gridCol w:w="846"/>
            </w:tblGrid>
            <w:tr w:rsidR="00F274D0" w:rsidRPr="000902CD" w:rsidTr="00F274D0">
              <w:trPr>
                <w:trHeight w:val="20"/>
                <w:jc w:val="right"/>
              </w:trPr>
              <w:tc>
                <w:tcPr>
                  <w:tcW w:w="3681" w:type="dxa"/>
                  <w:shd w:val="clear" w:color="auto" w:fill="auto"/>
                  <w:vAlign w:val="bottom"/>
                </w:tcPr>
                <w:p w:rsidR="00F274D0" w:rsidRPr="000902CD" w:rsidRDefault="00F274D0" w:rsidP="001F7DD8">
                  <w:pPr>
                    <w:pStyle w:val="Tabletext"/>
                    <w:jc w:val="right"/>
                  </w:pPr>
                </w:p>
              </w:tc>
              <w:tc>
                <w:tcPr>
                  <w:tcW w:w="846" w:type="dxa"/>
                  <w:shd w:val="clear" w:color="auto" w:fill="auto"/>
                  <w:vAlign w:val="bottom"/>
                </w:tcPr>
                <w:p w:rsidR="00F274D0" w:rsidRPr="000902CD" w:rsidRDefault="00F274D0" w:rsidP="00F274D0">
                  <w:pPr>
                    <w:pStyle w:val="Tabletext"/>
                    <w:spacing w:line="140" w:lineRule="exact"/>
                    <w:jc w:val="right"/>
                  </w:pPr>
                  <w:r w:rsidRPr="000902CD">
                    <w:t>2009</w:t>
                  </w:r>
                </w:p>
              </w:tc>
              <w:tc>
                <w:tcPr>
                  <w:tcW w:w="846" w:type="dxa"/>
                  <w:shd w:val="clear" w:color="auto" w:fill="auto"/>
                  <w:vAlign w:val="bottom"/>
                </w:tcPr>
                <w:p w:rsidR="00F274D0" w:rsidRPr="000902CD" w:rsidRDefault="00F274D0" w:rsidP="00F274D0">
                  <w:pPr>
                    <w:pStyle w:val="Tablenumberstight"/>
                    <w:spacing w:line="140" w:lineRule="exact"/>
                  </w:pPr>
                  <w:r w:rsidRPr="000902CD">
                    <w:t>2011</w:t>
                  </w:r>
                </w:p>
              </w:tc>
            </w:tr>
            <w:tr w:rsidR="00F274D0" w:rsidRPr="000902CD" w:rsidTr="00F274D0">
              <w:tblPrEx>
                <w:jc w:val="left"/>
              </w:tblPrEx>
              <w:tc>
                <w:tcPr>
                  <w:tcW w:w="3681" w:type="dxa"/>
                  <w:shd w:val="clear" w:color="auto" w:fill="auto"/>
                  <w:vAlign w:val="bottom"/>
                </w:tcPr>
                <w:p w:rsidR="00F274D0" w:rsidRPr="000902CD" w:rsidRDefault="00F274D0" w:rsidP="00F274D0">
                  <w:pPr>
                    <w:pStyle w:val="Tablenumberstight"/>
                    <w:jc w:val="left"/>
                  </w:pPr>
                  <w:r w:rsidRPr="000902CD">
                    <w:t>Government</w:t>
                  </w:r>
                </w:p>
              </w:tc>
              <w:tc>
                <w:tcPr>
                  <w:tcW w:w="846" w:type="dxa"/>
                  <w:shd w:val="clear" w:color="auto" w:fill="auto"/>
                  <w:vAlign w:val="bottom"/>
                </w:tcPr>
                <w:p w:rsidR="00F274D0" w:rsidRPr="000902CD" w:rsidRDefault="00F274D0" w:rsidP="00F274D0">
                  <w:pPr>
                    <w:pStyle w:val="Tablenumberstight"/>
                    <w:spacing w:line="140" w:lineRule="exact"/>
                  </w:pPr>
                  <w:r w:rsidRPr="000902CD">
                    <w:t>75%</w:t>
                  </w:r>
                </w:p>
              </w:tc>
              <w:tc>
                <w:tcPr>
                  <w:tcW w:w="846" w:type="dxa"/>
                  <w:shd w:val="clear" w:color="auto" w:fill="auto"/>
                  <w:vAlign w:val="bottom"/>
                </w:tcPr>
                <w:p w:rsidR="00F274D0" w:rsidRPr="000902CD" w:rsidRDefault="00F274D0" w:rsidP="00F274D0">
                  <w:pPr>
                    <w:pStyle w:val="Tablenumberstight"/>
                    <w:spacing w:line="140" w:lineRule="exact"/>
                  </w:pPr>
                  <w:r w:rsidRPr="000902CD">
                    <w:t>74%</w:t>
                  </w:r>
                </w:p>
              </w:tc>
            </w:tr>
            <w:tr w:rsidR="00F274D0" w:rsidRPr="000902CD" w:rsidTr="00F274D0">
              <w:tblPrEx>
                <w:jc w:val="left"/>
              </w:tblPrEx>
              <w:tc>
                <w:tcPr>
                  <w:tcW w:w="3681" w:type="dxa"/>
                  <w:shd w:val="clear" w:color="auto" w:fill="auto"/>
                  <w:vAlign w:val="bottom"/>
                </w:tcPr>
                <w:p w:rsidR="00F274D0" w:rsidRPr="000902CD" w:rsidRDefault="00F274D0" w:rsidP="00F274D0">
                  <w:pPr>
                    <w:pStyle w:val="Tablenumberstight"/>
                    <w:jc w:val="left"/>
                  </w:pPr>
                  <w:r w:rsidRPr="000902CD">
                    <w:rPr>
                      <w:lang w:eastAsia="en-NZ"/>
                    </w:rPr>
                    <w:t>Private sector</w:t>
                  </w:r>
                </w:p>
              </w:tc>
              <w:tc>
                <w:tcPr>
                  <w:tcW w:w="846" w:type="dxa"/>
                  <w:shd w:val="clear" w:color="auto" w:fill="auto"/>
                  <w:vAlign w:val="bottom"/>
                </w:tcPr>
                <w:p w:rsidR="00F274D0" w:rsidRPr="000902CD" w:rsidRDefault="00F274D0" w:rsidP="00F274D0">
                  <w:pPr>
                    <w:pStyle w:val="Tablenumberstight"/>
                    <w:spacing w:line="140" w:lineRule="exact"/>
                  </w:pPr>
                  <w:r w:rsidRPr="000902CD">
                    <w:t>9.3%</w:t>
                  </w:r>
                </w:p>
              </w:tc>
              <w:tc>
                <w:tcPr>
                  <w:tcW w:w="846" w:type="dxa"/>
                  <w:shd w:val="clear" w:color="auto" w:fill="auto"/>
                  <w:vAlign w:val="bottom"/>
                </w:tcPr>
                <w:p w:rsidR="00F274D0" w:rsidRPr="000902CD" w:rsidRDefault="00F274D0" w:rsidP="00F274D0">
                  <w:pPr>
                    <w:pStyle w:val="Tablenumberstight"/>
                    <w:spacing w:line="140" w:lineRule="exact"/>
                  </w:pPr>
                  <w:r w:rsidRPr="000902CD">
                    <w:t>7.3%</w:t>
                  </w:r>
                </w:p>
              </w:tc>
            </w:tr>
            <w:tr w:rsidR="00F274D0" w:rsidRPr="000902CD" w:rsidTr="00F274D0">
              <w:tblPrEx>
                <w:jc w:val="left"/>
              </w:tblPrEx>
              <w:tc>
                <w:tcPr>
                  <w:tcW w:w="3681" w:type="dxa"/>
                  <w:shd w:val="clear" w:color="auto" w:fill="auto"/>
                  <w:vAlign w:val="bottom"/>
                </w:tcPr>
                <w:p w:rsidR="00F274D0" w:rsidRPr="000902CD" w:rsidRDefault="00F274D0" w:rsidP="00F274D0">
                  <w:pPr>
                    <w:pStyle w:val="Tablenumberstight"/>
                    <w:jc w:val="left"/>
                  </w:pPr>
                  <w:r w:rsidRPr="000902CD">
                    <w:rPr>
                      <w:rFonts w:ascii="Times New Roman" w:hAnsi="Times New Roman"/>
                      <w:lang w:eastAsia="en-NZ"/>
                    </w:rPr>
                    <w:t>Overseas</w:t>
                  </w:r>
                </w:p>
              </w:tc>
              <w:tc>
                <w:tcPr>
                  <w:tcW w:w="846" w:type="dxa"/>
                  <w:shd w:val="clear" w:color="auto" w:fill="auto"/>
                  <w:vAlign w:val="bottom"/>
                </w:tcPr>
                <w:p w:rsidR="00F274D0" w:rsidRPr="000902CD" w:rsidRDefault="00F274D0" w:rsidP="00F274D0">
                  <w:pPr>
                    <w:pStyle w:val="Tablenumberstight"/>
                    <w:spacing w:line="140" w:lineRule="exact"/>
                  </w:pPr>
                  <w:r w:rsidRPr="000902CD">
                    <w:t>5.4%</w:t>
                  </w:r>
                </w:p>
              </w:tc>
              <w:tc>
                <w:tcPr>
                  <w:tcW w:w="846" w:type="dxa"/>
                  <w:shd w:val="clear" w:color="auto" w:fill="auto"/>
                  <w:vAlign w:val="bottom"/>
                </w:tcPr>
                <w:p w:rsidR="00F274D0" w:rsidRPr="000902CD" w:rsidRDefault="00F274D0" w:rsidP="00F274D0">
                  <w:pPr>
                    <w:pStyle w:val="Tablenumberstight"/>
                    <w:spacing w:line="140" w:lineRule="exact"/>
                  </w:pPr>
                  <w:r w:rsidRPr="000902CD">
                    <w:t>6.5%</w:t>
                  </w:r>
                </w:p>
              </w:tc>
            </w:tr>
            <w:tr w:rsidR="00F274D0" w:rsidRPr="000902CD" w:rsidTr="00F274D0">
              <w:tblPrEx>
                <w:jc w:val="left"/>
              </w:tblPrEx>
              <w:tc>
                <w:tcPr>
                  <w:tcW w:w="3681" w:type="dxa"/>
                  <w:shd w:val="clear" w:color="auto" w:fill="auto"/>
                  <w:vAlign w:val="bottom"/>
                </w:tcPr>
                <w:p w:rsidR="00F274D0" w:rsidRPr="000902CD" w:rsidRDefault="00F274D0" w:rsidP="00F274D0">
                  <w:pPr>
                    <w:pStyle w:val="Tablenumberstight"/>
                    <w:spacing w:after="40"/>
                    <w:jc w:val="left"/>
                  </w:pPr>
                  <w:r w:rsidRPr="000902CD">
                    <w:rPr>
                      <w:rFonts w:ascii="Times New Roman" w:hAnsi="Times New Roman"/>
                      <w:lang w:eastAsia="en-NZ"/>
                    </w:rPr>
                    <w:t>Other</w:t>
                  </w:r>
                </w:p>
              </w:tc>
              <w:tc>
                <w:tcPr>
                  <w:tcW w:w="846" w:type="dxa"/>
                  <w:shd w:val="clear" w:color="auto" w:fill="auto"/>
                  <w:vAlign w:val="bottom"/>
                </w:tcPr>
                <w:p w:rsidR="00F274D0" w:rsidRPr="000902CD" w:rsidRDefault="00F274D0" w:rsidP="00F274D0">
                  <w:pPr>
                    <w:pStyle w:val="Tablenumberstight"/>
                    <w:spacing w:after="40" w:line="140" w:lineRule="exact"/>
                  </w:pPr>
                  <w:r w:rsidRPr="000902CD">
                    <w:t>11%</w:t>
                  </w:r>
                </w:p>
              </w:tc>
              <w:tc>
                <w:tcPr>
                  <w:tcW w:w="846" w:type="dxa"/>
                  <w:shd w:val="clear" w:color="auto" w:fill="auto"/>
                  <w:vAlign w:val="bottom"/>
                </w:tcPr>
                <w:p w:rsidR="00F274D0" w:rsidRPr="000902CD" w:rsidRDefault="00F274D0" w:rsidP="00F274D0">
                  <w:pPr>
                    <w:pStyle w:val="Tablenumberstight"/>
                    <w:spacing w:after="40" w:line="140" w:lineRule="exact"/>
                  </w:pPr>
                  <w:r w:rsidRPr="000902CD">
                    <w:t>12%</w:t>
                  </w:r>
                </w:p>
              </w:tc>
            </w:tr>
          </w:tbl>
          <w:p w:rsidR="001F7DD8" w:rsidRPr="000902CD" w:rsidRDefault="001F7DD8" w:rsidP="001F7DD8">
            <w:pPr>
              <w:pStyle w:val="HighlightsNote"/>
            </w:pPr>
            <w:r w:rsidRPr="000902CD">
              <w:rPr>
                <w:b/>
              </w:rPr>
              <w:t xml:space="preserve">Notes:  </w:t>
            </w:r>
            <w:r w:rsidRPr="000902CD">
              <w:t>1</w:t>
            </w:r>
            <w:proofErr w:type="gramStart"/>
            <w:r w:rsidRPr="000902CD">
              <w:t>.</w:t>
            </w:r>
            <w:r w:rsidRPr="000902CD">
              <w:rPr>
                <w:b/>
              </w:rPr>
              <w:t xml:space="preserve">  </w:t>
            </w:r>
            <w:r w:rsidRPr="000902CD">
              <w:t>Government</w:t>
            </w:r>
            <w:proofErr w:type="gramEnd"/>
            <w:r w:rsidR="009B27B5" w:rsidRPr="000902CD">
              <w:t xml:space="preserve"> includes government agencies, C</w:t>
            </w:r>
            <w:r w:rsidRPr="000902CD">
              <w:t>rown research in</w:t>
            </w:r>
            <w:r w:rsidR="009B27B5" w:rsidRPr="000902CD">
              <w:t>stitutes and local government.</w:t>
            </w:r>
            <w:r w:rsidR="009B27B5" w:rsidRPr="000902CD">
              <w:br/>
            </w:r>
            <w:r w:rsidRPr="000902CD">
              <w:t>2.  Private sector includes state owned enterprises.  3.  ‘Other’ includes funding from other tertiary education institutions, gifts and endowments.  4.  The Research and Development Survey is held biennially. 5. Prior to 2009, the data for university commercial arms was not included in the university data so care should be taken in comparing between these time periods. 6. Figures may not add to 100 due to rounding.</w:t>
            </w:r>
          </w:p>
          <w:p w:rsidR="0089148D" w:rsidRPr="000902CD" w:rsidRDefault="001F7DD8" w:rsidP="001F7DD8">
            <w:pPr>
              <w:pStyle w:val="HighlightsNote"/>
            </w:pPr>
            <w:r w:rsidRPr="000902CD">
              <w:rPr>
                <w:b/>
              </w:rPr>
              <w:t>Source:</w:t>
            </w:r>
            <w:r w:rsidRPr="000902CD">
              <w:t xml:space="preserve">  Statistics New Zealand, </w:t>
            </w:r>
            <w:r w:rsidRPr="000902CD">
              <w:rPr>
                <w:i/>
              </w:rPr>
              <w:t>Research and Development Survey</w:t>
            </w:r>
            <w:r w:rsidRPr="000902CD">
              <w:t>.</w:t>
            </w:r>
          </w:p>
        </w:tc>
        <w:tc>
          <w:tcPr>
            <w:tcW w:w="4548" w:type="dxa"/>
            <w:shd w:val="clear" w:color="auto" w:fill="auto"/>
          </w:tcPr>
          <w:p w:rsidR="0089148D" w:rsidRPr="000902CD" w:rsidRDefault="007265E8" w:rsidP="007D6C65">
            <w:pPr>
              <w:jc w:val="right"/>
            </w:pPr>
            <w:r w:rsidRPr="000902CD">
              <w:rPr>
                <w:noProof/>
                <w:lang w:eastAsia="en-NZ"/>
              </w:rPr>
              <w:drawing>
                <wp:inline distT="0" distB="0" distL="0" distR="0">
                  <wp:extent cx="2847975" cy="2200275"/>
                  <wp:effectExtent l="19050" t="0" r="9525" b="0"/>
                  <wp:docPr id="1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1" cstate="print"/>
                          <a:srcRect/>
                          <a:stretch>
                            <a:fillRect/>
                          </a:stretch>
                        </pic:blipFill>
                        <pic:spPr bwMode="auto">
                          <a:xfrm>
                            <a:off x="0" y="0"/>
                            <a:ext cx="2847975" cy="2200275"/>
                          </a:xfrm>
                          <a:prstGeom prst="rect">
                            <a:avLst/>
                          </a:prstGeom>
                          <a:noFill/>
                          <a:ln w="9525">
                            <a:noFill/>
                            <a:miter lim="800000"/>
                            <a:headEnd/>
                            <a:tailEnd/>
                          </a:ln>
                        </pic:spPr>
                      </pic:pic>
                    </a:graphicData>
                  </a:graphic>
                </wp:inline>
              </w:drawing>
            </w:r>
          </w:p>
        </w:tc>
      </w:tr>
    </w:tbl>
    <w:p w:rsidR="0089148D" w:rsidRPr="000902CD" w:rsidRDefault="0089148D" w:rsidP="0089148D"/>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09"/>
        <w:gridCol w:w="4567"/>
      </w:tblGrid>
      <w:tr w:rsidR="0089148D" w:rsidRPr="000902CD" w:rsidTr="007D6C65">
        <w:trPr>
          <w:cantSplit/>
          <w:trHeight w:val="624"/>
          <w:jc w:val="right"/>
        </w:trPr>
        <w:tc>
          <w:tcPr>
            <w:tcW w:w="5428" w:type="dxa"/>
            <w:shd w:val="clear" w:color="auto" w:fill="auto"/>
            <w:vAlign w:val="bottom"/>
          </w:tcPr>
          <w:p w:rsidR="0089148D" w:rsidRPr="000902CD" w:rsidRDefault="0089148D" w:rsidP="007D6C65">
            <w:pPr>
              <w:pStyle w:val="Heading3AHighlights"/>
            </w:pPr>
            <w:r w:rsidRPr="000902CD">
              <w:t>university Performance-based Research Fund external research income</w:t>
            </w:r>
          </w:p>
        </w:tc>
        <w:tc>
          <w:tcPr>
            <w:tcW w:w="4548" w:type="dxa"/>
            <w:shd w:val="clear" w:color="auto" w:fill="auto"/>
            <w:vAlign w:val="bottom"/>
          </w:tcPr>
          <w:p w:rsidR="0089148D" w:rsidRPr="000902CD" w:rsidRDefault="0089148D"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13</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5</w:t>
            </w:r>
            <w:r w:rsidR="00037FEB" w:rsidRPr="000902CD">
              <w:rPr>
                <w:rStyle w:val="BodyTextChar"/>
              </w:rPr>
              <w:fldChar w:fldCharType="end"/>
            </w:r>
            <w:r w:rsidRPr="000902CD">
              <w:t xml:space="preserve">  </w:t>
            </w:r>
            <w:bookmarkStart w:id="336" w:name="_Toc308615393"/>
            <w:bookmarkStart w:id="337" w:name="_Toc367365242"/>
            <w:r w:rsidRPr="000902CD">
              <w:t>University inflation-adjusted external research income per academic</w:t>
            </w:r>
            <w:bookmarkEnd w:id="336"/>
            <w:bookmarkEnd w:id="337"/>
            <w:r w:rsidRPr="000902CD">
              <w:t xml:space="preserve"> </w:t>
            </w:r>
          </w:p>
        </w:tc>
      </w:tr>
      <w:tr w:rsidR="0089148D" w:rsidRPr="000902CD" w:rsidTr="007D6C65">
        <w:tblPrEx>
          <w:jc w:val="left"/>
        </w:tblPrEx>
        <w:trPr>
          <w:cantSplit/>
          <w:trHeight w:val="3629"/>
        </w:trPr>
        <w:tc>
          <w:tcPr>
            <w:tcW w:w="5428" w:type="dxa"/>
            <w:shd w:val="clear" w:color="auto" w:fill="auto"/>
          </w:tcPr>
          <w:p w:rsidR="007352EF" w:rsidRPr="000902CD" w:rsidRDefault="007352EF" w:rsidP="007352EF">
            <w:pPr>
              <w:pStyle w:val="HighlightsText"/>
              <w:spacing w:before="40"/>
            </w:pPr>
            <w:r w:rsidRPr="000902CD">
              <w:t>In 2011, the amount of inflation-adjusted Performance-Based Research Fund external research income fell in the universities for the second year in a row. However, it remains well above 2006 levels (up 19 percent).</w:t>
            </w:r>
          </w:p>
          <w:p w:rsidR="007352EF" w:rsidRPr="000902CD" w:rsidRDefault="00E24773" w:rsidP="007352EF">
            <w:pPr>
              <w:pStyle w:val="Heading4AHighlights"/>
              <w:spacing w:before="60"/>
              <w:rPr>
                <w:color w:val="auto"/>
              </w:rPr>
            </w:pPr>
            <w:r w:rsidRPr="000902CD">
              <w:rPr>
                <w:color w:val="auto"/>
              </w:rPr>
              <w:t>Inflation-adjusted e</w:t>
            </w:r>
            <w:r w:rsidR="007352EF" w:rsidRPr="000902CD">
              <w:rPr>
                <w:color w:val="auto"/>
              </w:rPr>
              <w:t xml:space="preserve">xternal research income </w:t>
            </w:r>
            <w:r w:rsidRPr="000902CD">
              <w:rPr>
                <w:color w:val="auto"/>
              </w:rPr>
              <w:t>per academic staff in 2011</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977"/>
              <w:gridCol w:w="21"/>
              <w:gridCol w:w="830"/>
              <w:gridCol w:w="21"/>
              <w:gridCol w:w="652"/>
              <w:gridCol w:w="20"/>
              <w:gridCol w:w="852"/>
            </w:tblGrid>
            <w:tr w:rsidR="007352EF" w:rsidRPr="000902CD" w:rsidTr="007265E8">
              <w:trPr>
                <w:trHeight w:hRule="exact" w:val="369"/>
                <w:jc w:val="right"/>
              </w:trPr>
              <w:tc>
                <w:tcPr>
                  <w:tcW w:w="2998" w:type="dxa"/>
                  <w:gridSpan w:val="2"/>
                  <w:shd w:val="clear" w:color="auto" w:fill="auto"/>
                  <w:vAlign w:val="bottom"/>
                </w:tcPr>
                <w:p w:rsidR="007352EF" w:rsidRPr="000902CD" w:rsidRDefault="007352EF" w:rsidP="007265E8">
                  <w:pPr>
                    <w:pStyle w:val="Tabletext"/>
                  </w:pPr>
                </w:p>
              </w:tc>
              <w:tc>
                <w:tcPr>
                  <w:tcW w:w="851" w:type="dxa"/>
                  <w:gridSpan w:val="2"/>
                  <w:shd w:val="clear" w:color="auto" w:fill="auto"/>
                  <w:vAlign w:val="bottom"/>
                </w:tcPr>
                <w:p w:rsidR="007352EF" w:rsidRPr="000902CD" w:rsidRDefault="007352EF" w:rsidP="007265E8">
                  <w:pPr>
                    <w:pStyle w:val="Tablenumberstight"/>
                  </w:pPr>
                </w:p>
              </w:tc>
              <w:tc>
                <w:tcPr>
                  <w:tcW w:w="672" w:type="dxa"/>
                  <w:gridSpan w:val="2"/>
                  <w:shd w:val="clear" w:color="auto" w:fill="auto"/>
                </w:tcPr>
                <w:p w:rsidR="007352EF" w:rsidRPr="000902CD" w:rsidRDefault="007352EF" w:rsidP="007265E8">
                  <w:pPr>
                    <w:pStyle w:val="Tablenumberstight"/>
                    <w:rPr>
                      <w:lang w:eastAsia="en-NZ"/>
                    </w:rPr>
                  </w:pPr>
                  <w:r w:rsidRPr="000902CD">
                    <w:rPr>
                      <w:lang w:eastAsia="en-NZ"/>
                    </w:rPr>
                    <w:t>% change 2006-11</w:t>
                  </w:r>
                </w:p>
              </w:tc>
              <w:tc>
                <w:tcPr>
                  <w:tcW w:w="852" w:type="dxa"/>
                  <w:shd w:val="clear" w:color="auto" w:fill="auto"/>
                </w:tcPr>
                <w:p w:rsidR="007352EF" w:rsidRPr="000902CD" w:rsidRDefault="007352EF" w:rsidP="007265E8">
                  <w:pPr>
                    <w:pStyle w:val="Tablenumberstight"/>
                    <w:rPr>
                      <w:lang w:eastAsia="en-NZ"/>
                    </w:rPr>
                  </w:pPr>
                  <w:r w:rsidRPr="000902CD">
                    <w:rPr>
                      <w:lang w:eastAsia="en-NZ"/>
                    </w:rPr>
                    <w:t>% change</w:t>
                  </w:r>
                </w:p>
                <w:p w:rsidR="007352EF" w:rsidRPr="000902CD" w:rsidRDefault="007352EF" w:rsidP="007265E8">
                  <w:pPr>
                    <w:pStyle w:val="Tablenumberstight"/>
                    <w:rPr>
                      <w:lang w:eastAsia="en-NZ"/>
                    </w:rPr>
                  </w:pPr>
                  <w:r w:rsidRPr="000902CD">
                    <w:rPr>
                      <w:lang w:eastAsia="en-NZ"/>
                    </w:rPr>
                    <w:t xml:space="preserve"> 2010-11</w:t>
                  </w:r>
                </w:p>
              </w:tc>
            </w:tr>
            <w:tr w:rsidR="007352EF" w:rsidRPr="000902CD" w:rsidTr="007265E8">
              <w:tblPrEx>
                <w:jc w:val="left"/>
              </w:tblPrEx>
              <w:tc>
                <w:tcPr>
                  <w:tcW w:w="2977" w:type="dxa"/>
                  <w:shd w:val="clear" w:color="auto" w:fill="auto"/>
                  <w:vAlign w:val="bottom"/>
                </w:tcPr>
                <w:p w:rsidR="007352EF" w:rsidRPr="000902CD" w:rsidRDefault="004156A9" w:rsidP="00AF10E1">
                  <w:pPr>
                    <w:pStyle w:val="Tabletexttight"/>
                    <w:spacing w:line="160" w:lineRule="atLeast"/>
                  </w:pPr>
                  <w:r w:rsidRPr="000902CD">
                    <w:t xml:space="preserve">Total  </w:t>
                  </w:r>
                  <w:r w:rsidR="007352EF" w:rsidRPr="000902CD">
                    <w:t>$</w:t>
                  </w:r>
                  <w:r w:rsidRPr="000902CD">
                    <w:t>(</w:t>
                  </w:r>
                  <w:r w:rsidR="007352EF" w:rsidRPr="000902CD">
                    <w:t>million</w:t>
                  </w:r>
                  <w:r w:rsidRPr="000902CD">
                    <w:t>s</w:t>
                  </w:r>
                  <w:r w:rsidR="007352EF" w:rsidRPr="000902CD">
                    <w:t>)</w:t>
                  </w:r>
                </w:p>
              </w:tc>
              <w:tc>
                <w:tcPr>
                  <w:tcW w:w="851" w:type="dxa"/>
                  <w:gridSpan w:val="2"/>
                  <w:shd w:val="clear" w:color="auto" w:fill="auto"/>
                  <w:vAlign w:val="bottom"/>
                </w:tcPr>
                <w:p w:rsidR="007352EF" w:rsidRPr="000902CD" w:rsidRDefault="007352EF" w:rsidP="007265E8">
                  <w:pPr>
                    <w:pStyle w:val="Tablenumberstight"/>
                    <w:spacing w:line="160" w:lineRule="atLeast"/>
                  </w:pPr>
                  <w:r w:rsidRPr="000902CD">
                    <w:t>407</w:t>
                  </w:r>
                </w:p>
              </w:tc>
              <w:tc>
                <w:tcPr>
                  <w:tcW w:w="673" w:type="dxa"/>
                  <w:gridSpan w:val="2"/>
                  <w:shd w:val="clear" w:color="auto" w:fill="auto"/>
                  <w:vAlign w:val="bottom"/>
                </w:tcPr>
                <w:p w:rsidR="007352EF" w:rsidRPr="000902CD" w:rsidRDefault="007352EF" w:rsidP="007265E8">
                  <w:pPr>
                    <w:pStyle w:val="Tablenumberstight"/>
                    <w:spacing w:line="160" w:lineRule="atLeast"/>
                  </w:pPr>
                  <w:r w:rsidRPr="000902CD">
                    <w:t>19</w:t>
                  </w:r>
                </w:p>
              </w:tc>
              <w:tc>
                <w:tcPr>
                  <w:tcW w:w="872" w:type="dxa"/>
                  <w:gridSpan w:val="2"/>
                  <w:shd w:val="clear" w:color="auto" w:fill="auto"/>
                  <w:vAlign w:val="bottom"/>
                </w:tcPr>
                <w:p w:rsidR="007352EF" w:rsidRPr="000902CD" w:rsidRDefault="007352EF" w:rsidP="007265E8">
                  <w:pPr>
                    <w:pStyle w:val="Tablenumberstight"/>
                    <w:spacing w:line="160" w:lineRule="atLeast"/>
                  </w:pPr>
                  <w:r w:rsidRPr="000902CD">
                    <w:t>-0.7</w:t>
                  </w:r>
                </w:p>
              </w:tc>
            </w:tr>
            <w:tr w:rsidR="007352EF" w:rsidRPr="000902CD" w:rsidTr="007265E8">
              <w:tblPrEx>
                <w:jc w:val="left"/>
              </w:tblPrEx>
              <w:tc>
                <w:tcPr>
                  <w:tcW w:w="2977" w:type="dxa"/>
                  <w:shd w:val="clear" w:color="auto" w:fill="auto"/>
                  <w:vAlign w:val="bottom"/>
                </w:tcPr>
                <w:p w:rsidR="007352EF" w:rsidRPr="000902CD" w:rsidRDefault="007352EF" w:rsidP="00ED653B">
                  <w:pPr>
                    <w:pStyle w:val="Tabletexttight"/>
                    <w:spacing w:after="40" w:line="160" w:lineRule="atLeast"/>
                  </w:pPr>
                  <w:r w:rsidRPr="000902CD">
                    <w:t>Per full-</w:t>
                  </w:r>
                  <w:r w:rsidR="004156A9" w:rsidRPr="000902CD">
                    <w:t>time equivalent academic staff</w:t>
                  </w:r>
                  <w:r w:rsidR="00AF10E1" w:rsidRPr="000902CD">
                    <w:t xml:space="preserve"> </w:t>
                  </w:r>
                  <w:r w:rsidR="004156A9" w:rsidRPr="000902CD">
                    <w:t xml:space="preserve"> </w:t>
                  </w:r>
                  <w:r w:rsidRPr="000902CD">
                    <w:t>$</w:t>
                  </w:r>
                  <w:r w:rsidR="004156A9" w:rsidRPr="000902CD">
                    <w:t>(</w:t>
                  </w:r>
                  <w:r w:rsidRPr="000902CD">
                    <w:t>000)</w:t>
                  </w:r>
                </w:p>
              </w:tc>
              <w:tc>
                <w:tcPr>
                  <w:tcW w:w="851" w:type="dxa"/>
                  <w:gridSpan w:val="2"/>
                  <w:shd w:val="clear" w:color="auto" w:fill="auto"/>
                  <w:vAlign w:val="bottom"/>
                </w:tcPr>
                <w:p w:rsidR="007352EF" w:rsidRPr="000902CD" w:rsidRDefault="007352EF" w:rsidP="00ED653B">
                  <w:pPr>
                    <w:pStyle w:val="Tablenumberstight"/>
                    <w:spacing w:after="40" w:line="160" w:lineRule="atLeast"/>
                  </w:pPr>
                  <w:r w:rsidRPr="000902CD">
                    <w:t>52</w:t>
                  </w:r>
                </w:p>
              </w:tc>
              <w:tc>
                <w:tcPr>
                  <w:tcW w:w="673" w:type="dxa"/>
                  <w:gridSpan w:val="2"/>
                  <w:shd w:val="clear" w:color="auto" w:fill="auto"/>
                  <w:vAlign w:val="bottom"/>
                </w:tcPr>
                <w:p w:rsidR="007352EF" w:rsidRPr="000902CD" w:rsidRDefault="007352EF" w:rsidP="00ED653B">
                  <w:pPr>
                    <w:pStyle w:val="Tablenumberstight"/>
                    <w:spacing w:after="40" w:line="160" w:lineRule="atLeast"/>
                  </w:pPr>
                  <w:r w:rsidRPr="000902CD">
                    <w:t>19</w:t>
                  </w:r>
                </w:p>
              </w:tc>
              <w:tc>
                <w:tcPr>
                  <w:tcW w:w="872" w:type="dxa"/>
                  <w:gridSpan w:val="2"/>
                  <w:shd w:val="clear" w:color="auto" w:fill="auto"/>
                  <w:vAlign w:val="bottom"/>
                </w:tcPr>
                <w:p w:rsidR="007352EF" w:rsidRPr="000902CD" w:rsidRDefault="007352EF" w:rsidP="00ED653B">
                  <w:pPr>
                    <w:pStyle w:val="Tablenumberstight"/>
                    <w:spacing w:after="40" w:line="160" w:lineRule="atLeast"/>
                  </w:pPr>
                  <w:r w:rsidRPr="000902CD">
                    <w:t>-2.</w:t>
                  </w:r>
                  <w:r w:rsidR="009B27B5" w:rsidRPr="000902CD">
                    <w:t>1</w:t>
                  </w:r>
                </w:p>
              </w:tc>
            </w:tr>
          </w:tbl>
          <w:p w:rsidR="007265E8" w:rsidRPr="000902CD" w:rsidRDefault="007352EF" w:rsidP="007D6C65">
            <w:pPr>
              <w:pStyle w:val="HighlightsNote"/>
              <w:spacing w:before="20" w:line="120" w:lineRule="atLeast"/>
            </w:pPr>
            <w:r w:rsidRPr="000902CD">
              <w:rPr>
                <w:b/>
              </w:rPr>
              <w:t>Notes</w:t>
            </w:r>
            <w:r w:rsidR="007265E8" w:rsidRPr="000902CD">
              <w:t>:</w:t>
            </w:r>
          </w:p>
          <w:p w:rsidR="007265E8" w:rsidRPr="000902CD" w:rsidRDefault="007352EF" w:rsidP="007D6C65">
            <w:pPr>
              <w:pStyle w:val="HighlightsNote"/>
              <w:spacing w:before="20" w:line="120" w:lineRule="atLeast"/>
            </w:pPr>
            <w:r w:rsidRPr="000902CD">
              <w:t>1.  This measure is based on the number of academic full-time equivalent staff and uses external research income as reported in the Performance-Based Research Fund. This differs from the external research income figures report</w:t>
            </w:r>
            <w:r w:rsidR="007265E8" w:rsidRPr="000902CD">
              <w:t>ed above.</w:t>
            </w:r>
          </w:p>
          <w:p w:rsidR="0089148D" w:rsidRPr="000902CD" w:rsidRDefault="007352EF" w:rsidP="007D6C65">
            <w:pPr>
              <w:pStyle w:val="HighlightsNote"/>
              <w:spacing w:before="20" w:line="120" w:lineRule="atLeast"/>
            </w:pPr>
            <w:r w:rsidRPr="000902CD">
              <w:t>2.  The Consumers Price Index has been used to deflate the external research income into 2011 dollars.</w:t>
            </w:r>
          </w:p>
          <w:p w:rsidR="00860743" w:rsidRPr="000902CD" w:rsidRDefault="00860743" w:rsidP="007D6C65">
            <w:pPr>
              <w:pStyle w:val="HighlightsNote"/>
              <w:spacing w:before="20" w:line="120" w:lineRule="atLeast"/>
            </w:pPr>
            <w:r w:rsidRPr="000902CD">
              <w:rPr>
                <w:b/>
              </w:rPr>
              <w:t>Source</w:t>
            </w:r>
            <w:r w:rsidRPr="000902CD">
              <w:t>:  Tertiary Education Commission and annual reports of the universities</w:t>
            </w:r>
          </w:p>
        </w:tc>
        <w:tc>
          <w:tcPr>
            <w:tcW w:w="4548" w:type="dxa"/>
            <w:shd w:val="clear" w:color="auto" w:fill="auto"/>
          </w:tcPr>
          <w:p w:rsidR="0089148D" w:rsidRPr="000902CD" w:rsidRDefault="004156A9" w:rsidP="007D6C65">
            <w:pPr>
              <w:pStyle w:val="HighlightsNote"/>
              <w:rPr>
                <w:b/>
              </w:rPr>
            </w:pPr>
            <w:r w:rsidRPr="000902CD">
              <w:rPr>
                <w:b/>
                <w:noProof/>
                <w:lang w:eastAsia="en-NZ"/>
              </w:rPr>
              <w:drawing>
                <wp:inline distT="0" distB="0" distL="0" distR="0">
                  <wp:extent cx="2847975" cy="2190750"/>
                  <wp:effectExtent l="19050" t="0" r="9525" b="0"/>
                  <wp:docPr id="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2" cstate="print"/>
                          <a:srcRect/>
                          <a:stretch>
                            <a:fillRect/>
                          </a:stretch>
                        </pic:blipFill>
                        <pic:spPr bwMode="auto">
                          <a:xfrm>
                            <a:off x="0" y="0"/>
                            <a:ext cx="2847975" cy="2190750"/>
                          </a:xfrm>
                          <a:prstGeom prst="rect">
                            <a:avLst/>
                          </a:prstGeom>
                          <a:noFill/>
                          <a:ln w="9525">
                            <a:noFill/>
                            <a:miter lim="800000"/>
                            <a:headEnd/>
                            <a:tailEnd/>
                          </a:ln>
                        </pic:spPr>
                      </pic:pic>
                    </a:graphicData>
                  </a:graphic>
                </wp:inline>
              </w:drawing>
            </w:r>
          </w:p>
          <w:p w:rsidR="0089148D" w:rsidRPr="000902CD" w:rsidRDefault="0089148D" w:rsidP="007D6C65">
            <w:pPr>
              <w:pStyle w:val="HighlightsNote"/>
              <w:ind w:left="383"/>
            </w:pPr>
            <w:r w:rsidRPr="000902CD">
              <w:t>.</w:t>
            </w:r>
          </w:p>
        </w:tc>
      </w:tr>
    </w:tbl>
    <w:p w:rsidR="0089148D" w:rsidRPr="000902CD" w:rsidRDefault="0089148D" w:rsidP="0089148D"/>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08"/>
        <w:gridCol w:w="4568"/>
      </w:tblGrid>
      <w:tr w:rsidR="0089148D" w:rsidRPr="000902CD" w:rsidTr="007D6C65">
        <w:trPr>
          <w:cantSplit/>
          <w:trHeight w:val="624"/>
          <w:jc w:val="right"/>
        </w:trPr>
        <w:tc>
          <w:tcPr>
            <w:tcW w:w="5428" w:type="dxa"/>
            <w:shd w:val="clear" w:color="auto" w:fill="auto"/>
            <w:vAlign w:val="bottom"/>
          </w:tcPr>
          <w:p w:rsidR="0089148D" w:rsidRPr="000902CD" w:rsidRDefault="007265E8" w:rsidP="007265E8">
            <w:pPr>
              <w:pStyle w:val="Heading3AHighlights"/>
            </w:pPr>
            <w:bookmarkStart w:id="338" w:name="OLE_LINK27"/>
            <w:bookmarkEnd w:id="338"/>
            <w:r w:rsidRPr="000902CD">
              <w:t xml:space="preserve">UNIVERSITY </w:t>
            </w:r>
            <w:r w:rsidR="0089148D" w:rsidRPr="000902CD">
              <w:t>research</w:t>
            </w:r>
            <w:r w:rsidRPr="000902CD">
              <w:t xml:space="preserve"> EXPENDITURE</w:t>
            </w:r>
          </w:p>
        </w:tc>
        <w:tc>
          <w:tcPr>
            <w:tcW w:w="4548" w:type="dxa"/>
            <w:shd w:val="clear" w:color="auto" w:fill="auto"/>
            <w:vAlign w:val="bottom"/>
          </w:tcPr>
          <w:p w:rsidR="0089148D" w:rsidRPr="000902CD" w:rsidRDefault="0089148D"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13</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Pr="000902CD">
              <w:t xml:space="preserve">  </w:t>
            </w:r>
            <w:bookmarkStart w:id="339" w:name="_Toc367365243"/>
            <w:r w:rsidR="007265E8" w:rsidRPr="000902CD">
              <w:t>University research and development expenditure</w:t>
            </w:r>
            <w:bookmarkEnd w:id="339"/>
          </w:p>
        </w:tc>
      </w:tr>
      <w:tr w:rsidR="0089148D" w:rsidRPr="000902CD" w:rsidTr="007D6C65">
        <w:tblPrEx>
          <w:jc w:val="left"/>
        </w:tblPrEx>
        <w:trPr>
          <w:cantSplit/>
          <w:trHeight w:val="3402"/>
        </w:trPr>
        <w:tc>
          <w:tcPr>
            <w:tcW w:w="5428" w:type="dxa"/>
            <w:shd w:val="clear" w:color="auto" w:fill="auto"/>
          </w:tcPr>
          <w:p w:rsidR="007265E8" w:rsidRPr="000902CD" w:rsidRDefault="007265E8" w:rsidP="007265E8">
            <w:pPr>
              <w:pStyle w:val="HighlightsText"/>
            </w:pPr>
            <w:r w:rsidRPr="000902CD">
              <w:t xml:space="preserve">The value of the expenditure on research and development by universities increased by just over 4 percent between 2009 and 2011. As a percentage of gross domestic </w:t>
            </w:r>
            <w:proofErr w:type="gramStart"/>
            <w:r w:rsidRPr="000902CD">
              <w:t>product</w:t>
            </w:r>
            <w:proofErr w:type="gramEnd"/>
            <w:r w:rsidRPr="000902CD">
              <w:t>, this represented 0.41 in 2011, compared to 0.42 in 2009.</w:t>
            </w:r>
          </w:p>
          <w:p w:rsidR="007265E8" w:rsidRPr="000902CD" w:rsidRDefault="007265E8" w:rsidP="007265E8">
            <w:pPr>
              <w:pStyle w:val="Heading4AHighlights"/>
            </w:pPr>
            <w:r w:rsidRPr="000902CD">
              <w:t>University research and development expenditure in 2011</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696"/>
              <w:gridCol w:w="892"/>
              <w:gridCol w:w="892"/>
              <w:gridCol w:w="893"/>
            </w:tblGrid>
            <w:tr w:rsidR="007265E8" w:rsidRPr="000902CD" w:rsidTr="007265E8">
              <w:trPr>
                <w:jc w:val="right"/>
              </w:trPr>
              <w:tc>
                <w:tcPr>
                  <w:tcW w:w="2696" w:type="dxa"/>
                  <w:shd w:val="clear" w:color="auto" w:fill="auto"/>
                  <w:vAlign w:val="bottom"/>
                </w:tcPr>
                <w:p w:rsidR="007265E8" w:rsidRPr="000902CD" w:rsidRDefault="007265E8" w:rsidP="007265E8">
                  <w:pPr>
                    <w:pStyle w:val="Tabletext"/>
                  </w:pPr>
                </w:p>
              </w:tc>
              <w:tc>
                <w:tcPr>
                  <w:tcW w:w="892" w:type="dxa"/>
                  <w:shd w:val="clear" w:color="auto" w:fill="auto"/>
                </w:tcPr>
                <w:p w:rsidR="007265E8" w:rsidRPr="000902CD" w:rsidRDefault="007265E8" w:rsidP="007265E8">
                  <w:pPr>
                    <w:pStyle w:val="Tabletext"/>
                    <w:jc w:val="right"/>
                    <w:rPr>
                      <w:lang w:eastAsia="en-NZ"/>
                    </w:rPr>
                  </w:pPr>
                </w:p>
              </w:tc>
              <w:tc>
                <w:tcPr>
                  <w:tcW w:w="892" w:type="dxa"/>
                  <w:shd w:val="clear" w:color="auto" w:fill="auto"/>
                </w:tcPr>
                <w:p w:rsidR="007265E8" w:rsidRPr="000902CD" w:rsidRDefault="007265E8" w:rsidP="007265E8">
                  <w:pPr>
                    <w:pStyle w:val="Tabletext"/>
                    <w:ind w:right="57"/>
                    <w:jc w:val="right"/>
                    <w:rPr>
                      <w:lang w:eastAsia="en-NZ"/>
                    </w:rPr>
                  </w:pPr>
                  <w:r w:rsidRPr="000902CD">
                    <w:rPr>
                      <w:lang w:eastAsia="en-NZ"/>
                    </w:rPr>
                    <w:t>$ (millions)</w:t>
                  </w:r>
                </w:p>
              </w:tc>
              <w:tc>
                <w:tcPr>
                  <w:tcW w:w="893" w:type="dxa"/>
                  <w:shd w:val="clear" w:color="auto" w:fill="auto"/>
                </w:tcPr>
                <w:p w:rsidR="007265E8" w:rsidRPr="000902CD" w:rsidRDefault="007265E8" w:rsidP="007265E8">
                  <w:pPr>
                    <w:pStyle w:val="Tablenumberstight"/>
                  </w:pPr>
                  <w:r w:rsidRPr="000902CD">
                    <w:t>% change 2009-11</w:t>
                  </w:r>
                </w:p>
              </w:tc>
            </w:tr>
            <w:tr w:rsidR="007265E8" w:rsidRPr="000902CD" w:rsidTr="007265E8">
              <w:tblPrEx>
                <w:jc w:val="left"/>
              </w:tblPrEx>
              <w:tc>
                <w:tcPr>
                  <w:tcW w:w="2696" w:type="dxa"/>
                  <w:tcBorders>
                    <w:bottom w:val="single" w:sz="4" w:space="0" w:color="000000" w:themeColor="text1"/>
                  </w:tcBorders>
                  <w:shd w:val="clear" w:color="auto" w:fill="auto"/>
                  <w:vAlign w:val="bottom"/>
                </w:tcPr>
                <w:p w:rsidR="007265E8" w:rsidRPr="000902CD" w:rsidRDefault="007265E8" w:rsidP="00ED653B">
                  <w:pPr>
                    <w:pStyle w:val="Tablenumbers"/>
                    <w:spacing w:after="40" w:line="160" w:lineRule="atLeast"/>
                    <w:jc w:val="left"/>
                  </w:pPr>
                  <w:r w:rsidRPr="000902CD">
                    <w:t>Total</w:t>
                  </w:r>
                </w:p>
              </w:tc>
              <w:tc>
                <w:tcPr>
                  <w:tcW w:w="892" w:type="dxa"/>
                  <w:tcBorders>
                    <w:bottom w:val="single" w:sz="4" w:space="0" w:color="000000" w:themeColor="text1"/>
                  </w:tcBorders>
                  <w:shd w:val="clear" w:color="auto" w:fill="auto"/>
                  <w:vAlign w:val="bottom"/>
                </w:tcPr>
                <w:p w:rsidR="007265E8" w:rsidRPr="000902CD" w:rsidRDefault="007265E8" w:rsidP="00ED653B">
                  <w:pPr>
                    <w:pStyle w:val="Tablenumbers"/>
                    <w:spacing w:after="40" w:line="160" w:lineRule="atLeast"/>
                  </w:pPr>
                </w:p>
              </w:tc>
              <w:tc>
                <w:tcPr>
                  <w:tcW w:w="892" w:type="dxa"/>
                  <w:tcBorders>
                    <w:bottom w:val="single" w:sz="4" w:space="0" w:color="000000" w:themeColor="text1"/>
                  </w:tcBorders>
                  <w:shd w:val="clear" w:color="auto" w:fill="auto"/>
                  <w:vAlign w:val="bottom"/>
                </w:tcPr>
                <w:p w:rsidR="007265E8" w:rsidRPr="000902CD" w:rsidRDefault="007265E8" w:rsidP="00ED653B">
                  <w:pPr>
                    <w:pStyle w:val="Tablenumbers"/>
                    <w:spacing w:after="40" w:line="160" w:lineRule="atLeast"/>
                  </w:pPr>
                  <w:r w:rsidRPr="000902CD">
                    <w:t>836</w:t>
                  </w:r>
                </w:p>
              </w:tc>
              <w:tc>
                <w:tcPr>
                  <w:tcW w:w="893" w:type="dxa"/>
                  <w:tcBorders>
                    <w:bottom w:val="single" w:sz="4" w:space="0" w:color="000000" w:themeColor="text1"/>
                  </w:tcBorders>
                  <w:shd w:val="clear" w:color="auto" w:fill="auto"/>
                  <w:vAlign w:val="bottom"/>
                </w:tcPr>
                <w:p w:rsidR="007265E8" w:rsidRPr="000902CD" w:rsidRDefault="007265E8" w:rsidP="00ED653B">
                  <w:pPr>
                    <w:pStyle w:val="Tablenumberstight"/>
                    <w:spacing w:after="40" w:line="160" w:lineRule="atLeast"/>
                  </w:pPr>
                  <w:r w:rsidRPr="000902CD">
                    <w:t>4.2</w:t>
                  </w:r>
                </w:p>
              </w:tc>
            </w:tr>
            <w:tr w:rsidR="007265E8" w:rsidRPr="000902CD" w:rsidTr="007265E8">
              <w:tblPrEx>
                <w:jc w:val="left"/>
              </w:tblPrEx>
              <w:tc>
                <w:tcPr>
                  <w:tcW w:w="2696" w:type="dxa"/>
                  <w:tcBorders>
                    <w:top w:val="single" w:sz="4" w:space="0" w:color="000000" w:themeColor="text1"/>
                    <w:bottom w:val="nil"/>
                  </w:tcBorders>
                  <w:shd w:val="clear" w:color="auto" w:fill="auto"/>
                  <w:vAlign w:val="bottom"/>
                </w:tcPr>
                <w:p w:rsidR="007265E8" w:rsidRPr="000902CD" w:rsidRDefault="007265E8" w:rsidP="007265E8">
                  <w:pPr>
                    <w:pStyle w:val="Tablenumbers"/>
                    <w:jc w:val="left"/>
                  </w:pPr>
                </w:p>
              </w:tc>
              <w:tc>
                <w:tcPr>
                  <w:tcW w:w="892" w:type="dxa"/>
                  <w:tcBorders>
                    <w:top w:val="single" w:sz="4" w:space="0" w:color="000000" w:themeColor="text1"/>
                    <w:bottom w:val="nil"/>
                  </w:tcBorders>
                  <w:shd w:val="clear" w:color="auto" w:fill="auto"/>
                  <w:vAlign w:val="bottom"/>
                </w:tcPr>
                <w:p w:rsidR="007265E8" w:rsidRPr="000902CD" w:rsidRDefault="007265E8" w:rsidP="007265E8">
                  <w:pPr>
                    <w:pStyle w:val="Tablenumbers"/>
                  </w:pPr>
                </w:p>
              </w:tc>
              <w:tc>
                <w:tcPr>
                  <w:tcW w:w="892" w:type="dxa"/>
                  <w:tcBorders>
                    <w:top w:val="single" w:sz="4" w:space="0" w:color="000000" w:themeColor="text1"/>
                    <w:bottom w:val="nil"/>
                  </w:tcBorders>
                  <w:shd w:val="clear" w:color="auto" w:fill="auto"/>
                  <w:vAlign w:val="bottom"/>
                </w:tcPr>
                <w:p w:rsidR="007265E8" w:rsidRPr="000902CD" w:rsidRDefault="007265E8" w:rsidP="007265E8">
                  <w:pPr>
                    <w:pStyle w:val="Tablenumbers"/>
                  </w:pPr>
                  <w:r w:rsidRPr="000902CD">
                    <w:t>2009</w:t>
                  </w:r>
                </w:p>
              </w:tc>
              <w:tc>
                <w:tcPr>
                  <w:tcW w:w="893" w:type="dxa"/>
                  <w:tcBorders>
                    <w:top w:val="single" w:sz="4" w:space="0" w:color="000000" w:themeColor="text1"/>
                    <w:bottom w:val="nil"/>
                  </w:tcBorders>
                  <w:shd w:val="clear" w:color="auto" w:fill="auto"/>
                  <w:vAlign w:val="bottom"/>
                </w:tcPr>
                <w:p w:rsidR="007265E8" w:rsidRPr="000902CD" w:rsidRDefault="007265E8" w:rsidP="007265E8">
                  <w:pPr>
                    <w:pStyle w:val="Tablenumberstight"/>
                  </w:pPr>
                  <w:r w:rsidRPr="000902CD">
                    <w:t>2011</w:t>
                  </w:r>
                </w:p>
              </w:tc>
            </w:tr>
            <w:tr w:rsidR="007265E8" w:rsidRPr="000902CD" w:rsidTr="007265E8">
              <w:tblPrEx>
                <w:jc w:val="left"/>
              </w:tblPrEx>
              <w:trPr>
                <w:trHeight w:val="296"/>
              </w:trPr>
              <w:tc>
                <w:tcPr>
                  <w:tcW w:w="2696" w:type="dxa"/>
                  <w:tcBorders>
                    <w:top w:val="nil"/>
                  </w:tcBorders>
                  <w:shd w:val="clear" w:color="auto" w:fill="auto"/>
                  <w:vAlign w:val="bottom"/>
                </w:tcPr>
                <w:p w:rsidR="007265E8" w:rsidRPr="000902CD" w:rsidRDefault="007265E8" w:rsidP="00ED653B">
                  <w:pPr>
                    <w:pStyle w:val="Tablenumbers"/>
                    <w:spacing w:after="40" w:line="160" w:lineRule="atLeast"/>
                    <w:jc w:val="left"/>
                  </w:pPr>
                  <w:r w:rsidRPr="000902CD">
                    <w:t>As a % of gross domestic product</w:t>
                  </w:r>
                </w:p>
              </w:tc>
              <w:tc>
                <w:tcPr>
                  <w:tcW w:w="892" w:type="dxa"/>
                  <w:tcBorders>
                    <w:top w:val="nil"/>
                  </w:tcBorders>
                  <w:shd w:val="clear" w:color="auto" w:fill="auto"/>
                  <w:vAlign w:val="bottom"/>
                </w:tcPr>
                <w:p w:rsidR="007265E8" w:rsidRPr="000902CD" w:rsidRDefault="007265E8" w:rsidP="00ED653B">
                  <w:pPr>
                    <w:pStyle w:val="Tablenumbers"/>
                    <w:spacing w:after="40" w:line="160" w:lineRule="atLeast"/>
                  </w:pPr>
                </w:p>
              </w:tc>
              <w:tc>
                <w:tcPr>
                  <w:tcW w:w="892" w:type="dxa"/>
                  <w:tcBorders>
                    <w:top w:val="nil"/>
                  </w:tcBorders>
                  <w:shd w:val="clear" w:color="auto" w:fill="auto"/>
                  <w:vAlign w:val="bottom"/>
                </w:tcPr>
                <w:p w:rsidR="007265E8" w:rsidRPr="000902CD" w:rsidRDefault="007265E8" w:rsidP="00ED653B">
                  <w:pPr>
                    <w:pStyle w:val="Tablenumbers"/>
                    <w:spacing w:after="40" w:line="160" w:lineRule="atLeast"/>
                  </w:pPr>
                  <w:r w:rsidRPr="000902CD">
                    <w:t>0.42</w:t>
                  </w:r>
                </w:p>
              </w:tc>
              <w:tc>
                <w:tcPr>
                  <w:tcW w:w="893" w:type="dxa"/>
                  <w:tcBorders>
                    <w:top w:val="nil"/>
                  </w:tcBorders>
                  <w:shd w:val="clear" w:color="auto" w:fill="auto"/>
                  <w:vAlign w:val="bottom"/>
                </w:tcPr>
                <w:p w:rsidR="007265E8" w:rsidRPr="000902CD" w:rsidRDefault="007265E8" w:rsidP="00ED653B">
                  <w:pPr>
                    <w:pStyle w:val="Tablenumberstight"/>
                    <w:spacing w:after="40" w:line="160" w:lineRule="atLeast"/>
                  </w:pPr>
                  <w:r w:rsidRPr="000902CD">
                    <w:t>0.41</w:t>
                  </w:r>
                </w:p>
              </w:tc>
            </w:tr>
          </w:tbl>
          <w:p w:rsidR="007265E8" w:rsidRPr="000902CD" w:rsidRDefault="007265E8" w:rsidP="007265E8">
            <w:pPr>
              <w:pStyle w:val="HighlightsNote"/>
              <w:contextualSpacing w:val="0"/>
              <w:rPr>
                <w:b/>
              </w:rPr>
            </w:pPr>
            <w:r w:rsidRPr="000902CD">
              <w:rPr>
                <w:b/>
              </w:rPr>
              <w:t>Notes:</w:t>
            </w:r>
          </w:p>
          <w:p w:rsidR="007265E8" w:rsidRPr="000902CD" w:rsidRDefault="007265E8" w:rsidP="00AF10E1">
            <w:pPr>
              <w:pStyle w:val="HighlightsNote"/>
              <w:spacing w:before="0"/>
              <w:contextualSpacing w:val="0"/>
            </w:pPr>
            <w:r w:rsidRPr="000902CD">
              <w:t>1.  The Research and Development Survey is held biennially</w:t>
            </w:r>
          </w:p>
          <w:p w:rsidR="007265E8" w:rsidRPr="000902CD" w:rsidRDefault="007265E8" w:rsidP="00AF10E1">
            <w:pPr>
              <w:pStyle w:val="HighlightsNote"/>
              <w:spacing w:before="0"/>
              <w:contextualSpacing w:val="0"/>
            </w:pPr>
            <w:r w:rsidRPr="000902CD">
              <w:t>2.  Prior to 2009, the data for university commercial arms was not included in the university data so care should be taken in comparing between these time periods.</w:t>
            </w:r>
          </w:p>
          <w:p w:rsidR="0089148D" w:rsidRPr="000902CD" w:rsidRDefault="007265E8" w:rsidP="007265E8">
            <w:pPr>
              <w:pStyle w:val="HighlightsNote"/>
              <w:contextualSpacing w:val="0"/>
            </w:pPr>
            <w:r w:rsidRPr="000902CD">
              <w:rPr>
                <w:b/>
              </w:rPr>
              <w:t>Source:</w:t>
            </w:r>
            <w:r w:rsidRPr="000902CD">
              <w:t xml:space="preserve">  Statistics New Zealand, </w:t>
            </w:r>
            <w:r w:rsidRPr="000902CD">
              <w:rPr>
                <w:i/>
              </w:rPr>
              <w:t>Research and Development Survey</w:t>
            </w:r>
            <w:r w:rsidRPr="000902CD">
              <w:t>.</w:t>
            </w:r>
          </w:p>
        </w:tc>
        <w:tc>
          <w:tcPr>
            <w:tcW w:w="4548" w:type="dxa"/>
            <w:shd w:val="clear" w:color="auto" w:fill="auto"/>
          </w:tcPr>
          <w:p w:rsidR="0089148D" w:rsidRPr="000902CD" w:rsidRDefault="007265E8" w:rsidP="007D6C65">
            <w:pPr>
              <w:jc w:val="right"/>
            </w:pPr>
            <w:r w:rsidRPr="000902CD">
              <w:rPr>
                <w:noProof/>
                <w:lang w:eastAsia="en-NZ"/>
              </w:rPr>
              <w:drawing>
                <wp:inline distT="0" distB="0" distL="0" distR="0">
                  <wp:extent cx="2847975" cy="2200275"/>
                  <wp:effectExtent l="19050" t="0" r="9525" b="0"/>
                  <wp:docPr id="1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3" cstate="print"/>
                          <a:srcRect/>
                          <a:stretch>
                            <a:fillRect/>
                          </a:stretch>
                        </pic:blipFill>
                        <pic:spPr bwMode="auto">
                          <a:xfrm>
                            <a:off x="0" y="0"/>
                            <a:ext cx="2847975" cy="2200275"/>
                          </a:xfrm>
                          <a:prstGeom prst="rect">
                            <a:avLst/>
                          </a:prstGeom>
                          <a:noFill/>
                          <a:ln w="9525">
                            <a:noFill/>
                            <a:miter lim="800000"/>
                            <a:headEnd/>
                            <a:tailEnd/>
                          </a:ln>
                        </pic:spPr>
                      </pic:pic>
                    </a:graphicData>
                  </a:graphic>
                </wp:inline>
              </w:drawing>
            </w:r>
          </w:p>
        </w:tc>
      </w:tr>
    </w:tbl>
    <w:p w:rsidR="0089148D" w:rsidRPr="000902CD" w:rsidRDefault="0089148D" w:rsidP="0089148D"/>
    <w:p w:rsidR="0089148D" w:rsidRPr="000902CD" w:rsidRDefault="0089148D" w:rsidP="0089148D">
      <w:pPr>
        <w:pStyle w:val="HeadingChapter7Highlights"/>
      </w:pPr>
      <w:bookmarkStart w:id="340" w:name="OLE_LINK28"/>
      <w:bookmarkEnd w:id="340"/>
    </w:p>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424"/>
        <w:gridCol w:w="4552"/>
      </w:tblGrid>
      <w:tr w:rsidR="0089148D" w:rsidRPr="000902CD" w:rsidTr="007D6C65">
        <w:trPr>
          <w:cantSplit/>
          <w:trHeight w:val="624"/>
          <w:jc w:val="right"/>
        </w:trPr>
        <w:tc>
          <w:tcPr>
            <w:tcW w:w="5428" w:type="dxa"/>
            <w:shd w:val="clear" w:color="auto" w:fill="auto"/>
            <w:vAlign w:val="bottom"/>
          </w:tcPr>
          <w:p w:rsidR="0089148D" w:rsidRPr="000902CD" w:rsidRDefault="007265E8" w:rsidP="007D6C65">
            <w:pPr>
              <w:pStyle w:val="Heading3AHighlights"/>
            </w:pPr>
            <w:r w:rsidRPr="000902CD">
              <w:t>university research expenditure by type</w:t>
            </w:r>
          </w:p>
        </w:tc>
        <w:tc>
          <w:tcPr>
            <w:tcW w:w="4548" w:type="dxa"/>
            <w:shd w:val="clear" w:color="auto" w:fill="auto"/>
            <w:vAlign w:val="bottom"/>
          </w:tcPr>
          <w:p w:rsidR="0089148D" w:rsidRPr="000902CD" w:rsidRDefault="0089148D" w:rsidP="007D6C65">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13</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7</w:t>
            </w:r>
            <w:r w:rsidR="00037FEB" w:rsidRPr="000902CD">
              <w:rPr>
                <w:rStyle w:val="BodyTextChar"/>
              </w:rPr>
              <w:fldChar w:fldCharType="end"/>
            </w:r>
            <w:r w:rsidRPr="000902CD">
              <w:t xml:space="preserve">  </w:t>
            </w:r>
            <w:bookmarkStart w:id="341" w:name="_Toc367365244"/>
            <w:r w:rsidR="00200684" w:rsidRPr="000902CD">
              <w:t>University research and development expenditure by type</w:t>
            </w:r>
            <w:bookmarkEnd w:id="341"/>
          </w:p>
        </w:tc>
      </w:tr>
      <w:tr w:rsidR="0089148D" w:rsidRPr="000902CD" w:rsidTr="007D6C65">
        <w:tblPrEx>
          <w:jc w:val="left"/>
        </w:tblPrEx>
        <w:trPr>
          <w:cantSplit/>
          <w:trHeight w:val="3629"/>
        </w:trPr>
        <w:tc>
          <w:tcPr>
            <w:tcW w:w="5428" w:type="dxa"/>
            <w:shd w:val="clear" w:color="auto" w:fill="auto"/>
          </w:tcPr>
          <w:p w:rsidR="007265E8" w:rsidRPr="000902CD" w:rsidRDefault="007265E8" w:rsidP="007265E8">
            <w:pPr>
              <w:pStyle w:val="HighlightsText"/>
            </w:pPr>
            <w:r w:rsidRPr="000902CD">
              <w:t>In 2011, the largest type of expenditure on research and development in universities was on basic research. As a proportion of total research expenditure, it was relatively unchanged from 2009. However, the proportion of expenditure on applied research increased from 2009, while the expenditure on experimental development research decreased.</w:t>
            </w:r>
          </w:p>
          <w:p w:rsidR="007265E8" w:rsidRPr="000902CD" w:rsidRDefault="007265E8" w:rsidP="007265E8">
            <w:pPr>
              <w:pStyle w:val="Heading4AHighlights"/>
            </w:pPr>
            <w:r w:rsidRPr="000902CD">
              <w:t>Distribution of university research and development expenditure by type</w:t>
            </w:r>
          </w:p>
          <w:tbl>
            <w:tblPr>
              <w:tblW w:w="5372" w:type="dxa"/>
              <w:jc w:val="right"/>
              <w:tblBorders>
                <w:top w:val="single" w:sz="4" w:space="0" w:color="005AA4"/>
                <w:bottom w:val="single" w:sz="4" w:space="0" w:color="005AA4"/>
              </w:tblBorders>
              <w:tblCellMar>
                <w:left w:w="28" w:type="dxa"/>
                <w:right w:w="28" w:type="dxa"/>
              </w:tblCellMar>
              <w:tblLook w:val="01E0"/>
            </w:tblPr>
            <w:tblGrid>
              <w:gridCol w:w="2268"/>
              <w:gridCol w:w="1034"/>
              <w:gridCol w:w="1035"/>
              <w:gridCol w:w="1035"/>
            </w:tblGrid>
            <w:tr w:rsidR="007265E8" w:rsidRPr="000902CD" w:rsidTr="007265E8">
              <w:trPr>
                <w:trHeight w:val="286"/>
                <w:jc w:val="right"/>
              </w:trPr>
              <w:tc>
                <w:tcPr>
                  <w:tcW w:w="2111" w:type="pct"/>
                  <w:shd w:val="clear" w:color="auto" w:fill="auto"/>
                </w:tcPr>
                <w:p w:rsidR="007265E8" w:rsidRPr="000902CD" w:rsidRDefault="007265E8" w:rsidP="007265E8">
                  <w:pPr>
                    <w:pStyle w:val="Tablenumbers"/>
                  </w:pPr>
                </w:p>
              </w:tc>
              <w:tc>
                <w:tcPr>
                  <w:tcW w:w="962" w:type="pct"/>
                  <w:shd w:val="clear" w:color="auto" w:fill="auto"/>
                </w:tcPr>
                <w:p w:rsidR="007265E8" w:rsidRPr="000902CD" w:rsidRDefault="007265E8" w:rsidP="007265E8">
                  <w:pPr>
                    <w:pStyle w:val="Tablenumbers"/>
                  </w:pPr>
                </w:p>
              </w:tc>
              <w:tc>
                <w:tcPr>
                  <w:tcW w:w="963" w:type="pct"/>
                </w:tcPr>
                <w:p w:rsidR="007265E8" w:rsidRPr="000902CD" w:rsidRDefault="007265E8" w:rsidP="007265E8">
                  <w:pPr>
                    <w:pStyle w:val="Tablenumbers"/>
                  </w:pPr>
                  <w:r w:rsidRPr="000902CD">
                    <w:t>2009</w:t>
                  </w:r>
                </w:p>
              </w:tc>
              <w:tc>
                <w:tcPr>
                  <w:tcW w:w="963" w:type="pct"/>
                  <w:shd w:val="clear" w:color="auto" w:fill="auto"/>
                </w:tcPr>
                <w:p w:rsidR="007265E8" w:rsidRPr="000902CD" w:rsidRDefault="007265E8" w:rsidP="007265E8">
                  <w:pPr>
                    <w:pStyle w:val="Tablenumbers"/>
                  </w:pPr>
                  <w:r w:rsidRPr="000902CD">
                    <w:t>2011</w:t>
                  </w:r>
                </w:p>
              </w:tc>
            </w:tr>
            <w:tr w:rsidR="007265E8" w:rsidRPr="000902CD" w:rsidTr="007265E8">
              <w:tblPrEx>
                <w:jc w:val="left"/>
              </w:tblPrEx>
              <w:tc>
                <w:tcPr>
                  <w:tcW w:w="2111" w:type="pct"/>
                  <w:shd w:val="clear" w:color="auto" w:fill="auto"/>
                  <w:vAlign w:val="bottom"/>
                </w:tcPr>
                <w:p w:rsidR="007265E8" w:rsidRPr="000902CD" w:rsidRDefault="007265E8" w:rsidP="007265E8">
                  <w:pPr>
                    <w:pStyle w:val="Tablenumbers"/>
                    <w:spacing w:after="40"/>
                    <w:jc w:val="left"/>
                  </w:pPr>
                  <w:r w:rsidRPr="000902CD">
                    <w:t>Basic</w:t>
                  </w:r>
                </w:p>
              </w:tc>
              <w:tc>
                <w:tcPr>
                  <w:tcW w:w="962" w:type="pct"/>
                  <w:shd w:val="clear" w:color="auto" w:fill="auto"/>
                  <w:vAlign w:val="bottom"/>
                </w:tcPr>
                <w:p w:rsidR="007265E8" w:rsidRPr="000902CD" w:rsidRDefault="007265E8" w:rsidP="007265E8">
                  <w:pPr>
                    <w:pStyle w:val="Tablenumbers"/>
                    <w:spacing w:after="40"/>
                  </w:pPr>
                </w:p>
              </w:tc>
              <w:tc>
                <w:tcPr>
                  <w:tcW w:w="963" w:type="pct"/>
                  <w:vAlign w:val="bottom"/>
                </w:tcPr>
                <w:p w:rsidR="007265E8" w:rsidRPr="000902CD" w:rsidRDefault="007265E8" w:rsidP="007265E8">
                  <w:pPr>
                    <w:pStyle w:val="Tablenumbers"/>
                    <w:spacing w:after="40"/>
                  </w:pPr>
                  <w:r w:rsidRPr="000902CD">
                    <w:t>48</w:t>
                  </w:r>
                </w:p>
              </w:tc>
              <w:tc>
                <w:tcPr>
                  <w:tcW w:w="963" w:type="pct"/>
                  <w:shd w:val="clear" w:color="auto" w:fill="auto"/>
                  <w:vAlign w:val="bottom"/>
                </w:tcPr>
                <w:p w:rsidR="007265E8" w:rsidRPr="000902CD" w:rsidRDefault="007265E8" w:rsidP="007265E8">
                  <w:pPr>
                    <w:pStyle w:val="Tablenumbers"/>
                    <w:spacing w:after="40"/>
                  </w:pPr>
                  <w:r w:rsidRPr="000902CD">
                    <w:t>49</w:t>
                  </w:r>
                </w:p>
              </w:tc>
            </w:tr>
            <w:tr w:rsidR="007265E8" w:rsidRPr="000902CD" w:rsidTr="007265E8">
              <w:tblPrEx>
                <w:jc w:val="left"/>
              </w:tblPrEx>
              <w:tc>
                <w:tcPr>
                  <w:tcW w:w="2111" w:type="pct"/>
                  <w:shd w:val="clear" w:color="auto" w:fill="auto"/>
                  <w:vAlign w:val="bottom"/>
                </w:tcPr>
                <w:p w:rsidR="007265E8" w:rsidRPr="000902CD" w:rsidRDefault="007265E8" w:rsidP="007265E8">
                  <w:pPr>
                    <w:pStyle w:val="Tablenumbers"/>
                    <w:spacing w:after="40"/>
                    <w:jc w:val="left"/>
                  </w:pPr>
                  <w:r w:rsidRPr="000902CD">
                    <w:t>Applied</w:t>
                  </w:r>
                </w:p>
              </w:tc>
              <w:tc>
                <w:tcPr>
                  <w:tcW w:w="962" w:type="pct"/>
                  <w:shd w:val="clear" w:color="auto" w:fill="auto"/>
                  <w:vAlign w:val="bottom"/>
                </w:tcPr>
                <w:p w:rsidR="007265E8" w:rsidRPr="000902CD" w:rsidRDefault="007265E8" w:rsidP="007265E8">
                  <w:pPr>
                    <w:pStyle w:val="Tablenumbers"/>
                    <w:spacing w:after="40"/>
                  </w:pPr>
                </w:p>
              </w:tc>
              <w:tc>
                <w:tcPr>
                  <w:tcW w:w="963" w:type="pct"/>
                  <w:vAlign w:val="bottom"/>
                </w:tcPr>
                <w:p w:rsidR="007265E8" w:rsidRPr="000902CD" w:rsidRDefault="007265E8" w:rsidP="007265E8">
                  <w:pPr>
                    <w:pStyle w:val="Tablenumbers"/>
                    <w:spacing w:after="40"/>
                  </w:pPr>
                  <w:r w:rsidRPr="000902CD">
                    <w:t>36</w:t>
                  </w:r>
                </w:p>
              </w:tc>
              <w:tc>
                <w:tcPr>
                  <w:tcW w:w="963" w:type="pct"/>
                  <w:shd w:val="clear" w:color="auto" w:fill="auto"/>
                  <w:vAlign w:val="bottom"/>
                </w:tcPr>
                <w:p w:rsidR="007265E8" w:rsidRPr="000902CD" w:rsidRDefault="007265E8" w:rsidP="007265E8">
                  <w:pPr>
                    <w:pStyle w:val="Tablenumbers"/>
                    <w:spacing w:after="40"/>
                  </w:pPr>
                  <w:r w:rsidRPr="000902CD">
                    <w:t>40</w:t>
                  </w:r>
                </w:p>
              </w:tc>
            </w:tr>
            <w:tr w:rsidR="007265E8" w:rsidRPr="000902CD" w:rsidTr="007265E8">
              <w:tblPrEx>
                <w:jc w:val="left"/>
              </w:tblPrEx>
              <w:trPr>
                <w:trHeight w:val="192"/>
              </w:trPr>
              <w:tc>
                <w:tcPr>
                  <w:tcW w:w="2111" w:type="pct"/>
                  <w:shd w:val="clear" w:color="auto" w:fill="auto"/>
                  <w:vAlign w:val="bottom"/>
                </w:tcPr>
                <w:p w:rsidR="007265E8" w:rsidRPr="000902CD" w:rsidRDefault="007265E8" w:rsidP="00ED653B">
                  <w:pPr>
                    <w:pStyle w:val="Tabletexttight"/>
                    <w:spacing w:after="40" w:line="220" w:lineRule="atLeast"/>
                    <w:rPr>
                      <w:lang w:eastAsia="en-NZ"/>
                    </w:rPr>
                  </w:pPr>
                  <w:r w:rsidRPr="000902CD">
                    <w:rPr>
                      <w:lang w:eastAsia="en-NZ"/>
                    </w:rPr>
                    <w:t>Experimental development</w:t>
                  </w:r>
                </w:p>
              </w:tc>
              <w:tc>
                <w:tcPr>
                  <w:tcW w:w="962" w:type="pct"/>
                  <w:shd w:val="clear" w:color="auto" w:fill="auto"/>
                  <w:vAlign w:val="bottom"/>
                </w:tcPr>
                <w:p w:rsidR="007265E8" w:rsidRPr="000902CD" w:rsidRDefault="007265E8" w:rsidP="00ED653B">
                  <w:pPr>
                    <w:pStyle w:val="Tablenumbers"/>
                    <w:spacing w:after="40"/>
                  </w:pPr>
                </w:p>
              </w:tc>
              <w:tc>
                <w:tcPr>
                  <w:tcW w:w="963" w:type="pct"/>
                  <w:vAlign w:val="bottom"/>
                </w:tcPr>
                <w:p w:rsidR="007265E8" w:rsidRPr="000902CD" w:rsidRDefault="007265E8" w:rsidP="00ED653B">
                  <w:pPr>
                    <w:pStyle w:val="Tablenumbers"/>
                    <w:spacing w:after="40"/>
                  </w:pPr>
                  <w:r w:rsidRPr="000902CD">
                    <w:t>16</w:t>
                  </w:r>
                </w:p>
              </w:tc>
              <w:tc>
                <w:tcPr>
                  <w:tcW w:w="963" w:type="pct"/>
                  <w:shd w:val="clear" w:color="auto" w:fill="auto"/>
                  <w:vAlign w:val="bottom"/>
                </w:tcPr>
                <w:p w:rsidR="007265E8" w:rsidRPr="000902CD" w:rsidRDefault="007265E8" w:rsidP="00ED653B">
                  <w:pPr>
                    <w:pStyle w:val="Tablenumbers"/>
                    <w:spacing w:after="40"/>
                  </w:pPr>
                  <w:r w:rsidRPr="000902CD">
                    <w:t>11</w:t>
                  </w:r>
                </w:p>
              </w:tc>
            </w:tr>
          </w:tbl>
          <w:p w:rsidR="007265E8" w:rsidRPr="000902CD" w:rsidRDefault="007265E8" w:rsidP="007265E8">
            <w:pPr>
              <w:pStyle w:val="HighlightsNote"/>
            </w:pPr>
            <w:r w:rsidRPr="000902CD">
              <w:rPr>
                <w:b/>
              </w:rPr>
              <w:t xml:space="preserve">Notes:  </w:t>
            </w:r>
            <w:r w:rsidRPr="000902CD">
              <w:t>1</w:t>
            </w:r>
            <w:proofErr w:type="gramStart"/>
            <w:r w:rsidRPr="000902CD">
              <w:t>.</w:t>
            </w:r>
            <w:r w:rsidRPr="000902CD">
              <w:rPr>
                <w:b/>
              </w:rPr>
              <w:t xml:space="preserve">  </w:t>
            </w:r>
            <w:r w:rsidRPr="000902CD">
              <w:t>The</w:t>
            </w:r>
            <w:proofErr w:type="gramEnd"/>
            <w:r w:rsidRPr="000902CD">
              <w:t xml:space="preserve"> Research and Development Survey is held biennially. 2.  Prior to 2009, the data for university commercial arms was not included in the university data so care should be taken in comparing between these time periods.</w:t>
            </w:r>
          </w:p>
          <w:p w:rsidR="0089148D" w:rsidRPr="000902CD" w:rsidRDefault="007265E8" w:rsidP="007265E8">
            <w:pPr>
              <w:pStyle w:val="HighlightsNote"/>
            </w:pPr>
            <w:r w:rsidRPr="000902CD">
              <w:rPr>
                <w:b/>
              </w:rPr>
              <w:t>Source:</w:t>
            </w:r>
            <w:r w:rsidRPr="000902CD">
              <w:t xml:space="preserve">  Statistics New Zealand, </w:t>
            </w:r>
            <w:r w:rsidRPr="000902CD">
              <w:rPr>
                <w:i/>
              </w:rPr>
              <w:t>Research and Development Survey.</w:t>
            </w:r>
          </w:p>
        </w:tc>
        <w:tc>
          <w:tcPr>
            <w:tcW w:w="4548" w:type="dxa"/>
            <w:shd w:val="clear" w:color="auto" w:fill="auto"/>
          </w:tcPr>
          <w:p w:rsidR="0089148D" w:rsidRPr="000902CD" w:rsidRDefault="00860743" w:rsidP="007D6C65">
            <w:pPr>
              <w:jc w:val="right"/>
            </w:pPr>
            <w:r w:rsidRPr="000902CD">
              <w:rPr>
                <w:noProof/>
                <w:lang w:eastAsia="en-NZ"/>
              </w:rPr>
              <w:drawing>
                <wp:inline distT="0" distB="0" distL="0" distR="0">
                  <wp:extent cx="2838450" cy="2200275"/>
                  <wp:effectExtent l="1905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4" cstate="print"/>
                          <a:srcRect/>
                          <a:stretch>
                            <a:fillRect/>
                          </a:stretch>
                        </pic:blipFill>
                        <pic:spPr bwMode="auto">
                          <a:xfrm>
                            <a:off x="0" y="0"/>
                            <a:ext cx="2838450" cy="2200275"/>
                          </a:xfrm>
                          <a:prstGeom prst="rect">
                            <a:avLst/>
                          </a:prstGeom>
                          <a:noFill/>
                          <a:ln w="9525">
                            <a:noFill/>
                            <a:miter lim="800000"/>
                            <a:headEnd/>
                            <a:tailEnd/>
                          </a:ln>
                        </pic:spPr>
                      </pic:pic>
                    </a:graphicData>
                  </a:graphic>
                </wp:inline>
              </w:drawing>
            </w:r>
          </w:p>
        </w:tc>
      </w:tr>
    </w:tbl>
    <w:p w:rsidR="0089148D" w:rsidRPr="000902CD" w:rsidRDefault="0089148D" w:rsidP="0089148D"/>
    <w:tbl>
      <w:tblPr>
        <w:tblW w:w="0" w:type="auto"/>
        <w:jc w:val="right"/>
        <w:tblBorders>
          <w:insideH w:val="single" w:sz="4" w:space="0" w:color="000000" w:themeColor="text1"/>
        </w:tblBorders>
        <w:tblCellMar>
          <w:top w:w="28" w:type="dxa"/>
          <w:left w:w="28" w:type="dxa"/>
          <w:bottom w:w="28" w:type="dxa"/>
          <w:right w:w="28" w:type="dxa"/>
        </w:tblCellMar>
        <w:tblLook w:val="01E0"/>
      </w:tblPr>
      <w:tblGrid>
        <w:gridCol w:w="5390"/>
        <w:gridCol w:w="4586"/>
      </w:tblGrid>
      <w:tr w:rsidR="0089148D" w:rsidRPr="000902CD" w:rsidTr="007D6C65">
        <w:trPr>
          <w:cantSplit/>
          <w:trHeight w:val="624"/>
          <w:jc w:val="right"/>
        </w:trPr>
        <w:tc>
          <w:tcPr>
            <w:tcW w:w="5428" w:type="dxa"/>
            <w:shd w:val="clear" w:color="auto" w:fill="auto"/>
            <w:vAlign w:val="bottom"/>
          </w:tcPr>
          <w:p w:rsidR="0089148D" w:rsidRPr="000902CD" w:rsidRDefault="0089148D" w:rsidP="00200684">
            <w:pPr>
              <w:pStyle w:val="Heading3AHighlights"/>
            </w:pPr>
            <w:r w:rsidRPr="000902CD">
              <w:t xml:space="preserve">university research expenditure by </w:t>
            </w:r>
            <w:r w:rsidR="00200684" w:rsidRPr="000902CD">
              <w:t>PURPOSE</w:t>
            </w:r>
          </w:p>
        </w:tc>
        <w:tc>
          <w:tcPr>
            <w:tcW w:w="4548" w:type="dxa"/>
            <w:shd w:val="clear" w:color="auto" w:fill="auto"/>
            <w:vAlign w:val="bottom"/>
          </w:tcPr>
          <w:p w:rsidR="0089148D" w:rsidRPr="000902CD" w:rsidRDefault="0089148D" w:rsidP="00200684">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13</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8</w:t>
            </w:r>
            <w:r w:rsidR="00037FEB" w:rsidRPr="000902CD">
              <w:rPr>
                <w:rStyle w:val="BodyTextChar"/>
              </w:rPr>
              <w:fldChar w:fldCharType="end"/>
            </w:r>
            <w:r w:rsidRPr="000902CD">
              <w:t xml:space="preserve">  </w:t>
            </w:r>
            <w:bookmarkStart w:id="342" w:name="_Toc308615396"/>
            <w:bookmarkStart w:id="343" w:name="_Toc367365245"/>
            <w:r w:rsidRPr="000902CD">
              <w:t xml:space="preserve">University research and development expenditure by </w:t>
            </w:r>
            <w:bookmarkEnd w:id="342"/>
            <w:r w:rsidR="00200684" w:rsidRPr="000902CD">
              <w:t>purpose</w:t>
            </w:r>
            <w:bookmarkEnd w:id="343"/>
          </w:p>
        </w:tc>
      </w:tr>
      <w:tr w:rsidR="0089148D" w:rsidRPr="000902CD" w:rsidTr="007D6C65">
        <w:tblPrEx>
          <w:jc w:val="left"/>
        </w:tblPrEx>
        <w:trPr>
          <w:cantSplit/>
          <w:trHeight w:val="3629"/>
        </w:trPr>
        <w:tc>
          <w:tcPr>
            <w:tcW w:w="5428" w:type="dxa"/>
            <w:shd w:val="clear" w:color="auto" w:fill="auto"/>
          </w:tcPr>
          <w:p w:rsidR="00200684" w:rsidRPr="000902CD" w:rsidRDefault="00200684" w:rsidP="00200684">
            <w:pPr>
              <w:pStyle w:val="HighlightsText"/>
            </w:pPr>
            <w:r w:rsidRPr="000902CD">
              <w:t>In 2011, the largest area of university research and development expenditure was health, followed by education and training. Manufacturing and education and training were two areas to increase as a proportion of expenditure between 2009 and 2011.</w:t>
            </w:r>
          </w:p>
          <w:p w:rsidR="00200684" w:rsidRPr="000902CD" w:rsidRDefault="00200684" w:rsidP="00200684">
            <w:pPr>
              <w:pStyle w:val="Heading4AHighlights"/>
            </w:pPr>
            <w:r w:rsidRPr="000902CD">
              <w:t>Distribution of university research and development expenditure</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2666"/>
              <w:gridCol w:w="1334"/>
              <w:gridCol w:w="1334"/>
            </w:tblGrid>
            <w:tr w:rsidR="00200684" w:rsidRPr="000902CD" w:rsidTr="00A001D3">
              <w:trPr>
                <w:jc w:val="right"/>
              </w:trPr>
              <w:tc>
                <w:tcPr>
                  <w:tcW w:w="2499" w:type="pct"/>
                  <w:shd w:val="clear" w:color="auto" w:fill="auto"/>
                  <w:vAlign w:val="bottom"/>
                </w:tcPr>
                <w:p w:rsidR="00200684" w:rsidRPr="000902CD" w:rsidRDefault="00200684" w:rsidP="00A001D3">
                  <w:pPr>
                    <w:pStyle w:val="Tabletexttight"/>
                    <w:rPr>
                      <w:lang w:eastAsia="en-NZ"/>
                    </w:rPr>
                  </w:pPr>
                </w:p>
              </w:tc>
              <w:tc>
                <w:tcPr>
                  <w:tcW w:w="1250" w:type="pct"/>
                </w:tcPr>
                <w:p w:rsidR="00200684" w:rsidRPr="000902CD" w:rsidRDefault="00200684" w:rsidP="00A001D3">
                  <w:pPr>
                    <w:pStyle w:val="Tablenumberstight"/>
                    <w:rPr>
                      <w:lang w:eastAsia="en-NZ"/>
                    </w:rPr>
                  </w:pPr>
                  <w:r w:rsidRPr="000902CD">
                    <w:rPr>
                      <w:lang w:eastAsia="en-NZ"/>
                    </w:rPr>
                    <w:t>2009</w:t>
                  </w:r>
                </w:p>
              </w:tc>
              <w:tc>
                <w:tcPr>
                  <w:tcW w:w="1250" w:type="pct"/>
                  <w:shd w:val="clear" w:color="auto" w:fill="auto"/>
                  <w:vAlign w:val="bottom"/>
                </w:tcPr>
                <w:p w:rsidR="00200684" w:rsidRPr="000902CD" w:rsidRDefault="00200684" w:rsidP="00A001D3">
                  <w:pPr>
                    <w:pStyle w:val="Tablenumberstight"/>
                    <w:rPr>
                      <w:lang w:eastAsia="en-NZ"/>
                    </w:rPr>
                  </w:pPr>
                  <w:r w:rsidRPr="000902CD">
                    <w:rPr>
                      <w:lang w:eastAsia="en-NZ"/>
                    </w:rPr>
                    <w:t>2011</w:t>
                  </w:r>
                </w:p>
              </w:tc>
            </w:tr>
            <w:tr w:rsidR="00200684" w:rsidRPr="000902CD" w:rsidTr="00A001D3">
              <w:tblPrEx>
                <w:jc w:val="left"/>
              </w:tblPrEx>
              <w:tc>
                <w:tcPr>
                  <w:tcW w:w="2499" w:type="pct"/>
                  <w:shd w:val="clear" w:color="auto" w:fill="auto"/>
                  <w:vAlign w:val="bottom"/>
                </w:tcPr>
                <w:p w:rsidR="00200684" w:rsidRPr="000902CD" w:rsidRDefault="00200684" w:rsidP="00A001D3">
                  <w:pPr>
                    <w:pStyle w:val="Tabletexttight"/>
                    <w:rPr>
                      <w:lang w:eastAsia="en-NZ"/>
                    </w:rPr>
                  </w:pPr>
                  <w:r w:rsidRPr="000902CD">
                    <w:rPr>
                      <w:lang w:eastAsia="en-NZ"/>
                    </w:rPr>
                    <w:t>Health</w:t>
                  </w:r>
                </w:p>
              </w:tc>
              <w:tc>
                <w:tcPr>
                  <w:tcW w:w="1250" w:type="pct"/>
                </w:tcPr>
                <w:p w:rsidR="00200684" w:rsidRPr="000902CD" w:rsidRDefault="00200684" w:rsidP="00A001D3">
                  <w:pPr>
                    <w:pStyle w:val="Tablenumberstight"/>
                    <w:rPr>
                      <w:lang w:eastAsia="en-NZ"/>
                    </w:rPr>
                  </w:pPr>
                  <w:r w:rsidRPr="000902CD">
                    <w:rPr>
                      <w:lang w:eastAsia="en-NZ"/>
                    </w:rPr>
                    <w:t>26</w:t>
                  </w:r>
                </w:p>
              </w:tc>
              <w:tc>
                <w:tcPr>
                  <w:tcW w:w="1250" w:type="pct"/>
                  <w:shd w:val="clear" w:color="auto" w:fill="auto"/>
                  <w:vAlign w:val="bottom"/>
                </w:tcPr>
                <w:p w:rsidR="00200684" w:rsidRPr="000902CD" w:rsidRDefault="00200684" w:rsidP="00A001D3">
                  <w:pPr>
                    <w:pStyle w:val="Tablenumberstight"/>
                    <w:rPr>
                      <w:lang w:eastAsia="en-NZ"/>
                    </w:rPr>
                  </w:pPr>
                  <w:r w:rsidRPr="000902CD">
                    <w:rPr>
                      <w:lang w:eastAsia="en-NZ"/>
                    </w:rPr>
                    <w:t>24</w:t>
                  </w:r>
                </w:p>
              </w:tc>
            </w:tr>
            <w:tr w:rsidR="00200684" w:rsidRPr="000902CD" w:rsidTr="00A001D3">
              <w:tblPrEx>
                <w:jc w:val="left"/>
              </w:tblPrEx>
              <w:tc>
                <w:tcPr>
                  <w:tcW w:w="2499" w:type="pct"/>
                  <w:shd w:val="clear" w:color="auto" w:fill="auto"/>
                  <w:vAlign w:val="bottom"/>
                </w:tcPr>
                <w:p w:rsidR="00200684" w:rsidRPr="000902CD" w:rsidRDefault="00200684" w:rsidP="00A001D3">
                  <w:pPr>
                    <w:pStyle w:val="Tabletexttight"/>
                    <w:rPr>
                      <w:lang w:eastAsia="en-NZ"/>
                    </w:rPr>
                  </w:pPr>
                  <w:r w:rsidRPr="000902CD">
                    <w:rPr>
                      <w:lang w:eastAsia="en-NZ"/>
                    </w:rPr>
                    <w:t>Education and training</w:t>
                  </w:r>
                </w:p>
              </w:tc>
              <w:tc>
                <w:tcPr>
                  <w:tcW w:w="1250" w:type="pct"/>
                </w:tcPr>
                <w:p w:rsidR="00200684" w:rsidRPr="000902CD" w:rsidRDefault="00200684" w:rsidP="00A001D3">
                  <w:pPr>
                    <w:pStyle w:val="Tablenumberstight"/>
                    <w:rPr>
                      <w:lang w:eastAsia="en-NZ"/>
                    </w:rPr>
                  </w:pPr>
                  <w:r w:rsidRPr="000902CD">
                    <w:rPr>
                      <w:lang w:eastAsia="en-NZ"/>
                    </w:rPr>
                    <w:t>11</w:t>
                  </w:r>
                </w:p>
              </w:tc>
              <w:tc>
                <w:tcPr>
                  <w:tcW w:w="1250" w:type="pct"/>
                  <w:shd w:val="clear" w:color="auto" w:fill="auto"/>
                  <w:vAlign w:val="bottom"/>
                </w:tcPr>
                <w:p w:rsidR="00200684" w:rsidRPr="000902CD" w:rsidRDefault="00200684" w:rsidP="00A001D3">
                  <w:pPr>
                    <w:pStyle w:val="Tablenumberstight"/>
                    <w:rPr>
                      <w:lang w:eastAsia="en-NZ"/>
                    </w:rPr>
                  </w:pPr>
                  <w:r w:rsidRPr="000902CD">
                    <w:rPr>
                      <w:lang w:eastAsia="en-NZ"/>
                    </w:rPr>
                    <w:t>13</w:t>
                  </w:r>
                </w:p>
              </w:tc>
            </w:tr>
            <w:tr w:rsidR="00200684" w:rsidRPr="000902CD" w:rsidTr="00A001D3">
              <w:tblPrEx>
                <w:jc w:val="left"/>
              </w:tblPrEx>
              <w:tc>
                <w:tcPr>
                  <w:tcW w:w="2499" w:type="pct"/>
                  <w:shd w:val="clear" w:color="auto" w:fill="auto"/>
                  <w:vAlign w:val="bottom"/>
                </w:tcPr>
                <w:p w:rsidR="00200684" w:rsidRPr="000902CD" w:rsidRDefault="00200684" w:rsidP="00A001D3">
                  <w:pPr>
                    <w:pStyle w:val="Tabletexttight"/>
                    <w:rPr>
                      <w:lang w:eastAsia="en-NZ"/>
                    </w:rPr>
                  </w:pPr>
                  <w:r w:rsidRPr="000902CD">
                    <w:rPr>
                      <w:lang w:eastAsia="en-NZ"/>
                    </w:rPr>
                    <w:t>Cultural understanding</w:t>
                  </w:r>
                </w:p>
              </w:tc>
              <w:tc>
                <w:tcPr>
                  <w:tcW w:w="1250" w:type="pct"/>
                </w:tcPr>
                <w:p w:rsidR="00200684" w:rsidRPr="000902CD" w:rsidRDefault="00200684" w:rsidP="00A001D3">
                  <w:pPr>
                    <w:pStyle w:val="Tablenumberstight"/>
                    <w:rPr>
                      <w:lang w:eastAsia="en-NZ"/>
                    </w:rPr>
                  </w:pPr>
                  <w:r w:rsidRPr="000902CD">
                    <w:rPr>
                      <w:lang w:eastAsia="en-NZ"/>
                    </w:rPr>
                    <w:t>9.2</w:t>
                  </w:r>
                </w:p>
              </w:tc>
              <w:tc>
                <w:tcPr>
                  <w:tcW w:w="1250" w:type="pct"/>
                  <w:shd w:val="clear" w:color="auto" w:fill="auto"/>
                  <w:vAlign w:val="bottom"/>
                </w:tcPr>
                <w:p w:rsidR="00200684" w:rsidRPr="000902CD" w:rsidRDefault="00200684" w:rsidP="00A001D3">
                  <w:pPr>
                    <w:pStyle w:val="Tablenumberstight"/>
                    <w:rPr>
                      <w:lang w:eastAsia="en-NZ"/>
                    </w:rPr>
                  </w:pPr>
                  <w:r w:rsidRPr="000902CD">
                    <w:rPr>
                      <w:lang w:eastAsia="en-NZ"/>
                    </w:rPr>
                    <w:t>9.9</w:t>
                  </w:r>
                </w:p>
              </w:tc>
            </w:tr>
            <w:tr w:rsidR="00200684" w:rsidRPr="000902CD" w:rsidTr="00A001D3">
              <w:tblPrEx>
                <w:jc w:val="left"/>
              </w:tblPrEx>
              <w:tc>
                <w:tcPr>
                  <w:tcW w:w="2499" w:type="pct"/>
                  <w:shd w:val="clear" w:color="auto" w:fill="auto"/>
                  <w:vAlign w:val="bottom"/>
                </w:tcPr>
                <w:p w:rsidR="00200684" w:rsidRPr="000902CD" w:rsidRDefault="00200684" w:rsidP="00A001D3">
                  <w:pPr>
                    <w:pStyle w:val="Tabletexttight"/>
                    <w:rPr>
                      <w:lang w:eastAsia="en-NZ"/>
                    </w:rPr>
                  </w:pPr>
                  <w:r w:rsidRPr="000902CD">
                    <w:rPr>
                      <w:lang w:eastAsia="en-NZ"/>
                    </w:rPr>
                    <w:t>Manufacturing</w:t>
                  </w:r>
                </w:p>
              </w:tc>
              <w:tc>
                <w:tcPr>
                  <w:tcW w:w="1250" w:type="pct"/>
                </w:tcPr>
                <w:p w:rsidR="00200684" w:rsidRPr="000902CD" w:rsidRDefault="00200684" w:rsidP="00A001D3">
                  <w:pPr>
                    <w:pStyle w:val="Tablenumberstight"/>
                    <w:rPr>
                      <w:lang w:eastAsia="en-NZ"/>
                    </w:rPr>
                  </w:pPr>
                  <w:r w:rsidRPr="000902CD">
                    <w:rPr>
                      <w:lang w:eastAsia="en-NZ"/>
                    </w:rPr>
                    <w:t>4.9</w:t>
                  </w:r>
                </w:p>
              </w:tc>
              <w:tc>
                <w:tcPr>
                  <w:tcW w:w="1250" w:type="pct"/>
                  <w:shd w:val="clear" w:color="auto" w:fill="auto"/>
                  <w:vAlign w:val="bottom"/>
                </w:tcPr>
                <w:p w:rsidR="00200684" w:rsidRPr="000902CD" w:rsidRDefault="00200684" w:rsidP="00A001D3">
                  <w:pPr>
                    <w:pStyle w:val="Tablenumberstight"/>
                    <w:rPr>
                      <w:lang w:eastAsia="en-NZ"/>
                    </w:rPr>
                  </w:pPr>
                  <w:r w:rsidRPr="000902CD">
                    <w:rPr>
                      <w:lang w:eastAsia="en-NZ"/>
                    </w:rPr>
                    <w:t>6.8</w:t>
                  </w:r>
                </w:p>
              </w:tc>
            </w:tr>
            <w:tr w:rsidR="00200684" w:rsidRPr="000902CD" w:rsidTr="00A001D3">
              <w:tblPrEx>
                <w:jc w:val="left"/>
              </w:tblPrEx>
              <w:tc>
                <w:tcPr>
                  <w:tcW w:w="2499" w:type="pct"/>
                  <w:shd w:val="clear" w:color="auto" w:fill="auto"/>
                  <w:vAlign w:val="bottom"/>
                </w:tcPr>
                <w:p w:rsidR="00200684" w:rsidRPr="000902CD" w:rsidRDefault="00200684" w:rsidP="00A001D3">
                  <w:pPr>
                    <w:pStyle w:val="Tabletexttight"/>
                    <w:rPr>
                      <w:lang w:eastAsia="en-NZ"/>
                    </w:rPr>
                  </w:pPr>
                  <w:r w:rsidRPr="000902CD">
                    <w:rPr>
                      <w:lang w:eastAsia="en-NZ"/>
                    </w:rPr>
                    <w:t>Environment</w:t>
                  </w:r>
                </w:p>
              </w:tc>
              <w:tc>
                <w:tcPr>
                  <w:tcW w:w="1250" w:type="pct"/>
                </w:tcPr>
                <w:p w:rsidR="00200684" w:rsidRPr="000902CD" w:rsidRDefault="00200684" w:rsidP="00A001D3">
                  <w:pPr>
                    <w:pStyle w:val="Tablenumberstight"/>
                    <w:rPr>
                      <w:lang w:eastAsia="en-NZ"/>
                    </w:rPr>
                  </w:pPr>
                  <w:r w:rsidRPr="000902CD">
                    <w:rPr>
                      <w:lang w:eastAsia="en-NZ"/>
                    </w:rPr>
                    <w:t>6.6</w:t>
                  </w:r>
                </w:p>
              </w:tc>
              <w:tc>
                <w:tcPr>
                  <w:tcW w:w="1250" w:type="pct"/>
                  <w:shd w:val="clear" w:color="auto" w:fill="auto"/>
                  <w:vAlign w:val="bottom"/>
                </w:tcPr>
                <w:p w:rsidR="00200684" w:rsidRPr="000902CD" w:rsidRDefault="00200684" w:rsidP="00A001D3">
                  <w:pPr>
                    <w:pStyle w:val="Tablenumberstight"/>
                    <w:rPr>
                      <w:lang w:eastAsia="en-NZ"/>
                    </w:rPr>
                  </w:pPr>
                  <w:r w:rsidRPr="000902CD">
                    <w:rPr>
                      <w:lang w:eastAsia="en-NZ"/>
                    </w:rPr>
                    <w:t>6.1</w:t>
                  </w:r>
                </w:p>
              </w:tc>
            </w:tr>
            <w:tr w:rsidR="00200684" w:rsidRPr="000902CD" w:rsidTr="00A001D3">
              <w:tblPrEx>
                <w:jc w:val="left"/>
              </w:tblPrEx>
              <w:tc>
                <w:tcPr>
                  <w:tcW w:w="2499" w:type="pct"/>
                  <w:shd w:val="clear" w:color="auto" w:fill="auto"/>
                  <w:vAlign w:val="bottom"/>
                </w:tcPr>
                <w:p w:rsidR="00200684" w:rsidRPr="000902CD" w:rsidRDefault="00200684" w:rsidP="00ED653B">
                  <w:pPr>
                    <w:pStyle w:val="Tabletexttight"/>
                    <w:spacing w:after="40"/>
                    <w:rPr>
                      <w:lang w:eastAsia="en-NZ"/>
                    </w:rPr>
                  </w:pPr>
                  <w:r w:rsidRPr="000902CD">
                    <w:rPr>
                      <w:lang w:eastAsia="en-NZ"/>
                    </w:rPr>
                    <w:t>Primary industries</w:t>
                  </w:r>
                </w:p>
              </w:tc>
              <w:tc>
                <w:tcPr>
                  <w:tcW w:w="1250" w:type="pct"/>
                </w:tcPr>
                <w:p w:rsidR="00200684" w:rsidRPr="000902CD" w:rsidRDefault="00200684" w:rsidP="00ED653B">
                  <w:pPr>
                    <w:pStyle w:val="Tablenumberstight"/>
                    <w:spacing w:after="40"/>
                    <w:rPr>
                      <w:lang w:eastAsia="en-NZ"/>
                    </w:rPr>
                  </w:pPr>
                  <w:r w:rsidRPr="000902CD">
                    <w:rPr>
                      <w:lang w:eastAsia="en-NZ"/>
                    </w:rPr>
                    <w:t>6.2</w:t>
                  </w:r>
                </w:p>
              </w:tc>
              <w:tc>
                <w:tcPr>
                  <w:tcW w:w="1250" w:type="pct"/>
                  <w:shd w:val="clear" w:color="auto" w:fill="auto"/>
                  <w:vAlign w:val="bottom"/>
                </w:tcPr>
                <w:p w:rsidR="00200684" w:rsidRPr="000902CD" w:rsidRDefault="00200684" w:rsidP="00ED653B">
                  <w:pPr>
                    <w:pStyle w:val="Tablenumberstight"/>
                    <w:spacing w:after="40"/>
                    <w:rPr>
                      <w:lang w:eastAsia="en-NZ"/>
                    </w:rPr>
                  </w:pPr>
                  <w:r w:rsidRPr="000902CD">
                    <w:rPr>
                      <w:lang w:eastAsia="en-NZ"/>
                    </w:rPr>
                    <w:t>6.0</w:t>
                  </w:r>
                </w:p>
              </w:tc>
            </w:tr>
          </w:tbl>
          <w:p w:rsidR="0089148D" w:rsidRPr="000902CD" w:rsidRDefault="00200684" w:rsidP="007D6C65">
            <w:pPr>
              <w:pStyle w:val="HighlightsNote"/>
            </w:pPr>
            <w:r w:rsidRPr="000902CD">
              <w:rPr>
                <w:b/>
              </w:rPr>
              <w:t>Source:</w:t>
            </w:r>
            <w:r w:rsidRPr="000902CD">
              <w:t xml:space="preserve">  Statistics New Zealand, </w:t>
            </w:r>
            <w:r w:rsidRPr="000902CD">
              <w:rPr>
                <w:i/>
              </w:rPr>
              <w:t>Research and Development Survey.</w:t>
            </w:r>
          </w:p>
        </w:tc>
        <w:tc>
          <w:tcPr>
            <w:tcW w:w="4548" w:type="dxa"/>
            <w:shd w:val="clear" w:color="auto" w:fill="auto"/>
          </w:tcPr>
          <w:p w:rsidR="0089148D" w:rsidRPr="000902CD" w:rsidRDefault="00860743" w:rsidP="007D6C65">
            <w:pPr>
              <w:jc w:val="right"/>
            </w:pPr>
            <w:r w:rsidRPr="000902CD">
              <w:rPr>
                <w:noProof/>
                <w:lang w:eastAsia="en-NZ"/>
              </w:rPr>
              <w:drawing>
                <wp:inline distT="0" distB="0" distL="0" distR="0">
                  <wp:extent cx="2847975" cy="2200275"/>
                  <wp:effectExtent l="19050" t="0" r="9525"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5" cstate="print"/>
                          <a:srcRect/>
                          <a:stretch>
                            <a:fillRect/>
                          </a:stretch>
                        </pic:blipFill>
                        <pic:spPr bwMode="auto">
                          <a:xfrm>
                            <a:off x="0" y="0"/>
                            <a:ext cx="2847975" cy="2200275"/>
                          </a:xfrm>
                          <a:prstGeom prst="rect">
                            <a:avLst/>
                          </a:prstGeom>
                          <a:noFill/>
                          <a:ln w="9525">
                            <a:noFill/>
                            <a:miter lim="800000"/>
                            <a:headEnd/>
                            <a:tailEnd/>
                          </a:ln>
                        </pic:spPr>
                      </pic:pic>
                    </a:graphicData>
                  </a:graphic>
                </wp:inline>
              </w:drawing>
            </w:r>
          </w:p>
        </w:tc>
      </w:tr>
    </w:tbl>
    <w:p w:rsidR="0089148D" w:rsidRPr="000902CD" w:rsidRDefault="0089148D" w:rsidP="0089148D">
      <w:pPr>
        <w:pStyle w:val="Heading1"/>
        <w:pBdr>
          <w:bottom w:val="single" w:sz="4" w:space="4" w:color="A5B428"/>
        </w:pBdr>
        <w:tabs>
          <w:tab w:val="num" w:pos="851"/>
        </w:tabs>
        <w:ind w:left="851"/>
        <w:sectPr w:rsidR="0089148D" w:rsidRPr="000902CD" w:rsidSect="001134BD">
          <w:headerReference w:type="even" r:id="rId266"/>
          <w:headerReference w:type="default" r:id="rId267"/>
          <w:footerReference w:type="even" r:id="rId268"/>
          <w:footerReference w:type="default" r:id="rId269"/>
          <w:footnotePr>
            <w:numRestart w:val="eachSect"/>
          </w:footnotePr>
          <w:pgSz w:w="11906" w:h="16838" w:code="9"/>
          <w:pgMar w:top="1134" w:right="851" w:bottom="1021" w:left="851" w:header="454" w:footer="567" w:gutter="284"/>
          <w:cols w:space="397"/>
          <w:docGrid w:linePitch="360"/>
        </w:sectPr>
      </w:pPr>
    </w:p>
    <w:p w:rsidR="0089148D" w:rsidRPr="000902CD" w:rsidRDefault="0089148D" w:rsidP="0089148D">
      <w:pPr>
        <w:pStyle w:val="Heading1"/>
        <w:pBdr>
          <w:bottom w:val="single" w:sz="4" w:space="4" w:color="A5B428"/>
        </w:pBdr>
        <w:tabs>
          <w:tab w:val="num" w:pos="851"/>
        </w:tabs>
        <w:ind w:left="851"/>
        <w:sectPr w:rsidR="0089148D" w:rsidRPr="000902CD" w:rsidSect="001134BD">
          <w:headerReference w:type="even" r:id="rId270"/>
          <w:headerReference w:type="default" r:id="rId271"/>
          <w:footerReference w:type="even" r:id="rId272"/>
          <w:footerReference w:type="default" r:id="rId273"/>
          <w:footnotePr>
            <w:numRestart w:val="eachSect"/>
          </w:footnotePr>
          <w:type w:val="continuous"/>
          <w:pgSz w:w="11906" w:h="16838" w:code="9"/>
          <w:pgMar w:top="2041" w:right="1247" w:bottom="1474" w:left="1247" w:header="454" w:footer="567" w:gutter="170"/>
          <w:cols w:num="2" w:space="397"/>
          <w:docGrid w:linePitch="360"/>
        </w:sectPr>
      </w:pPr>
    </w:p>
    <w:p w:rsidR="00892790" w:rsidRPr="000902CD" w:rsidRDefault="002F0587" w:rsidP="00A93073">
      <w:pPr>
        <w:pStyle w:val="Heading1"/>
        <w:tabs>
          <w:tab w:val="num" w:pos="284"/>
        </w:tabs>
        <w:ind w:left="284"/>
      </w:pPr>
      <w:bookmarkStart w:id="344" w:name="_Toc367368522"/>
      <w:r w:rsidRPr="000902CD">
        <w:lastRenderedPageBreak/>
        <w:t>F</w:t>
      </w:r>
      <w:r w:rsidR="00892790" w:rsidRPr="000902CD">
        <w:t>inancial performance of tertiary education institutions</w:t>
      </w:r>
      <w:bookmarkEnd w:id="344"/>
    </w:p>
    <w:p w:rsidR="00046C5E" w:rsidRPr="000902CD" w:rsidRDefault="003C6A99" w:rsidP="002B38EA">
      <w:pPr>
        <w:pStyle w:val="BodyText"/>
      </w:pPr>
      <w:r w:rsidRPr="000902CD">
        <w:t>This chapter includes</w:t>
      </w:r>
      <w:r w:rsidR="00137CB4" w:rsidRPr="000902CD">
        <w:t xml:space="preserve"> the</w:t>
      </w:r>
      <w:r w:rsidR="002B38EA" w:rsidRPr="000902CD">
        <w:t>:</w:t>
      </w:r>
    </w:p>
    <w:p w:rsidR="002B38EA" w:rsidRPr="000902CD" w:rsidRDefault="00734E94" w:rsidP="00652DB7">
      <w:pPr>
        <w:pStyle w:val="Bullet2nospace"/>
      </w:pPr>
      <w:r w:rsidRPr="000902CD">
        <w:t xml:space="preserve">summary </w:t>
      </w:r>
      <w:r w:rsidR="00137CB4" w:rsidRPr="000902CD">
        <w:t>f</w:t>
      </w:r>
      <w:r w:rsidR="002B38EA" w:rsidRPr="000902CD">
        <w:t>inancial position of tertiary educati</w:t>
      </w:r>
      <w:r w:rsidR="00974558" w:rsidRPr="000902CD">
        <w:t>o</w:t>
      </w:r>
      <w:r w:rsidR="002B38EA" w:rsidRPr="000902CD">
        <w:t>n inst</w:t>
      </w:r>
      <w:r w:rsidR="00974558" w:rsidRPr="000902CD">
        <w:t>itutions by sector</w:t>
      </w:r>
      <w:r w:rsidR="00AF10E1" w:rsidRPr="000902CD">
        <w:t>, and</w:t>
      </w:r>
    </w:p>
    <w:p w:rsidR="00974558" w:rsidRPr="000902CD" w:rsidRDefault="00137CB4" w:rsidP="00652DB7">
      <w:pPr>
        <w:pStyle w:val="Bullet2nospace"/>
      </w:pPr>
      <w:proofErr w:type="gramStart"/>
      <w:r w:rsidRPr="000902CD">
        <w:t>t</w:t>
      </w:r>
      <w:r w:rsidR="00974558" w:rsidRPr="000902CD">
        <w:t>rends</w:t>
      </w:r>
      <w:proofErr w:type="gramEnd"/>
      <w:r w:rsidR="00974558" w:rsidRPr="000902CD">
        <w:t xml:space="preserve"> in revenue, expenditures and cash cover</w:t>
      </w:r>
      <w:r w:rsidR="00AF10E1" w:rsidRPr="000902CD">
        <w:t>.</w:t>
      </w:r>
    </w:p>
    <w:p w:rsidR="00734E94" w:rsidRPr="000902CD" w:rsidRDefault="00EB2CA9" w:rsidP="00734E94">
      <w:pPr>
        <w:pStyle w:val="BodyText"/>
        <w:spacing w:before="360"/>
      </w:pPr>
      <w:bookmarkStart w:id="345" w:name="_Toc308698301"/>
      <w:r w:rsidRPr="000902CD">
        <w:t>T</w:t>
      </w:r>
      <w:r w:rsidR="00A001D3" w:rsidRPr="000902CD">
        <w:t xml:space="preserve">he financial performance of tertiary education institutions </w:t>
      </w:r>
      <w:r w:rsidR="00734E94" w:rsidRPr="000902CD">
        <w:t>weakened</w:t>
      </w:r>
      <w:r w:rsidRPr="000902CD">
        <w:t xml:space="preserve"> from 20</w:t>
      </w:r>
      <w:r w:rsidR="001357BB" w:rsidRPr="000902CD">
        <w:t>11 to 2012</w:t>
      </w:r>
      <w:r w:rsidR="00C46998" w:rsidRPr="000902CD">
        <w:t xml:space="preserve">, </w:t>
      </w:r>
      <w:r w:rsidR="00734E94" w:rsidRPr="000902CD">
        <w:t xml:space="preserve">however, the financial position of </w:t>
      </w:r>
      <w:r w:rsidR="00FA3E24" w:rsidRPr="000902CD">
        <w:t xml:space="preserve">polytechnics and </w:t>
      </w:r>
      <w:proofErr w:type="spellStart"/>
      <w:r w:rsidR="00FA3E24" w:rsidRPr="000902CD">
        <w:t>wānanga</w:t>
      </w:r>
      <w:proofErr w:type="spellEnd"/>
      <w:r w:rsidR="00FA3E24" w:rsidRPr="000902CD">
        <w:t xml:space="preserve"> is stronger now than in 2007</w:t>
      </w:r>
      <w:r w:rsidR="00734E94" w:rsidRPr="000902CD">
        <w:t>.</w:t>
      </w:r>
    </w:p>
    <w:p w:rsidR="00734E94" w:rsidRPr="000902CD" w:rsidRDefault="001357BB" w:rsidP="00734E94">
      <w:pPr>
        <w:pStyle w:val="BodyText"/>
      </w:pPr>
      <w:r w:rsidRPr="000902CD">
        <w:t>In 2012</w:t>
      </w:r>
      <w:r w:rsidR="00234D55" w:rsidRPr="000902CD">
        <w:t>, the</w:t>
      </w:r>
      <w:r w:rsidR="00734E94" w:rsidRPr="000902CD">
        <w:t xml:space="preserve"> financial measures </w:t>
      </w:r>
      <w:r w:rsidR="00234D55" w:rsidRPr="000902CD">
        <w:t>reported on here</w:t>
      </w:r>
      <w:r w:rsidR="00FA3E24" w:rsidRPr="000902CD">
        <w:t xml:space="preserve"> </w:t>
      </w:r>
      <w:r w:rsidR="00734E94" w:rsidRPr="000902CD">
        <w:t xml:space="preserve">were well above </w:t>
      </w:r>
      <w:r w:rsidR="00234D55" w:rsidRPr="000902CD">
        <w:t>the low-risk threshold recommended by the Tertiary Education Commission</w:t>
      </w:r>
      <w:r w:rsidR="00734E94" w:rsidRPr="000902CD">
        <w:t xml:space="preserve">. </w:t>
      </w:r>
      <w:r w:rsidR="00FB59CC" w:rsidRPr="000902CD">
        <w:t xml:space="preserve"> </w:t>
      </w:r>
      <w:r w:rsidR="00FA3E24" w:rsidRPr="000902CD">
        <w:t>Compared to 2007</w:t>
      </w:r>
      <w:r w:rsidR="00734E94" w:rsidRPr="000902CD">
        <w:t xml:space="preserve">, the </w:t>
      </w:r>
      <w:r w:rsidR="00E20395" w:rsidRPr="000902CD">
        <w:t xml:space="preserve">overall </w:t>
      </w:r>
      <w:r w:rsidR="00734E94" w:rsidRPr="000902CD">
        <w:t>size of the operating surplus</w:t>
      </w:r>
      <w:r w:rsidR="00E20395" w:rsidRPr="000902CD">
        <w:t xml:space="preserve"> of tertiary education institutions (before </w:t>
      </w:r>
      <w:proofErr w:type="spellStart"/>
      <w:r w:rsidR="00E20395" w:rsidRPr="000902CD">
        <w:t>abnormal</w:t>
      </w:r>
      <w:r w:rsidR="00CD061E" w:rsidRPr="000902CD">
        <w:t>s</w:t>
      </w:r>
      <w:proofErr w:type="spellEnd"/>
      <w:r w:rsidR="00E20395" w:rsidRPr="000902CD">
        <w:t>)</w:t>
      </w:r>
      <w:r w:rsidR="00734E94" w:rsidRPr="000902CD">
        <w:t xml:space="preserve"> </w:t>
      </w:r>
      <w:r w:rsidR="00FA3E24" w:rsidRPr="000902CD">
        <w:t>has increased slightly</w:t>
      </w:r>
      <w:r w:rsidR="00734E94" w:rsidRPr="000902CD">
        <w:t>.</w:t>
      </w:r>
    </w:p>
    <w:p w:rsidR="00A001D3" w:rsidRPr="000902CD" w:rsidRDefault="00613055" w:rsidP="00FD701F">
      <w:pPr>
        <w:pStyle w:val="BodyText"/>
      </w:pPr>
      <w:r w:rsidRPr="000902CD">
        <w:t>In 2012</w:t>
      </w:r>
      <w:r w:rsidR="00FD701F" w:rsidRPr="000902CD">
        <w:t xml:space="preserve">, </w:t>
      </w:r>
      <w:r w:rsidRPr="000902CD">
        <w:t>19</w:t>
      </w:r>
      <w:r w:rsidR="00FA3E24" w:rsidRPr="000902CD">
        <w:t xml:space="preserve"> </w:t>
      </w:r>
      <w:r w:rsidR="00A001D3" w:rsidRPr="000902CD">
        <w:t xml:space="preserve">of the 29 institutions had an operating surplus (before </w:t>
      </w:r>
      <w:proofErr w:type="spellStart"/>
      <w:r w:rsidR="00A001D3" w:rsidRPr="000902CD">
        <w:t>abnormals</w:t>
      </w:r>
      <w:proofErr w:type="spellEnd"/>
      <w:r w:rsidR="00A001D3" w:rsidRPr="000902CD">
        <w:t>) above 3 percent</w:t>
      </w:r>
      <w:r w:rsidR="00F80568" w:rsidRPr="000902CD">
        <w:t xml:space="preserve"> of operating revenue – the low-</w:t>
      </w:r>
      <w:r w:rsidR="00A001D3" w:rsidRPr="000902CD">
        <w:t>risk threshold recommended by th</w:t>
      </w:r>
      <w:r w:rsidR="00A93073" w:rsidRPr="000902CD">
        <w:t>e Tertiary Education Commission.  This</w:t>
      </w:r>
      <w:r w:rsidR="006D5F65" w:rsidRPr="000902CD">
        <w:t xml:space="preserve"> compared to</w:t>
      </w:r>
      <w:r w:rsidR="00E20395" w:rsidRPr="000902CD">
        <w:t xml:space="preserve"> </w:t>
      </w:r>
      <w:r w:rsidRPr="000902CD">
        <w:t>25 out of 31 institutions in 2011</w:t>
      </w:r>
      <w:r w:rsidR="00FD701F" w:rsidRPr="000902CD">
        <w:t xml:space="preserve"> and </w:t>
      </w:r>
      <w:r w:rsidR="00FA3E24" w:rsidRPr="000902CD">
        <w:t>14</w:t>
      </w:r>
      <w:r w:rsidR="00A001D3" w:rsidRPr="000902CD">
        <w:t xml:space="preserve"> </w:t>
      </w:r>
      <w:r w:rsidR="00A93073" w:rsidRPr="000902CD">
        <w:t xml:space="preserve">out </w:t>
      </w:r>
      <w:r w:rsidR="00A001D3" w:rsidRPr="000902CD">
        <w:t>of 3</w:t>
      </w:r>
      <w:r w:rsidR="00FA3E24" w:rsidRPr="000902CD">
        <w:t>1</w:t>
      </w:r>
      <w:r w:rsidR="00A001D3" w:rsidRPr="000902CD">
        <w:t xml:space="preserve"> </w:t>
      </w:r>
      <w:r w:rsidR="00A93073" w:rsidRPr="000902CD">
        <w:t xml:space="preserve">institutions </w:t>
      </w:r>
      <w:r w:rsidR="00FA3E24" w:rsidRPr="000902CD">
        <w:t>in 2007</w:t>
      </w:r>
      <w:r w:rsidR="00FD701F" w:rsidRPr="000902CD">
        <w:t>.</w:t>
      </w:r>
    </w:p>
    <w:p w:rsidR="001357BB" w:rsidRPr="000902CD" w:rsidRDefault="001357BB" w:rsidP="001357BB">
      <w:pPr>
        <w:pStyle w:val="BodyText"/>
      </w:pPr>
      <w:r w:rsidRPr="000902CD">
        <w:t>Revenue and expenditure both increased in tertiary e</w:t>
      </w:r>
      <w:r w:rsidR="00613055" w:rsidRPr="000902CD">
        <w:t>ducation institutions from 2011 to 2012</w:t>
      </w:r>
      <w:r w:rsidRPr="000902CD">
        <w:t xml:space="preserve">.  However, </w:t>
      </w:r>
      <w:r w:rsidR="00613055" w:rsidRPr="000902CD">
        <w:t>universities and polytechnics</w:t>
      </w:r>
      <w:r w:rsidRPr="000902CD">
        <w:t xml:space="preserve"> had a decrease in surplus as a percentage of operating revenue, as expenditure increased more strongly than revenue.</w:t>
      </w:r>
    </w:p>
    <w:p w:rsidR="001357BB" w:rsidRPr="000902CD" w:rsidRDefault="001357BB" w:rsidP="001357BB">
      <w:pPr>
        <w:pStyle w:val="BodyText"/>
      </w:pPr>
      <w:r w:rsidRPr="000902CD">
        <w:t xml:space="preserve">Cash cover – a measure of immediate viability – </w:t>
      </w:r>
      <w:r w:rsidR="00613055" w:rsidRPr="000902CD">
        <w:t>decreased from 2011</w:t>
      </w:r>
      <w:r w:rsidRPr="000902CD">
        <w:t xml:space="preserve"> to 2</w:t>
      </w:r>
      <w:r w:rsidR="00613055" w:rsidRPr="000902CD">
        <w:t>012</w:t>
      </w:r>
      <w:r w:rsidR="0029606C" w:rsidRPr="000902CD">
        <w:t xml:space="preserve"> for </w:t>
      </w:r>
      <w:r w:rsidR="00814995" w:rsidRPr="000902CD">
        <w:t>universities and polytechnics</w:t>
      </w:r>
      <w:r w:rsidRPr="000902CD">
        <w:t xml:space="preserve">.  Cash cover was markedly stronger </w:t>
      </w:r>
      <w:r w:rsidR="00613055" w:rsidRPr="000902CD">
        <w:t>in 2012</w:t>
      </w:r>
      <w:r w:rsidR="00814995" w:rsidRPr="000902CD">
        <w:t xml:space="preserve"> than 2007</w:t>
      </w:r>
      <w:r w:rsidRPr="000902CD">
        <w:t xml:space="preserve"> for </w:t>
      </w:r>
      <w:proofErr w:type="spellStart"/>
      <w:r w:rsidRPr="000902CD">
        <w:t>wānanga</w:t>
      </w:r>
      <w:proofErr w:type="spellEnd"/>
      <w:r w:rsidRPr="000902CD">
        <w:t>.</w:t>
      </w:r>
    </w:p>
    <w:p w:rsidR="00572E03" w:rsidRPr="000902CD" w:rsidRDefault="00CD7F06" w:rsidP="00572E03">
      <w:pPr>
        <w:pStyle w:val="BodyText"/>
      </w:pPr>
      <w:r w:rsidRPr="000902CD">
        <w:br w:type="column"/>
      </w:r>
      <w:r w:rsidR="00572E03" w:rsidRPr="000902CD">
        <w:lastRenderedPageBreak/>
        <w:t xml:space="preserve">The debt-to-debt plus equity ratio, which measures the leverage of an institution, improved for </w:t>
      </w:r>
      <w:proofErr w:type="spellStart"/>
      <w:r w:rsidR="00572E03" w:rsidRPr="000902CD">
        <w:t>wānanga</w:t>
      </w:r>
      <w:proofErr w:type="spellEnd"/>
      <w:r w:rsidR="00572E03" w:rsidRPr="000902CD">
        <w:t xml:space="preserve"> and polytechnics fro</w:t>
      </w:r>
      <w:r w:rsidR="00814995" w:rsidRPr="000902CD">
        <w:t>m 2011 to 2012. Compared to 2007</w:t>
      </w:r>
      <w:r w:rsidR="00572E03" w:rsidRPr="000902CD">
        <w:t xml:space="preserve">, </w:t>
      </w:r>
      <w:proofErr w:type="spellStart"/>
      <w:r w:rsidR="00572E03" w:rsidRPr="000902CD">
        <w:t>wānanga</w:t>
      </w:r>
      <w:proofErr w:type="spellEnd"/>
      <w:r w:rsidR="00572E03" w:rsidRPr="000902CD">
        <w:t xml:space="preserve"> and polytechnics have improved their position significantly on this measure.</w:t>
      </w:r>
    </w:p>
    <w:p w:rsidR="007431A5" w:rsidRPr="000902CD" w:rsidRDefault="00A001D3" w:rsidP="007431A5">
      <w:pPr>
        <w:pStyle w:val="BodyText"/>
      </w:pPr>
      <w:r w:rsidRPr="000902CD">
        <w:t xml:space="preserve">Capital expenditure </w:t>
      </w:r>
      <w:r w:rsidR="00572E03" w:rsidRPr="000902CD">
        <w:t>fell in 2012 after rising</w:t>
      </w:r>
      <w:r w:rsidRPr="000902CD">
        <w:t xml:space="preserve"> significantly in 2011</w:t>
      </w:r>
      <w:r w:rsidR="0029606C" w:rsidRPr="000902CD">
        <w:t>.  However, net</w:t>
      </w:r>
      <w:r w:rsidR="00814995" w:rsidRPr="000902CD">
        <w:t xml:space="preserve"> capital expenditure was still 46 percent above the level in 2007</w:t>
      </w:r>
      <w:r w:rsidRPr="000902CD">
        <w:t>.</w:t>
      </w:r>
    </w:p>
    <w:p w:rsidR="001357BB" w:rsidRPr="000902CD" w:rsidRDefault="00037FEB" w:rsidP="00166C55">
      <w:pPr>
        <w:pStyle w:val="BodyText"/>
        <w:spacing w:before="9200" w:after="0" w:line="240" w:lineRule="auto"/>
      </w:pPr>
      <w:r w:rsidRPr="00037FEB">
        <w:rPr>
          <w:b/>
          <w:noProof/>
          <w:sz w:val="14"/>
          <w:szCs w:val="14"/>
          <w:lang w:eastAsia="en-NZ"/>
        </w:rPr>
        <w:pict>
          <v:shape id="_x0000_s1351" type="#_x0000_t32" style="position:absolute;margin-left:.85pt;margin-top:442.45pt;width:218.5pt;height:1.25pt;flip:y;z-index:251692544" o:connectortype="straight" strokecolor="#005f91">
            <v:shadow type="perspective" color="#243f60 [1604]" opacity=".5" offset="1pt" offset2="-1pt"/>
          </v:shape>
        </w:pict>
      </w:r>
      <w:r w:rsidR="001357BB" w:rsidRPr="000902CD">
        <w:rPr>
          <w:b/>
          <w:sz w:val="14"/>
          <w:szCs w:val="14"/>
        </w:rPr>
        <w:t>Analytical tables:</w:t>
      </w:r>
      <w:r w:rsidR="001357BB" w:rsidRPr="000902CD">
        <w:rPr>
          <w:sz w:val="14"/>
          <w:szCs w:val="14"/>
        </w:rPr>
        <w:t xml:space="preserve">  Data on the performance of tertiary education institutions is available at: www.educationcounts.govt.nz/statistics/tertiary_education/</w:t>
      </w:r>
      <w:r w:rsidR="001357BB" w:rsidRPr="000902CD">
        <w:rPr>
          <w:sz w:val="14"/>
          <w:szCs w:val="14"/>
        </w:rPr>
        <w:br/>
      </w:r>
      <w:proofErr w:type="spellStart"/>
      <w:r w:rsidR="001357BB" w:rsidRPr="000902CD">
        <w:rPr>
          <w:sz w:val="14"/>
          <w:szCs w:val="14"/>
        </w:rPr>
        <w:t>financial_performance</w:t>
      </w:r>
      <w:proofErr w:type="spellEnd"/>
    </w:p>
    <w:p w:rsidR="00CD7F06" w:rsidRPr="000902CD" w:rsidRDefault="00CD7F06" w:rsidP="00A001D3">
      <w:pPr>
        <w:pStyle w:val="BodyText"/>
        <w:rPr>
          <w:color w:val="FF0000"/>
        </w:rPr>
        <w:sectPr w:rsidR="00CD7F06" w:rsidRPr="000902CD" w:rsidSect="00A93073">
          <w:headerReference w:type="even" r:id="rId274"/>
          <w:headerReference w:type="default" r:id="rId275"/>
          <w:footnotePr>
            <w:numRestart w:val="eachSect"/>
          </w:footnotePr>
          <w:pgSz w:w="11906" w:h="16838" w:code="9"/>
          <w:pgMar w:top="2041" w:right="1247" w:bottom="1474" w:left="1247" w:header="454" w:footer="567" w:gutter="170"/>
          <w:cols w:num="2" w:space="452"/>
          <w:docGrid w:linePitch="360"/>
        </w:sectPr>
      </w:pPr>
    </w:p>
    <w:bookmarkEnd w:id="345"/>
    <w:p w:rsidR="00871914" w:rsidRPr="000902CD" w:rsidRDefault="00871914" w:rsidP="001357BB">
      <w:pPr>
        <w:pStyle w:val="Tablenumbers"/>
        <w:spacing w:line="240" w:lineRule="auto"/>
        <w:jc w:val="left"/>
      </w:pPr>
    </w:p>
    <w:tbl>
      <w:tblPr>
        <w:tblW w:w="0" w:type="auto"/>
        <w:jc w:val="right"/>
        <w:tblCellMar>
          <w:top w:w="28" w:type="dxa"/>
          <w:left w:w="28" w:type="dxa"/>
          <w:bottom w:w="28" w:type="dxa"/>
          <w:right w:w="28" w:type="dxa"/>
        </w:tblCellMar>
        <w:tblLook w:val="01E0"/>
      </w:tblPr>
      <w:tblGrid>
        <w:gridCol w:w="5428"/>
        <w:gridCol w:w="4548"/>
      </w:tblGrid>
      <w:tr w:rsidR="00871914" w:rsidRPr="000902CD" w:rsidTr="00A663C6">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Summary financial position of tertiary education institutions</w:t>
            </w:r>
          </w:p>
        </w:tc>
        <w:tc>
          <w:tcPr>
            <w:tcW w:w="454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w:t>
            </w:r>
            <w:r w:rsidR="00037FEB" w:rsidRPr="000902CD">
              <w:rPr>
                <w:rStyle w:val="CaptionChar"/>
              </w:rPr>
              <w:fldChar w:fldCharType="end"/>
            </w:r>
            <w:r w:rsidRPr="000902CD">
              <w:t xml:space="preserve">  </w:t>
            </w:r>
            <w:bookmarkStart w:id="346" w:name="_Toc367365246"/>
            <w:r w:rsidRPr="000902CD">
              <w:t>Summary financial position of tertiary education institutions</w:t>
            </w:r>
            <w:bookmarkEnd w:id="346"/>
          </w:p>
        </w:tc>
      </w:tr>
      <w:tr w:rsidR="00871914" w:rsidRPr="000902CD" w:rsidTr="00A663C6">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871914" w:rsidRPr="000902CD" w:rsidRDefault="00734E94" w:rsidP="00A663C6">
            <w:pPr>
              <w:pStyle w:val="HighlightsText"/>
            </w:pPr>
            <w:r w:rsidRPr="000902CD">
              <w:t>While t</w:t>
            </w:r>
            <w:r w:rsidR="00871914" w:rsidRPr="000902CD">
              <w:t xml:space="preserve">he overall financial performance of tertiary education institutions </w:t>
            </w:r>
            <w:r w:rsidRPr="000902CD">
              <w:t>weakened</w:t>
            </w:r>
            <w:r w:rsidR="0075463F" w:rsidRPr="000902CD">
              <w:t xml:space="preserve"> from 2011 to 2012</w:t>
            </w:r>
            <w:r w:rsidR="002B3FDC" w:rsidRPr="000902CD">
              <w:t xml:space="preserve">, all measures were well above the </w:t>
            </w:r>
            <w:r w:rsidR="00E24232" w:rsidRPr="000902CD">
              <w:t>low-risk threshold</w:t>
            </w:r>
            <w:r w:rsidR="002B3FDC" w:rsidRPr="000902CD">
              <w:t xml:space="preserve"> recommended by the Tertiary Education Commission. Compared to</w:t>
            </w:r>
            <w:r w:rsidR="0075463F" w:rsidRPr="000902CD">
              <w:t xml:space="preserve"> 2007</w:t>
            </w:r>
            <w:r w:rsidR="002B3FDC" w:rsidRPr="000902CD">
              <w:t xml:space="preserve">, the financial performance </w:t>
            </w:r>
            <w:r w:rsidR="003D1FA2" w:rsidRPr="000902CD">
              <w:t xml:space="preserve">has improved </w:t>
            </w:r>
            <w:r w:rsidR="002B3FDC" w:rsidRPr="000902CD">
              <w:t xml:space="preserve">for </w:t>
            </w:r>
            <w:r w:rsidR="0075463F" w:rsidRPr="000902CD">
              <w:t>all</w:t>
            </w:r>
            <w:r w:rsidR="002B3FDC" w:rsidRPr="000902CD">
              <w:t xml:space="preserve"> measures</w:t>
            </w:r>
            <w:r w:rsidR="0075463F" w:rsidRPr="000902CD">
              <w:t xml:space="preserve"> except net cash flow.</w:t>
            </w:r>
          </w:p>
          <w:p w:rsidR="00871914" w:rsidRPr="000902CD" w:rsidRDefault="00871914" w:rsidP="00A663C6">
            <w:pPr>
              <w:pStyle w:val="Heading4AHighlights"/>
            </w:pPr>
            <w:r w:rsidRPr="000902CD">
              <w:t>Summary financial position of tertiary education institutions</w:t>
            </w:r>
          </w:p>
          <w:tbl>
            <w:tblPr>
              <w:tblW w:w="5372" w:type="dxa"/>
              <w:jc w:val="right"/>
              <w:tblBorders>
                <w:top w:val="single" w:sz="4" w:space="0" w:color="005AA4"/>
                <w:bottom w:val="single" w:sz="4" w:space="0" w:color="005AA4"/>
              </w:tblBorders>
              <w:tblCellMar>
                <w:left w:w="28" w:type="dxa"/>
                <w:right w:w="28" w:type="dxa"/>
              </w:tblCellMar>
              <w:tblLook w:val="01E0"/>
            </w:tblPr>
            <w:tblGrid>
              <w:gridCol w:w="3546"/>
              <w:gridCol w:w="609"/>
              <w:gridCol w:w="609"/>
              <w:gridCol w:w="608"/>
            </w:tblGrid>
            <w:tr w:rsidR="00871914" w:rsidRPr="000902CD" w:rsidTr="00A663C6">
              <w:trPr>
                <w:trHeight w:val="60"/>
                <w:jc w:val="right"/>
              </w:trPr>
              <w:tc>
                <w:tcPr>
                  <w:tcW w:w="3300" w:type="pct"/>
                  <w:shd w:val="clear" w:color="auto" w:fill="auto"/>
                  <w:vAlign w:val="bottom"/>
                </w:tcPr>
                <w:p w:rsidR="00871914" w:rsidRPr="000902CD" w:rsidRDefault="00871914" w:rsidP="00A663C6">
                  <w:pPr>
                    <w:pStyle w:val="Tabletexttight"/>
                    <w:jc w:val="right"/>
                  </w:pPr>
                </w:p>
              </w:tc>
              <w:tc>
                <w:tcPr>
                  <w:tcW w:w="567" w:type="pct"/>
                  <w:shd w:val="clear" w:color="auto" w:fill="auto"/>
                  <w:vAlign w:val="bottom"/>
                </w:tcPr>
                <w:p w:rsidR="00871914" w:rsidRPr="000902CD" w:rsidRDefault="00871914" w:rsidP="00814995">
                  <w:pPr>
                    <w:pStyle w:val="Tablenumberstight"/>
                  </w:pPr>
                  <w:r w:rsidRPr="000902CD">
                    <w:t>200</w:t>
                  </w:r>
                  <w:r w:rsidR="00814995" w:rsidRPr="000902CD">
                    <w:t>7</w:t>
                  </w:r>
                </w:p>
              </w:tc>
              <w:tc>
                <w:tcPr>
                  <w:tcW w:w="567" w:type="pct"/>
                  <w:shd w:val="clear" w:color="auto" w:fill="auto"/>
                  <w:vAlign w:val="bottom"/>
                </w:tcPr>
                <w:p w:rsidR="00871914" w:rsidRPr="000902CD" w:rsidRDefault="00871914" w:rsidP="00572E03">
                  <w:pPr>
                    <w:pStyle w:val="Tablenumberstight"/>
                  </w:pPr>
                  <w:r w:rsidRPr="000902CD">
                    <w:t>201</w:t>
                  </w:r>
                  <w:r w:rsidR="00572E03" w:rsidRPr="000902CD">
                    <w:t>1</w:t>
                  </w:r>
                </w:p>
              </w:tc>
              <w:tc>
                <w:tcPr>
                  <w:tcW w:w="566" w:type="pct"/>
                  <w:shd w:val="clear" w:color="auto" w:fill="auto"/>
                  <w:vAlign w:val="bottom"/>
                </w:tcPr>
                <w:p w:rsidR="00871914" w:rsidRPr="000902CD" w:rsidRDefault="00871914" w:rsidP="00A663C6">
                  <w:pPr>
                    <w:pStyle w:val="Tablenumberstight"/>
                  </w:pPr>
                  <w:r w:rsidRPr="000902CD">
                    <w:t>201</w:t>
                  </w:r>
                  <w:r w:rsidR="00572E03" w:rsidRPr="000902CD">
                    <w:t>2</w:t>
                  </w:r>
                  <w:r w:rsidRPr="000902CD">
                    <w:t>1</w:t>
                  </w:r>
                </w:p>
              </w:tc>
            </w:tr>
            <w:tr w:rsidR="00572E03" w:rsidRPr="000902CD" w:rsidTr="00A663C6">
              <w:tblPrEx>
                <w:jc w:val="left"/>
              </w:tblPrEx>
              <w:tc>
                <w:tcPr>
                  <w:tcW w:w="3300" w:type="pct"/>
                  <w:shd w:val="clear" w:color="auto" w:fill="auto"/>
                  <w:vAlign w:val="bottom"/>
                </w:tcPr>
                <w:p w:rsidR="00572E03" w:rsidRPr="000902CD" w:rsidRDefault="00572E03" w:rsidP="00F6116D">
                  <w:pPr>
                    <w:pStyle w:val="Tabletexttight"/>
                  </w:pPr>
                  <w:r w:rsidRPr="000902CD">
                    <w:t>Liquid assets</w:t>
                  </w:r>
                </w:p>
              </w:tc>
              <w:tc>
                <w:tcPr>
                  <w:tcW w:w="567" w:type="pct"/>
                  <w:shd w:val="clear" w:color="auto" w:fill="auto"/>
                  <w:vAlign w:val="bottom"/>
                </w:tcPr>
                <w:p w:rsidR="00572E03" w:rsidRPr="000902CD" w:rsidRDefault="00572E03" w:rsidP="00814995">
                  <w:pPr>
                    <w:spacing w:line="180" w:lineRule="exact"/>
                    <w:jc w:val="right"/>
                    <w:rPr>
                      <w:color w:val="000000"/>
                      <w:sz w:val="15"/>
                      <w:szCs w:val="15"/>
                    </w:rPr>
                  </w:pPr>
                  <w:r w:rsidRPr="000902CD">
                    <w:rPr>
                      <w:color w:val="000000"/>
                      <w:sz w:val="15"/>
                      <w:szCs w:val="15"/>
                    </w:rPr>
                    <w:t>2</w:t>
                  </w:r>
                  <w:r w:rsidR="00814995" w:rsidRPr="000902CD">
                    <w:rPr>
                      <w:color w:val="000000"/>
                      <w:sz w:val="15"/>
                      <w:szCs w:val="15"/>
                    </w:rPr>
                    <w:t>32</w:t>
                  </w:r>
                </w:p>
              </w:tc>
              <w:tc>
                <w:tcPr>
                  <w:tcW w:w="567" w:type="pct"/>
                  <w:shd w:val="clear" w:color="auto" w:fill="auto"/>
                  <w:vAlign w:val="bottom"/>
                </w:tcPr>
                <w:p w:rsidR="00572E03" w:rsidRPr="000902CD" w:rsidRDefault="00572E03" w:rsidP="00572E03">
                  <w:pPr>
                    <w:spacing w:line="180" w:lineRule="exact"/>
                    <w:jc w:val="right"/>
                    <w:rPr>
                      <w:color w:val="000000"/>
                      <w:sz w:val="15"/>
                      <w:szCs w:val="15"/>
                    </w:rPr>
                  </w:pPr>
                  <w:r w:rsidRPr="000902CD">
                    <w:rPr>
                      <w:color w:val="000000"/>
                      <w:sz w:val="15"/>
                      <w:szCs w:val="15"/>
                    </w:rPr>
                    <w:t>290</w:t>
                  </w:r>
                </w:p>
              </w:tc>
              <w:tc>
                <w:tcPr>
                  <w:tcW w:w="566" w:type="pct"/>
                  <w:shd w:val="clear" w:color="auto" w:fill="auto"/>
                  <w:vAlign w:val="bottom"/>
                </w:tcPr>
                <w:p w:rsidR="00572E03" w:rsidRPr="000902CD" w:rsidRDefault="00572E03" w:rsidP="00572E03">
                  <w:pPr>
                    <w:spacing w:line="180" w:lineRule="exact"/>
                    <w:jc w:val="right"/>
                    <w:rPr>
                      <w:color w:val="000000"/>
                      <w:sz w:val="15"/>
                      <w:szCs w:val="15"/>
                    </w:rPr>
                  </w:pPr>
                  <w:r w:rsidRPr="000902CD">
                    <w:rPr>
                      <w:color w:val="000000"/>
                      <w:sz w:val="15"/>
                      <w:szCs w:val="15"/>
                    </w:rPr>
                    <w:t>241</w:t>
                  </w:r>
                </w:p>
              </w:tc>
            </w:tr>
            <w:tr w:rsidR="00572E03" w:rsidRPr="000902CD" w:rsidTr="00A663C6">
              <w:tblPrEx>
                <w:jc w:val="left"/>
              </w:tblPrEx>
              <w:tc>
                <w:tcPr>
                  <w:tcW w:w="3300" w:type="pct"/>
                  <w:shd w:val="clear" w:color="auto" w:fill="auto"/>
                  <w:vAlign w:val="bottom"/>
                </w:tcPr>
                <w:p w:rsidR="00572E03" w:rsidRPr="000902CD" w:rsidRDefault="00572E03" w:rsidP="00F6116D">
                  <w:pPr>
                    <w:pStyle w:val="Tabletexttight"/>
                  </w:pPr>
                  <w:r w:rsidRPr="000902CD">
                    <w:t>Debt equity ratio</w:t>
                  </w:r>
                </w:p>
              </w:tc>
              <w:tc>
                <w:tcPr>
                  <w:tcW w:w="567" w:type="pct"/>
                  <w:shd w:val="clear" w:color="auto" w:fill="auto"/>
                  <w:vAlign w:val="bottom"/>
                </w:tcPr>
                <w:p w:rsidR="00572E03" w:rsidRPr="000902CD" w:rsidRDefault="00572E03" w:rsidP="00814995">
                  <w:pPr>
                    <w:spacing w:line="180" w:lineRule="exact"/>
                    <w:jc w:val="right"/>
                    <w:rPr>
                      <w:color w:val="000000"/>
                      <w:sz w:val="15"/>
                      <w:szCs w:val="15"/>
                    </w:rPr>
                  </w:pPr>
                  <w:r w:rsidRPr="000902CD">
                    <w:rPr>
                      <w:color w:val="000000"/>
                      <w:sz w:val="15"/>
                      <w:szCs w:val="15"/>
                    </w:rPr>
                    <w:t>1</w:t>
                  </w:r>
                  <w:r w:rsidR="00814995" w:rsidRPr="000902CD">
                    <w:rPr>
                      <w:color w:val="000000"/>
                      <w:sz w:val="15"/>
                      <w:szCs w:val="15"/>
                    </w:rPr>
                    <w:t>89</w:t>
                  </w:r>
                </w:p>
              </w:tc>
              <w:tc>
                <w:tcPr>
                  <w:tcW w:w="567" w:type="pct"/>
                  <w:shd w:val="clear" w:color="auto" w:fill="auto"/>
                  <w:vAlign w:val="bottom"/>
                </w:tcPr>
                <w:p w:rsidR="00572E03" w:rsidRPr="000902CD" w:rsidRDefault="00572E03" w:rsidP="00572E03">
                  <w:pPr>
                    <w:spacing w:line="180" w:lineRule="exact"/>
                    <w:jc w:val="right"/>
                    <w:rPr>
                      <w:color w:val="000000"/>
                      <w:sz w:val="15"/>
                      <w:szCs w:val="15"/>
                    </w:rPr>
                  </w:pPr>
                  <w:r w:rsidRPr="000902CD">
                    <w:rPr>
                      <w:color w:val="000000"/>
                      <w:sz w:val="15"/>
                      <w:szCs w:val="15"/>
                    </w:rPr>
                    <w:t>230</w:t>
                  </w:r>
                </w:p>
              </w:tc>
              <w:tc>
                <w:tcPr>
                  <w:tcW w:w="566" w:type="pct"/>
                  <w:shd w:val="clear" w:color="auto" w:fill="auto"/>
                  <w:vAlign w:val="bottom"/>
                </w:tcPr>
                <w:p w:rsidR="00572E03" w:rsidRPr="000902CD" w:rsidRDefault="00572E03" w:rsidP="00F6116D">
                  <w:pPr>
                    <w:spacing w:line="180" w:lineRule="exact"/>
                    <w:jc w:val="right"/>
                    <w:rPr>
                      <w:color w:val="000000"/>
                      <w:sz w:val="15"/>
                      <w:szCs w:val="15"/>
                    </w:rPr>
                  </w:pPr>
                  <w:r w:rsidRPr="000902CD">
                    <w:rPr>
                      <w:color w:val="000000"/>
                      <w:sz w:val="15"/>
                      <w:szCs w:val="15"/>
                    </w:rPr>
                    <w:t>210</w:t>
                  </w:r>
                </w:p>
              </w:tc>
            </w:tr>
            <w:tr w:rsidR="00572E03" w:rsidRPr="000902CD" w:rsidTr="00A663C6">
              <w:tblPrEx>
                <w:jc w:val="left"/>
              </w:tblPrEx>
              <w:tc>
                <w:tcPr>
                  <w:tcW w:w="3300" w:type="pct"/>
                  <w:shd w:val="clear" w:color="auto" w:fill="auto"/>
                  <w:vAlign w:val="bottom"/>
                </w:tcPr>
                <w:p w:rsidR="00572E03" w:rsidRPr="000902CD" w:rsidRDefault="00572E03" w:rsidP="00F6116D">
                  <w:pPr>
                    <w:pStyle w:val="Tabletexttight"/>
                  </w:pPr>
                  <w:r w:rsidRPr="000902CD">
                    <w:t>Quick ratio</w:t>
                  </w:r>
                </w:p>
              </w:tc>
              <w:tc>
                <w:tcPr>
                  <w:tcW w:w="567" w:type="pct"/>
                  <w:shd w:val="clear" w:color="auto" w:fill="auto"/>
                  <w:vAlign w:val="bottom"/>
                </w:tcPr>
                <w:p w:rsidR="00572E03" w:rsidRPr="000902CD" w:rsidRDefault="00572E03" w:rsidP="00814995">
                  <w:pPr>
                    <w:spacing w:line="180" w:lineRule="exact"/>
                    <w:jc w:val="right"/>
                    <w:rPr>
                      <w:color w:val="000000"/>
                      <w:sz w:val="15"/>
                      <w:szCs w:val="15"/>
                    </w:rPr>
                  </w:pPr>
                  <w:r w:rsidRPr="000902CD">
                    <w:rPr>
                      <w:color w:val="000000"/>
                      <w:sz w:val="15"/>
                      <w:szCs w:val="15"/>
                    </w:rPr>
                    <w:t>11</w:t>
                  </w:r>
                  <w:r w:rsidR="00814995" w:rsidRPr="000902CD">
                    <w:rPr>
                      <w:color w:val="000000"/>
                      <w:sz w:val="15"/>
                      <w:szCs w:val="15"/>
                    </w:rPr>
                    <w:t>6</w:t>
                  </w:r>
                </w:p>
              </w:tc>
              <w:tc>
                <w:tcPr>
                  <w:tcW w:w="567" w:type="pct"/>
                  <w:shd w:val="clear" w:color="auto" w:fill="auto"/>
                  <w:vAlign w:val="bottom"/>
                </w:tcPr>
                <w:p w:rsidR="00572E03" w:rsidRPr="000902CD" w:rsidRDefault="00572E03" w:rsidP="00572E03">
                  <w:pPr>
                    <w:spacing w:line="180" w:lineRule="exact"/>
                    <w:jc w:val="right"/>
                    <w:rPr>
                      <w:color w:val="000000"/>
                      <w:sz w:val="15"/>
                      <w:szCs w:val="15"/>
                    </w:rPr>
                  </w:pPr>
                  <w:r w:rsidRPr="000902CD">
                    <w:rPr>
                      <w:color w:val="000000"/>
                      <w:sz w:val="15"/>
                      <w:szCs w:val="15"/>
                    </w:rPr>
                    <w:t>187</w:t>
                  </w:r>
                </w:p>
              </w:tc>
              <w:tc>
                <w:tcPr>
                  <w:tcW w:w="566" w:type="pct"/>
                  <w:shd w:val="clear" w:color="auto" w:fill="auto"/>
                  <w:vAlign w:val="bottom"/>
                </w:tcPr>
                <w:p w:rsidR="00572E03" w:rsidRPr="000902CD" w:rsidRDefault="00572E03" w:rsidP="00572E03">
                  <w:pPr>
                    <w:spacing w:line="180" w:lineRule="exact"/>
                    <w:jc w:val="right"/>
                    <w:rPr>
                      <w:color w:val="000000"/>
                      <w:sz w:val="15"/>
                      <w:szCs w:val="15"/>
                    </w:rPr>
                  </w:pPr>
                  <w:r w:rsidRPr="000902CD">
                    <w:rPr>
                      <w:color w:val="000000"/>
                      <w:sz w:val="15"/>
                      <w:szCs w:val="15"/>
                    </w:rPr>
                    <w:t>151</w:t>
                  </w:r>
                </w:p>
              </w:tc>
            </w:tr>
            <w:tr w:rsidR="00572E03" w:rsidRPr="000902CD" w:rsidTr="00A663C6">
              <w:tblPrEx>
                <w:jc w:val="left"/>
              </w:tblPrEx>
              <w:tc>
                <w:tcPr>
                  <w:tcW w:w="3300" w:type="pct"/>
                  <w:shd w:val="clear" w:color="auto" w:fill="auto"/>
                  <w:vAlign w:val="bottom"/>
                </w:tcPr>
                <w:p w:rsidR="00572E03" w:rsidRPr="000902CD" w:rsidRDefault="00572E03" w:rsidP="00F6116D">
                  <w:pPr>
                    <w:pStyle w:val="Tabletexttight"/>
                  </w:pPr>
                  <w:r w:rsidRPr="000902CD">
                    <w:t>Net cash flow</w:t>
                  </w:r>
                </w:p>
              </w:tc>
              <w:tc>
                <w:tcPr>
                  <w:tcW w:w="567" w:type="pct"/>
                  <w:shd w:val="clear" w:color="auto" w:fill="auto"/>
                  <w:vAlign w:val="bottom"/>
                </w:tcPr>
                <w:p w:rsidR="00572E03" w:rsidRPr="000902CD" w:rsidRDefault="00572E03" w:rsidP="00814995">
                  <w:pPr>
                    <w:spacing w:line="180" w:lineRule="exact"/>
                    <w:jc w:val="right"/>
                    <w:rPr>
                      <w:color w:val="000000"/>
                      <w:sz w:val="15"/>
                      <w:szCs w:val="15"/>
                    </w:rPr>
                  </w:pPr>
                  <w:r w:rsidRPr="000902CD">
                    <w:rPr>
                      <w:color w:val="000000"/>
                      <w:sz w:val="15"/>
                      <w:szCs w:val="15"/>
                    </w:rPr>
                    <w:t>1</w:t>
                  </w:r>
                  <w:r w:rsidR="00814995" w:rsidRPr="000902CD">
                    <w:rPr>
                      <w:color w:val="000000"/>
                      <w:sz w:val="15"/>
                      <w:szCs w:val="15"/>
                    </w:rPr>
                    <w:t>54</w:t>
                  </w:r>
                </w:p>
              </w:tc>
              <w:tc>
                <w:tcPr>
                  <w:tcW w:w="567" w:type="pct"/>
                  <w:shd w:val="clear" w:color="auto" w:fill="auto"/>
                  <w:vAlign w:val="bottom"/>
                </w:tcPr>
                <w:p w:rsidR="00572E03" w:rsidRPr="000902CD" w:rsidRDefault="00572E03" w:rsidP="00572E03">
                  <w:pPr>
                    <w:spacing w:line="180" w:lineRule="exact"/>
                    <w:jc w:val="right"/>
                    <w:rPr>
                      <w:color w:val="000000"/>
                      <w:sz w:val="15"/>
                      <w:szCs w:val="15"/>
                    </w:rPr>
                  </w:pPr>
                  <w:r w:rsidRPr="000902CD">
                    <w:rPr>
                      <w:color w:val="000000"/>
                      <w:sz w:val="15"/>
                      <w:szCs w:val="15"/>
                    </w:rPr>
                    <w:t>143</w:t>
                  </w:r>
                </w:p>
              </w:tc>
              <w:tc>
                <w:tcPr>
                  <w:tcW w:w="566" w:type="pct"/>
                  <w:shd w:val="clear" w:color="auto" w:fill="auto"/>
                  <w:vAlign w:val="bottom"/>
                </w:tcPr>
                <w:p w:rsidR="00572E03" w:rsidRPr="000902CD" w:rsidRDefault="00572E03" w:rsidP="00572E03">
                  <w:pPr>
                    <w:spacing w:line="180" w:lineRule="exact"/>
                    <w:jc w:val="right"/>
                    <w:rPr>
                      <w:color w:val="000000"/>
                      <w:sz w:val="15"/>
                      <w:szCs w:val="15"/>
                    </w:rPr>
                  </w:pPr>
                  <w:r w:rsidRPr="000902CD">
                    <w:rPr>
                      <w:color w:val="000000"/>
                      <w:sz w:val="15"/>
                      <w:szCs w:val="15"/>
                    </w:rPr>
                    <w:t>136</w:t>
                  </w:r>
                </w:p>
              </w:tc>
            </w:tr>
            <w:tr w:rsidR="00572E03" w:rsidRPr="000902CD" w:rsidTr="00A663C6">
              <w:tblPrEx>
                <w:jc w:val="left"/>
              </w:tblPrEx>
              <w:tc>
                <w:tcPr>
                  <w:tcW w:w="3300" w:type="pct"/>
                  <w:shd w:val="clear" w:color="auto" w:fill="auto"/>
                  <w:vAlign w:val="bottom"/>
                </w:tcPr>
                <w:p w:rsidR="00572E03" w:rsidRPr="000902CD" w:rsidRDefault="00572E03" w:rsidP="00F6116D">
                  <w:pPr>
                    <w:pStyle w:val="Tabletexttight"/>
                  </w:pPr>
                  <w:r w:rsidRPr="000902CD">
                    <w:t>Surplus as % of operating revenue before abnormal items</w:t>
                  </w:r>
                </w:p>
              </w:tc>
              <w:tc>
                <w:tcPr>
                  <w:tcW w:w="567" w:type="pct"/>
                  <w:shd w:val="clear" w:color="auto" w:fill="auto"/>
                  <w:vAlign w:val="bottom"/>
                </w:tcPr>
                <w:p w:rsidR="00572E03" w:rsidRPr="000902CD" w:rsidRDefault="00814995" w:rsidP="00F6116D">
                  <w:pPr>
                    <w:spacing w:line="180" w:lineRule="exact"/>
                    <w:jc w:val="right"/>
                    <w:rPr>
                      <w:sz w:val="15"/>
                    </w:rPr>
                  </w:pPr>
                  <w:r w:rsidRPr="000902CD">
                    <w:rPr>
                      <w:sz w:val="15"/>
                    </w:rPr>
                    <w:t>112</w:t>
                  </w:r>
                </w:p>
              </w:tc>
              <w:tc>
                <w:tcPr>
                  <w:tcW w:w="567" w:type="pct"/>
                  <w:shd w:val="clear" w:color="auto" w:fill="auto"/>
                  <w:vAlign w:val="bottom"/>
                </w:tcPr>
                <w:p w:rsidR="00572E03" w:rsidRPr="000902CD" w:rsidRDefault="00572E03" w:rsidP="00572E03">
                  <w:pPr>
                    <w:spacing w:line="180" w:lineRule="exact"/>
                    <w:jc w:val="right"/>
                    <w:rPr>
                      <w:sz w:val="15"/>
                    </w:rPr>
                  </w:pPr>
                  <w:r w:rsidRPr="000902CD">
                    <w:rPr>
                      <w:sz w:val="15"/>
                    </w:rPr>
                    <w:t>130</w:t>
                  </w:r>
                </w:p>
              </w:tc>
              <w:tc>
                <w:tcPr>
                  <w:tcW w:w="566" w:type="pct"/>
                  <w:shd w:val="clear" w:color="auto" w:fill="auto"/>
                  <w:vAlign w:val="bottom"/>
                </w:tcPr>
                <w:p w:rsidR="00572E03" w:rsidRPr="000902CD" w:rsidRDefault="00572E03" w:rsidP="00572E03">
                  <w:pPr>
                    <w:spacing w:line="180" w:lineRule="exact"/>
                    <w:jc w:val="right"/>
                    <w:rPr>
                      <w:sz w:val="15"/>
                    </w:rPr>
                  </w:pPr>
                  <w:r w:rsidRPr="000902CD">
                    <w:rPr>
                      <w:sz w:val="15"/>
                    </w:rPr>
                    <w:t>119</w:t>
                  </w:r>
                </w:p>
              </w:tc>
            </w:tr>
            <w:tr w:rsidR="00572E03" w:rsidRPr="000902CD" w:rsidTr="00A663C6">
              <w:tblPrEx>
                <w:jc w:val="left"/>
              </w:tblPrEx>
              <w:tc>
                <w:tcPr>
                  <w:tcW w:w="3300" w:type="pct"/>
                  <w:shd w:val="clear" w:color="auto" w:fill="auto"/>
                  <w:vAlign w:val="bottom"/>
                </w:tcPr>
                <w:p w:rsidR="00572E03" w:rsidRPr="000902CD" w:rsidRDefault="00572E03" w:rsidP="006939C5">
                  <w:pPr>
                    <w:pStyle w:val="Tabletexttight"/>
                    <w:spacing w:after="40"/>
                  </w:pPr>
                  <w:r w:rsidRPr="000902CD">
                    <w:t xml:space="preserve">Earnings before interest, tax, depreciation, amortisation and one-off </w:t>
                  </w:r>
                  <w:proofErr w:type="spellStart"/>
                  <w:r w:rsidRPr="000902CD">
                    <w:t>abnormals</w:t>
                  </w:r>
                  <w:proofErr w:type="spellEnd"/>
                  <w:r w:rsidRPr="000902CD">
                    <w:t xml:space="preserve"> (EBITDA)</w:t>
                  </w:r>
                </w:p>
              </w:tc>
              <w:tc>
                <w:tcPr>
                  <w:tcW w:w="567" w:type="pct"/>
                  <w:shd w:val="clear" w:color="auto" w:fill="auto"/>
                  <w:vAlign w:val="bottom"/>
                </w:tcPr>
                <w:p w:rsidR="00572E03" w:rsidRPr="000902CD" w:rsidRDefault="00572E03" w:rsidP="00814995">
                  <w:pPr>
                    <w:spacing w:after="40" w:line="180" w:lineRule="exact"/>
                    <w:jc w:val="right"/>
                    <w:rPr>
                      <w:color w:val="000000"/>
                      <w:sz w:val="15"/>
                      <w:szCs w:val="15"/>
                    </w:rPr>
                  </w:pPr>
                  <w:r w:rsidRPr="000902CD">
                    <w:rPr>
                      <w:color w:val="000000"/>
                      <w:sz w:val="15"/>
                      <w:szCs w:val="15"/>
                    </w:rPr>
                    <w:t>1</w:t>
                  </w:r>
                  <w:r w:rsidR="00814995" w:rsidRPr="000902CD">
                    <w:rPr>
                      <w:color w:val="000000"/>
                      <w:sz w:val="15"/>
                      <w:szCs w:val="15"/>
                    </w:rPr>
                    <w:t>35</w:t>
                  </w:r>
                </w:p>
              </w:tc>
              <w:tc>
                <w:tcPr>
                  <w:tcW w:w="567" w:type="pct"/>
                  <w:shd w:val="clear" w:color="auto" w:fill="auto"/>
                  <w:vAlign w:val="bottom"/>
                </w:tcPr>
                <w:p w:rsidR="00572E03" w:rsidRPr="000902CD" w:rsidRDefault="00572E03" w:rsidP="00572E03">
                  <w:pPr>
                    <w:spacing w:after="40" w:line="180" w:lineRule="exact"/>
                    <w:jc w:val="right"/>
                    <w:rPr>
                      <w:color w:val="000000"/>
                      <w:sz w:val="15"/>
                      <w:szCs w:val="15"/>
                    </w:rPr>
                  </w:pPr>
                  <w:r w:rsidRPr="000902CD">
                    <w:rPr>
                      <w:color w:val="000000"/>
                      <w:sz w:val="15"/>
                      <w:szCs w:val="15"/>
                    </w:rPr>
                    <w:t>136</w:t>
                  </w:r>
                </w:p>
              </w:tc>
              <w:tc>
                <w:tcPr>
                  <w:tcW w:w="566" w:type="pct"/>
                  <w:shd w:val="clear" w:color="auto" w:fill="auto"/>
                  <w:vAlign w:val="bottom"/>
                </w:tcPr>
                <w:p w:rsidR="00572E03" w:rsidRPr="000902CD" w:rsidRDefault="00572E03" w:rsidP="00572E03">
                  <w:pPr>
                    <w:spacing w:after="40" w:line="180" w:lineRule="exact"/>
                    <w:jc w:val="right"/>
                    <w:rPr>
                      <w:color w:val="000000"/>
                      <w:sz w:val="15"/>
                      <w:szCs w:val="15"/>
                    </w:rPr>
                  </w:pPr>
                  <w:r w:rsidRPr="000902CD">
                    <w:rPr>
                      <w:color w:val="000000"/>
                      <w:sz w:val="15"/>
                      <w:szCs w:val="15"/>
                    </w:rPr>
                    <w:t>137</w:t>
                  </w:r>
                </w:p>
              </w:tc>
            </w:tr>
          </w:tbl>
          <w:p w:rsidR="00F6116D" w:rsidRPr="000902CD" w:rsidRDefault="00871914" w:rsidP="00A663C6">
            <w:pPr>
              <w:pStyle w:val="HighlightsNote"/>
            </w:pPr>
            <w:r w:rsidRPr="000902CD">
              <w:rPr>
                <w:b/>
              </w:rPr>
              <w:t>Notes</w:t>
            </w:r>
            <w:r w:rsidR="00F6116D" w:rsidRPr="000902CD">
              <w:t>:</w:t>
            </w:r>
          </w:p>
          <w:p w:rsidR="00F6116D" w:rsidRPr="000902CD" w:rsidRDefault="00871914" w:rsidP="00A663C6">
            <w:pPr>
              <w:pStyle w:val="HighlightsNote"/>
            </w:pPr>
            <w:r w:rsidRPr="000902CD">
              <w:t>1.  The performance data has been scaled to form an i</w:t>
            </w:r>
            <w:r w:rsidR="00F6116D" w:rsidRPr="000902CD">
              <w:t>ndex.</w:t>
            </w:r>
          </w:p>
          <w:p w:rsidR="00871914" w:rsidRPr="000902CD" w:rsidRDefault="00871914" w:rsidP="00A663C6">
            <w:pPr>
              <w:pStyle w:val="HighlightsNote"/>
            </w:pPr>
            <w:r w:rsidRPr="000902CD">
              <w:t xml:space="preserve">2.  The Tertiary Education Commission </w:t>
            </w:r>
            <w:r w:rsidR="00E24232" w:rsidRPr="000902CD">
              <w:t>low-risk threshold</w:t>
            </w:r>
            <w:r w:rsidRPr="000902CD">
              <w:t xml:space="preserve"> has been scaled to 100. </w:t>
            </w:r>
          </w:p>
          <w:p w:rsidR="00871914" w:rsidRPr="000902CD" w:rsidRDefault="00871914" w:rsidP="00A663C6">
            <w:pPr>
              <w:pStyle w:val="HighlightsNote"/>
            </w:pPr>
            <w:r w:rsidRPr="000902CD">
              <w:rPr>
                <w:b/>
              </w:rPr>
              <w:t>Source:</w:t>
            </w:r>
            <w:r w:rsidRPr="000902CD">
              <w:t xml:space="preserve">  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871914" w:rsidRPr="000902CD" w:rsidRDefault="00342FA8" w:rsidP="00A663C6">
            <w:pPr>
              <w:ind w:right="-145"/>
              <w:jc w:val="right"/>
            </w:pPr>
            <w:r w:rsidRPr="000902CD">
              <w:rPr>
                <w:noProof/>
                <w:lang w:eastAsia="en-NZ"/>
              </w:rPr>
              <w:drawing>
                <wp:inline distT="0" distB="0" distL="0" distR="0">
                  <wp:extent cx="2854325" cy="2131060"/>
                  <wp:effectExtent l="19050" t="0" r="317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tbl>
      <w:tblPr>
        <w:tblW w:w="0" w:type="auto"/>
        <w:jc w:val="right"/>
        <w:tblCellMar>
          <w:top w:w="28" w:type="dxa"/>
          <w:left w:w="28" w:type="dxa"/>
          <w:bottom w:w="28" w:type="dxa"/>
          <w:right w:w="28" w:type="dxa"/>
        </w:tblCellMar>
        <w:tblLook w:val="01E0"/>
      </w:tblPr>
      <w:tblGrid>
        <w:gridCol w:w="5428"/>
        <w:gridCol w:w="4548"/>
      </w:tblGrid>
      <w:tr w:rsidR="00871914" w:rsidRPr="000902CD" w:rsidTr="00A663C6">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Summary financial position of universities</w:t>
            </w:r>
          </w:p>
        </w:tc>
        <w:tc>
          <w:tcPr>
            <w:tcW w:w="454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2</w:t>
            </w:r>
            <w:r w:rsidR="00037FEB" w:rsidRPr="000902CD">
              <w:rPr>
                <w:rStyle w:val="CaptionChar"/>
              </w:rPr>
              <w:fldChar w:fldCharType="end"/>
            </w:r>
            <w:r w:rsidRPr="000902CD">
              <w:t xml:space="preserve">  </w:t>
            </w:r>
            <w:bookmarkStart w:id="347" w:name="_Toc367365247"/>
            <w:r w:rsidRPr="000902CD">
              <w:t>Summary financial position of universities</w:t>
            </w:r>
            <w:bookmarkEnd w:id="347"/>
          </w:p>
        </w:tc>
      </w:tr>
      <w:tr w:rsidR="00871914" w:rsidRPr="000902CD" w:rsidTr="00A663C6">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871914" w:rsidRPr="000902CD" w:rsidRDefault="00871914" w:rsidP="00A663C6">
            <w:pPr>
              <w:pStyle w:val="HighlightsText"/>
            </w:pPr>
            <w:r w:rsidRPr="000902CD">
              <w:t>The summary financial position of universit</w:t>
            </w:r>
            <w:r w:rsidR="003D1FA2" w:rsidRPr="000902CD">
              <w:t xml:space="preserve">ies weakened </w:t>
            </w:r>
            <w:r w:rsidR="0075463F" w:rsidRPr="000902CD">
              <w:t>from 2011 to 2012</w:t>
            </w:r>
            <w:r w:rsidR="00A30BA1" w:rsidRPr="000902CD">
              <w:t>.</w:t>
            </w:r>
            <w:r w:rsidR="003D1FA2" w:rsidRPr="000902CD">
              <w:t xml:space="preserve"> </w:t>
            </w:r>
            <w:r w:rsidR="00A30BA1" w:rsidRPr="000902CD">
              <w:t>T</w:t>
            </w:r>
            <w:r w:rsidR="003D1FA2" w:rsidRPr="000902CD">
              <w:t>he</w:t>
            </w:r>
            <w:r w:rsidRPr="000902CD">
              <w:t xml:space="preserve"> operating surplus </w:t>
            </w:r>
            <w:r w:rsidR="0075463F" w:rsidRPr="000902CD">
              <w:t>(</w:t>
            </w:r>
            <w:r w:rsidRPr="000902CD">
              <w:t>before abnormal items</w:t>
            </w:r>
            <w:r w:rsidR="0075463F" w:rsidRPr="000902CD">
              <w:t>), the quick ratio, liquid assets and the debt-to-debt plus equity ratio were</w:t>
            </w:r>
            <w:r w:rsidRPr="000902CD">
              <w:t xml:space="preserve"> lower </w:t>
            </w:r>
            <w:r w:rsidR="0075463F" w:rsidRPr="000902CD">
              <w:t>in 2012</w:t>
            </w:r>
            <w:r w:rsidR="00A30BA1" w:rsidRPr="000902CD">
              <w:t xml:space="preserve"> </w:t>
            </w:r>
            <w:r w:rsidR="0075463F" w:rsidRPr="000902CD">
              <w:t>than in 2011.</w:t>
            </w:r>
            <w:r w:rsidR="0029606C" w:rsidRPr="000902CD">
              <w:t xml:space="preserve"> All six measures were below the level in 2007.</w:t>
            </w:r>
          </w:p>
          <w:p w:rsidR="00871914" w:rsidRPr="000902CD" w:rsidRDefault="00871914" w:rsidP="00A663C6">
            <w:pPr>
              <w:pStyle w:val="Heading4AHighlights"/>
            </w:pPr>
            <w:r w:rsidRPr="000902CD">
              <w:t>Summary financial position of universities</w:t>
            </w:r>
          </w:p>
          <w:tbl>
            <w:tblPr>
              <w:tblW w:w="5372" w:type="dxa"/>
              <w:jc w:val="right"/>
              <w:tblBorders>
                <w:top w:val="single" w:sz="4" w:space="0" w:color="005AA4"/>
                <w:bottom w:val="single" w:sz="4" w:space="0" w:color="005AA4"/>
              </w:tblBorders>
              <w:tblCellMar>
                <w:left w:w="28" w:type="dxa"/>
                <w:right w:w="28" w:type="dxa"/>
              </w:tblCellMar>
              <w:tblLook w:val="01E0"/>
            </w:tblPr>
            <w:tblGrid>
              <w:gridCol w:w="3546"/>
              <w:gridCol w:w="609"/>
              <w:gridCol w:w="609"/>
              <w:gridCol w:w="608"/>
            </w:tblGrid>
            <w:tr w:rsidR="00871914" w:rsidRPr="000902CD" w:rsidTr="00A663C6">
              <w:trPr>
                <w:jc w:val="right"/>
              </w:trPr>
              <w:tc>
                <w:tcPr>
                  <w:tcW w:w="3300" w:type="pct"/>
                  <w:shd w:val="clear" w:color="auto" w:fill="auto"/>
                  <w:vAlign w:val="bottom"/>
                </w:tcPr>
                <w:p w:rsidR="00871914" w:rsidRPr="000902CD" w:rsidRDefault="00871914" w:rsidP="00A663C6">
                  <w:pPr>
                    <w:pStyle w:val="Tabletexttight"/>
                    <w:jc w:val="right"/>
                  </w:pPr>
                </w:p>
              </w:tc>
              <w:tc>
                <w:tcPr>
                  <w:tcW w:w="567" w:type="pct"/>
                  <w:shd w:val="clear" w:color="auto" w:fill="auto"/>
                  <w:vAlign w:val="bottom"/>
                </w:tcPr>
                <w:p w:rsidR="00871914" w:rsidRPr="000902CD" w:rsidRDefault="00871914" w:rsidP="00814995">
                  <w:pPr>
                    <w:pStyle w:val="Tablenumberstight"/>
                  </w:pPr>
                  <w:r w:rsidRPr="000902CD">
                    <w:t>200</w:t>
                  </w:r>
                  <w:r w:rsidR="00814995" w:rsidRPr="000902CD">
                    <w:t>7</w:t>
                  </w:r>
                </w:p>
              </w:tc>
              <w:tc>
                <w:tcPr>
                  <w:tcW w:w="567" w:type="pct"/>
                  <w:shd w:val="clear" w:color="auto" w:fill="auto"/>
                  <w:vAlign w:val="bottom"/>
                </w:tcPr>
                <w:p w:rsidR="00871914" w:rsidRPr="000902CD" w:rsidRDefault="00871914" w:rsidP="00CD2E2D">
                  <w:pPr>
                    <w:pStyle w:val="Tablenumberstight"/>
                  </w:pPr>
                  <w:r w:rsidRPr="000902CD">
                    <w:t>201</w:t>
                  </w:r>
                  <w:r w:rsidR="00CD2E2D" w:rsidRPr="000902CD">
                    <w:t>1</w:t>
                  </w:r>
                </w:p>
              </w:tc>
              <w:tc>
                <w:tcPr>
                  <w:tcW w:w="566" w:type="pct"/>
                  <w:shd w:val="clear" w:color="auto" w:fill="auto"/>
                  <w:vAlign w:val="bottom"/>
                </w:tcPr>
                <w:p w:rsidR="00871914" w:rsidRPr="000902CD" w:rsidRDefault="00871914" w:rsidP="00D92EA4">
                  <w:pPr>
                    <w:pStyle w:val="Tablenumberstight"/>
                  </w:pPr>
                  <w:r w:rsidRPr="000902CD">
                    <w:t>201</w:t>
                  </w:r>
                  <w:r w:rsidR="00D92EA4" w:rsidRPr="000902CD">
                    <w:t>2</w:t>
                  </w:r>
                </w:p>
              </w:tc>
            </w:tr>
            <w:tr w:rsidR="00CD2E2D" w:rsidRPr="000902CD" w:rsidTr="00A663C6">
              <w:tblPrEx>
                <w:jc w:val="left"/>
              </w:tblPrEx>
              <w:tc>
                <w:tcPr>
                  <w:tcW w:w="3300" w:type="pct"/>
                  <w:shd w:val="clear" w:color="auto" w:fill="auto"/>
                  <w:vAlign w:val="bottom"/>
                </w:tcPr>
                <w:p w:rsidR="00CD2E2D" w:rsidRPr="000902CD" w:rsidRDefault="00CD2E2D" w:rsidP="00A663C6">
                  <w:pPr>
                    <w:pStyle w:val="Tabletexttight"/>
                  </w:pPr>
                  <w:r w:rsidRPr="000902CD">
                    <w:t>Liquid assets</w:t>
                  </w:r>
                </w:p>
              </w:tc>
              <w:tc>
                <w:tcPr>
                  <w:tcW w:w="567" w:type="pct"/>
                  <w:shd w:val="clear" w:color="auto" w:fill="auto"/>
                  <w:vAlign w:val="bottom"/>
                </w:tcPr>
                <w:p w:rsidR="00CD2E2D" w:rsidRPr="000902CD" w:rsidRDefault="00814995" w:rsidP="00A663C6">
                  <w:pPr>
                    <w:jc w:val="right"/>
                    <w:rPr>
                      <w:sz w:val="15"/>
                      <w:szCs w:val="15"/>
                    </w:rPr>
                  </w:pPr>
                  <w:r w:rsidRPr="000902CD">
                    <w:rPr>
                      <w:sz w:val="15"/>
                      <w:szCs w:val="15"/>
                    </w:rPr>
                    <w:t>202</w:t>
                  </w:r>
                </w:p>
              </w:tc>
              <w:tc>
                <w:tcPr>
                  <w:tcW w:w="567" w:type="pct"/>
                  <w:shd w:val="clear" w:color="auto" w:fill="auto"/>
                  <w:vAlign w:val="bottom"/>
                </w:tcPr>
                <w:p w:rsidR="00CD2E2D" w:rsidRPr="000902CD" w:rsidRDefault="00CD2E2D" w:rsidP="005F7188">
                  <w:pPr>
                    <w:jc w:val="right"/>
                    <w:rPr>
                      <w:color w:val="000000"/>
                      <w:sz w:val="15"/>
                      <w:szCs w:val="15"/>
                    </w:rPr>
                  </w:pPr>
                  <w:r w:rsidRPr="000902CD">
                    <w:rPr>
                      <w:color w:val="000000"/>
                      <w:sz w:val="15"/>
                      <w:szCs w:val="15"/>
                    </w:rPr>
                    <w:t>203</w:t>
                  </w:r>
                </w:p>
              </w:tc>
              <w:tc>
                <w:tcPr>
                  <w:tcW w:w="566" w:type="pct"/>
                  <w:shd w:val="clear" w:color="auto" w:fill="auto"/>
                  <w:vAlign w:val="bottom"/>
                </w:tcPr>
                <w:p w:rsidR="00CD2E2D" w:rsidRPr="000902CD" w:rsidRDefault="00CD2E2D" w:rsidP="00A663C6">
                  <w:pPr>
                    <w:jc w:val="right"/>
                    <w:rPr>
                      <w:color w:val="000000"/>
                      <w:sz w:val="15"/>
                      <w:szCs w:val="15"/>
                    </w:rPr>
                  </w:pPr>
                  <w:r w:rsidRPr="000902CD">
                    <w:rPr>
                      <w:color w:val="000000"/>
                      <w:sz w:val="15"/>
                      <w:szCs w:val="15"/>
                    </w:rPr>
                    <w:t>161</w:t>
                  </w:r>
                </w:p>
              </w:tc>
            </w:tr>
            <w:tr w:rsidR="00CD2E2D" w:rsidRPr="000902CD" w:rsidTr="00A663C6">
              <w:tblPrEx>
                <w:jc w:val="left"/>
              </w:tblPrEx>
              <w:tc>
                <w:tcPr>
                  <w:tcW w:w="3300" w:type="pct"/>
                  <w:shd w:val="clear" w:color="auto" w:fill="auto"/>
                  <w:vAlign w:val="bottom"/>
                </w:tcPr>
                <w:p w:rsidR="00CD2E2D" w:rsidRPr="000902CD" w:rsidRDefault="00CD2E2D" w:rsidP="00A663C6">
                  <w:pPr>
                    <w:pStyle w:val="Tabletexttight"/>
                  </w:pPr>
                  <w:r w:rsidRPr="000902CD">
                    <w:t>Debt equity ratio</w:t>
                  </w:r>
                </w:p>
              </w:tc>
              <w:tc>
                <w:tcPr>
                  <w:tcW w:w="567" w:type="pct"/>
                  <w:shd w:val="clear" w:color="auto" w:fill="auto"/>
                  <w:vAlign w:val="bottom"/>
                </w:tcPr>
                <w:p w:rsidR="00CD2E2D" w:rsidRPr="000902CD" w:rsidRDefault="00814995" w:rsidP="00A663C6">
                  <w:pPr>
                    <w:jc w:val="right"/>
                    <w:rPr>
                      <w:sz w:val="15"/>
                      <w:szCs w:val="15"/>
                    </w:rPr>
                  </w:pPr>
                  <w:r w:rsidRPr="000902CD">
                    <w:rPr>
                      <w:sz w:val="15"/>
                      <w:szCs w:val="15"/>
                    </w:rPr>
                    <w:t>224</w:t>
                  </w:r>
                </w:p>
              </w:tc>
              <w:tc>
                <w:tcPr>
                  <w:tcW w:w="567" w:type="pct"/>
                  <w:shd w:val="clear" w:color="auto" w:fill="auto"/>
                  <w:vAlign w:val="bottom"/>
                </w:tcPr>
                <w:p w:rsidR="00CD2E2D" w:rsidRPr="000902CD" w:rsidRDefault="00CD2E2D" w:rsidP="005F7188">
                  <w:pPr>
                    <w:jc w:val="right"/>
                    <w:rPr>
                      <w:color w:val="000000"/>
                      <w:sz w:val="15"/>
                      <w:szCs w:val="15"/>
                    </w:rPr>
                  </w:pPr>
                  <w:r w:rsidRPr="000902CD">
                    <w:rPr>
                      <w:color w:val="000000"/>
                      <w:sz w:val="15"/>
                      <w:szCs w:val="15"/>
                    </w:rPr>
                    <w:t>200</w:t>
                  </w:r>
                </w:p>
              </w:tc>
              <w:tc>
                <w:tcPr>
                  <w:tcW w:w="566" w:type="pct"/>
                  <w:shd w:val="clear" w:color="auto" w:fill="auto"/>
                  <w:vAlign w:val="bottom"/>
                </w:tcPr>
                <w:p w:rsidR="00CD2E2D" w:rsidRPr="000902CD" w:rsidRDefault="00CD2E2D" w:rsidP="00A663C6">
                  <w:pPr>
                    <w:jc w:val="right"/>
                    <w:rPr>
                      <w:color w:val="000000"/>
                      <w:sz w:val="15"/>
                      <w:szCs w:val="15"/>
                    </w:rPr>
                  </w:pPr>
                  <w:r w:rsidRPr="000902CD">
                    <w:rPr>
                      <w:color w:val="000000"/>
                      <w:sz w:val="15"/>
                      <w:szCs w:val="15"/>
                    </w:rPr>
                    <w:t>169</w:t>
                  </w:r>
                </w:p>
              </w:tc>
            </w:tr>
            <w:tr w:rsidR="00CD2E2D" w:rsidRPr="000902CD" w:rsidTr="00A663C6">
              <w:tblPrEx>
                <w:jc w:val="left"/>
              </w:tblPrEx>
              <w:tc>
                <w:tcPr>
                  <w:tcW w:w="3300" w:type="pct"/>
                  <w:shd w:val="clear" w:color="auto" w:fill="auto"/>
                  <w:vAlign w:val="bottom"/>
                </w:tcPr>
                <w:p w:rsidR="00CD2E2D" w:rsidRPr="000902CD" w:rsidRDefault="00CD2E2D" w:rsidP="00A663C6">
                  <w:pPr>
                    <w:pStyle w:val="Tabletexttight"/>
                  </w:pPr>
                  <w:r w:rsidRPr="000902CD">
                    <w:t>Quick ratio</w:t>
                  </w:r>
                </w:p>
              </w:tc>
              <w:tc>
                <w:tcPr>
                  <w:tcW w:w="567" w:type="pct"/>
                  <w:shd w:val="clear" w:color="auto" w:fill="auto"/>
                  <w:vAlign w:val="bottom"/>
                </w:tcPr>
                <w:p w:rsidR="00CD2E2D" w:rsidRPr="000902CD" w:rsidRDefault="00CD2E2D" w:rsidP="00814995">
                  <w:pPr>
                    <w:jc w:val="right"/>
                    <w:rPr>
                      <w:sz w:val="15"/>
                      <w:szCs w:val="15"/>
                    </w:rPr>
                  </w:pPr>
                  <w:r w:rsidRPr="000902CD">
                    <w:rPr>
                      <w:sz w:val="15"/>
                      <w:szCs w:val="15"/>
                    </w:rPr>
                    <w:t>10</w:t>
                  </w:r>
                  <w:r w:rsidR="00814995" w:rsidRPr="000902CD">
                    <w:rPr>
                      <w:sz w:val="15"/>
                      <w:szCs w:val="15"/>
                    </w:rPr>
                    <w:t>5</w:t>
                  </w:r>
                </w:p>
              </w:tc>
              <w:tc>
                <w:tcPr>
                  <w:tcW w:w="567" w:type="pct"/>
                  <w:shd w:val="clear" w:color="auto" w:fill="auto"/>
                  <w:vAlign w:val="bottom"/>
                </w:tcPr>
                <w:p w:rsidR="00CD2E2D" w:rsidRPr="000902CD" w:rsidRDefault="00CD2E2D" w:rsidP="005F7188">
                  <w:pPr>
                    <w:jc w:val="right"/>
                    <w:rPr>
                      <w:color w:val="000000"/>
                      <w:sz w:val="15"/>
                      <w:szCs w:val="15"/>
                    </w:rPr>
                  </w:pPr>
                  <w:r w:rsidRPr="000902CD">
                    <w:rPr>
                      <w:color w:val="000000"/>
                      <w:sz w:val="15"/>
                      <w:szCs w:val="15"/>
                    </w:rPr>
                    <w:t>138</w:t>
                  </w:r>
                </w:p>
              </w:tc>
              <w:tc>
                <w:tcPr>
                  <w:tcW w:w="566" w:type="pct"/>
                  <w:shd w:val="clear" w:color="auto" w:fill="auto"/>
                  <w:vAlign w:val="bottom"/>
                </w:tcPr>
                <w:p w:rsidR="00CD2E2D" w:rsidRPr="000902CD" w:rsidRDefault="00CD2E2D" w:rsidP="00CD2E2D">
                  <w:pPr>
                    <w:jc w:val="right"/>
                    <w:rPr>
                      <w:color w:val="000000"/>
                      <w:sz w:val="15"/>
                      <w:szCs w:val="15"/>
                    </w:rPr>
                  </w:pPr>
                  <w:r w:rsidRPr="000902CD">
                    <w:rPr>
                      <w:color w:val="000000"/>
                      <w:sz w:val="15"/>
                      <w:szCs w:val="15"/>
                    </w:rPr>
                    <w:t>104</w:t>
                  </w:r>
                </w:p>
              </w:tc>
            </w:tr>
            <w:tr w:rsidR="00CD2E2D" w:rsidRPr="000902CD" w:rsidTr="00A663C6">
              <w:tblPrEx>
                <w:jc w:val="left"/>
              </w:tblPrEx>
              <w:tc>
                <w:tcPr>
                  <w:tcW w:w="3300" w:type="pct"/>
                  <w:shd w:val="clear" w:color="auto" w:fill="auto"/>
                  <w:vAlign w:val="bottom"/>
                </w:tcPr>
                <w:p w:rsidR="00CD2E2D" w:rsidRPr="000902CD" w:rsidRDefault="00CD2E2D" w:rsidP="00A663C6">
                  <w:pPr>
                    <w:pStyle w:val="Tabletexttight"/>
                  </w:pPr>
                  <w:r w:rsidRPr="000902CD">
                    <w:t>Net cash flow</w:t>
                  </w:r>
                </w:p>
              </w:tc>
              <w:tc>
                <w:tcPr>
                  <w:tcW w:w="567" w:type="pct"/>
                  <w:shd w:val="clear" w:color="auto" w:fill="auto"/>
                  <w:vAlign w:val="bottom"/>
                </w:tcPr>
                <w:p w:rsidR="00CD2E2D" w:rsidRPr="000902CD" w:rsidRDefault="00CD2E2D" w:rsidP="00814995">
                  <w:pPr>
                    <w:jc w:val="right"/>
                    <w:rPr>
                      <w:sz w:val="15"/>
                      <w:szCs w:val="15"/>
                    </w:rPr>
                  </w:pPr>
                  <w:r w:rsidRPr="000902CD">
                    <w:rPr>
                      <w:sz w:val="15"/>
                      <w:szCs w:val="15"/>
                    </w:rPr>
                    <w:t>1</w:t>
                  </w:r>
                  <w:r w:rsidR="00814995" w:rsidRPr="000902CD">
                    <w:rPr>
                      <w:sz w:val="15"/>
                      <w:szCs w:val="15"/>
                    </w:rPr>
                    <w:t>70</w:t>
                  </w:r>
                </w:p>
              </w:tc>
              <w:tc>
                <w:tcPr>
                  <w:tcW w:w="567" w:type="pct"/>
                  <w:shd w:val="clear" w:color="auto" w:fill="auto"/>
                  <w:vAlign w:val="bottom"/>
                </w:tcPr>
                <w:p w:rsidR="00CD2E2D" w:rsidRPr="000902CD" w:rsidRDefault="00CD2E2D" w:rsidP="005F7188">
                  <w:pPr>
                    <w:jc w:val="right"/>
                    <w:rPr>
                      <w:color w:val="000000"/>
                      <w:sz w:val="15"/>
                      <w:szCs w:val="15"/>
                    </w:rPr>
                  </w:pPr>
                  <w:r w:rsidRPr="000902CD">
                    <w:rPr>
                      <w:color w:val="000000"/>
                      <w:sz w:val="15"/>
                      <w:szCs w:val="15"/>
                    </w:rPr>
                    <w:t>145</w:t>
                  </w:r>
                </w:p>
              </w:tc>
              <w:tc>
                <w:tcPr>
                  <w:tcW w:w="566" w:type="pct"/>
                  <w:shd w:val="clear" w:color="auto" w:fill="auto"/>
                  <w:vAlign w:val="bottom"/>
                </w:tcPr>
                <w:p w:rsidR="00CD2E2D" w:rsidRPr="000902CD" w:rsidRDefault="00CD2E2D" w:rsidP="00CD2E2D">
                  <w:pPr>
                    <w:jc w:val="right"/>
                    <w:rPr>
                      <w:color w:val="000000"/>
                      <w:sz w:val="15"/>
                      <w:szCs w:val="15"/>
                    </w:rPr>
                  </w:pPr>
                  <w:r w:rsidRPr="000902CD">
                    <w:rPr>
                      <w:color w:val="000000"/>
                      <w:sz w:val="15"/>
                      <w:szCs w:val="15"/>
                    </w:rPr>
                    <w:t>143</w:t>
                  </w:r>
                </w:p>
              </w:tc>
            </w:tr>
            <w:tr w:rsidR="00CD2E2D" w:rsidRPr="000902CD" w:rsidTr="00A663C6">
              <w:tblPrEx>
                <w:jc w:val="left"/>
              </w:tblPrEx>
              <w:tc>
                <w:tcPr>
                  <w:tcW w:w="3300" w:type="pct"/>
                  <w:shd w:val="clear" w:color="auto" w:fill="auto"/>
                  <w:vAlign w:val="bottom"/>
                </w:tcPr>
                <w:p w:rsidR="00CD2E2D" w:rsidRPr="000902CD" w:rsidRDefault="00CD2E2D" w:rsidP="00F6116D">
                  <w:pPr>
                    <w:pStyle w:val="Tabletexttight"/>
                  </w:pPr>
                  <w:r w:rsidRPr="000902CD">
                    <w:t>Surplus as % of operating revenue before abnormal items</w:t>
                  </w:r>
                </w:p>
              </w:tc>
              <w:tc>
                <w:tcPr>
                  <w:tcW w:w="567" w:type="pct"/>
                  <w:shd w:val="clear" w:color="auto" w:fill="auto"/>
                  <w:vAlign w:val="bottom"/>
                </w:tcPr>
                <w:p w:rsidR="00CD2E2D" w:rsidRPr="000902CD" w:rsidRDefault="00CD2E2D" w:rsidP="00814995">
                  <w:pPr>
                    <w:jc w:val="right"/>
                    <w:rPr>
                      <w:sz w:val="15"/>
                      <w:szCs w:val="15"/>
                    </w:rPr>
                  </w:pPr>
                  <w:r w:rsidRPr="000902CD">
                    <w:rPr>
                      <w:sz w:val="15"/>
                      <w:szCs w:val="15"/>
                    </w:rPr>
                    <w:t>1</w:t>
                  </w:r>
                  <w:r w:rsidR="00814995" w:rsidRPr="000902CD">
                    <w:rPr>
                      <w:sz w:val="15"/>
                      <w:szCs w:val="15"/>
                    </w:rPr>
                    <w:t>24</w:t>
                  </w:r>
                </w:p>
              </w:tc>
              <w:tc>
                <w:tcPr>
                  <w:tcW w:w="567" w:type="pct"/>
                  <w:shd w:val="clear" w:color="auto" w:fill="auto"/>
                  <w:vAlign w:val="bottom"/>
                </w:tcPr>
                <w:p w:rsidR="00CD2E2D" w:rsidRPr="000902CD" w:rsidRDefault="00CD2E2D" w:rsidP="005F7188">
                  <w:pPr>
                    <w:jc w:val="right"/>
                    <w:rPr>
                      <w:color w:val="000000"/>
                      <w:sz w:val="15"/>
                      <w:szCs w:val="15"/>
                    </w:rPr>
                  </w:pPr>
                  <w:r w:rsidRPr="000902CD">
                    <w:rPr>
                      <w:color w:val="000000"/>
                      <w:sz w:val="15"/>
                      <w:szCs w:val="15"/>
                    </w:rPr>
                    <w:t>114</w:t>
                  </w:r>
                </w:p>
              </w:tc>
              <w:tc>
                <w:tcPr>
                  <w:tcW w:w="566" w:type="pct"/>
                  <w:shd w:val="clear" w:color="auto" w:fill="auto"/>
                  <w:vAlign w:val="bottom"/>
                </w:tcPr>
                <w:p w:rsidR="00CD2E2D" w:rsidRPr="000902CD" w:rsidRDefault="00CD2E2D" w:rsidP="00CD2E2D">
                  <w:pPr>
                    <w:jc w:val="right"/>
                    <w:rPr>
                      <w:color w:val="000000"/>
                      <w:sz w:val="15"/>
                      <w:szCs w:val="15"/>
                    </w:rPr>
                  </w:pPr>
                  <w:r w:rsidRPr="000902CD">
                    <w:rPr>
                      <w:color w:val="000000"/>
                      <w:sz w:val="15"/>
                      <w:szCs w:val="15"/>
                    </w:rPr>
                    <w:t>107</w:t>
                  </w:r>
                </w:p>
              </w:tc>
            </w:tr>
            <w:tr w:rsidR="00CD2E2D" w:rsidRPr="000902CD" w:rsidTr="00A663C6">
              <w:tblPrEx>
                <w:jc w:val="left"/>
              </w:tblPrEx>
              <w:tc>
                <w:tcPr>
                  <w:tcW w:w="3300" w:type="pct"/>
                  <w:shd w:val="clear" w:color="auto" w:fill="auto"/>
                  <w:vAlign w:val="bottom"/>
                </w:tcPr>
                <w:p w:rsidR="00CD2E2D" w:rsidRPr="000902CD" w:rsidRDefault="00CD2E2D" w:rsidP="006939C5">
                  <w:pPr>
                    <w:pStyle w:val="Tabletexttight"/>
                    <w:spacing w:after="40"/>
                    <w:rPr>
                      <w:b/>
                    </w:rPr>
                  </w:pPr>
                  <w:r w:rsidRPr="000902CD">
                    <w:t>EBITDA</w:t>
                  </w:r>
                </w:p>
              </w:tc>
              <w:tc>
                <w:tcPr>
                  <w:tcW w:w="567" w:type="pct"/>
                  <w:shd w:val="clear" w:color="auto" w:fill="auto"/>
                  <w:vAlign w:val="bottom"/>
                </w:tcPr>
                <w:p w:rsidR="00CD2E2D" w:rsidRPr="000902CD" w:rsidRDefault="00814995" w:rsidP="006939C5">
                  <w:pPr>
                    <w:spacing w:after="40"/>
                    <w:jc w:val="right"/>
                    <w:rPr>
                      <w:sz w:val="15"/>
                      <w:szCs w:val="15"/>
                    </w:rPr>
                  </w:pPr>
                  <w:r w:rsidRPr="000902CD">
                    <w:rPr>
                      <w:sz w:val="15"/>
                      <w:szCs w:val="15"/>
                    </w:rPr>
                    <w:t>147</w:t>
                  </w:r>
                </w:p>
              </w:tc>
              <w:tc>
                <w:tcPr>
                  <w:tcW w:w="567" w:type="pct"/>
                  <w:shd w:val="clear" w:color="auto" w:fill="auto"/>
                  <w:vAlign w:val="bottom"/>
                </w:tcPr>
                <w:p w:rsidR="00CD2E2D" w:rsidRPr="000902CD" w:rsidRDefault="00CD2E2D" w:rsidP="005F7188">
                  <w:pPr>
                    <w:spacing w:after="40"/>
                    <w:jc w:val="right"/>
                    <w:rPr>
                      <w:color w:val="000000"/>
                      <w:sz w:val="15"/>
                      <w:szCs w:val="15"/>
                    </w:rPr>
                  </w:pPr>
                  <w:r w:rsidRPr="000902CD">
                    <w:rPr>
                      <w:color w:val="000000"/>
                      <w:sz w:val="15"/>
                      <w:szCs w:val="15"/>
                    </w:rPr>
                    <w:t>141</w:t>
                  </w:r>
                </w:p>
              </w:tc>
              <w:tc>
                <w:tcPr>
                  <w:tcW w:w="566" w:type="pct"/>
                  <w:shd w:val="clear" w:color="auto" w:fill="auto"/>
                  <w:vAlign w:val="bottom"/>
                </w:tcPr>
                <w:p w:rsidR="00CD2E2D" w:rsidRPr="000902CD" w:rsidRDefault="00CD2E2D" w:rsidP="00CD2E2D">
                  <w:pPr>
                    <w:spacing w:after="40"/>
                    <w:jc w:val="right"/>
                    <w:rPr>
                      <w:color w:val="000000"/>
                      <w:sz w:val="15"/>
                      <w:szCs w:val="15"/>
                    </w:rPr>
                  </w:pPr>
                  <w:r w:rsidRPr="000902CD">
                    <w:rPr>
                      <w:color w:val="000000"/>
                      <w:sz w:val="15"/>
                      <w:szCs w:val="15"/>
                    </w:rPr>
                    <w:t>143</w:t>
                  </w:r>
                </w:p>
              </w:tc>
            </w:tr>
          </w:tbl>
          <w:p w:rsidR="00F6116D" w:rsidRPr="000902CD" w:rsidRDefault="00871914" w:rsidP="00A663C6">
            <w:pPr>
              <w:pStyle w:val="HighlightsNote"/>
            </w:pPr>
            <w:r w:rsidRPr="000902CD">
              <w:rPr>
                <w:b/>
              </w:rPr>
              <w:t>Notes</w:t>
            </w:r>
            <w:r w:rsidR="00F6116D" w:rsidRPr="000902CD">
              <w:t>:</w:t>
            </w:r>
          </w:p>
          <w:p w:rsidR="00F6116D" w:rsidRPr="000902CD" w:rsidRDefault="00871914" w:rsidP="00A663C6">
            <w:pPr>
              <w:pStyle w:val="HighlightsNote"/>
            </w:pPr>
            <w:r w:rsidRPr="000902CD">
              <w:t>1.  The performance data has</w:t>
            </w:r>
            <w:r w:rsidR="00F6116D" w:rsidRPr="000902CD">
              <w:t xml:space="preserve"> been scaled to form an index.</w:t>
            </w:r>
          </w:p>
          <w:p w:rsidR="00871914" w:rsidRPr="000902CD" w:rsidRDefault="00871914" w:rsidP="00A663C6">
            <w:pPr>
              <w:pStyle w:val="HighlightsNote"/>
            </w:pPr>
            <w:r w:rsidRPr="000902CD">
              <w:t>2.  The Tertiary Education Commission benchmark for prudent operation has been scaled to 100.</w:t>
            </w:r>
          </w:p>
          <w:p w:rsidR="00871914" w:rsidRPr="000902CD" w:rsidRDefault="00871914" w:rsidP="00A663C6">
            <w:pPr>
              <w:pStyle w:val="HighlightsNote"/>
            </w:pPr>
            <w:r w:rsidRPr="000902CD">
              <w:t>Source:  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871914" w:rsidRPr="000902CD" w:rsidRDefault="00342FA8" w:rsidP="00A663C6">
            <w:pPr>
              <w:ind w:right="-145"/>
              <w:jc w:val="right"/>
            </w:pPr>
            <w:r w:rsidRPr="000902CD">
              <w:rPr>
                <w:noProof/>
                <w:lang w:eastAsia="en-NZ"/>
              </w:rPr>
              <w:drawing>
                <wp:inline distT="0" distB="0" distL="0" distR="0">
                  <wp:extent cx="2854325" cy="2131060"/>
                  <wp:effectExtent l="19050" t="0" r="3175"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7"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tbl>
      <w:tblPr>
        <w:tblW w:w="0" w:type="auto"/>
        <w:jc w:val="right"/>
        <w:tblCellMar>
          <w:top w:w="28" w:type="dxa"/>
          <w:left w:w="28" w:type="dxa"/>
          <w:bottom w:w="28" w:type="dxa"/>
          <w:right w:w="28" w:type="dxa"/>
        </w:tblCellMar>
        <w:tblLook w:val="01E0"/>
      </w:tblPr>
      <w:tblGrid>
        <w:gridCol w:w="5428"/>
        <w:gridCol w:w="4548"/>
      </w:tblGrid>
      <w:tr w:rsidR="00871914" w:rsidRPr="000902CD" w:rsidTr="00A663C6">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Summary financial position of polytechnics</w:t>
            </w:r>
          </w:p>
        </w:tc>
        <w:tc>
          <w:tcPr>
            <w:tcW w:w="454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3</w:t>
            </w:r>
            <w:r w:rsidR="00037FEB" w:rsidRPr="000902CD">
              <w:rPr>
                <w:rStyle w:val="CaptionChar"/>
              </w:rPr>
              <w:fldChar w:fldCharType="end"/>
            </w:r>
            <w:r w:rsidRPr="000902CD">
              <w:t xml:space="preserve">  </w:t>
            </w:r>
            <w:bookmarkStart w:id="348" w:name="_Toc367365248"/>
            <w:r w:rsidRPr="000902CD">
              <w:t>Summary financial position of polytechnics</w:t>
            </w:r>
            <w:bookmarkEnd w:id="348"/>
          </w:p>
        </w:tc>
      </w:tr>
      <w:tr w:rsidR="00871914" w:rsidRPr="000902CD" w:rsidTr="00A663C6">
        <w:tblPrEx>
          <w:jc w:val="left"/>
        </w:tblPrEx>
        <w:trPr>
          <w:cantSplit/>
          <w:trHeight w:val="3402"/>
        </w:trPr>
        <w:tc>
          <w:tcPr>
            <w:tcW w:w="5428" w:type="dxa"/>
            <w:tcBorders>
              <w:top w:val="single" w:sz="4" w:space="0" w:color="auto"/>
              <w:left w:val="nil"/>
              <w:bottom w:val="nil"/>
              <w:right w:val="nil"/>
              <w:tl2br w:val="nil"/>
              <w:tr2bl w:val="nil"/>
            </w:tcBorders>
            <w:shd w:val="clear" w:color="auto" w:fill="auto"/>
          </w:tcPr>
          <w:p w:rsidR="00871914" w:rsidRPr="000902CD" w:rsidRDefault="00871914" w:rsidP="00A663C6">
            <w:pPr>
              <w:pStyle w:val="HighlightsText"/>
            </w:pPr>
            <w:r w:rsidRPr="000902CD">
              <w:t xml:space="preserve">The </w:t>
            </w:r>
            <w:r w:rsidR="003C6413" w:rsidRPr="000902CD">
              <w:t>overall</w:t>
            </w:r>
            <w:r w:rsidRPr="000902CD">
              <w:t xml:space="preserve"> financial position of polytechnics </w:t>
            </w:r>
            <w:r w:rsidR="003C6413" w:rsidRPr="000902CD">
              <w:t>weakened from 201</w:t>
            </w:r>
            <w:r w:rsidR="0075463F" w:rsidRPr="000902CD">
              <w:t>1</w:t>
            </w:r>
            <w:r w:rsidR="003C6413" w:rsidRPr="000902CD">
              <w:t xml:space="preserve"> to 201</w:t>
            </w:r>
            <w:r w:rsidR="0075463F" w:rsidRPr="000902CD">
              <w:t>2</w:t>
            </w:r>
            <w:r w:rsidR="003C6413" w:rsidRPr="000902CD">
              <w:t xml:space="preserve">, while it </w:t>
            </w:r>
            <w:r w:rsidR="0075463F" w:rsidRPr="000902CD">
              <w:t>has improved markedly since 2007</w:t>
            </w:r>
            <w:r w:rsidRPr="000902CD">
              <w:t xml:space="preserve">. </w:t>
            </w:r>
            <w:r w:rsidR="00490271" w:rsidRPr="000902CD">
              <w:t xml:space="preserve"> Although </w:t>
            </w:r>
            <w:r w:rsidR="00E331FB" w:rsidRPr="000902CD">
              <w:t>all measures apart from</w:t>
            </w:r>
            <w:r w:rsidR="00490271" w:rsidRPr="000902CD">
              <w:t xml:space="preserve"> the debt-to-debt plus equity ratio </w:t>
            </w:r>
            <w:r w:rsidR="003C6413" w:rsidRPr="000902CD">
              <w:t>de</w:t>
            </w:r>
            <w:r w:rsidRPr="000902CD">
              <w:t xml:space="preserve">creased </w:t>
            </w:r>
            <w:r w:rsidR="00E331FB" w:rsidRPr="000902CD">
              <w:t>from 2011 to 2012</w:t>
            </w:r>
            <w:r w:rsidR="003C6413" w:rsidRPr="000902CD">
              <w:t xml:space="preserve"> </w:t>
            </w:r>
            <w:r w:rsidR="00490271" w:rsidRPr="000902CD">
              <w:t xml:space="preserve">these measures are now well above the </w:t>
            </w:r>
            <w:r w:rsidR="00E24232" w:rsidRPr="000902CD">
              <w:t>low-risk threshold</w:t>
            </w:r>
            <w:r w:rsidR="00490271" w:rsidRPr="000902CD">
              <w:t xml:space="preserve"> recommended by the Tertiary Education Commission</w:t>
            </w:r>
            <w:r w:rsidRPr="000902CD">
              <w:t>.</w:t>
            </w:r>
          </w:p>
          <w:p w:rsidR="00871914" w:rsidRPr="000902CD" w:rsidRDefault="00871914" w:rsidP="00A663C6">
            <w:pPr>
              <w:pStyle w:val="Heading4AHighlights"/>
            </w:pPr>
            <w:r w:rsidRPr="000902CD">
              <w:t>Summary financial position of polytechnics</w:t>
            </w:r>
          </w:p>
          <w:tbl>
            <w:tblPr>
              <w:tblW w:w="5372" w:type="dxa"/>
              <w:jc w:val="right"/>
              <w:tblBorders>
                <w:top w:val="single" w:sz="4" w:space="0" w:color="005AA4"/>
                <w:bottom w:val="single" w:sz="4" w:space="0" w:color="005AA4"/>
              </w:tblBorders>
              <w:tblCellMar>
                <w:left w:w="28" w:type="dxa"/>
                <w:right w:w="28" w:type="dxa"/>
              </w:tblCellMar>
              <w:tblLook w:val="01E0"/>
            </w:tblPr>
            <w:tblGrid>
              <w:gridCol w:w="3546"/>
              <w:gridCol w:w="609"/>
              <w:gridCol w:w="609"/>
              <w:gridCol w:w="608"/>
            </w:tblGrid>
            <w:tr w:rsidR="00871914" w:rsidRPr="000902CD" w:rsidTr="00A663C6">
              <w:trPr>
                <w:jc w:val="right"/>
              </w:trPr>
              <w:tc>
                <w:tcPr>
                  <w:tcW w:w="3300" w:type="pct"/>
                  <w:shd w:val="clear" w:color="auto" w:fill="auto"/>
                  <w:vAlign w:val="bottom"/>
                </w:tcPr>
                <w:p w:rsidR="00871914" w:rsidRPr="000902CD" w:rsidRDefault="00871914" w:rsidP="00A663C6">
                  <w:pPr>
                    <w:pStyle w:val="Tabletexttight"/>
                  </w:pPr>
                </w:p>
              </w:tc>
              <w:tc>
                <w:tcPr>
                  <w:tcW w:w="567" w:type="pct"/>
                  <w:shd w:val="clear" w:color="auto" w:fill="auto"/>
                  <w:vAlign w:val="bottom"/>
                </w:tcPr>
                <w:p w:rsidR="00871914" w:rsidRPr="000902CD" w:rsidRDefault="00814995" w:rsidP="00A663C6">
                  <w:pPr>
                    <w:pStyle w:val="Tablenumberstight"/>
                  </w:pPr>
                  <w:r w:rsidRPr="000902CD">
                    <w:t>2007</w:t>
                  </w:r>
                </w:p>
              </w:tc>
              <w:tc>
                <w:tcPr>
                  <w:tcW w:w="567" w:type="pct"/>
                  <w:shd w:val="clear" w:color="auto" w:fill="auto"/>
                  <w:vAlign w:val="bottom"/>
                </w:tcPr>
                <w:p w:rsidR="00871914" w:rsidRPr="000902CD" w:rsidRDefault="00871914" w:rsidP="00CD2E2D">
                  <w:pPr>
                    <w:pStyle w:val="Tablenumberstight"/>
                  </w:pPr>
                  <w:r w:rsidRPr="000902CD">
                    <w:t>201</w:t>
                  </w:r>
                  <w:r w:rsidR="00CD2E2D" w:rsidRPr="000902CD">
                    <w:t>1</w:t>
                  </w:r>
                </w:p>
              </w:tc>
              <w:tc>
                <w:tcPr>
                  <w:tcW w:w="566" w:type="pct"/>
                  <w:shd w:val="clear" w:color="auto" w:fill="auto"/>
                  <w:vAlign w:val="bottom"/>
                </w:tcPr>
                <w:p w:rsidR="00871914" w:rsidRPr="000902CD" w:rsidRDefault="00871914" w:rsidP="00CD2E2D">
                  <w:pPr>
                    <w:pStyle w:val="Tablenumberstight"/>
                  </w:pPr>
                  <w:r w:rsidRPr="000902CD">
                    <w:t>201</w:t>
                  </w:r>
                  <w:r w:rsidR="00CD2E2D" w:rsidRPr="000902CD">
                    <w:t>2</w:t>
                  </w:r>
                </w:p>
              </w:tc>
            </w:tr>
            <w:tr w:rsidR="00CD2E2D" w:rsidRPr="000902CD" w:rsidTr="00A663C6">
              <w:tblPrEx>
                <w:jc w:val="left"/>
              </w:tblPrEx>
              <w:tc>
                <w:tcPr>
                  <w:tcW w:w="3300" w:type="pct"/>
                  <w:shd w:val="clear" w:color="auto" w:fill="auto"/>
                  <w:vAlign w:val="bottom"/>
                </w:tcPr>
                <w:p w:rsidR="00CD2E2D" w:rsidRPr="000902CD" w:rsidRDefault="00CD2E2D" w:rsidP="00A663C6">
                  <w:pPr>
                    <w:pStyle w:val="Tabletexttight"/>
                  </w:pPr>
                  <w:r w:rsidRPr="000902CD">
                    <w:t>Liquid assets</w:t>
                  </w:r>
                </w:p>
              </w:tc>
              <w:tc>
                <w:tcPr>
                  <w:tcW w:w="567" w:type="pct"/>
                  <w:shd w:val="clear" w:color="auto" w:fill="auto"/>
                  <w:vAlign w:val="bottom"/>
                </w:tcPr>
                <w:p w:rsidR="00CD2E2D" w:rsidRPr="000902CD" w:rsidRDefault="00814995" w:rsidP="00A663C6">
                  <w:pPr>
                    <w:jc w:val="right"/>
                    <w:rPr>
                      <w:sz w:val="15"/>
                      <w:szCs w:val="15"/>
                    </w:rPr>
                  </w:pPr>
                  <w:r w:rsidRPr="000902CD">
                    <w:rPr>
                      <w:sz w:val="15"/>
                      <w:szCs w:val="15"/>
                    </w:rPr>
                    <w:t>287</w:t>
                  </w:r>
                </w:p>
              </w:tc>
              <w:tc>
                <w:tcPr>
                  <w:tcW w:w="567" w:type="pct"/>
                  <w:shd w:val="clear" w:color="auto" w:fill="auto"/>
                  <w:vAlign w:val="bottom"/>
                </w:tcPr>
                <w:p w:rsidR="00CD2E2D" w:rsidRPr="000902CD" w:rsidRDefault="00CD2E2D" w:rsidP="005F7188">
                  <w:pPr>
                    <w:jc w:val="right"/>
                    <w:rPr>
                      <w:color w:val="000000"/>
                      <w:sz w:val="15"/>
                      <w:szCs w:val="15"/>
                    </w:rPr>
                  </w:pPr>
                  <w:r w:rsidRPr="000902CD">
                    <w:rPr>
                      <w:color w:val="000000"/>
                      <w:sz w:val="15"/>
                      <w:szCs w:val="15"/>
                    </w:rPr>
                    <w:t>427</w:t>
                  </w:r>
                </w:p>
              </w:tc>
              <w:tc>
                <w:tcPr>
                  <w:tcW w:w="566" w:type="pct"/>
                  <w:shd w:val="clear" w:color="auto" w:fill="auto"/>
                  <w:vAlign w:val="bottom"/>
                </w:tcPr>
                <w:p w:rsidR="00CD2E2D" w:rsidRPr="000902CD" w:rsidRDefault="00CD2E2D" w:rsidP="00A663C6">
                  <w:pPr>
                    <w:jc w:val="right"/>
                    <w:rPr>
                      <w:color w:val="000000"/>
                      <w:sz w:val="15"/>
                      <w:szCs w:val="15"/>
                    </w:rPr>
                  </w:pPr>
                  <w:r w:rsidRPr="000902CD">
                    <w:rPr>
                      <w:color w:val="000000"/>
                      <w:sz w:val="15"/>
                      <w:szCs w:val="15"/>
                    </w:rPr>
                    <w:t>329</w:t>
                  </w:r>
                </w:p>
              </w:tc>
            </w:tr>
            <w:tr w:rsidR="00CD2E2D" w:rsidRPr="000902CD" w:rsidTr="00A663C6">
              <w:tblPrEx>
                <w:jc w:val="left"/>
              </w:tblPrEx>
              <w:tc>
                <w:tcPr>
                  <w:tcW w:w="3300" w:type="pct"/>
                  <w:shd w:val="clear" w:color="auto" w:fill="auto"/>
                  <w:vAlign w:val="bottom"/>
                </w:tcPr>
                <w:p w:rsidR="00CD2E2D" w:rsidRPr="000902CD" w:rsidRDefault="00CD2E2D" w:rsidP="00A663C6">
                  <w:pPr>
                    <w:pStyle w:val="Tabletexttight"/>
                  </w:pPr>
                  <w:r w:rsidRPr="000902CD">
                    <w:t>Debt equity ratio</w:t>
                  </w:r>
                </w:p>
              </w:tc>
              <w:tc>
                <w:tcPr>
                  <w:tcW w:w="567" w:type="pct"/>
                  <w:shd w:val="clear" w:color="auto" w:fill="auto"/>
                  <w:vAlign w:val="bottom"/>
                </w:tcPr>
                <w:p w:rsidR="00CD2E2D" w:rsidRPr="000902CD" w:rsidRDefault="00814995" w:rsidP="00A663C6">
                  <w:pPr>
                    <w:jc w:val="right"/>
                    <w:rPr>
                      <w:sz w:val="15"/>
                      <w:szCs w:val="15"/>
                    </w:rPr>
                  </w:pPr>
                  <w:r w:rsidRPr="000902CD">
                    <w:rPr>
                      <w:sz w:val="15"/>
                      <w:szCs w:val="15"/>
                    </w:rPr>
                    <w:t>114</w:t>
                  </w:r>
                </w:p>
              </w:tc>
              <w:tc>
                <w:tcPr>
                  <w:tcW w:w="567" w:type="pct"/>
                  <w:shd w:val="clear" w:color="auto" w:fill="auto"/>
                  <w:vAlign w:val="bottom"/>
                </w:tcPr>
                <w:p w:rsidR="00CD2E2D" w:rsidRPr="000902CD" w:rsidRDefault="00CD2E2D" w:rsidP="005F7188">
                  <w:pPr>
                    <w:jc w:val="right"/>
                    <w:rPr>
                      <w:color w:val="000000"/>
                      <w:sz w:val="15"/>
                      <w:szCs w:val="15"/>
                    </w:rPr>
                  </w:pPr>
                  <w:r w:rsidRPr="000902CD">
                    <w:rPr>
                      <w:color w:val="000000"/>
                      <w:sz w:val="15"/>
                      <w:szCs w:val="15"/>
                    </w:rPr>
                    <w:t>374</w:t>
                  </w:r>
                </w:p>
              </w:tc>
              <w:tc>
                <w:tcPr>
                  <w:tcW w:w="566" w:type="pct"/>
                  <w:shd w:val="clear" w:color="auto" w:fill="auto"/>
                  <w:vAlign w:val="bottom"/>
                </w:tcPr>
                <w:p w:rsidR="00CD2E2D" w:rsidRPr="000902CD" w:rsidRDefault="00CD2E2D" w:rsidP="00A663C6">
                  <w:pPr>
                    <w:jc w:val="right"/>
                    <w:rPr>
                      <w:color w:val="000000"/>
                      <w:sz w:val="15"/>
                      <w:szCs w:val="15"/>
                    </w:rPr>
                  </w:pPr>
                  <w:r w:rsidRPr="000902CD">
                    <w:rPr>
                      <w:color w:val="000000"/>
                      <w:sz w:val="15"/>
                      <w:szCs w:val="15"/>
                    </w:rPr>
                    <w:t>743</w:t>
                  </w:r>
                </w:p>
              </w:tc>
            </w:tr>
            <w:tr w:rsidR="00CD2E2D" w:rsidRPr="000902CD" w:rsidTr="00A663C6">
              <w:tblPrEx>
                <w:jc w:val="left"/>
              </w:tblPrEx>
              <w:tc>
                <w:tcPr>
                  <w:tcW w:w="3300" w:type="pct"/>
                  <w:shd w:val="clear" w:color="auto" w:fill="auto"/>
                  <w:vAlign w:val="bottom"/>
                </w:tcPr>
                <w:p w:rsidR="00CD2E2D" w:rsidRPr="000902CD" w:rsidRDefault="00CD2E2D" w:rsidP="00A663C6">
                  <w:pPr>
                    <w:pStyle w:val="Tabletexttight"/>
                  </w:pPr>
                  <w:r w:rsidRPr="000902CD">
                    <w:t>Quick ratio</w:t>
                  </w:r>
                </w:p>
              </w:tc>
              <w:tc>
                <w:tcPr>
                  <w:tcW w:w="567" w:type="pct"/>
                  <w:shd w:val="clear" w:color="auto" w:fill="auto"/>
                  <w:vAlign w:val="bottom"/>
                </w:tcPr>
                <w:p w:rsidR="00CD2E2D" w:rsidRPr="000902CD" w:rsidRDefault="00CD2E2D" w:rsidP="00D92EA4">
                  <w:pPr>
                    <w:jc w:val="right"/>
                    <w:rPr>
                      <w:sz w:val="15"/>
                      <w:szCs w:val="15"/>
                    </w:rPr>
                  </w:pPr>
                  <w:r w:rsidRPr="000902CD">
                    <w:rPr>
                      <w:sz w:val="15"/>
                      <w:szCs w:val="15"/>
                    </w:rPr>
                    <w:t>1</w:t>
                  </w:r>
                  <w:r w:rsidR="00814995" w:rsidRPr="000902CD">
                    <w:rPr>
                      <w:sz w:val="15"/>
                      <w:szCs w:val="15"/>
                    </w:rPr>
                    <w:t>3</w:t>
                  </w:r>
                  <w:r w:rsidR="00D92EA4" w:rsidRPr="000902CD">
                    <w:rPr>
                      <w:sz w:val="15"/>
                      <w:szCs w:val="15"/>
                    </w:rPr>
                    <w:t>8</w:t>
                  </w:r>
                </w:p>
              </w:tc>
              <w:tc>
                <w:tcPr>
                  <w:tcW w:w="567" w:type="pct"/>
                  <w:shd w:val="clear" w:color="auto" w:fill="auto"/>
                  <w:vAlign w:val="bottom"/>
                </w:tcPr>
                <w:p w:rsidR="00CD2E2D" w:rsidRPr="000902CD" w:rsidRDefault="00CD2E2D" w:rsidP="005F7188">
                  <w:pPr>
                    <w:jc w:val="right"/>
                    <w:rPr>
                      <w:color w:val="000000"/>
                      <w:sz w:val="15"/>
                      <w:szCs w:val="15"/>
                    </w:rPr>
                  </w:pPr>
                  <w:r w:rsidRPr="000902CD">
                    <w:rPr>
                      <w:color w:val="000000"/>
                      <w:sz w:val="15"/>
                      <w:szCs w:val="15"/>
                    </w:rPr>
                    <w:t>267</w:t>
                  </w:r>
                </w:p>
              </w:tc>
              <w:tc>
                <w:tcPr>
                  <w:tcW w:w="566" w:type="pct"/>
                  <w:shd w:val="clear" w:color="auto" w:fill="auto"/>
                  <w:vAlign w:val="bottom"/>
                </w:tcPr>
                <w:p w:rsidR="00CD2E2D" w:rsidRPr="000902CD" w:rsidRDefault="00CD2E2D" w:rsidP="00CD2E2D">
                  <w:pPr>
                    <w:jc w:val="right"/>
                    <w:rPr>
                      <w:color w:val="000000"/>
                      <w:sz w:val="15"/>
                      <w:szCs w:val="15"/>
                    </w:rPr>
                  </w:pPr>
                  <w:r w:rsidRPr="000902CD">
                    <w:rPr>
                      <w:color w:val="000000"/>
                      <w:sz w:val="15"/>
                      <w:szCs w:val="15"/>
                    </w:rPr>
                    <w:t>230</w:t>
                  </w:r>
                </w:p>
              </w:tc>
            </w:tr>
            <w:tr w:rsidR="00CD2E2D" w:rsidRPr="000902CD" w:rsidTr="00A663C6">
              <w:tblPrEx>
                <w:jc w:val="left"/>
              </w:tblPrEx>
              <w:tc>
                <w:tcPr>
                  <w:tcW w:w="3300" w:type="pct"/>
                  <w:shd w:val="clear" w:color="auto" w:fill="auto"/>
                  <w:vAlign w:val="bottom"/>
                </w:tcPr>
                <w:p w:rsidR="00CD2E2D" w:rsidRPr="000902CD" w:rsidRDefault="00CD2E2D" w:rsidP="00A663C6">
                  <w:pPr>
                    <w:pStyle w:val="Tabletexttight"/>
                  </w:pPr>
                  <w:r w:rsidRPr="000902CD">
                    <w:t>Net cash flow</w:t>
                  </w:r>
                </w:p>
              </w:tc>
              <w:tc>
                <w:tcPr>
                  <w:tcW w:w="567" w:type="pct"/>
                  <w:shd w:val="clear" w:color="auto" w:fill="auto"/>
                  <w:vAlign w:val="bottom"/>
                </w:tcPr>
                <w:p w:rsidR="00CD2E2D" w:rsidRPr="000902CD" w:rsidRDefault="00814995" w:rsidP="00A663C6">
                  <w:pPr>
                    <w:jc w:val="right"/>
                    <w:rPr>
                      <w:sz w:val="15"/>
                      <w:szCs w:val="15"/>
                    </w:rPr>
                  </w:pPr>
                  <w:r w:rsidRPr="000902CD">
                    <w:rPr>
                      <w:sz w:val="15"/>
                      <w:szCs w:val="15"/>
                    </w:rPr>
                    <w:t>103</w:t>
                  </w:r>
                </w:p>
              </w:tc>
              <w:tc>
                <w:tcPr>
                  <w:tcW w:w="567" w:type="pct"/>
                  <w:shd w:val="clear" w:color="auto" w:fill="auto"/>
                  <w:vAlign w:val="bottom"/>
                </w:tcPr>
                <w:p w:rsidR="00CD2E2D" w:rsidRPr="000902CD" w:rsidRDefault="00CD2E2D" w:rsidP="005F7188">
                  <w:pPr>
                    <w:jc w:val="right"/>
                    <w:rPr>
                      <w:color w:val="000000"/>
                      <w:sz w:val="15"/>
                      <w:szCs w:val="15"/>
                    </w:rPr>
                  </w:pPr>
                  <w:r w:rsidRPr="000902CD">
                    <w:rPr>
                      <w:color w:val="000000"/>
                      <w:sz w:val="15"/>
                      <w:szCs w:val="15"/>
                    </w:rPr>
                    <w:t>138</w:t>
                  </w:r>
                </w:p>
              </w:tc>
              <w:tc>
                <w:tcPr>
                  <w:tcW w:w="566" w:type="pct"/>
                  <w:shd w:val="clear" w:color="auto" w:fill="auto"/>
                  <w:vAlign w:val="bottom"/>
                </w:tcPr>
                <w:p w:rsidR="00CD2E2D" w:rsidRPr="000902CD" w:rsidRDefault="00CD2E2D" w:rsidP="00CD2E2D">
                  <w:pPr>
                    <w:jc w:val="right"/>
                    <w:rPr>
                      <w:color w:val="000000"/>
                      <w:sz w:val="15"/>
                      <w:szCs w:val="15"/>
                    </w:rPr>
                  </w:pPr>
                  <w:r w:rsidRPr="000902CD">
                    <w:rPr>
                      <w:color w:val="000000"/>
                      <w:sz w:val="15"/>
                      <w:szCs w:val="15"/>
                    </w:rPr>
                    <w:t>119</w:t>
                  </w:r>
                </w:p>
              </w:tc>
            </w:tr>
            <w:tr w:rsidR="00CD2E2D" w:rsidRPr="000902CD" w:rsidTr="00A663C6">
              <w:tblPrEx>
                <w:jc w:val="left"/>
              </w:tblPrEx>
              <w:trPr>
                <w:trHeight w:val="70"/>
              </w:trPr>
              <w:tc>
                <w:tcPr>
                  <w:tcW w:w="3300" w:type="pct"/>
                  <w:shd w:val="clear" w:color="auto" w:fill="auto"/>
                  <w:vAlign w:val="bottom"/>
                </w:tcPr>
                <w:p w:rsidR="00CD2E2D" w:rsidRPr="000902CD" w:rsidRDefault="00CD2E2D" w:rsidP="00A663C6">
                  <w:pPr>
                    <w:pStyle w:val="Tabletexttight"/>
                  </w:pPr>
                  <w:r w:rsidRPr="000902CD">
                    <w:t>Surplus as % of operating revenue before abnormal items</w:t>
                  </w:r>
                </w:p>
              </w:tc>
              <w:tc>
                <w:tcPr>
                  <w:tcW w:w="567" w:type="pct"/>
                  <w:shd w:val="clear" w:color="auto" w:fill="auto"/>
                  <w:vAlign w:val="bottom"/>
                </w:tcPr>
                <w:p w:rsidR="00CD2E2D" w:rsidRPr="000902CD" w:rsidRDefault="00814995" w:rsidP="00A663C6">
                  <w:pPr>
                    <w:jc w:val="right"/>
                    <w:rPr>
                      <w:sz w:val="15"/>
                      <w:szCs w:val="15"/>
                    </w:rPr>
                  </w:pPr>
                  <w:r w:rsidRPr="000902CD">
                    <w:rPr>
                      <w:sz w:val="15"/>
                      <w:szCs w:val="15"/>
                    </w:rPr>
                    <w:t>78</w:t>
                  </w:r>
                </w:p>
              </w:tc>
              <w:tc>
                <w:tcPr>
                  <w:tcW w:w="567" w:type="pct"/>
                  <w:shd w:val="clear" w:color="auto" w:fill="auto"/>
                  <w:vAlign w:val="bottom"/>
                </w:tcPr>
                <w:p w:rsidR="00CD2E2D" w:rsidRPr="000902CD" w:rsidRDefault="00CD2E2D" w:rsidP="005F7188">
                  <w:pPr>
                    <w:jc w:val="right"/>
                    <w:rPr>
                      <w:color w:val="000000"/>
                      <w:sz w:val="15"/>
                      <w:szCs w:val="15"/>
                    </w:rPr>
                  </w:pPr>
                  <w:r w:rsidRPr="000902CD">
                    <w:rPr>
                      <w:color w:val="000000"/>
                      <w:sz w:val="15"/>
                      <w:szCs w:val="15"/>
                    </w:rPr>
                    <w:t>172</w:t>
                  </w:r>
                </w:p>
              </w:tc>
              <w:tc>
                <w:tcPr>
                  <w:tcW w:w="566" w:type="pct"/>
                  <w:shd w:val="clear" w:color="auto" w:fill="auto"/>
                  <w:vAlign w:val="bottom"/>
                </w:tcPr>
                <w:p w:rsidR="00CD2E2D" w:rsidRPr="000902CD" w:rsidRDefault="00CD2E2D" w:rsidP="00CD2E2D">
                  <w:pPr>
                    <w:jc w:val="right"/>
                    <w:rPr>
                      <w:color w:val="000000"/>
                      <w:sz w:val="15"/>
                      <w:szCs w:val="15"/>
                    </w:rPr>
                  </w:pPr>
                  <w:r w:rsidRPr="000902CD">
                    <w:rPr>
                      <w:color w:val="000000"/>
                      <w:sz w:val="15"/>
                      <w:szCs w:val="15"/>
                    </w:rPr>
                    <w:t>139</w:t>
                  </w:r>
                </w:p>
              </w:tc>
            </w:tr>
            <w:tr w:rsidR="00CD2E2D" w:rsidRPr="000902CD" w:rsidTr="00A663C6">
              <w:tblPrEx>
                <w:jc w:val="left"/>
              </w:tblPrEx>
              <w:tc>
                <w:tcPr>
                  <w:tcW w:w="3300" w:type="pct"/>
                  <w:shd w:val="clear" w:color="auto" w:fill="auto"/>
                  <w:vAlign w:val="bottom"/>
                </w:tcPr>
                <w:p w:rsidR="00CD2E2D" w:rsidRPr="000902CD" w:rsidRDefault="00CD2E2D" w:rsidP="006939C5">
                  <w:pPr>
                    <w:pStyle w:val="Tabletexttight"/>
                    <w:spacing w:after="40"/>
                  </w:pPr>
                  <w:r w:rsidRPr="000902CD">
                    <w:t>EBITDA</w:t>
                  </w:r>
                </w:p>
              </w:tc>
              <w:tc>
                <w:tcPr>
                  <w:tcW w:w="567" w:type="pct"/>
                  <w:shd w:val="clear" w:color="auto" w:fill="auto"/>
                  <w:vAlign w:val="bottom"/>
                </w:tcPr>
                <w:p w:rsidR="00CD2E2D" w:rsidRPr="000902CD" w:rsidRDefault="00814995" w:rsidP="006939C5">
                  <w:pPr>
                    <w:spacing w:after="40"/>
                    <w:jc w:val="right"/>
                    <w:rPr>
                      <w:sz w:val="15"/>
                      <w:szCs w:val="15"/>
                    </w:rPr>
                  </w:pPr>
                  <w:r w:rsidRPr="000902CD">
                    <w:rPr>
                      <w:sz w:val="15"/>
                      <w:szCs w:val="15"/>
                    </w:rPr>
                    <w:t>105</w:t>
                  </w:r>
                </w:p>
              </w:tc>
              <w:tc>
                <w:tcPr>
                  <w:tcW w:w="567" w:type="pct"/>
                  <w:shd w:val="clear" w:color="auto" w:fill="auto"/>
                  <w:vAlign w:val="bottom"/>
                </w:tcPr>
                <w:p w:rsidR="00CD2E2D" w:rsidRPr="000902CD" w:rsidRDefault="00CD2E2D" w:rsidP="005F7188">
                  <w:pPr>
                    <w:spacing w:after="40"/>
                    <w:jc w:val="right"/>
                    <w:rPr>
                      <w:color w:val="000000"/>
                      <w:sz w:val="15"/>
                      <w:szCs w:val="15"/>
                    </w:rPr>
                  </w:pPr>
                  <w:r w:rsidRPr="000902CD">
                    <w:rPr>
                      <w:color w:val="000000"/>
                      <w:sz w:val="15"/>
                      <w:szCs w:val="15"/>
                    </w:rPr>
                    <w:t>130</w:t>
                  </w:r>
                </w:p>
              </w:tc>
              <w:tc>
                <w:tcPr>
                  <w:tcW w:w="566" w:type="pct"/>
                  <w:shd w:val="clear" w:color="auto" w:fill="auto"/>
                  <w:vAlign w:val="bottom"/>
                </w:tcPr>
                <w:p w:rsidR="00CD2E2D" w:rsidRPr="000902CD" w:rsidRDefault="00CD2E2D" w:rsidP="00CD2E2D">
                  <w:pPr>
                    <w:spacing w:after="40"/>
                    <w:jc w:val="right"/>
                    <w:rPr>
                      <w:color w:val="000000"/>
                      <w:sz w:val="15"/>
                      <w:szCs w:val="15"/>
                    </w:rPr>
                  </w:pPr>
                  <w:r w:rsidRPr="000902CD">
                    <w:rPr>
                      <w:color w:val="000000"/>
                      <w:sz w:val="15"/>
                      <w:szCs w:val="15"/>
                    </w:rPr>
                    <w:t>124</w:t>
                  </w:r>
                </w:p>
              </w:tc>
            </w:tr>
          </w:tbl>
          <w:p w:rsidR="00F6116D" w:rsidRPr="000902CD" w:rsidRDefault="00871914" w:rsidP="00A663C6">
            <w:pPr>
              <w:pStyle w:val="HighlightsNote"/>
            </w:pPr>
            <w:r w:rsidRPr="000902CD">
              <w:rPr>
                <w:b/>
              </w:rPr>
              <w:t>Notes</w:t>
            </w:r>
            <w:r w:rsidR="00F6116D" w:rsidRPr="000902CD">
              <w:t>:</w:t>
            </w:r>
          </w:p>
          <w:p w:rsidR="00F6116D" w:rsidRPr="000902CD" w:rsidRDefault="00871914" w:rsidP="00A663C6">
            <w:pPr>
              <w:pStyle w:val="HighlightsNote"/>
            </w:pPr>
            <w:r w:rsidRPr="000902CD">
              <w:t>1.  The performance data has be</w:t>
            </w:r>
            <w:r w:rsidR="00F6116D" w:rsidRPr="000902CD">
              <w:t>en scaled to form an index.</w:t>
            </w:r>
            <w:r w:rsidR="00853773" w:rsidRPr="000902CD">
              <w:t xml:space="preserve"> The axis value </w:t>
            </w:r>
            <w:r w:rsidR="004C6ED4" w:rsidRPr="000902CD">
              <w:t>on Figure</w:t>
            </w:r>
            <w:r w:rsidR="00853773" w:rsidRPr="000902CD">
              <w:t xml:space="preserve"> 14.3</w:t>
            </w:r>
            <w:r w:rsidR="004C6ED4" w:rsidRPr="000902CD">
              <w:t xml:space="preserve"> is 750 compared to </w:t>
            </w:r>
            <w:r w:rsidR="00853773" w:rsidRPr="000902CD">
              <w:t xml:space="preserve">450 on Figures </w:t>
            </w:r>
            <w:r w:rsidR="004C6ED4" w:rsidRPr="000902CD">
              <w:t>14.1 and 14.2.</w:t>
            </w:r>
          </w:p>
          <w:p w:rsidR="00871914" w:rsidRPr="000902CD" w:rsidRDefault="00871914" w:rsidP="00A663C6">
            <w:pPr>
              <w:pStyle w:val="HighlightsNote"/>
            </w:pPr>
            <w:r w:rsidRPr="000902CD">
              <w:t>2.  The Tertiary Education Commission benchmark for prudent operation has been scaled to 100.</w:t>
            </w:r>
          </w:p>
          <w:p w:rsidR="00871914" w:rsidRPr="000902CD" w:rsidRDefault="00871914" w:rsidP="00A663C6">
            <w:pPr>
              <w:pStyle w:val="HighlightsNote"/>
            </w:pPr>
            <w:r w:rsidRPr="000902CD">
              <w:rPr>
                <w:b/>
              </w:rPr>
              <w:t>Source:</w:t>
            </w:r>
            <w:r w:rsidRPr="000902CD">
              <w:t xml:space="preserve">  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853773" w:rsidRPr="000902CD" w:rsidRDefault="00853773" w:rsidP="00A663C6">
            <w:pPr>
              <w:ind w:right="-145"/>
              <w:jc w:val="right"/>
              <w:rPr>
                <w:sz w:val="12"/>
              </w:rPr>
            </w:pPr>
            <w:r w:rsidRPr="000902CD">
              <w:rPr>
                <w:noProof/>
                <w:sz w:val="12"/>
                <w:lang w:eastAsia="en-NZ"/>
              </w:rPr>
              <w:drawing>
                <wp:inline distT="0" distB="0" distL="0" distR="0">
                  <wp:extent cx="2854325" cy="2131060"/>
                  <wp:effectExtent l="19050" t="0" r="3175" b="0"/>
                  <wp:docPr id="1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8"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p w:rsidR="00871914" w:rsidRPr="000902CD" w:rsidRDefault="00871914" w:rsidP="00A663C6">
            <w:pPr>
              <w:ind w:right="-145"/>
              <w:jc w:val="right"/>
            </w:pPr>
          </w:p>
        </w:tc>
      </w:tr>
    </w:tbl>
    <w:p w:rsidR="00871914" w:rsidRPr="000902CD" w:rsidRDefault="00871914" w:rsidP="00853773">
      <w:pPr>
        <w:jc w:val="both"/>
        <w:rPr>
          <w:rFonts w:eastAsia="Batang" w:cs="Centennial-Bold"/>
          <w:b/>
          <w:caps/>
          <w:color w:val="333333"/>
          <w:sz w:val="20"/>
          <w:szCs w:val="26"/>
          <w:lang w:eastAsia="en-NZ"/>
        </w:rPr>
      </w:pPr>
      <w:r w:rsidRPr="000902CD">
        <w:br w:type="page"/>
      </w:r>
    </w:p>
    <w:p w:rsidR="00871914" w:rsidRPr="000902CD" w:rsidRDefault="00871914" w:rsidP="00871914">
      <w:pPr>
        <w:pStyle w:val="HeadingChapter7Highlights"/>
      </w:pPr>
    </w:p>
    <w:tbl>
      <w:tblPr>
        <w:tblW w:w="0" w:type="auto"/>
        <w:jc w:val="right"/>
        <w:tblCellMar>
          <w:top w:w="28" w:type="dxa"/>
          <w:left w:w="28" w:type="dxa"/>
          <w:bottom w:w="28" w:type="dxa"/>
          <w:right w:w="28" w:type="dxa"/>
        </w:tblCellMar>
        <w:tblLook w:val="01E0"/>
      </w:tblPr>
      <w:tblGrid>
        <w:gridCol w:w="5428"/>
        <w:gridCol w:w="4548"/>
      </w:tblGrid>
      <w:tr w:rsidR="00871914" w:rsidRPr="000902CD" w:rsidTr="00A663C6">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Revenue and expenditure in tertiary education institutions</w:t>
            </w:r>
          </w:p>
        </w:tc>
        <w:tc>
          <w:tcPr>
            <w:tcW w:w="454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Pr="000902CD">
              <w:t xml:space="preserve">  </w:t>
            </w:r>
            <w:bookmarkStart w:id="349" w:name="_Toc367365249"/>
            <w:r w:rsidRPr="000902CD">
              <w:t>Revenue, expenditure and operating surplus (before abnormal items) of tertiary education institutions</w:t>
            </w:r>
            <w:bookmarkEnd w:id="349"/>
          </w:p>
        </w:tc>
      </w:tr>
      <w:tr w:rsidR="00871914" w:rsidRPr="000902CD" w:rsidTr="00A663C6">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871914" w:rsidRPr="000902CD" w:rsidRDefault="00871914" w:rsidP="00A663C6">
            <w:pPr>
              <w:pStyle w:val="HighlightsText"/>
            </w:pPr>
            <w:r w:rsidRPr="000902CD">
              <w:t xml:space="preserve">Revenue and expenditure both increased in tertiary education institutions </w:t>
            </w:r>
            <w:r w:rsidR="00E331FB" w:rsidRPr="000902CD">
              <w:t>from 2011</w:t>
            </w:r>
            <w:r w:rsidR="00490271" w:rsidRPr="000902CD">
              <w:t xml:space="preserve"> to </w:t>
            </w:r>
            <w:r w:rsidR="00E331FB" w:rsidRPr="000902CD">
              <w:t>2012</w:t>
            </w:r>
            <w:r w:rsidRPr="000902CD">
              <w:t xml:space="preserve">. </w:t>
            </w:r>
            <w:r w:rsidR="00490271" w:rsidRPr="000902CD">
              <w:t>As the o</w:t>
            </w:r>
            <w:r w:rsidRPr="000902CD">
              <w:t>perating expenditure increased slightly more than operating revenue, the op</w:t>
            </w:r>
            <w:r w:rsidR="00490271" w:rsidRPr="000902CD">
              <w:t>erating surplus decreased</w:t>
            </w:r>
            <w:r w:rsidRPr="000902CD">
              <w:t xml:space="preserve"> as a percentage of operating revenue.</w:t>
            </w:r>
          </w:p>
          <w:p w:rsidR="00871914" w:rsidRPr="000902CD" w:rsidRDefault="00871914" w:rsidP="00A663C6">
            <w:pPr>
              <w:pStyle w:val="Heading4AHighlights"/>
            </w:pPr>
            <w:r w:rsidRPr="000902CD">
              <w:t>Operating revenue and expenditure of tertiar</w:t>
            </w:r>
            <w:r w:rsidR="00E331FB" w:rsidRPr="000902CD">
              <w:t>y education institutions in 2012</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2978"/>
              <w:gridCol w:w="798"/>
              <w:gridCol w:w="798"/>
              <w:gridCol w:w="798"/>
            </w:tblGrid>
            <w:tr w:rsidR="00871914" w:rsidRPr="000902CD" w:rsidTr="00A663C6">
              <w:trPr>
                <w:jc w:val="right"/>
              </w:trPr>
              <w:tc>
                <w:tcPr>
                  <w:tcW w:w="2771" w:type="pct"/>
                  <w:shd w:val="clear" w:color="auto" w:fill="auto"/>
                  <w:vAlign w:val="bottom"/>
                </w:tcPr>
                <w:p w:rsidR="00871914" w:rsidRPr="000902CD" w:rsidRDefault="00871914" w:rsidP="00A663C6">
                  <w:pPr>
                    <w:pStyle w:val="Tabletexttight"/>
                    <w:rPr>
                      <w:lang w:eastAsia="en-NZ"/>
                    </w:rPr>
                  </w:pPr>
                </w:p>
              </w:tc>
              <w:tc>
                <w:tcPr>
                  <w:tcW w:w="743" w:type="pct"/>
                  <w:shd w:val="clear" w:color="auto" w:fill="auto"/>
                </w:tcPr>
                <w:p w:rsidR="00871914" w:rsidRPr="000902CD" w:rsidRDefault="00871914" w:rsidP="00A663C6">
                  <w:pPr>
                    <w:pStyle w:val="Tablenumberstight"/>
                    <w:rPr>
                      <w:lang w:eastAsia="en-NZ"/>
                    </w:rPr>
                  </w:pPr>
                  <w:r w:rsidRPr="000902CD">
                    <w:rPr>
                      <w:lang w:eastAsia="en-NZ"/>
                    </w:rPr>
                    <w:t>$ (billions)</w:t>
                  </w:r>
                </w:p>
              </w:tc>
              <w:tc>
                <w:tcPr>
                  <w:tcW w:w="743" w:type="pct"/>
                  <w:shd w:val="clear" w:color="auto" w:fill="auto"/>
                </w:tcPr>
                <w:p w:rsidR="00871914" w:rsidRPr="000902CD" w:rsidRDefault="00871914" w:rsidP="00A663C6">
                  <w:pPr>
                    <w:pStyle w:val="Tablenumberstight"/>
                    <w:rPr>
                      <w:lang w:eastAsia="en-NZ"/>
                    </w:rPr>
                  </w:pPr>
                  <w:r w:rsidRPr="000902CD">
                    <w:rPr>
                      <w:lang w:eastAsia="en-NZ"/>
                    </w:rPr>
                    <w:t xml:space="preserve">% change </w:t>
                  </w:r>
                </w:p>
                <w:p w:rsidR="00871914" w:rsidRPr="000902CD" w:rsidRDefault="00862D14" w:rsidP="00862D14">
                  <w:pPr>
                    <w:pStyle w:val="Tablenumberstight"/>
                    <w:rPr>
                      <w:lang w:eastAsia="en-NZ"/>
                    </w:rPr>
                  </w:pPr>
                  <w:r w:rsidRPr="000902CD">
                    <w:rPr>
                      <w:lang w:eastAsia="en-NZ"/>
                    </w:rPr>
                    <w:t>2007</w:t>
                  </w:r>
                  <w:r w:rsidR="00871914" w:rsidRPr="000902CD">
                    <w:rPr>
                      <w:lang w:eastAsia="en-NZ"/>
                    </w:rPr>
                    <w:t>-1</w:t>
                  </w:r>
                  <w:r w:rsidRPr="000902CD">
                    <w:rPr>
                      <w:lang w:eastAsia="en-NZ"/>
                    </w:rPr>
                    <w:t>2</w:t>
                  </w:r>
                </w:p>
              </w:tc>
              <w:tc>
                <w:tcPr>
                  <w:tcW w:w="744" w:type="pct"/>
                </w:tcPr>
                <w:p w:rsidR="00871914" w:rsidRPr="000902CD" w:rsidRDefault="00871914" w:rsidP="00A663C6">
                  <w:pPr>
                    <w:pStyle w:val="Tablenumberstight"/>
                    <w:rPr>
                      <w:lang w:eastAsia="en-NZ"/>
                    </w:rPr>
                  </w:pPr>
                  <w:r w:rsidRPr="000902CD">
                    <w:rPr>
                      <w:lang w:eastAsia="en-NZ"/>
                    </w:rPr>
                    <w:t>% change</w:t>
                  </w:r>
                </w:p>
                <w:p w:rsidR="00871914" w:rsidRPr="000902CD" w:rsidRDefault="00862D14" w:rsidP="00862D14">
                  <w:pPr>
                    <w:pStyle w:val="Tablenumberstight"/>
                    <w:rPr>
                      <w:lang w:eastAsia="en-NZ"/>
                    </w:rPr>
                  </w:pPr>
                  <w:r w:rsidRPr="000902CD">
                    <w:rPr>
                      <w:lang w:eastAsia="en-NZ"/>
                    </w:rPr>
                    <w:t>2011</w:t>
                  </w:r>
                  <w:r w:rsidR="00871914" w:rsidRPr="000902CD">
                    <w:rPr>
                      <w:lang w:eastAsia="en-NZ"/>
                    </w:rPr>
                    <w:t>-1</w:t>
                  </w:r>
                  <w:r w:rsidRPr="000902CD">
                    <w:rPr>
                      <w:lang w:eastAsia="en-NZ"/>
                    </w:rPr>
                    <w:t>2</w:t>
                  </w:r>
                </w:p>
              </w:tc>
            </w:tr>
            <w:tr w:rsidR="00871914" w:rsidRPr="000902CD" w:rsidTr="00A663C6">
              <w:tblPrEx>
                <w:jc w:val="left"/>
              </w:tblPrEx>
              <w:tc>
                <w:tcPr>
                  <w:tcW w:w="2771" w:type="pct"/>
                  <w:tcBorders>
                    <w:bottom w:val="nil"/>
                  </w:tcBorders>
                  <w:shd w:val="clear" w:color="auto" w:fill="auto"/>
                  <w:vAlign w:val="bottom"/>
                </w:tcPr>
                <w:p w:rsidR="00871914" w:rsidRPr="000902CD" w:rsidRDefault="00871914" w:rsidP="00A663C6">
                  <w:pPr>
                    <w:pStyle w:val="Tabletext"/>
                    <w:rPr>
                      <w:lang w:eastAsia="en-NZ"/>
                    </w:rPr>
                  </w:pPr>
                  <w:r w:rsidRPr="000902CD">
                    <w:rPr>
                      <w:lang w:eastAsia="en-NZ"/>
                    </w:rPr>
                    <w:t>Operating revenue</w:t>
                  </w:r>
                </w:p>
              </w:tc>
              <w:tc>
                <w:tcPr>
                  <w:tcW w:w="743" w:type="pct"/>
                  <w:tcBorders>
                    <w:bottom w:val="nil"/>
                  </w:tcBorders>
                  <w:shd w:val="clear" w:color="auto" w:fill="auto"/>
                  <w:vAlign w:val="bottom"/>
                </w:tcPr>
                <w:p w:rsidR="00871914" w:rsidRPr="000902CD" w:rsidRDefault="00871914" w:rsidP="00CD2E2D">
                  <w:pPr>
                    <w:pStyle w:val="Tablenumbers"/>
                    <w:rPr>
                      <w:lang w:eastAsia="en-NZ"/>
                    </w:rPr>
                  </w:pPr>
                  <w:r w:rsidRPr="000902CD">
                    <w:rPr>
                      <w:lang w:eastAsia="en-NZ"/>
                    </w:rPr>
                    <w:t>4.</w:t>
                  </w:r>
                  <w:r w:rsidR="00CD2E2D" w:rsidRPr="000902CD">
                    <w:rPr>
                      <w:lang w:eastAsia="en-NZ"/>
                    </w:rPr>
                    <w:t>57</w:t>
                  </w:r>
                </w:p>
              </w:tc>
              <w:tc>
                <w:tcPr>
                  <w:tcW w:w="743" w:type="pct"/>
                  <w:tcBorders>
                    <w:bottom w:val="nil"/>
                  </w:tcBorders>
                  <w:shd w:val="clear" w:color="auto" w:fill="auto"/>
                  <w:vAlign w:val="bottom"/>
                </w:tcPr>
                <w:p w:rsidR="00871914" w:rsidRPr="000902CD" w:rsidRDefault="00862D14" w:rsidP="006A5B78">
                  <w:pPr>
                    <w:pStyle w:val="Tablenumbers"/>
                    <w:rPr>
                      <w:lang w:eastAsia="en-NZ"/>
                    </w:rPr>
                  </w:pPr>
                  <w:r w:rsidRPr="000902CD">
                    <w:rPr>
                      <w:lang w:eastAsia="en-NZ"/>
                    </w:rPr>
                    <w:t>2</w:t>
                  </w:r>
                  <w:r w:rsidR="00CD2E2D" w:rsidRPr="000902CD">
                    <w:rPr>
                      <w:lang w:eastAsia="en-NZ"/>
                    </w:rPr>
                    <w:t>3</w:t>
                  </w:r>
                </w:p>
              </w:tc>
              <w:tc>
                <w:tcPr>
                  <w:tcW w:w="744" w:type="pct"/>
                  <w:tcBorders>
                    <w:bottom w:val="nil"/>
                  </w:tcBorders>
                </w:tcPr>
                <w:p w:rsidR="00871914" w:rsidRPr="000902CD" w:rsidRDefault="00CD2E2D" w:rsidP="00CD2E2D">
                  <w:pPr>
                    <w:pStyle w:val="Tablenumbers"/>
                    <w:rPr>
                      <w:lang w:eastAsia="en-NZ"/>
                    </w:rPr>
                  </w:pPr>
                  <w:r w:rsidRPr="000902CD">
                    <w:rPr>
                      <w:lang w:eastAsia="en-NZ"/>
                    </w:rPr>
                    <w:t>2.1</w:t>
                  </w:r>
                </w:p>
              </w:tc>
            </w:tr>
            <w:tr w:rsidR="00871914" w:rsidRPr="000902CD" w:rsidTr="00A663C6">
              <w:tblPrEx>
                <w:jc w:val="left"/>
              </w:tblPrEx>
              <w:tc>
                <w:tcPr>
                  <w:tcW w:w="2771" w:type="pct"/>
                  <w:tcBorders>
                    <w:top w:val="nil"/>
                    <w:bottom w:val="single" w:sz="4" w:space="0" w:color="auto"/>
                  </w:tcBorders>
                  <w:shd w:val="clear" w:color="auto" w:fill="auto"/>
                  <w:vAlign w:val="bottom"/>
                </w:tcPr>
                <w:p w:rsidR="00871914" w:rsidRPr="000902CD" w:rsidRDefault="00871914" w:rsidP="006939C5">
                  <w:pPr>
                    <w:pStyle w:val="Tabletext"/>
                    <w:spacing w:after="40"/>
                    <w:rPr>
                      <w:lang w:eastAsia="en-NZ"/>
                    </w:rPr>
                  </w:pPr>
                  <w:r w:rsidRPr="000902CD">
                    <w:rPr>
                      <w:lang w:eastAsia="en-NZ"/>
                    </w:rPr>
                    <w:t>Operating expenditure</w:t>
                  </w:r>
                </w:p>
              </w:tc>
              <w:tc>
                <w:tcPr>
                  <w:tcW w:w="743" w:type="pct"/>
                  <w:tcBorders>
                    <w:top w:val="nil"/>
                    <w:bottom w:val="single" w:sz="4" w:space="0" w:color="auto"/>
                  </w:tcBorders>
                  <w:shd w:val="clear" w:color="auto" w:fill="auto"/>
                  <w:vAlign w:val="bottom"/>
                </w:tcPr>
                <w:p w:rsidR="00871914" w:rsidRPr="000902CD" w:rsidRDefault="00871914" w:rsidP="00CD2E2D">
                  <w:pPr>
                    <w:pStyle w:val="Tablenumbers"/>
                    <w:spacing w:after="40"/>
                    <w:rPr>
                      <w:lang w:eastAsia="en-NZ"/>
                    </w:rPr>
                  </w:pPr>
                  <w:r w:rsidRPr="000902CD">
                    <w:rPr>
                      <w:lang w:eastAsia="en-NZ"/>
                    </w:rPr>
                    <w:t>4.</w:t>
                  </w:r>
                  <w:r w:rsidR="00862D14" w:rsidRPr="000902CD">
                    <w:rPr>
                      <w:lang w:eastAsia="en-NZ"/>
                    </w:rPr>
                    <w:t>4</w:t>
                  </w:r>
                  <w:r w:rsidR="00EE7136" w:rsidRPr="000902CD">
                    <w:rPr>
                      <w:lang w:eastAsia="en-NZ"/>
                    </w:rPr>
                    <w:t>1</w:t>
                  </w:r>
                </w:p>
              </w:tc>
              <w:tc>
                <w:tcPr>
                  <w:tcW w:w="743" w:type="pct"/>
                  <w:tcBorders>
                    <w:top w:val="nil"/>
                    <w:bottom w:val="single" w:sz="4" w:space="0" w:color="auto"/>
                  </w:tcBorders>
                  <w:shd w:val="clear" w:color="auto" w:fill="auto"/>
                  <w:vAlign w:val="bottom"/>
                </w:tcPr>
                <w:p w:rsidR="00871914" w:rsidRPr="000902CD" w:rsidRDefault="00871914" w:rsidP="00862D14">
                  <w:pPr>
                    <w:pStyle w:val="Tablenumbers"/>
                    <w:spacing w:after="40"/>
                    <w:rPr>
                      <w:lang w:eastAsia="en-NZ"/>
                    </w:rPr>
                  </w:pPr>
                  <w:r w:rsidRPr="000902CD">
                    <w:rPr>
                      <w:lang w:eastAsia="en-NZ"/>
                    </w:rPr>
                    <w:t>2</w:t>
                  </w:r>
                  <w:r w:rsidR="00862D14" w:rsidRPr="000902CD">
                    <w:rPr>
                      <w:lang w:eastAsia="en-NZ"/>
                    </w:rPr>
                    <w:t>2</w:t>
                  </w:r>
                </w:p>
              </w:tc>
              <w:tc>
                <w:tcPr>
                  <w:tcW w:w="744" w:type="pct"/>
                  <w:tcBorders>
                    <w:top w:val="nil"/>
                    <w:bottom w:val="single" w:sz="4" w:space="0" w:color="auto"/>
                  </w:tcBorders>
                </w:tcPr>
                <w:p w:rsidR="00871914" w:rsidRPr="000902CD" w:rsidRDefault="00862D14" w:rsidP="00664CC7">
                  <w:pPr>
                    <w:pStyle w:val="Tablenumbers"/>
                    <w:spacing w:after="40"/>
                    <w:rPr>
                      <w:lang w:eastAsia="en-NZ"/>
                    </w:rPr>
                  </w:pPr>
                  <w:r w:rsidRPr="000902CD">
                    <w:rPr>
                      <w:lang w:eastAsia="en-NZ"/>
                    </w:rPr>
                    <w:t>2.4</w:t>
                  </w:r>
                </w:p>
              </w:tc>
            </w:tr>
            <w:tr w:rsidR="00871914" w:rsidRPr="000902CD" w:rsidTr="00A663C6">
              <w:tblPrEx>
                <w:jc w:val="left"/>
              </w:tblPrEx>
              <w:tc>
                <w:tcPr>
                  <w:tcW w:w="2771" w:type="pct"/>
                  <w:tcBorders>
                    <w:top w:val="single" w:sz="4" w:space="0" w:color="auto"/>
                  </w:tcBorders>
                  <w:shd w:val="clear" w:color="auto" w:fill="auto"/>
                  <w:vAlign w:val="bottom"/>
                </w:tcPr>
                <w:p w:rsidR="00871914" w:rsidRPr="000902CD" w:rsidRDefault="00871914" w:rsidP="00664CC7">
                  <w:pPr>
                    <w:pStyle w:val="Tabletext"/>
                    <w:rPr>
                      <w:lang w:eastAsia="en-NZ"/>
                    </w:rPr>
                  </w:pPr>
                </w:p>
              </w:tc>
              <w:tc>
                <w:tcPr>
                  <w:tcW w:w="743" w:type="pct"/>
                  <w:tcBorders>
                    <w:top w:val="single" w:sz="4" w:space="0" w:color="auto"/>
                  </w:tcBorders>
                  <w:shd w:val="clear" w:color="auto" w:fill="auto"/>
                  <w:vAlign w:val="bottom"/>
                </w:tcPr>
                <w:p w:rsidR="00871914" w:rsidRPr="000902CD" w:rsidRDefault="00871914" w:rsidP="00664CC7">
                  <w:pPr>
                    <w:pStyle w:val="Tablenumbers"/>
                    <w:rPr>
                      <w:lang w:eastAsia="en-NZ"/>
                    </w:rPr>
                  </w:pPr>
                  <w:r w:rsidRPr="000902CD">
                    <w:rPr>
                      <w:lang w:eastAsia="en-NZ"/>
                    </w:rPr>
                    <w:t>200</w:t>
                  </w:r>
                  <w:r w:rsidR="00814995" w:rsidRPr="000902CD">
                    <w:rPr>
                      <w:lang w:eastAsia="en-NZ"/>
                    </w:rPr>
                    <w:t>7</w:t>
                  </w:r>
                </w:p>
              </w:tc>
              <w:tc>
                <w:tcPr>
                  <w:tcW w:w="743" w:type="pct"/>
                  <w:tcBorders>
                    <w:top w:val="single" w:sz="4" w:space="0" w:color="auto"/>
                  </w:tcBorders>
                  <w:shd w:val="clear" w:color="auto" w:fill="auto"/>
                  <w:vAlign w:val="bottom"/>
                </w:tcPr>
                <w:p w:rsidR="00871914" w:rsidRPr="000902CD" w:rsidRDefault="00871914" w:rsidP="00814995">
                  <w:pPr>
                    <w:pStyle w:val="Tablenumbers"/>
                    <w:rPr>
                      <w:lang w:eastAsia="en-NZ"/>
                    </w:rPr>
                  </w:pPr>
                  <w:r w:rsidRPr="000902CD">
                    <w:rPr>
                      <w:lang w:eastAsia="en-NZ"/>
                    </w:rPr>
                    <w:t>201</w:t>
                  </w:r>
                  <w:r w:rsidR="00814995" w:rsidRPr="000902CD">
                    <w:rPr>
                      <w:lang w:eastAsia="en-NZ"/>
                    </w:rPr>
                    <w:t>1</w:t>
                  </w:r>
                </w:p>
              </w:tc>
              <w:tc>
                <w:tcPr>
                  <w:tcW w:w="744" w:type="pct"/>
                  <w:tcBorders>
                    <w:top w:val="single" w:sz="4" w:space="0" w:color="auto"/>
                  </w:tcBorders>
                </w:tcPr>
                <w:p w:rsidR="00871914" w:rsidRPr="000902CD" w:rsidRDefault="00871914" w:rsidP="00814995">
                  <w:pPr>
                    <w:pStyle w:val="Tablenumbers"/>
                    <w:rPr>
                      <w:lang w:eastAsia="en-NZ"/>
                    </w:rPr>
                  </w:pPr>
                  <w:r w:rsidRPr="000902CD">
                    <w:rPr>
                      <w:lang w:eastAsia="en-NZ"/>
                    </w:rPr>
                    <w:t>201</w:t>
                  </w:r>
                  <w:r w:rsidR="00814995" w:rsidRPr="000902CD">
                    <w:rPr>
                      <w:lang w:eastAsia="en-NZ"/>
                    </w:rPr>
                    <w:t>2</w:t>
                  </w:r>
                </w:p>
              </w:tc>
            </w:tr>
            <w:tr w:rsidR="00871914" w:rsidRPr="000902CD" w:rsidTr="00A663C6">
              <w:tblPrEx>
                <w:jc w:val="left"/>
              </w:tblPrEx>
              <w:tc>
                <w:tcPr>
                  <w:tcW w:w="2771" w:type="pct"/>
                  <w:shd w:val="clear" w:color="auto" w:fill="auto"/>
                  <w:vAlign w:val="bottom"/>
                </w:tcPr>
                <w:p w:rsidR="00871914" w:rsidRPr="000902CD" w:rsidRDefault="00871914" w:rsidP="00664CC7">
                  <w:pPr>
                    <w:pStyle w:val="Tabletext"/>
                    <w:spacing w:after="40"/>
                    <w:rPr>
                      <w:lang w:eastAsia="en-NZ"/>
                    </w:rPr>
                  </w:pPr>
                  <w:r w:rsidRPr="000902CD">
                    <w:rPr>
                      <w:lang w:eastAsia="en-NZ"/>
                    </w:rPr>
                    <w:t>Operating surplus as a % of operating revenue before abnormal items</w:t>
                  </w:r>
                </w:p>
              </w:tc>
              <w:tc>
                <w:tcPr>
                  <w:tcW w:w="743" w:type="pct"/>
                  <w:shd w:val="clear" w:color="auto" w:fill="auto"/>
                  <w:vAlign w:val="bottom"/>
                </w:tcPr>
                <w:p w:rsidR="00871914" w:rsidRPr="000902CD" w:rsidRDefault="00814995" w:rsidP="00664CC7">
                  <w:pPr>
                    <w:pStyle w:val="Tablenumbers"/>
                    <w:spacing w:after="40"/>
                    <w:rPr>
                      <w:lang w:eastAsia="en-NZ"/>
                    </w:rPr>
                  </w:pPr>
                  <w:r w:rsidRPr="000902CD">
                    <w:rPr>
                      <w:lang w:eastAsia="en-NZ"/>
                    </w:rPr>
                    <w:t>3.4</w:t>
                  </w:r>
                </w:p>
              </w:tc>
              <w:tc>
                <w:tcPr>
                  <w:tcW w:w="743" w:type="pct"/>
                  <w:shd w:val="clear" w:color="auto" w:fill="auto"/>
                  <w:vAlign w:val="bottom"/>
                </w:tcPr>
                <w:p w:rsidR="00871914" w:rsidRPr="000902CD" w:rsidRDefault="00814995" w:rsidP="00664CC7">
                  <w:pPr>
                    <w:pStyle w:val="Tablenumbers"/>
                    <w:spacing w:after="40"/>
                    <w:rPr>
                      <w:lang w:eastAsia="en-NZ"/>
                    </w:rPr>
                  </w:pPr>
                  <w:r w:rsidRPr="000902CD">
                    <w:rPr>
                      <w:lang w:eastAsia="en-NZ"/>
                    </w:rPr>
                    <w:t>3</w:t>
                  </w:r>
                  <w:r w:rsidR="00871914" w:rsidRPr="000902CD">
                    <w:rPr>
                      <w:lang w:eastAsia="en-NZ"/>
                    </w:rPr>
                    <w:t>.9</w:t>
                  </w:r>
                </w:p>
              </w:tc>
              <w:tc>
                <w:tcPr>
                  <w:tcW w:w="744" w:type="pct"/>
                  <w:vAlign w:val="bottom"/>
                </w:tcPr>
                <w:p w:rsidR="00871914" w:rsidRPr="000902CD" w:rsidRDefault="00871914" w:rsidP="00814995">
                  <w:pPr>
                    <w:pStyle w:val="Tablenumbers"/>
                    <w:spacing w:after="40"/>
                    <w:rPr>
                      <w:lang w:eastAsia="en-NZ"/>
                    </w:rPr>
                  </w:pPr>
                  <w:r w:rsidRPr="000902CD">
                    <w:rPr>
                      <w:lang w:eastAsia="en-NZ"/>
                    </w:rPr>
                    <w:t>3.</w:t>
                  </w:r>
                  <w:r w:rsidR="00814995" w:rsidRPr="000902CD">
                    <w:rPr>
                      <w:lang w:eastAsia="en-NZ"/>
                    </w:rPr>
                    <w:t>6</w:t>
                  </w:r>
                </w:p>
              </w:tc>
            </w:tr>
          </w:tbl>
          <w:p w:rsidR="00871914" w:rsidRPr="000902CD" w:rsidRDefault="00871914" w:rsidP="00A663C6">
            <w:pPr>
              <w:pStyle w:val="HighlightsNote"/>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871914" w:rsidRPr="000902CD" w:rsidRDefault="00E331FB" w:rsidP="00A663C6">
            <w:pPr>
              <w:ind w:right="-145"/>
              <w:jc w:val="right"/>
            </w:pPr>
            <w:r w:rsidRPr="000902CD">
              <w:rPr>
                <w:noProof/>
                <w:lang w:eastAsia="en-NZ"/>
              </w:rPr>
              <w:drawing>
                <wp:inline distT="0" distB="0" distL="0" distR="0">
                  <wp:extent cx="2854325" cy="2131060"/>
                  <wp:effectExtent l="19050" t="0" r="3175" b="0"/>
                  <wp:docPr id="1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9"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tbl>
      <w:tblPr>
        <w:tblW w:w="0" w:type="auto"/>
        <w:jc w:val="right"/>
        <w:tblCellMar>
          <w:top w:w="28" w:type="dxa"/>
          <w:left w:w="28" w:type="dxa"/>
          <w:bottom w:w="28" w:type="dxa"/>
          <w:right w:w="28" w:type="dxa"/>
        </w:tblCellMar>
        <w:tblLook w:val="01E0"/>
      </w:tblPr>
      <w:tblGrid>
        <w:gridCol w:w="5429"/>
        <w:gridCol w:w="4547"/>
      </w:tblGrid>
      <w:tr w:rsidR="00871914" w:rsidRPr="000902CD" w:rsidTr="00A663C6">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Operating surplus of tertiary education institutions</w:t>
            </w:r>
          </w:p>
        </w:tc>
        <w:tc>
          <w:tcPr>
            <w:tcW w:w="454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Pr="000902CD">
              <w:t xml:space="preserve">  </w:t>
            </w:r>
            <w:bookmarkStart w:id="350" w:name="_Toc367365250"/>
            <w:r w:rsidRPr="000902CD">
              <w:t>Operating surplus (before abnormal items) of tertiary education institutions</w:t>
            </w:r>
            <w:bookmarkEnd w:id="350"/>
          </w:p>
        </w:tc>
      </w:tr>
      <w:tr w:rsidR="00871914" w:rsidRPr="000902CD" w:rsidTr="00A663C6">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871914" w:rsidRPr="000902CD" w:rsidRDefault="0064476D" w:rsidP="00A663C6">
            <w:pPr>
              <w:pStyle w:val="HighlightsText"/>
            </w:pPr>
            <w:r w:rsidRPr="000902CD">
              <w:t>A</w:t>
            </w:r>
            <w:r w:rsidR="00871914" w:rsidRPr="000902CD">
              <w:t xml:space="preserve">ll tertiary education institution sub-sectors </w:t>
            </w:r>
            <w:r w:rsidRPr="000902CD">
              <w:t>had an</w:t>
            </w:r>
            <w:r w:rsidR="00871914" w:rsidRPr="000902CD">
              <w:t xml:space="preserve"> operating surplus</w:t>
            </w:r>
            <w:r w:rsidR="00691284" w:rsidRPr="000902CD">
              <w:t xml:space="preserve"> in 2011 (before abnormal items).</w:t>
            </w:r>
            <w:r w:rsidR="00A578EA" w:rsidRPr="000902CD">
              <w:t xml:space="preserve"> However,</w:t>
            </w:r>
            <w:r w:rsidR="00691284" w:rsidRPr="000902CD">
              <w:t xml:space="preserve"> </w:t>
            </w:r>
            <w:r w:rsidR="00E331FB" w:rsidRPr="000902CD">
              <w:t>universities and polytechnics reported a decrease from 2011</w:t>
            </w:r>
            <w:r w:rsidR="00691284" w:rsidRPr="000902CD">
              <w:t xml:space="preserve"> to 201</w:t>
            </w:r>
            <w:r w:rsidR="00E331FB" w:rsidRPr="000902CD">
              <w:t>2</w:t>
            </w:r>
            <w:r w:rsidR="00691284" w:rsidRPr="000902CD">
              <w:t xml:space="preserve"> in surplus as a percentage of operating revenue. The largest surplus, as a percentage of operating revenue, was reported by </w:t>
            </w:r>
            <w:proofErr w:type="spellStart"/>
            <w:r w:rsidR="00691284" w:rsidRPr="000902CD">
              <w:t>wānanga</w:t>
            </w:r>
            <w:proofErr w:type="spellEnd"/>
            <w:r w:rsidR="00E331FB" w:rsidRPr="000902CD">
              <w:t>, followed by polytechnics</w:t>
            </w:r>
            <w:r w:rsidR="00691284" w:rsidRPr="000902CD">
              <w:t xml:space="preserve"> and universities.</w:t>
            </w:r>
          </w:p>
          <w:p w:rsidR="00871914" w:rsidRPr="000902CD" w:rsidRDefault="00871914" w:rsidP="00A663C6">
            <w:pPr>
              <w:pStyle w:val="Heading4AHighlights"/>
            </w:pPr>
            <w:r w:rsidRPr="000902CD">
              <w:t>Operating surplus (before abnormal items) in tertiary education institutions as a percentage of operating revenue</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980"/>
              <w:gridCol w:w="797"/>
              <w:gridCol w:w="798"/>
              <w:gridCol w:w="798"/>
            </w:tblGrid>
            <w:tr w:rsidR="00871914" w:rsidRPr="000902CD" w:rsidTr="00862D14">
              <w:trPr>
                <w:jc w:val="right"/>
              </w:trPr>
              <w:tc>
                <w:tcPr>
                  <w:tcW w:w="2980" w:type="dxa"/>
                  <w:shd w:val="clear" w:color="auto" w:fill="auto"/>
                  <w:vAlign w:val="bottom"/>
                </w:tcPr>
                <w:p w:rsidR="00871914" w:rsidRPr="000902CD" w:rsidRDefault="00871914" w:rsidP="00A663C6">
                  <w:pPr>
                    <w:pStyle w:val="Tabletext"/>
                    <w:jc w:val="right"/>
                  </w:pPr>
                </w:p>
              </w:tc>
              <w:tc>
                <w:tcPr>
                  <w:tcW w:w="797" w:type="dxa"/>
                  <w:shd w:val="clear" w:color="auto" w:fill="auto"/>
                  <w:vAlign w:val="bottom"/>
                </w:tcPr>
                <w:p w:rsidR="00871914" w:rsidRPr="000902CD" w:rsidRDefault="00871914" w:rsidP="00862D14">
                  <w:pPr>
                    <w:pStyle w:val="Tabletext"/>
                    <w:jc w:val="right"/>
                  </w:pPr>
                  <w:r w:rsidRPr="000902CD">
                    <w:t>200</w:t>
                  </w:r>
                  <w:r w:rsidR="00862D14" w:rsidRPr="000902CD">
                    <w:t>7</w:t>
                  </w:r>
                </w:p>
              </w:tc>
              <w:tc>
                <w:tcPr>
                  <w:tcW w:w="798" w:type="dxa"/>
                  <w:shd w:val="clear" w:color="auto" w:fill="auto"/>
                  <w:vAlign w:val="bottom"/>
                </w:tcPr>
                <w:p w:rsidR="00871914" w:rsidRPr="000902CD" w:rsidRDefault="00871914" w:rsidP="00862D14">
                  <w:pPr>
                    <w:pStyle w:val="Tabletext"/>
                    <w:jc w:val="right"/>
                  </w:pPr>
                  <w:r w:rsidRPr="000902CD">
                    <w:t>201</w:t>
                  </w:r>
                  <w:r w:rsidR="00862D14" w:rsidRPr="000902CD">
                    <w:t>1</w:t>
                  </w:r>
                </w:p>
              </w:tc>
              <w:tc>
                <w:tcPr>
                  <w:tcW w:w="798" w:type="dxa"/>
                  <w:shd w:val="clear" w:color="auto" w:fill="auto"/>
                  <w:vAlign w:val="bottom"/>
                </w:tcPr>
                <w:p w:rsidR="00871914" w:rsidRPr="000902CD" w:rsidRDefault="00871914" w:rsidP="00862D14">
                  <w:pPr>
                    <w:pStyle w:val="Tablenumbers"/>
                    <w:rPr>
                      <w:lang w:eastAsia="en-NZ"/>
                    </w:rPr>
                  </w:pPr>
                  <w:r w:rsidRPr="000902CD">
                    <w:rPr>
                      <w:lang w:eastAsia="en-NZ"/>
                    </w:rPr>
                    <w:t>201</w:t>
                  </w:r>
                  <w:r w:rsidR="00862D14" w:rsidRPr="000902CD">
                    <w:rPr>
                      <w:lang w:eastAsia="en-NZ"/>
                    </w:rPr>
                    <w:t>2</w:t>
                  </w:r>
                </w:p>
              </w:tc>
            </w:tr>
            <w:tr w:rsidR="00862D14" w:rsidRPr="000902CD" w:rsidTr="00862D14">
              <w:tblPrEx>
                <w:jc w:val="left"/>
              </w:tblPrEx>
              <w:tc>
                <w:tcPr>
                  <w:tcW w:w="2980" w:type="dxa"/>
                  <w:shd w:val="clear" w:color="auto" w:fill="auto"/>
                  <w:vAlign w:val="bottom"/>
                </w:tcPr>
                <w:p w:rsidR="00862D14" w:rsidRPr="000902CD" w:rsidRDefault="00256807" w:rsidP="00A663C6">
                  <w:pPr>
                    <w:pStyle w:val="Tablenumbers"/>
                    <w:jc w:val="left"/>
                  </w:pPr>
                  <w:r w:rsidRPr="000902CD">
                    <w:t>Tota</w:t>
                  </w:r>
                  <w:r w:rsidR="00862D14" w:rsidRPr="000902CD">
                    <w:t>l</w:t>
                  </w:r>
                </w:p>
              </w:tc>
              <w:tc>
                <w:tcPr>
                  <w:tcW w:w="797" w:type="dxa"/>
                  <w:shd w:val="clear" w:color="auto" w:fill="auto"/>
                  <w:vAlign w:val="bottom"/>
                </w:tcPr>
                <w:p w:rsidR="00862D14" w:rsidRPr="000902CD" w:rsidRDefault="00862D14" w:rsidP="00A663C6">
                  <w:pPr>
                    <w:pStyle w:val="Tablenumbers"/>
                  </w:pPr>
                  <w:r w:rsidRPr="000902CD">
                    <w:t>3.4</w:t>
                  </w:r>
                </w:p>
              </w:tc>
              <w:tc>
                <w:tcPr>
                  <w:tcW w:w="798" w:type="dxa"/>
                  <w:shd w:val="clear" w:color="auto" w:fill="auto"/>
                  <w:vAlign w:val="bottom"/>
                </w:tcPr>
                <w:p w:rsidR="00862D14" w:rsidRPr="000902CD" w:rsidRDefault="00862D14" w:rsidP="00862D14">
                  <w:pPr>
                    <w:pStyle w:val="Tablenumbers"/>
                    <w:rPr>
                      <w:lang w:eastAsia="en-NZ"/>
                    </w:rPr>
                  </w:pPr>
                  <w:r w:rsidRPr="000902CD">
                    <w:rPr>
                      <w:lang w:eastAsia="en-NZ"/>
                    </w:rPr>
                    <w:t>3.9</w:t>
                  </w:r>
                </w:p>
              </w:tc>
              <w:tc>
                <w:tcPr>
                  <w:tcW w:w="798" w:type="dxa"/>
                  <w:shd w:val="clear" w:color="auto" w:fill="auto"/>
                  <w:vAlign w:val="bottom"/>
                </w:tcPr>
                <w:p w:rsidR="00862D14" w:rsidRPr="000902CD" w:rsidRDefault="00862D14" w:rsidP="00862D14">
                  <w:pPr>
                    <w:pStyle w:val="Tablenumbers"/>
                    <w:rPr>
                      <w:lang w:eastAsia="en-NZ"/>
                    </w:rPr>
                  </w:pPr>
                  <w:r w:rsidRPr="000902CD">
                    <w:rPr>
                      <w:lang w:eastAsia="en-NZ"/>
                    </w:rPr>
                    <w:t>3.6</w:t>
                  </w:r>
                </w:p>
              </w:tc>
            </w:tr>
            <w:tr w:rsidR="00862D14" w:rsidRPr="000902CD" w:rsidTr="00862D14">
              <w:tblPrEx>
                <w:jc w:val="left"/>
              </w:tblPrEx>
              <w:tc>
                <w:tcPr>
                  <w:tcW w:w="2980" w:type="dxa"/>
                  <w:shd w:val="clear" w:color="auto" w:fill="auto"/>
                  <w:vAlign w:val="bottom"/>
                </w:tcPr>
                <w:p w:rsidR="00862D14" w:rsidRPr="000902CD" w:rsidRDefault="00256807" w:rsidP="00A663C6">
                  <w:pPr>
                    <w:pStyle w:val="Tablenumbers"/>
                    <w:jc w:val="left"/>
                  </w:pPr>
                  <w:proofErr w:type="spellStart"/>
                  <w:r w:rsidRPr="000902CD">
                    <w:t>Univer</w:t>
                  </w:r>
                  <w:r w:rsidR="00862D14" w:rsidRPr="000902CD">
                    <w:t>sit</w:t>
                  </w:r>
                  <w:proofErr w:type="spellEnd"/>
                  <w:r w:rsidR="00862D14" w:rsidRPr="000902CD">
                    <w:cr/>
                  </w:r>
                  <w:proofErr w:type="spellStart"/>
                  <w:r w:rsidR="00862D14" w:rsidRPr="000902CD">
                    <w:t>es</w:t>
                  </w:r>
                  <w:proofErr w:type="spellEnd"/>
                </w:p>
              </w:tc>
              <w:tc>
                <w:tcPr>
                  <w:tcW w:w="797" w:type="dxa"/>
                  <w:shd w:val="clear" w:color="auto" w:fill="auto"/>
                  <w:vAlign w:val="bottom"/>
                </w:tcPr>
                <w:p w:rsidR="00862D14" w:rsidRPr="000902CD" w:rsidRDefault="00862D14" w:rsidP="00862D14">
                  <w:pPr>
                    <w:pStyle w:val="Tablenumbers"/>
                  </w:pPr>
                  <w:r w:rsidRPr="000902CD">
                    <w:t>3.7</w:t>
                  </w:r>
                </w:p>
              </w:tc>
              <w:tc>
                <w:tcPr>
                  <w:tcW w:w="798" w:type="dxa"/>
                  <w:shd w:val="clear" w:color="auto" w:fill="auto"/>
                  <w:vAlign w:val="bottom"/>
                </w:tcPr>
                <w:p w:rsidR="00862D14" w:rsidRPr="000902CD" w:rsidRDefault="00862D14" w:rsidP="00862D14">
                  <w:pPr>
                    <w:pStyle w:val="Tablenumbers"/>
                    <w:rPr>
                      <w:lang w:eastAsia="en-NZ"/>
                    </w:rPr>
                  </w:pPr>
                  <w:r w:rsidRPr="000902CD">
                    <w:rPr>
                      <w:lang w:eastAsia="en-NZ"/>
                    </w:rPr>
                    <w:t>3.4</w:t>
                  </w:r>
                </w:p>
              </w:tc>
              <w:tc>
                <w:tcPr>
                  <w:tcW w:w="798" w:type="dxa"/>
                  <w:shd w:val="clear" w:color="auto" w:fill="auto"/>
                  <w:vAlign w:val="bottom"/>
                </w:tcPr>
                <w:p w:rsidR="00862D14" w:rsidRPr="000902CD" w:rsidRDefault="00862D14" w:rsidP="00862D14">
                  <w:pPr>
                    <w:pStyle w:val="Tablenumbers"/>
                    <w:rPr>
                      <w:lang w:eastAsia="en-NZ"/>
                    </w:rPr>
                  </w:pPr>
                  <w:r w:rsidRPr="000902CD">
                    <w:rPr>
                      <w:lang w:eastAsia="en-NZ"/>
                    </w:rPr>
                    <w:t>3.2</w:t>
                  </w:r>
                </w:p>
              </w:tc>
            </w:tr>
            <w:tr w:rsidR="00862D14" w:rsidRPr="000902CD" w:rsidTr="00862D14">
              <w:tblPrEx>
                <w:jc w:val="left"/>
              </w:tblPrEx>
              <w:tc>
                <w:tcPr>
                  <w:tcW w:w="2980" w:type="dxa"/>
                  <w:shd w:val="clear" w:color="auto" w:fill="auto"/>
                  <w:vAlign w:val="bottom"/>
                </w:tcPr>
                <w:p w:rsidR="00862D14" w:rsidRPr="000902CD" w:rsidRDefault="00862D14" w:rsidP="00A663C6">
                  <w:pPr>
                    <w:pStyle w:val="Tablenumbers"/>
                    <w:jc w:val="left"/>
                  </w:pPr>
                  <w:r w:rsidRPr="000902CD">
                    <w:t>Polytechnics</w:t>
                  </w:r>
                </w:p>
              </w:tc>
              <w:tc>
                <w:tcPr>
                  <w:tcW w:w="797" w:type="dxa"/>
                  <w:shd w:val="clear" w:color="auto" w:fill="auto"/>
                  <w:vAlign w:val="bottom"/>
                </w:tcPr>
                <w:p w:rsidR="00862D14" w:rsidRPr="000902CD" w:rsidRDefault="00862D14" w:rsidP="00A663C6">
                  <w:pPr>
                    <w:pStyle w:val="Tablenumbers"/>
                  </w:pPr>
                  <w:r w:rsidRPr="000902CD">
                    <w:t>2.4</w:t>
                  </w:r>
                </w:p>
              </w:tc>
              <w:tc>
                <w:tcPr>
                  <w:tcW w:w="798" w:type="dxa"/>
                  <w:shd w:val="clear" w:color="auto" w:fill="auto"/>
                  <w:vAlign w:val="bottom"/>
                </w:tcPr>
                <w:p w:rsidR="00862D14" w:rsidRPr="000902CD" w:rsidRDefault="00862D14" w:rsidP="00862D14">
                  <w:pPr>
                    <w:pStyle w:val="Tablenumbers"/>
                    <w:rPr>
                      <w:lang w:eastAsia="en-NZ"/>
                    </w:rPr>
                  </w:pPr>
                  <w:r w:rsidRPr="000902CD">
                    <w:rPr>
                      <w:lang w:eastAsia="en-NZ"/>
                    </w:rPr>
                    <w:t>5.2</w:t>
                  </w:r>
                </w:p>
              </w:tc>
              <w:tc>
                <w:tcPr>
                  <w:tcW w:w="798" w:type="dxa"/>
                  <w:shd w:val="clear" w:color="auto" w:fill="auto"/>
                  <w:vAlign w:val="bottom"/>
                </w:tcPr>
                <w:p w:rsidR="00862D14" w:rsidRPr="000902CD" w:rsidRDefault="00862D14" w:rsidP="006A5B78">
                  <w:pPr>
                    <w:pStyle w:val="Tablenumbers"/>
                    <w:rPr>
                      <w:lang w:eastAsia="en-NZ"/>
                    </w:rPr>
                  </w:pPr>
                  <w:r w:rsidRPr="000902CD">
                    <w:rPr>
                      <w:lang w:eastAsia="en-NZ"/>
                    </w:rPr>
                    <w:t>4.</w:t>
                  </w:r>
                  <w:r w:rsidR="006A5B78" w:rsidRPr="000902CD">
                    <w:rPr>
                      <w:lang w:eastAsia="en-NZ"/>
                    </w:rPr>
                    <w:t>2</w:t>
                  </w:r>
                </w:p>
              </w:tc>
            </w:tr>
            <w:tr w:rsidR="00862D14" w:rsidRPr="000902CD" w:rsidTr="00862D14">
              <w:tblPrEx>
                <w:jc w:val="left"/>
              </w:tblPrEx>
              <w:tc>
                <w:tcPr>
                  <w:tcW w:w="2980" w:type="dxa"/>
                  <w:shd w:val="clear" w:color="auto" w:fill="auto"/>
                  <w:vAlign w:val="bottom"/>
                </w:tcPr>
                <w:p w:rsidR="00862D14" w:rsidRPr="000902CD" w:rsidRDefault="00862D14" w:rsidP="006939C5">
                  <w:pPr>
                    <w:pStyle w:val="Tablenumbers"/>
                    <w:spacing w:after="40"/>
                    <w:jc w:val="left"/>
                  </w:pPr>
                  <w:proofErr w:type="spellStart"/>
                  <w:r w:rsidRPr="000902CD">
                    <w:t>Wā</w:t>
                  </w:r>
                  <w:r w:rsidR="00256807" w:rsidRPr="000902CD">
                    <w:t>na</w:t>
                  </w:r>
                  <w:r w:rsidRPr="000902CD">
                    <w:t>nga</w:t>
                  </w:r>
                  <w:proofErr w:type="spellEnd"/>
                </w:p>
              </w:tc>
              <w:tc>
                <w:tcPr>
                  <w:tcW w:w="797" w:type="dxa"/>
                  <w:shd w:val="clear" w:color="auto" w:fill="auto"/>
                  <w:vAlign w:val="bottom"/>
                </w:tcPr>
                <w:p w:rsidR="00862D14" w:rsidRPr="000902CD" w:rsidRDefault="00862D14" w:rsidP="00862D14">
                  <w:pPr>
                    <w:pStyle w:val="Tablenumbers"/>
                    <w:spacing w:after="40"/>
                  </w:pPr>
                  <w:r w:rsidRPr="000902CD">
                    <w:t>3.0</w:t>
                  </w:r>
                </w:p>
              </w:tc>
              <w:tc>
                <w:tcPr>
                  <w:tcW w:w="798" w:type="dxa"/>
                  <w:shd w:val="clear" w:color="auto" w:fill="auto"/>
                  <w:vAlign w:val="bottom"/>
                </w:tcPr>
                <w:p w:rsidR="00862D14" w:rsidRPr="000902CD" w:rsidRDefault="00862D14" w:rsidP="00862D14">
                  <w:pPr>
                    <w:pStyle w:val="Tablenumbers"/>
                    <w:spacing w:after="40"/>
                    <w:rPr>
                      <w:lang w:eastAsia="en-NZ"/>
                    </w:rPr>
                  </w:pPr>
                  <w:r w:rsidRPr="000902CD">
                    <w:rPr>
                      <w:lang w:eastAsia="en-NZ"/>
                    </w:rPr>
                    <w:t>5.0</w:t>
                  </w:r>
                </w:p>
              </w:tc>
              <w:tc>
                <w:tcPr>
                  <w:tcW w:w="798" w:type="dxa"/>
                  <w:shd w:val="clear" w:color="auto" w:fill="auto"/>
                  <w:vAlign w:val="bottom"/>
                </w:tcPr>
                <w:p w:rsidR="00862D14" w:rsidRPr="000902CD" w:rsidRDefault="00862D14" w:rsidP="00862D14">
                  <w:pPr>
                    <w:pStyle w:val="Tablenumbers"/>
                    <w:spacing w:after="40"/>
                    <w:rPr>
                      <w:lang w:eastAsia="en-NZ"/>
                    </w:rPr>
                  </w:pPr>
                  <w:r w:rsidRPr="000902CD">
                    <w:rPr>
                      <w:lang w:eastAsia="en-NZ"/>
                    </w:rPr>
                    <w:t>6.4</w:t>
                  </w:r>
                </w:p>
              </w:tc>
            </w:tr>
          </w:tbl>
          <w:p w:rsidR="00871914" w:rsidRPr="000902CD" w:rsidRDefault="00871914" w:rsidP="00A663C6">
            <w:pPr>
              <w:pStyle w:val="HighlightsNote"/>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871914" w:rsidRPr="000902CD" w:rsidRDefault="006D5D2A" w:rsidP="00A663C6">
            <w:pPr>
              <w:ind w:right="-145"/>
              <w:jc w:val="right"/>
            </w:pPr>
            <w:r w:rsidRPr="000902CD">
              <w:rPr>
                <w:noProof/>
                <w:lang w:eastAsia="en-NZ"/>
              </w:rPr>
              <w:drawing>
                <wp:inline distT="0" distB="0" distL="0" distR="0">
                  <wp:extent cx="2854325" cy="2131060"/>
                  <wp:effectExtent l="19050" t="0" r="3175" b="0"/>
                  <wp:docPr id="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0"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tbl>
      <w:tblPr>
        <w:tblW w:w="0" w:type="auto"/>
        <w:jc w:val="right"/>
        <w:tblCellMar>
          <w:top w:w="28" w:type="dxa"/>
          <w:left w:w="28" w:type="dxa"/>
          <w:bottom w:w="28" w:type="dxa"/>
          <w:right w:w="28" w:type="dxa"/>
        </w:tblCellMar>
        <w:tblLook w:val="01E0"/>
      </w:tblPr>
      <w:tblGrid>
        <w:gridCol w:w="5408"/>
        <w:gridCol w:w="4568"/>
      </w:tblGrid>
      <w:tr w:rsidR="00871914" w:rsidRPr="000902CD" w:rsidTr="00A663C6">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Financial health of tertiary education institutions</w:t>
            </w:r>
          </w:p>
        </w:tc>
        <w:tc>
          <w:tcPr>
            <w:tcW w:w="454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14</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6</w:t>
            </w:r>
            <w:r w:rsidR="00037FEB" w:rsidRPr="000902CD">
              <w:rPr>
                <w:rStyle w:val="CaptionChar"/>
              </w:rPr>
              <w:fldChar w:fldCharType="end"/>
            </w:r>
            <w:r w:rsidRPr="000902CD">
              <w:t xml:space="preserve">  </w:t>
            </w:r>
            <w:bookmarkStart w:id="351" w:name="_Toc367365251"/>
            <w:r w:rsidRPr="000902CD">
              <w:t>Distribution of tertiary education institutions’ operating surplus (before abnormal items) as a percentage of income</w:t>
            </w:r>
            <w:bookmarkEnd w:id="351"/>
            <w:r w:rsidRPr="000902CD">
              <w:t xml:space="preserve"> </w:t>
            </w:r>
          </w:p>
        </w:tc>
      </w:tr>
      <w:tr w:rsidR="00871914" w:rsidRPr="000902CD" w:rsidTr="00A663C6">
        <w:tblPrEx>
          <w:jc w:val="left"/>
        </w:tblPrEx>
        <w:trPr>
          <w:cantSplit/>
          <w:trHeight w:val="3402"/>
        </w:trPr>
        <w:tc>
          <w:tcPr>
            <w:tcW w:w="5428" w:type="dxa"/>
            <w:tcBorders>
              <w:top w:val="single" w:sz="4" w:space="0" w:color="auto"/>
              <w:left w:val="nil"/>
              <w:bottom w:val="nil"/>
              <w:right w:val="nil"/>
              <w:tl2br w:val="nil"/>
              <w:tr2bl w:val="nil"/>
            </w:tcBorders>
            <w:shd w:val="clear" w:color="auto" w:fill="auto"/>
          </w:tcPr>
          <w:p w:rsidR="00871914" w:rsidRPr="000902CD" w:rsidRDefault="00E331FB" w:rsidP="00A663C6">
            <w:pPr>
              <w:pStyle w:val="HighlightsText"/>
            </w:pPr>
            <w:r w:rsidRPr="000902CD">
              <w:t>In 2012, 19</w:t>
            </w:r>
            <w:r w:rsidR="00871914" w:rsidRPr="000902CD">
              <w:t xml:space="preserve"> of the 29 institutions had an operating surplus (before abnormal items) that exceeded the </w:t>
            </w:r>
            <w:r w:rsidR="0095777D" w:rsidRPr="000902CD">
              <w:t>low-</w:t>
            </w:r>
            <w:r w:rsidR="00871914" w:rsidRPr="000902CD">
              <w:t>risk threshold recommended by the Tertiary Education Commission of 3 percent of revenue.</w:t>
            </w:r>
            <w:r w:rsidRPr="000902CD">
              <w:t xml:space="preserve"> This compares to 29</w:t>
            </w:r>
            <w:r w:rsidR="00871914" w:rsidRPr="000902CD">
              <w:t xml:space="preserve"> </w:t>
            </w:r>
            <w:r w:rsidR="006D5F65" w:rsidRPr="000902CD">
              <w:t>out of 31 institutions</w:t>
            </w:r>
            <w:r w:rsidRPr="000902CD">
              <w:t xml:space="preserve"> in 2011</w:t>
            </w:r>
            <w:r w:rsidR="00871914" w:rsidRPr="000902CD">
              <w:t xml:space="preserve"> a</w:t>
            </w:r>
            <w:r w:rsidRPr="000902CD">
              <w:t>nd 14 out of 31 in 2007. In 2012, as in 2011</w:t>
            </w:r>
            <w:r w:rsidR="00871914" w:rsidRPr="000902CD">
              <w:t>, there were two institutions with an operating deficit.</w:t>
            </w:r>
          </w:p>
          <w:p w:rsidR="00871914" w:rsidRPr="000902CD" w:rsidRDefault="00871914" w:rsidP="00A663C6">
            <w:pPr>
              <w:pStyle w:val="Heading4AHighlights"/>
            </w:pPr>
            <w:r w:rsidRPr="000902CD">
              <w:t>Distribution of tertiary education institutions’ operating surplus (before abnormal items) as a percentage of total revenue</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980"/>
              <w:gridCol w:w="797"/>
              <w:gridCol w:w="798"/>
              <w:gridCol w:w="798"/>
            </w:tblGrid>
            <w:tr w:rsidR="00871914" w:rsidRPr="000902CD" w:rsidTr="00A663C6">
              <w:trPr>
                <w:jc w:val="right"/>
              </w:trPr>
              <w:tc>
                <w:tcPr>
                  <w:tcW w:w="2980" w:type="dxa"/>
                  <w:shd w:val="clear" w:color="auto" w:fill="auto"/>
                  <w:vAlign w:val="bottom"/>
                </w:tcPr>
                <w:p w:rsidR="00871914" w:rsidRPr="000902CD" w:rsidRDefault="00871914" w:rsidP="00A663C6">
                  <w:pPr>
                    <w:pStyle w:val="Tabletext"/>
                  </w:pPr>
                </w:p>
              </w:tc>
              <w:tc>
                <w:tcPr>
                  <w:tcW w:w="797" w:type="dxa"/>
                  <w:shd w:val="clear" w:color="auto" w:fill="auto"/>
                  <w:vAlign w:val="bottom"/>
                </w:tcPr>
                <w:p w:rsidR="00871914" w:rsidRPr="000902CD" w:rsidRDefault="00871914" w:rsidP="00862D14">
                  <w:pPr>
                    <w:pStyle w:val="Tabletext"/>
                    <w:jc w:val="right"/>
                  </w:pPr>
                  <w:r w:rsidRPr="000902CD">
                    <w:t>200</w:t>
                  </w:r>
                  <w:r w:rsidR="00862D14" w:rsidRPr="000902CD">
                    <w:t>7</w:t>
                  </w:r>
                </w:p>
              </w:tc>
              <w:tc>
                <w:tcPr>
                  <w:tcW w:w="798" w:type="dxa"/>
                  <w:shd w:val="clear" w:color="auto" w:fill="auto"/>
                  <w:vAlign w:val="bottom"/>
                </w:tcPr>
                <w:p w:rsidR="00871914" w:rsidRPr="000902CD" w:rsidRDefault="00871914" w:rsidP="00862D14">
                  <w:pPr>
                    <w:pStyle w:val="Tabletext"/>
                    <w:jc w:val="right"/>
                  </w:pPr>
                  <w:r w:rsidRPr="000902CD">
                    <w:t>201</w:t>
                  </w:r>
                  <w:r w:rsidR="00862D14" w:rsidRPr="000902CD">
                    <w:t>1</w:t>
                  </w:r>
                </w:p>
              </w:tc>
              <w:tc>
                <w:tcPr>
                  <w:tcW w:w="798" w:type="dxa"/>
                  <w:shd w:val="clear" w:color="auto" w:fill="auto"/>
                  <w:vAlign w:val="bottom"/>
                </w:tcPr>
                <w:p w:rsidR="00871914" w:rsidRPr="000902CD" w:rsidRDefault="00871914" w:rsidP="00862D14">
                  <w:pPr>
                    <w:pStyle w:val="Tablenumbers"/>
                    <w:rPr>
                      <w:lang w:eastAsia="en-NZ"/>
                    </w:rPr>
                  </w:pPr>
                  <w:r w:rsidRPr="000902CD">
                    <w:rPr>
                      <w:lang w:eastAsia="en-NZ"/>
                    </w:rPr>
                    <w:t>201</w:t>
                  </w:r>
                  <w:r w:rsidR="00862D14" w:rsidRPr="000902CD">
                    <w:rPr>
                      <w:lang w:eastAsia="en-NZ"/>
                    </w:rPr>
                    <w:t>2</w:t>
                  </w:r>
                </w:p>
              </w:tc>
            </w:tr>
            <w:tr w:rsidR="00862D14" w:rsidRPr="000902CD" w:rsidTr="00A663C6">
              <w:tblPrEx>
                <w:jc w:val="left"/>
              </w:tblPrEx>
              <w:tc>
                <w:tcPr>
                  <w:tcW w:w="2980" w:type="dxa"/>
                  <w:shd w:val="clear" w:color="auto" w:fill="auto"/>
                  <w:vAlign w:val="bottom"/>
                </w:tcPr>
                <w:p w:rsidR="00862D14" w:rsidRPr="000902CD" w:rsidRDefault="00862D14" w:rsidP="00A663C6">
                  <w:pPr>
                    <w:pStyle w:val="Tablenumbers"/>
                    <w:jc w:val="left"/>
                  </w:pPr>
                  <w:r w:rsidRPr="000902CD">
                    <w:t>More than 3%</w:t>
                  </w:r>
                </w:p>
              </w:tc>
              <w:tc>
                <w:tcPr>
                  <w:tcW w:w="797" w:type="dxa"/>
                  <w:shd w:val="clear" w:color="auto" w:fill="auto"/>
                  <w:vAlign w:val="bottom"/>
                </w:tcPr>
                <w:p w:rsidR="00862D14" w:rsidRPr="000902CD" w:rsidRDefault="00862D14" w:rsidP="00A663C6">
                  <w:pPr>
                    <w:jc w:val="right"/>
                    <w:rPr>
                      <w:color w:val="000000"/>
                      <w:sz w:val="15"/>
                      <w:szCs w:val="15"/>
                    </w:rPr>
                  </w:pPr>
                  <w:r w:rsidRPr="000902CD">
                    <w:rPr>
                      <w:color w:val="000000"/>
                      <w:sz w:val="15"/>
                      <w:szCs w:val="15"/>
                    </w:rPr>
                    <w:t>45</w:t>
                  </w:r>
                </w:p>
              </w:tc>
              <w:tc>
                <w:tcPr>
                  <w:tcW w:w="798" w:type="dxa"/>
                  <w:shd w:val="clear" w:color="auto" w:fill="auto"/>
                  <w:vAlign w:val="bottom"/>
                </w:tcPr>
                <w:p w:rsidR="00862D14" w:rsidRPr="000902CD" w:rsidRDefault="00862D14" w:rsidP="00862D14">
                  <w:pPr>
                    <w:jc w:val="right"/>
                    <w:rPr>
                      <w:color w:val="000000"/>
                      <w:sz w:val="15"/>
                      <w:szCs w:val="15"/>
                    </w:rPr>
                  </w:pPr>
                  <w:r w:rsidRPr="000902CD">
                    <w:rPr>
                      <w:color w:val="000000"/>
                      <w:sz w:val="15"/>
                      <w:szCs w:val="15"/>
                    </w:rPr>
                    <w:t>86</w:t>
                  </w:r>
                </w:p>
              </w:tc>
              <w:tc>
                <w:tcPr>
                  <w:tcW w:w="798" w:type="dxa"/>
                  <w:shd w:val="clear" w:color="auto" w:fill="auto"/>
                  <w:vAlign w:val="bottom"/>
                </w:tcPr>
                <w:p w:rsidR="00862D14" w:rsidRPr="000902CD" w:rsidRDefault="00862D14" w:rsidP="00A663C6">
                  <w:pPr>
                    <w:jc w:val="right"/>
                    <w:rPr>
                      <w:color w:val="000000"/>
                      <w:sz w:val="15"/>
                      <w:szCs w:val="15"/>
                    </w:rPr>
                  </w:pPr>
                  <w:r w:rsidRPr="000902CD">
                    <w:rPr>
                      <w:color w:val="000000"/>
                      <w:sz w:val="15"/>
                      <w:szCs w:val="15"/>
                    </w:rPr>
                    <w:t>66</w:t>
                  </w:r>
                </w:p>
              </w:tc>
            </w:tr>
            <w:tr w:rsidR="00862D14" w:rsidRPr="000902CD" w:rsidTr="00A663C6">
              <w:tblPrEx>
                <w:jc w:val="left"/>
              </w:tblPrEx>
              <w:tc>
                <w:tcPr>
                  <w:tcW w:w="2980" w:type="dxa"/>
                  <w:shd w:val="clear" w:color="auto" w:fill="auto"/>
                  <w:vAlign w:val="bottom"/>
                </w:tcPr>
                <w:p w:rsidR="00862D14" w:rsidRPr="000902CD" w:rsidRDefault="00862D14" w:rsidP="00A663C6">
                  <w:pPr>
                    <w:pStyle w:val="Tablenumbers"/>
                    <w:jc w:val="left"/>
                  </w:pPr>
                  <w:r w:rsidRPr="000902CD">
                    <w:t>0 to 3%</w:t>
                  </w:r>
                </w:p>
              </w:tc>
              <w:tc>
                <w:tcPr>
                  <w:tcW w:w="797" w:type="dxa"/>
                  <w:shd w:val="clear" w:color="auto" w:fill="auto"/>
                  <w:vAlign w:val="bottom"/>
                </w:tcPr>
                <w:p w:rsidR="00862D14" w:rsidRPr="000902CD" w:rsidRDefault="00862D14" w:rsidP="00A663C6">
                  <w:pPr>
                    <w:jc w:val="right"/>
                    <w:rPr>
                      <w:color w:val="000000"/>
                      <w:sz w:val="15"/>
                      <w:szCs w:val="15"/>
                    </w:rPr>
                  </w:pPr>
                  <w:r w:rsidRPr="000902CD">
                    <w:rPr>
                      <w:color w:val="000000"/>
                      <w:sz w:val="15"/>
                      <w:szCs w:val="15"/>
                    </w:rPr>
                    <w:t>32</w:t>
                  </w:r>
                </w:p>
              </w:tc>
              <w:tc>
                <w:tcPr>
                  <w:tcW w:w="798" w:type="dxa"/>
                  <w:shd w:val="clear" w:color="auto" w:fill="auto"/>
                  <w:vAlign w:val="bottom"/>
                </w:tcPr>
                <w:p w:rsidR="00862D14" w:rsidRPr="000902CD" w:rsidRDefault="00862D14" w:rsidP="00862D14">
                  <w:pPr>
                    <w:jc w:val="right"/>
                    <w:rPr>
                      <w:color w:val="000000"/>
                      <w:sz w:val="15"/>
                      <w:szCs w:val="15"/>
                    </w:rPr>
                  </w:pPr>
                  <w:r w:rsidRPr="000902CD">
                    <w:rPr>
                      <w:color w:val="000000"/>
                      <w:sz w:val="15"/>
                      <w:szCs w:val="15"/>
                    </w:rPr>
                    <w:t>6.9</w:t>
                  </w:r>
                </w:p>
              </w:tc>
              <w:tc>
                <w:tcPr>
                  <w:tcW w:w="798" w:type="dxa"/>
                  <w:shd w:val="clear" w:color="auto" w:fill="auto"/>
                  <w:vAlign w:val="bottom"/>
                </w:tcPr>
                <w:p w:rsidR="00862D14" w:rsidRPr="000902CD" w:rsidRDefault="00862D14" w:rsidP="00A663C6">
                  <w:pPr>
                    <w:jc w:val="right"/>
                    <w:rPr>
                      <w:color w:val="000000"/>
                      <w:sz w:val="15"/>
                      <w:szCs w:val="15"/>
                    </w:rPr>
                  </w:pPr>
                  <w:r w:rsidRPr="000902CD">
                    <w:rPr>
                      <w:color w:val="000000"/>
                      <w:sz w:val="15"/>
                      <w:szCs w:val="15"/>
                    </w:rPr>
                    <w:t>28</w:t>
                  </w:r>
                </w:p>
              </w:tc>
            </w:tr>
            <w:tr w:rsidR="00862D14" w:rsidRPr="000902CD" w:rsidTr="00A663C6">
              <w:tblPrEx>
                <w:jc w:val="left"/>
              </w:tblPrEx>
              <w:tc>
                <w:tcPr>
                  <w:tcW w:w="2980" w:type="dxa"/>
                  <w:shd w:val="clear" w:color="auto" w:fill="auto"/>
                  <w:vAlign w:val="bottom"/>
                </w:tcPr>
                <w:p w:rsidR="00862D14" w:rsidRPr="000902CD" w:rsidRDefault="00862D14" w:rsidP="006939C5">
                  <w:pPr>
                    <w:pStyle w:val="Tablenumbers"/>
                    <w:spacing w:after="40"/>
                    <w:jc w:val="left"/>
                  </w:pPr>
                  <w:r w:rsidRPr="000902CD">
                    <w:t>Less than 0% (deficit)</w:t>
                  </w:r>
                </w:p>
              </w:tc>
              <w:tc>
                <w:tcPr>
                  <w:tcW w:w="797" w:type="dxa"/>
                  <w:shd w:val="clear" w:color="auto" w:fill="auto"/>
                  <w:vAlign w:val="bottom"/>
                </w:tcPr>
                <w:p w:rsidR="00862D14" w:rsidRPr="000902CD" w:rsidRDefault="00862D14" w:rsidP="006939C5">
                  <w:pPr>
                    <w:spacing w:after="40" w:line="220" w:lineRule="atLeast"/>
                    <w:jc w:val="right"/>
                    <w:rPr>
                      <w:color w:val="000000"/>
                      <w:sz w:val="15"/>
                      <w:szCs w:val="15"/>
                    </w:rPr>
                  </w:pPr>
                  <w:r w:rsidRPr="000902CD">
                    <w:rPr>
                      <w:color w:val="000000"/>
                      <w:sz w:val="15"/>
                      <w:szCs w:val="15"/>
                    </w:rPr>
                    <w:t>23</w:t>
                  </w:r>
                </w:p>
              </w:tc>
              <w:tc>
                <w:tcPr>
                  <w:tcW w:w="798" w:type="dxa"/>
                  <w:shd w:val="clear" w:color="auto" w:fill="auto"/>
                  <w:vAlign w:val="bottom"/>
                </w:tcPr>
                <w:p w:rsidR="00862D14" w:rsidRPr="000902CD" w:rsidRDefault="00862D14" w:rsidP="00862D14">
                  <w:pPr>
                    <w:spacing w:after="40" w:line="220" w:lineRule="atLeast"/>
                    <w:jc w:val="right"/>
                    <w:rPr>
                      <w:color w:val="000000"/>
                      <w:sz w:val="15"/>
                      <w:szCs w:val="15"/>
                    </w:rPr>
                  </w:pPr>
                  <w:r w:rsidRPr="000902CD">
                    <w:rPr>
                      <w:color w:val="000000"/>
                      <w:sz w:val="15"/>
                      <w:szCs w:val="15"/>
                    </w:rPr>
                    <w:t>6.9</w:t>
                  </w:r>
                </w:p>
              </w:tc>
              <w:tc>
                <w:tcPr>
                  <w:tcW w:w="798" w:type="dxa"/>
                  <w:shd w:val="clear" w:color="auto" w:fill="auto"/>
                  <w:vAlign w:val="bottom"/>
                </w:tcPr>
                <w:p w:rsidR="00862D14" w:rsidRPr="000902CD" w:rsidRDefault="00862D14" w:rsidP="006939C5">
                  <w:pPr>
                    <w:spacing w:after="40" w:line="220" w:lineRule="atLeast"/>
                    <w:jc w:val="right"/>
                    <w:rPr>
                      <w:color w:val="000000"/>
                      <w:sz w:val="15"/>
                      <w:szCs w:val="15"/>
                    </w:rPr>
                  </w:pPr>
                  <w:r w:rsidRPr="000902CD">
                    <w:rPr>
                      <w:color w:val="000000"/>
                      <w:sz w:val="15"/>
                      <w:szCs w:val="15"/>
                    </w:rPr>
                    <w:t>6.9</w:t>
                  </w:r>
                </w:p>
              </w:tc>
            </w:tr>
          </w:tbl>
          <w:p w:rsidR="00D54B79" w:rsidRPr="000902CD" w:rsidRDefault="00871914" w:rsidP="00D54B79">
            <w:pPr>
              <w:pStyle w:val="HighlightsNote"/>
            </w:pPr>
            <w:r w:rsidRPr="000902CD">
              <w:rPr>
                <w:b/>
              </w:rPr>
              <w:t>Notes:</w:t>
            </w:r>
            <w:r w:rsidRPr="000902CD">
              <w:t xml:space="preserve">  1</w:t>
            </w:r>
            <w:proofErr w:type="gramStart"/>
            <w:r w:rsidRPr="000902CD">
              <w:t>.  Figures</w:t>
            </w:r>
            <w:proofErr w:type="gramEnd"/>
            <w:r w:rsidRPr="000902CD">
              <w:t xml:space="preserve"> may not add to 100 percent due to rounding.  2.  This measure treats the colleges of education as separate from the universities. </w:t>
            </w:r>
          </w:p>
          <w:p w:rsidR="00871914" w:rsidRPr="000902CD" w:rsidRDefault="00871914" w:rsidP="00D54B79">
            <w:pPr>
              <w:pStyle w:val="HighlightsNote"/>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871914" w:rsidRPr="000902CD" w:rsidRDefault="008845D7" w:rsidP="00A663C6">
            <w:pPr>
              <w:jc w:val="right"/>
            </w:pPr>
            <w:r w:rsidRPr="000902CD">
              <w:rPr>
                <w:noProof/>
                <w:lang w:eastAsia="en-NZ"/>
              </w:rPr>
              <w:drawing>
                <wp:inline distT="0" distB="0" distL="0" distR="0">
                  <wp:extent cx="2854325" cy="2131060"/>
                  <wp:effectExtent l="19050" t="0" r="3175" b="0"/>
                  <wp:docPr id="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1"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r w:rsidRPr="000902CD">
        <w:br w:type="page"/>
      </w:r>
    </w:p>
    <w:p w:rsidR="00871914" w:rsidRPr="000902CD" w:rsidRDefault="00871914" w:rsidP="00871914">
      <w:pPr>
        <w:pStyle w:val="HeadingChapter7Highlights"/>
      </w:pPr>
    </w:p>
    <w:tbl>
      <w:tblPr>
        <w:tblW w:w="0" w:type="auto"/>
        <w:jc w:val="right"/>
        <w:tblCellMar>
          <w:top w:w="28" w:type="dxa"/>
          <w:left w:w="28" w:type="dxa"/>
          <w:bottom w:w="28" w:type="dxa"/>
          <w:right w:w="28" w:type="dxa"/>
        </w:tblCellMar>
        <w:tblLook w:val="01E0"/>
      </w:tblPr>
      <w:tblGrid>
        <w:gridCol w:w="5409"/>
        <w:gridCol w:w="4567"/>
      </w:tblGrid>
      <w:tr w:rsidR="00871914" w:rsidRPr="000902CD" w:rsidTr="00A663C6">
        <w:trPr>
          <w:trHeight w:val="510"/>
          <w:jc w:val="right"/>
        </w:trPr>
        <w:tc>
          <w:tcPr>
            <w:tcW w:w="540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Financial health by sub-sector</w:t>
            </w:r>
          </w:p>
        </w:tc>
        <w:tc>
          <w:tcPr>
            <w:tcW w:w="456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7</w:t>
            </w:r>
            <w:r w:rsidR="00037FEB" w:rsidRPr="000902CD">
              <w:rPr>
                <w:rStyle w:val="BodyTextChar"/>
              </w:rPr>
              <w:fldChar w:fldCharType="end"/>
            </w:r>
            <w:r w:rsidRPr="000902CD">
              <w:t xml:space="preserve">  </w:t>
            </w:r>
            <w:bookmarkStart w:id="352" w:name="_Toc367365252"/>
            <w:r w:rsidRPr="000902CD">
              <w:t xml:space="preserve">Distribution of tertiary education institutions’ operating surplus (before </w:t>
            </w:r>
            <w:proofErr w:type="spellStart"/>
            <w:r w:rsidRPr="000902CD">
              <w:t>abnormals</w:t>
            </w:r>
            <w:proofErr w:type="spellEnd"/>
            <w:r w:rsidRPr="000902CD">
              <w:t>) as a percentage of income by sub-sector</w:t>
            </w:r>
            <w:bookmarkEnd w:id="352"/>
          </w:p>
        </w:tc>
      </w:tr>
      <w:tr w:rsidR="00871914" w:rsidRPr="000902CD" w:rsidTr="00A663C6">
        <w:tblPrEx>
          <w:jc w:val="left"/>
        </w:tblPrEx>
        <w:trPr>
          <w:trHeight w:val="3629"/>
        </w:trPr>
        <w:tc>
          <w:tcPr>
            <w:tcW w:w="5408" w:type="dxa"/>
            <w:tcBorders>
              <w:top w:val="single" w:sz="4" w:space="0" w:color="auto"/>
              <w:left w:val="nil"/>
              <w:bottom w:val="nil"/>
              <w:right w:val="nil"/>
              <w:tl2br w:val="nil"/>
              <w:tr2bl w:val="nil"/>
            </w:tcBorders>
            <w:shd w:val="clear" w:color="auto" w:fill="auto"/>
          </w:tcPr>
          <w:p w:rsidR="00871914" w:rsidRPr="000902CD" w:rsidRDefault="00E331FB" w:rsidP="00A663C6">
            <w:pPr>
              <w:pStyle w:val="HighlightsText"/>
            </w:pPr>
            <w:r w:rsidRPr="000902CD">
              <w:t xml:space="preserve">Four </w:t>
            </w:r>
            <w:r w:rsidR="000A1C6E" w:rsidRPr="000902CD">
              <w:t xml:space="preserve">universities, </w:t>
            </w:r>
            <w:r w:rsidRPr="000902CD">
              <w:t xml:space="preserve">three </w:t>
            </w:r>
            <w:proofErr w:type="spellStart"/>
            <w:r w:rsidRPr="000902CD">
              <w:t>wānanga</w:t>
            </w:r>
            <w:proofErr w:type="spellEnd"/>
            <w:r w:rsidRPr="000902CD">
              <w:t xml:space="preserve"> and 12</w:t>
            </w:r>
            <w:r w:rsidR="00871914" w:rsidRPr="000902CD">
              <w:t xml:space="preserve"> out of the 18 p</w:t>
            </w:r>
            <w:r w:rsidR="000A1C6E" w:rsidRPr="000902CD">
              <w:t>olytechnics reported surpluses, before abnormal items,</w:t>
            </w:r>
            <w:r w:rsidR="00871914" w:rsidRPr="000902CD">
              <w:t xml:space="preserve"> in </w:t>
            </w:r>
            <w:r w:rsidRPr="000902CD">
              <w:t>2012</w:t>
            </w:r>
            <w:r w:rsidR="0095777D" w:rsidRPr="000902CD">
              <w:t xml:space="preserve"> above the low-</w:t>
            </w:r>
            <w:r w:rsidR="00871914" w:rsidRPr="000902CD">
              <w:t>risk threshold recommended by the Tertiary Education Commission of 3 percent.</w:t>
            </w:r>
          </w:p>
          <w:p w:rsidR="00871914" w:rsidRPr="000902CD" w:rsidRDefault="00871914" w:rsidP="00A663C6">
            <w:pPr>
              <w:pStyle w:val="Heading4AHighlights"/>
            </w:pPr>
            <w:r w:rsidRPr="000902CD">
              <w:t xml:space="preserve">Distribution of operating surplus (before </w:t>
            </w:r>
            <w:proofErr w:type="spellStart"/>
            <w:r w:rsidR="000A1C6E" w:rsidRPr="000902CD">
              <w:t>ab</w:t>
            </w:r>
            <w:r w:rsidR="00E511C7" w:rsidRPr="000902CD">
              <w:t>normal</w:t>
            </w:r>
            <w:r w:rsidRPr="000902CD">
              <w:t>s</w:t>
            </w:r>
            <w:proofErr w:type="spellEnd"/>
            <w:r w:rsidRPr="000902CD">
              <w:t>) as a percentage of total revenue</w:t>
            </w:r>
            <w:r w:rsidR="00E511C7" w:rsidRPr="000902CD">
              <w:t xml:space="preserve"> by sub-sector</w:t>
            </w:r>
          </w:p>
          <w:tbl>
            <w:tblPr>
              <w:tblW w:w="5372" w:type="dxa"/>
              <w:jc w:val="right"/>
              <w:tblBorders>
                <w:top w:val="single" w:sz="4" w:space="0" w:color="005AA4"/>
                <w:bottom w:val="single" w:sz="4" w:space="0" w:color="005AA4"/>
              </w:tblBorders>
              <w:tblCellMar>
                <w:left w:w="28" w:type="dxa"/>
                <w:right w:w="28" w:type="dxa"/>
              </w:tblCellMar>
              <w:tblLook w:val="01E0"/>
            </w:tblPr>
            <w:tblGrid>
              <w:gridCol w:w="1421"/>
              <w:gridCol w:w="441"/>
              <w:gridCol w:w="441"/>
              <w:gridCol w:w="445"/>
              <w:gridCol w:w="439"/>
              <w:gridCol w:w="441"/>
              <w:gridCol w:w="439"/>
              <w:gridCol w:w="17"/>
              <w:gridCol w:w="422"/>
              <w:gridCol w:w="439"/>
              <w:gridCol w:w="427"/>
            </w:tblGrid>
            <w:tr w:rsidR="00871914" w:rsidRPr="000902CD" w:rsidTr="00862D14">
              <w:trPr>
                <w:jc w:val="right"/>
              </w:trPr>
              <w:tc>
                <w:tcPr>
                  <w:tcW w:w="1323" w:type="pct"/>
                  <w:shd w:val="clear" w:color="auto" w:fill="auto"/>
                  <w:vAlign w:val="bottom"/>
                </w:tcPr>
                <w:p w:rsidR="00871914" w:rsidRPr="000902CD" w:rsidRDefault="00871914" w:rsidP="00A663C6">
                  <w:pPr>
                    <w:pStyle w:val="Tabletexttight"/>
                  </w:pPr>
                </w:p>
              </w:tc>
              <w:tc>
                <w:tcPr>
                  <w:tcW w:w="1234" w:type="pct"/>
                  <w:gridSpan w:val="3"/>
                  <w:shd w:val="clear" w:color="auto" w:fill="auto"/>
                </w:tcPr>
                <w:p w:rsidR="00871914" w:rsidRPr="000902CD" w:rsidRDefault="00871914" w:rsidP="00A663C6">
                  <w:pPr>
                    <w:pStyle w:val="Tablenumbers"/>
                    <w:jc w:val="center"/>
                  </w:pPr>
                  <w:r w:rsidRPr="000902CD">
                    <w:t>Universities</w:t>
                  </w:r>
                </w:p>
              </w:tc>
              <w:tc>
                <w:tcPr>
                  <w:tcW w:w="1244" w:type="pct"/>
                  <w:gridSpan w:val="4"/>
                </w:tcPr>
                <w:p w:rsidR="00871914" w:rsidRPr="000902CD" w:rsidRDefault="00871914" w:rsidP="00A663C6">
                  <w:pPr>
                    <w:pStyle w:val="Tablenumbers"/>
                    <w:jc w:val="center"/>
                  </w:pPr>
                  <w:r w:rsidRPr="000902CD">
                    <w:t>Polytechnics</w:t>
                  </w:r>
                </w:p>
              </w:tc>
              <w:tc>
                <w:tcPr>
                  <w:tcW w:w="1199" w:type="pct"/>
                  <w:gridSpan w:val="3"/>
                </w:tcPr>
                <w:p w:rsidR="00871914" w:rsidRPr="000902CD" w:rsidRDefault="00871914" w:rsidP="00A663C6">
                  <w:pPr>
                    <w:pStyle w:val="Tablenumbers"/>
                    <w:jc w:val="center"/>
                  </w:pPr>
                  <w:proofErr w:type="spellStart"/>
                  <w:r w:rsidRPr="000902CD">
                    <w:t>Wānanga</w:t>
                  </w:r>
                  <w:proofErr w:type="spellEnd"/>
                </w:p>
              </w:tc>
            </w:tr>
            <w:tr w:rsidR="00871914" w:rsidRPr="000902CD" w:rsidTr="00862D14">
              <w:tblPrEx>
                <w:jc w:val="left"/>
              </w:tblPrEx>
              <w:tc>
                <w:tcPr>
                  <w:tcW w:w="1323" w:type="pct"/>
                  <w:shd w:val="clear" w:color="auto" w:fill="auto"/>
                </w:tcPr>
                <w:p w:rsidR="00871914" w:rsidRPr="000902CD" w:rsidRDefault="00871914" w:rsidP="00A663C6">
                  <w:pPr>
                    <w:pStyle w:val="Tabletexttight"/>
                  </w:pPr>
                </w:p>
              </w:tc>
              <w:tc>
                <w:tcPr>
                  <w:tcW w:w="410" w:type="pct"/>
                  <w:shd w:val="clear" w:color="auto" w:fill="auto"/>
                </w:tcPr>
                <w:p w:rsidR="00871914" w:rsidRPr="000902CD" w:rsidRDefault="00871914" w:rsidP="00862D14">
                  <w:pPr>
                    <w:pStyle w:val="Tablenumbers"/>
                  </w:pPr>
                  <w:r w:rsidRPr="000902CD">
                    <w:t>200</w:t>
                  </w:r>
                  <w:r w:rsidR="00862D14" w:rsidRPr="000902CD">
                    <w:t>7</w:t>
                  </w:r>
                </w:p>
              </w:tc>
              <w:tc>
                <w:tcPr>
                  <w:tcW w:w="410" w:type="pct"/>
                </w:tcPr>
                <w:p w:rsidR="00871914" w:rsidRPr="000902CD" w:rsidRDefault="00871914" w:rsidP="00A663C6">
                  <w:pPr>
                    <w:pStyle w:val="Tablenumbers"/>
                  </w:pPr>
                  <w:r w:rsidRPr="000902CD">
                    <w:t>201</w:t>
                  </w:r>
                  <w:r w:rsidR="00862D14" w:rsidRPr="000902CD">
                    <w:t>1</w:t>
                  </w:r>
                </w:p>
              </w:tc>
              <w:tc>
                <w:tcPr>
                  <w:tcW w:w="413" w:type="pct"/>
                  <w:tcBorders>
                    <w:top w:val="nil"/>
                    <w:bottom w:val="nil"/>
                    <w:right w:val="single" w:sz="4" w:space="0" w:color="005AA4"/>
                  </w:tcBorders>
                  <w:shd w:val="clear" w:color="auto" w:fill="auto"/>
                </w:tcPr>
                <w:p w:rsidR="00871914" w:rsidRPr="000902CD" w:rsidRDefault="00871914" w:rsidP="00862D14">
                  <w:pPr>
                    <w:pStyle w:val="Tablenumbers"/>
                  </w:pPr>
                  <w:r w:rsidRPr="000902CD">
                    <w:t>201</w:t>
                  </w:r>
                  <w:r w:rsidR="00862D14" w:rsidRPr="000902CD">
                    <w:t>2</w:t>
                  </w:r>
                  <w:r w:rsidR="004F26AE" w:rsidRPr="000902CD">
                    <w:t xml:space="preserve"> </w:t>
                  </w:r>
                </w:p>
              </w:tc>
              <w:tc>
                <w:tcPr>
                  <w:tcW w:w="409" w:type="pct"/>
                  <w:tcBorders>
                    <w:left w:val="single" w:sz="4" w:space="0" w:color="005AA4"/>
                  </w:tcBorders>
                </w:tcPr>
                <w:p w:rsidR="00871914" w:rsidRPr="000902CD" w:rsidRDefault="00871914" w:rsidP="00862D14">
                  <w:pPr>
                    <w:pStyle w:val="Tablenumbers"/>
                  </w:pPr>
                  <w:r w:rsidRPr="000902CD">
                    <w:t>200</w:t>
                  </w:r>
                  <w:r w:rsidR="00862D14" w:rsidRPr="000902CD">
                    <w:t>7</w:t>
                  </w:r>
                </w:p>
              </w:tc>
              <w:tc>
                <w:tcPr>
                  <w:tcW w:w="410" w:type="pct"/>
                </w:tcPr>
                <w:p w:rsidR="00871914" w:rsidRPr="000902CD" w:rsidRDefault="00871914" w:rsidP="00862D14">
                  <w:pPr>
                    <w:pStyle w:val="Tablenumbers"/>
                  </w:pPr>
                  <w:r w:rsidRPr="000902CD">
                    <w:t>201</w:t>
                  </w:r>
                  <w:r w:rsidR="00862D14" w:rsidRPr="000902CD">
                    <w:t>1</w:t>
                  </w:r>
                </w:p>
              </w:tc>
              <w:tc>
                <w:tcPr>
                  <w:tcW w:w="409" w:type="pct"/>
                  <w:tcBorders>
                    <w:top w:val="nil"/>
                    <w:bottom w:val="nil"/>
                    <w:right w:val="single" w:sz="4" w:space="0" w:color="005AA4"/>
                  </w:tcBorders>
                </w:tcPr>
                <w:p w:rsidR="00871914" w:rsidRPr="000902CD" w:rsidRDefault="00871914" w:rsidP="00862D14">
                  <w:pPr>
                    <w:pStyle w:val="Tablenumbers"/>
                  </w:pPr>
                  <w:r w:rsidRPr="000902CD">
                    <w:t>201</w:t>
                  </w:r>
                  <w:r w:rsidR="00862D14" w:rsidRPr="000902CD">
                    <w:t>2</w:t>
                  </w:r>
                  <w:r w:rsidR="004F26AE" w:rsidRPr="000902CD">
                    <w:t xml:space="preserve">    </w:t>
                  </w:r>
                </w:p>
              </w:tc>
              <w:tc>
                <w:tcPr>
                  <w:tcW w:w="409" w:type="pct"/>
                  <w:gridSpan w:val="2"/>
                  <w:tcBorders>
                    <w:left w:val="single" w:sz="4" w:space="0" w:color="005AA4"/>
                  </w:tcBorders>
                </w:tcPr>
                <w:p w:rsidR="00871914" w:rsidRPr="000902CD" w:rsidRDefault="00871914" w:rsidP="00862D14">
                  <w:pPr>
                    <w:pStyle w:val="Tablenumbers"/>
                  </w:pPr>
                  <w:r w:rsidRPr="000902CD">
                    <w:t>200</w:t>
                  </w:r>
                  <w:r w:rsidR="00E63449" w:rsidRPr="000902CD">
                    <w:t>7</w:t>
                  </w:r>
                </w:p>
              </w:tc>
              <w:tc>
                <w:tcPr>
                  <w:tcW w:w="409" w:type="pct"/>
                  <w:shd w:val="clear" w:color="auto" w:fill="auto"/>
                </w:tcPr>
                <w:p w:rsidR="00871914" w:rsidRPr="000902CD" w:rsidRDefault="00871914" w:rsidP="00862D14">
                  <w:pPr>
                    <w:pStyle w:val="Tablenumbers"/>
                  </w:pPr>
                  <w:r w:rsidRPr="000902CD">
                    <w:t>201</w:t>
                  </w:r>
                  <w:r w:rsidR="00862D14" w:rsidRPr="000902CD">
                    <w:t>1</w:t>
                  </w:r>
                </w:p>
              </w:tc>
              <w:tc>
                <w:tcPr>
                  <w:tcW w:w="398" w:type="pct"/>
                  <w:shd w:val="clear" w:color="auto" w:fill="auto"/>
                </w:tcPr>
                <w:p w:rsidR="00871914" w:rsidRPr="000902CD" w:rsidRDefault="00871914" w:rsidP="00862D14">
                  <w:pPr>
                    <w:pStyle w:val="Tablenumbers"/>
                  </w:pPr>
                  <w:r w:rsidRPr="000902CD">
                    <w:t>201</w:t>
                  </w:r>
                  <w:r w:rsidR="00862D14" w:rsidRPr="000902CD">
                    <w:t>2</w:t>
                  </w:r>
                </w:p>
              </w:tc>
            </w:tr>
            <w:tr w:rsidR="00862D14" w:rsidRPr="000902CD" w:rsidTr="00862D14">
              <w:tblPrEx>
                <w:jc w:val="left"/>
              </w:tblPrEx>
              <w:tc>
                <w:tcPr>
                  <w:tcW w:w="1323" w:type="pct"/>
                  <w:shd w:val="clear" w:color="auto" w:fill="auto"/>
                </w:tcPr>
                <w:p w:rsidR="00862D14" w:rsidRPr="000902CD" w:rsidRDefault="00862D14" w:rsidP="00A663C6">
                  <w:pPr>
                    <w:pStyle w:val="Tabletext"/>
                  </w:pPr>
                  <w:r w:rsidRPr="000902CD">
                    <w:t>More than 3%</w:t>
                  </w:r>
                </w:p>
              </w:tc>
              <w:tc>
                <w:tcPr>
                  <w:tcW w:w="410" w:type="pct"/>
                  <w:shd w:val="clear" w:color="auto" w:fill="auto"/>
                  <w:vAlign w:val="bottom"/>
                </w:tcPr>
                <w:p w:rsidR="00862D14" w:rsidRPr="000902CD" w:rsidRDefault="00862D14" w:rsidP="00A663C6">
                  <w:pPr>
                    <w:jc w:val="right"/>
                    <w:rPr>
                      <w:color w:val="000000"/>
                      <w:sz w:val="15"/>
                      <w:szCs w:val="15"/>
                    </w:rPr>
                  </w:pPr>
                  <w:r w:rsidRPr="000902CD">
                    <w:rPr>
                      <w:color w:val="000000"/>
                      <w:sz w:val="15"/>
                      <w:szCs w:val="15"/>
                    </w:rPr>
                    <w:t>38</w:t>
                  </w:r>
                </w:p>
              </w:tc>
              <w:tc>
                <w:tcPr>
                  <w:tcW w:w="410" w:type="pct"/>
                  <w:vAlign w:val="bottom"/>
                </w:tcPr>
                <w:p w:rsidR="00862D14" w:rsidRPr="000902CD" w:rsidRDefault="00862D14" w:rsidP="00862D14">
                  <w:pPr>
                    <w:jc w:val="right"/>
                    <w:rPr>
                      <w:color w:val="000000"/>
                      <w:sz w:val="15"/>
                      <w:szCs w:val="15"/>
                    </w:rPr>
                  </w:pPr>
                  <w:r w:rsidRPr="000902CD">
                    <w:rPr>
                      <w:color w:val="000000"/>
                      <w:sz w:val="15"/>
                      <w:szCs w:val="15"/>
                    </w:rPr>
                    <w:t xml:space="preserve">75 </w:t>
                  </w:r>
                </w:p>
              </w:tc>
              <w:tc>
                <w:tcPr>
                  <w:tcW w:w="413" w:type="pct"/>
                  <w:tcBorders>
                    <w:top w:val="nil"/>
                    <w:bottom w:val="nil"/>
                    <w:right w:val="single" w:sz="4" w:space="0" w:color="005AA4"/>
                  </w:tcBorders>
                  <w:shd w:val="clear" w:color="auto" w:fill="auto"/>
                  <w:vAlign w:val="bottom"/>
                </w:tcPr>
                <w:p w:rsidR="00862D14" w:rsidRPr="000902CD" w:rsidRDefault="00862D14" w:rsidP="00A663C6">
                  <w:pPr>
                    <w:jc w:val="right"/>
                    <w:rPr>
                      <w:color w:val="000000"/>
                      <w:sz w:val="15"/>
                      <w:szCs w:val="15"/>
                    </w:rPr>
                  </w:pPr>
                  <w:r w:rsidRPr="000902CD">
                    <w:rPr>
                      <w:color w:val="000000"/>
                      <w:sz w:val="15"/>
                      <w:szCs w:val="15"/>
                    </w:rPr>
                    <w:t xml:space="preserve">50 </w:t>
                  </w:r>
                </w:p>
              </w:tc>
              <w:tc>
                <w:tcPr>
                  <w:tcW w:w="409" w:type="pct"/>
                  <w:tcBorders>
                    <w:left w:val="single" w:sz="4" w:space="0" w:color="005AA4"/>
                  </w:tcBorders>
                  <w:vAlign w:val="bottom"/>
                </w:tcPr>
                <w:p w:rsidR="00862D14" w:rsidRPr="000902CD" w:rsidRDefault="00862D14" w:rsidP="00A663C6">
                  <w:pPr>
                    <w:jc w:val="right"/>
                    <w:rPr>
                      <w:color w:val="000000"/>
                      <w:sz w:val="15"/>
                      <w:szCs w:val="15"/>
                    </w:rPr>
                  </w:pPr>
                  <w:r w:rsidRPr="000902CD">
                    <w:rPr>
                      <w:color w:val="000000"/>
                      <w:sz w:val="15"/>
                      <w:szCs w:val="15"/>
                    </w:rPr>
                    <w:t>45</w:t>
                  </w:r>
                </w:p>
              </w:tc>
              <w:tc>
                <w:tcPr>
                  <w:tcW w:w="410" w:type="pct"/>
                  <w:vAlign w:val="bottom"/>
                </w:tcPr>
                <w:p w:rsidR="00862D14" w:rsidRPr="000902CD" w:rsidRDefault="00862D14" w:rsidP="00862D14">
                  <w:pPr>
                    <w:jc w:val="right"/>
                    <w:rPr>
                      <w:color w:val="000000"/>
                      <w:sz w:val="15"/>
                      <w:szCs w:val="15"/>
                    </w:rPr>
                  </w:pPr>
                  <w:r w:rsidRPr="000902CD">
                    <w:rPr>
                      <w:color w:val="000000"/>
                      <w:sz w:val="15"/>
                      <w:szCs w:val="15"/>
                    </w:rPr>
                    <w:t xml:space="preserve">89 </w:t>
                  </w:r>
                </w:p>
              </w:tc>
              <w:tc>
                <w:tcPr>
                  <w:tcW w:w="409" w:type="pct"/>
                  <w:tcBorders>
                    <w:top w:val="nil"/>
                    <w:bottom w:val="nil"/>
                    <w:right w:val="single" w:sz="4" w:space="0" w:color="005AA4"/>
                  </w:tcBorders>
                  <w:vAlign w:val="bottom"/>
                </w:tcPr>
                <w:p w:rsidR="00862D14" w:rsidRPr="000902CD" w:rsidRDefault="00862D14" w:rsidP="00A663C6">
                  <w:pPr>
                    <w:jc w:val="right"/>
                    <w:rPr>
                      <w:color w:val="000000"/>
                      <w:sz w:val="15"/>
                      <w:szCs w:val="15"/>
                    </w:rPr>
                  </w:pPr>
                  <w:r w:rsidRPr="000902CD">
                    <w:rPr>
                      <w:color w:val="000000"/>
                      <w:sz w:val="15"/>
                      <w:szCs w:val="15"/>
                    </w:rPr>
                    <w:t xml:space="preserve">67 </w:t>
                  </w:r>
                </w:p>
              </w:tc>
              <w:tc>
                <w:tcPr>
                  <w:tcW w:w="409" w:type="pct"/>
                  <w:gridSpan w:val="2"/>
                  <w:tcBorders>
                    <w:left w:val="single" w:sz="4" w:space="0" w:color="005AA4"/>
                  </w:tcBorders>
                  <w:vAlign w:val="bottom"/>
                </w:tcPr>
                <w:p w:rsidR="00862D14" w:rsidRPr="000902CD" w:rsidRDefault="00E63449" w:rsidP="004F26AE">
                  <w:pPr>
                    <w:jc w:val="right"/>
                    <w:rPr>
                      <w:color w:val="000000"/>
                      <w:sz w:val="15"/>
                      <w:szCs w:val="15"/>
                    </w:rPr>
                  </w:pPr>
                  <w:r w:rsidRPr="000902CD">
                    <w:rPr>
                      <w:color w:val="000000"/>
                      <w:sz w:val="15"/>
                      <w:szCs w:val="15"/>
                    </w:rPr>
                    <w:t>67</w:t>
                  </w:r>
                </w:p>
              </w:tc>
              <w:tc>
                <w:tcPr>
                  <w:tcW w:w="409" w:type="pct"/>
                  <w:shd w:val="clear" w:color="auto" w:fill="auto"/>
                  <w:vAlign w:val="bottom"/>
                </w:tcPr>
                <w:p w:rsidR="00862D14" w:rsidRPr="000902CD" w:rsidRDefault="00862D14" w:rsidP="00A663C6">
                  <w:pPr>
                    <w:jc w:val="right"/>
                    <w:rPr>
                      <w:color w:val="000000"/>
                      <w:sz w:val="15"/>
                      <w:szCs w:val="15"/>
                    </w:rPr>
                  </w:pPr>
                  <w:r w:rsidRPr="000902CD">
                    <w:rPr>
                      <w:color w:val="000000"/>
                      <w:sz w:val="15"/>
                      <w:szCs w:val="15"/>
                    </w:rPr>
                    <w:t>100</w:t>
                  </w:r>
                </w:p>
              </w:tc>
              <w:tc>
                <w:tcPr>
                  <w:tcW w:w="398" w:type="pct"/>
                  <w:shd w:val="clear" w:color="auto" w:fill="auto"/>
                  <w:vAlign w:val="bottom"/>
                </w:tcPr>
                <w:p w:rsidR="00862D14" w:rsidRPr="000902CD" w:rsidRDefault="00862D14" w:rsidP="00A663C6">
                  <w:pPr>
                    <w:jc w:val="right"/>
                    <w:rPr>
                      <w:color w:val="000000"/>
                      <w:sz w:val="15"/>
                      <w:szCs w:val="15"/>
                    </w:rPr>
                  </w:pPr>
                  <w:r w:rsidRPr="000902CD">
                    <w:rPr>
                      <w:color w:val="000000"/>
                      <w:sz w:val="15"/>
                      <w:szCs w:val="15"/>
                    </w:rPr>
                    <w:t>100</w:t>
                  </w:r>
                </w:p>
              </w:tc>
            </w:tr>
            <w:tr w:rsidR="00862D14" w:rsidRPr="000902CD" w:rsidTr="00862D14">
              <w:tblPrEx>
                <w:jc w:val="left"/>
              </w:tblPrEx>
              <w:tc>
                <w:tcPr>
                  <w:tcW w:w="1323" w:type="pct"/>
                  <w:shd w:val="clear" w:color="auto" w:fill="auto"/>
                </w:tcPr>
                <w:p w:rsidR="00862D14" w:rsidRPr="000902CD" w:rsidRDefault="00862D14" w:rsidP="00A663C6">
                  <w:pPr>
                    <w:pStyle w:val="Tabletext"/>
                  </w:pPr>
                  <w:r w:rsidRPr="000902CD">
                    <w:t>0 to 3%</w:t>
                  </w:r>
                </w:p>
              </w:tc>
              <w:tc>
                <w:tcPr>
                  <w:tcW w:w="410" w:type="pct"/>
                  <w:shd w:val="clear" w:color="auto" w:fill="auto"/>
                  <w:vAlign w:val="bottom"/>
                </w:tcPr>
                <w:p w:rsidR="00862D14" w:rsidRPr="000902CD" w:rsidRDefault="00862D14" w:rsidP="00A663C6">
                  <w:pPr>
                    <w:jc w:val="right"/>
                    <w:rPr>
                      <w:color w:val="000000"/>
                      <w:sz w:val="15"/>
                      <w:szCs w:val="15"/>
                    </w:rPr>
                  </w:pPr>
                  <w:r w:rsidRPr="000902CD">
                    <w:rPr>
                      <w:color w:val="000000"/>
                      <w:sz w:val="15"/>
                      <w:szCs w:val="15"/>
                    </w:rPr>
                    <w:t>50</w:t>
                  </w:r>
                </w:p>
              </w:tc>
              <w:tc>
                <w:tcPr>
                  <w:tcW w:w="410" w:type="pct"/>
                  <w:vAlign w:val="bottom"/>
                </w:tcPr>
                <w:p w:rsidR="00862D14" w:rsidRPr="000902CD" w:rsidRDefault="00862D14" w:rsidP="00862D14">
                  <w:pPr>
                    <w:jc w:val="right"/>
                    <w:rPr>
                      <w:color w:val="000000"/>
                      <w:sz w:val="15"/>
                      <w:szCs w:val="15"/>
                    </w:rPr>
                  </w:pPr>
                  <w:r w:rsidRPr="000902CD">
                    <w:rPr>
                      <w:color w:val="000000"/>
                      <w:sz w:val="15"/>
                      <w:szCs w:val="15"/>
                    </w:rPr>
                    <w:t xml:space="preserve">13 </w:t>
                  </w:r>
                </w:p>
              </w:tc>
              <w:tc>
                <w:tcPr>
                  <w:tcW w:w="413" w:type="pct"/>
                  <w:tcBorders>
                    <w:top w:val="nil"/>
                    <w:bottom w:val="nil"/>
                    <w:right w:val="single" w:sz="4" w:space="0" w:color="005AA4"/>
                  </w:tcBorders>
                  <w:shd w:val="clear" w:color="auto" w:fill="auto"/>
                  <w:vAlign w:val="bottom"/>
                </w:tcPr>
                <w:p w:rsidR="00862D14" w:rsidRPr="000902CD" w:rsidRDefault="00862D14" w:rsidP="00A663C6">
                  <w:pPr>
                    <w:jc w:val="right"/>
                    <w:rPr>
                      <w:color w:val="000000"/>
                      <w:sz w:val="15"/>
                      <w:szCs w:val="15"/>
                    </w:rPr>
                  </w:pPr>
                  <w:r w:rsidRPr="000902CD">
                    <w:rPr>
                      <w:color w:val="000000"/>
                      <w:sz w:val="15"/>
                      <w:szCs w:val="15"/>
                    </w:rPr>
                    <w:t xml:space="preserve">25 </w:t>
                  </w:r>
                </w:p>
              </w:tc>
              <w:tc>
                <w:tcPr>
                  <w:tcW w:w="409" w:type="pct"/>
                  <w:tcBorders>
                    <w:left w:val="single" w:sz="4" w:space="0" w:color="005AA4"/>
                  </w:tcBorders>
                  <w:vAlign w:val="bottom"/>
                </w:tcPr>
                <w:p w:rsidR="00862D14" w:rsidRPr="000902CD" w:rsidRDefault="00862D14" w:rsidP="00862D14">
                  <w:pPr>
                    <w:jc w:val="right"/>
                    <w:rPr>
                      <w:color w:val="000000"/>
                      <w:sz w:val="15"/>
                      <w:szCs w:val="15"/>
                    </w:rPr>
                  </w:pPr>
                  <w:r w:rsidRPr="000902CD">
                    <w:rPr>
                      <w:color w:val="000000"/>
                      <w:sz w:val="15"/>
                      <w:szCs w:val="15"/>
                    </w:rPr>
                    <w:t>30</w:t>
                  </w:r>
                </w:p>
              </w:tc>
              <w:tc>
                <w:tcPr>
                  <w:tcW w:w="410" w:type="pct"/>
                  <w:vAlign w:val="bottom"/>
                </w:tcPr>
                <w:p w:rsidR="00862D14" w:rsidRPr="000902CD" w:rsidRDefault="00862D14" w:rsidP="00862D14">
                  <w:pPr>
                    <w:jc w:val="right"/>
                    <w:rPr>
                      <w:color w:val="000000"/>
                      <w:sz w:val="15"/>
                      <w:szCs w:val="15"/>
                    </w:rPr>
                  </w:pPr>
                  <w:r w:rsidRPr="000902CD">
                    <w:rPr>
                      <w:color w:val="000000"/>
                      <w:sz w:val="15"/>
                      <w:szCs w:val="15"/>
                    </w:rPr>
                    <w:t xml:space="preserve">5.6 </w:t>
                  </w:r>
                </w:p>
              </w:tc>
              <w:tc>
                <w:tcPr>
                  <w:tcW w:w="409" w:type="pct"/>
                  <w:tcBorders>
                    <w:top w:val="nil"/>
                    <w:bottom w:val="nil"/>
                    <w:right w:val="single" w:sz="4" w:space="0" w:color="005AA4"/>
                  </w:tcBorders>
                  <w:vAlign w:val="bottom"/>
                </w:tcPr>
                <w:p w:rsidR="00862D14" w:rsidRPr="000902CD" w:rsidRDefault="00862D14" w:rsidP="00A663C6">
                  <w:pPr>
                    <w:jc w:val="right"/>
                    <w:rPr>
                      <w:color w:val="000000"/>
                      <w:sz w:val="15"/>
                      <w:szCs w:val="15"/>
                    </w:rPr>
                  </w:pPr>
                  <w:r w:rsidRPr="000902CD">
                    <w:rPr>
                      <w:color w:val="000000"/>
                      <w:sz w:val="15"/>
                      <w:szCs w:val="15"/>
                    </w:rPr>
                    <w:t xml:space="preserve">33 </w:t>
                  </w:r>
                </w:p>
              </w:tc>
              <w:tc>
                <w:tcPr>
                  <w:tcW w:w="409" w:type="pct"/>
                  <w:gridSpan w:val="2"/>
                  <w:tcBorders>
                    <w:left w:val="single" w:sz="4" w:space="0" w:color="005AA4"/>
                  </w:tcBorders>
                  <w:vAlign w:val="bottom"/>
                </w:tcPr>
                <w:p w:rsidR="00862D14" w:rsidRPr="000902CD" w:rsidRDefault="00862D14" w:rsidP="00A663C6">
                  <w:pPr>
                    <w:jc w:val="right"/>
                    <w:rPr>
                      <w:color w:val="000000"/>
                      <w:sz w:val="15"/>
                      <w:szCs w:val="15"/>
                    </w:rPr>
                  </w:pPr>
                  <w:r w:rsidRPr="000902CD">
                    <w:rPr>
                      <w:color w:val="000000"/>
                      <w:sz w:val="15"/>
                      <w:szCs w:val="15"/>
                    </w:rPr>
                    <w:t>0</w:t>
                  </w:r>
                </w:p>
              </w:tc>
              <w:tc>
                <w:tcPr>
                  <w:tcW w:w="409" w:type="pct"/>
                  <w:shd w:val="clear" w:color="auto" w:fill="auto"/>
                  <w:vAlign w:val="bottom"/>
                </w:tcPr>
                <w:p w:rsidR="00862D14" w:rsidRPr="000902CD" w:rsidRDefault="00862D14" w:rsidP="00A663C6">
                  <w:pPr>
                    <w:jc w:val="right"/>
                    <w:rPr>
                      <w:color w:val="000000"/>
                      <w:sz w:val="15"/>
                      <w:szCs w:val="15"/>
                    </w:rPr>
                  </w:pPr>
                  <w:r w:rsidRPr="000902CD">
                    <w:rPr>
                      <w:color w:val="000000"/>
                      <w:sz w:val="15"/>
                      <w:szCs w:val="15"/>
                    </w:rPr>
                    <w:t>0</w:t>
                  </w:r>
                </w:p>
              </w:tc>
              <w:tc>
                <w:tcPr>
                  <w:tcW w:w="398" w:type="pct"/>
                  <w:shd w:val="clear" w:color="auto" w:fill="auto"/>
                  <w:vAlign w:val="bottom"/>
                </w:tcPr>
                <w:p w:rsidR="00862D14" w:rsidRPr="000902CD" w:rsidRDefault="00862D14" w:rsidP="00A663C6">
                  <w:pPr>
                    <w:jc w:val="right"/>
                    <w:rPr>
                      <w:color w:val="000000"/>
                      <w:sz w:val="15"/>
                      <w:szCs w:val="15"/>
                    </w:rPr>
                  </w:pPr>
                  <w:r w:rsidRPr="000902CD">
                    <w:rPr>
                      <w:color w:val="000000"/>
                      <w:sz w:val="15"/>
                      <w:szCs w:val="15"/>
                    </w:rPr>
                    <w:t>0</w:t>
                  </w:r>
                </w:p>
              </w:tc>
            </w:tr>
            <w:tr w:rsidR="00862D14" w:rsidRPr="000902CD" w:rsidTr="00862D14">
              <w:tblPrEx>
                <w:jc w:val="left"/>
              </w:tblPrEx>
              <w:tc>
                <w:tcPr>
                  <w:tcW w:w="1323" w:type="pct"/>
                  <w:shd w:val="clear" w:color="auto" w:fill="auto"/>
                </w:tcPr>
                <w:p w:rsidR="00862D14" w:rsidRPr="000902CD" w:rsidRDefault="00862D14" w:rsidP="006939C5">
                  <w:pPr>
                    <w:pStyle w:val="Tablenumbers"/>
                    <w:spacing w:after="40"/>
                    <w:jc w:val="left"/>
                  </w:pPr>
                  <w:r w:rsidRPr="000902CD">
                    <w:t>Less than 0% (deficit)</w:t>
                  </w:r>
                </w:p>
              </w:tc>
              <w:tc>
                <w:tcPr>
                  <w:tcW w:w="410" w:type="pct"/>
                  <w:shd w:val="clear" w:color="auto" w:fill="auto"/>
                  <w:vAlign w:val="bottom"/>
                </w:tcPr>
                <w:p w:rsidR="00862D14" w:rsidRPr="000902CD" w:rsidRDefault="00862D14" w:rsidP="006939C5">
                  <w:pPr>
                    <w:spacing w:after="40"/>
                    <w:jc w:val="right"/>
                    <w:rPr>
                      <w:color w:val="000000"/>
                      <w:sz w:val="15"/>
                      <w:szCs w:val="15"/>
                    </w:rPr>
                  </w:pPr>
                  <w:r w:rsidRPr="000902CD">
                    <w:rPr>
                      <w:color w:val="000000"/>
                      <w:sz w:val="15"/>
                      <w:szCs w:val="15"/>
                    </w:rPr>
                    <w:t>13</w:t>
                  </w:r>
                </w:p>
              </w:tc>
              <w:tc>
                <w:tcPr>
                  <w:tcW w:w="410" w:type="pct"/>
                  <w:vAlign w:val="bottom"/>
                </w:tcPr>
                <w:p w:rsidR="00862D14" w:rsidRPr="000902CD" w:rsidRDefault="00862D14" w:rsidP="00862D14">
                  <w:pPr>
                    <w:spacing w:after="40"/>
                    <w:jc w:val="right"/>
                    <w:rPr>
                      <w:color w:val="000000"/>
                      <w:sz w:val="15"/>
                      <w:szCs w:val="15"/>
                    </w:rPr>
                  </w:pPr>
                  <w:r w:rsidRPr="000902CD">
                    <w:rPr>
                      <w:color w:val="000000"/>
                      <w:sz w:val="15"/>
                      <w:szCs w:val="15"/>
                    </w:rPr>
                    <w:t xml:space="preserve">13 </w:t>
                  </w:r>
                </w:p>
              </w:tc>
              <w:tc>
                <w:tcPr>
                  <w:tcW w:w="413" w:type="pct"/>
                  <w:tcBorders>
                    <w:top w:val="nil"/>
                    <w:bottom w:val="single" w:sz="4" w:space="0" w:color="005AA4"/>
                    <w:right w:val="single" w:sz="4" w:space="0" w:color="005AA4"/>
                  </w:tcBorders>
                  <w:shd w:val="clear" w:color="auto" w:fill="auto"/>
                  <w:vAlign w:val="bottom"/>
                </w:tcPr>
                <w:p w:rsidR="00862D14" w:rsidRPr="000902CD" w:rsidRDefault="00862D14" w:rsidP="006939C5">
                  <w:pPr>
                    <w:spacing w:after="40"/>
                    <w:jc w:val="right"/>
                    <w:rPr>
                      <w:color w:val="000000"/>
                      <w:sz w:val="15"/>
                      <w:szCs w:val="15"/>
                    </w:rPr>
                  </w:pPr>
                  <w:r w:rsidRPr="000902CD">
                    <w:rPr>
                      <w:color w:val="000000"/>
                      <w:sz w:val="15"/>
                      <w:szCs w:val="15"/>
                    </w:rPr>
                    <w:t xml:space="preserve">25 </w:t>
                  </w:r>
                </w:p>
              </w:tc>
              <w:tc>
                <w:tcPr>
                  <w:tcW w:w="409" w:type="pct"/>
                  <w:tcBorders>
                    <w:left w:val="single" w:sz="4" w:space="0" w:color="005AA4"/>
                  </w:tcBorders>
                  <w:vAlign w:val="bottom"/>
                </w:tcPr>
                <w:p w:rsidR="00862D14" w:rsidRPr="000902CD" w:rsidRDefault="00862D14" w:rsidP="006939C5">
                  <w:pPr>
                    <w:spacing w:after="40"/>
                    <w:jc w:val="right"/>
                    <w:rPr>
                      <w:color w:val="000000"/>
                      <w:sz w:val="15"/>
                      <w:szCs w:val="15"/>
                    </w:rPr>
                  </w:pPr>
                  <w:r w:rsidRPr="000902CD">
                    <w:rPr>
                      <w:color w:val="000000"/>
                      <w:sz w:val="15"/>
                      <w:szCs w:val="15"/>
                    </w:rPr>
                    <w:t>25</w:t>
                  </w:r>
                </w:p>
              </w:tc>
              <w:tc>
                <w:tcPr>
                  <w:tcW w:w="410" w:type="pct"/>
                  <w:vAlign w:val="bottom"/>
                </w:tcPr>
                <w:p w:rsidR="00862D14" w:rsidRPr="000902CD" w:rsidRDefault="00862D14" w:rsidP="00862D14">
                  <w:pPr>
                    <w:spacing w:after="40"/>
                    <w:jc w:val="right"/>
                    <w:rPr>
                      <w:color w:val="000000"/>
                      <w:sz w:val="15"/>
                      <w:szCs w:val="15"/>
                    </w:rPr>
                  </w:pPr>
                  <w:r w:rsidRPr="000902CD">
                    <w:rPr>
                      <w:color w:val="000000"/>
                      <w:sz w:val="15"/>
                      <w:szCs w:val="15"/>
                    </w:rPr>
                    <w:t xml:space="preserve">5.6 </w:t>
                  </w:r>
                </w:p>
              </w:tc>
              <w:tc>
                <w:tcPr>
                  <w:tcW w:w="409" w:type="pct"/>
                  <w:tcBorders>
                    <w:top w:val="nil"/>
                    <w:bottom w:val="single" w:sz="4" w:space="0" w:color="005AA4"/>
                    <w:right w:val="single" w:sz="4" w:space="0" w:color="005AA4"/>
                  </w:tcBorders>
                  <w:vAlign w:val="bottom"/>
                </w:tcPr>
                <w:p w:rsidR="00862D14" w:rsidRPr="000902CD" w:rsidRDefault="00862D14" w:rsidP="006939C5">
                  <w:pPr>
                    <w:spacing w:after="40"/>
                    <w:jc w:val="right"/>
                    <w:rPr>
                      <w:color w:val="000000"/>
                      <w:sz w:val="15"/>
                      <w:szCs w:val="15"/>
                    </w:rPr>
                  </w:pPr>
                  <w:r w:rsidRPr="000902CD">
                    <w:rPr>
                      <w:color w:val="000000"/>
                      <w:sz w:val="15"/>
                      <w:szCs w:val="15"/>
                    </w:rPr>
                    <w:t xml:space="preserve">0 </w:t>
                  </w:r>
                </w:p>
              </w:tc>
              <w:tc>
                <w:tcPr>
                  <w:tcW w:w="409" w:type="pct"/>
                  <w:gridSpan w:val="2"/>
                  <w:tcBorders>
                    <w:left w:val="single" w:sz="4" w:space="0" w:color="005AA4"/>
                  </w:tcBorders>
                  <w:vAlign w:val="bottom"/>
                </w:tcPr>
                <w:p w:rsidR="00862D14" w:rsidRPr="000902CD" w:rsidRDefault="00E63449" w:rsidP="006939C5">
                  <w:pPr>
                    <w:spacing w:after="40"/>
                    <w:jc w:val="right"/>
                    <w:rPr>
                      <w:color w:val="000000"/>
                      <w:sz w:val="15"/>
                      <w:szCs w:val="15"/>
                    </w:rPr>
                  </w:pPr>
                  <w:r w:rsidRPr="000902CD">
                    <w:rPr>
                      <w:color w:val="000000"/>
                      <w:sz w:val="15"/>
                      <w:szCs w:val="15"/>
                    </w:rPr>
                    <w:t>33</w:t>
                  </w:r>
                </w:p>
              </w:tc>
              <w:tc>
                <w:tcPr>
                  <w:tcW w:w="409" w:type="pct"/>
                  <w:shd w:val="clear" w:color="auto" w:fill="auto"/>
                  <w:vAlign w:val="bottom"/>
                </w:tcPr>
                <w:p w:rsidR="00862D14" w:rsidRPr="000902CD" w:rsidRDefault="00862D14" w:rsidP="006939C5">
                  <w:pPr>
                    <w:spacing w:after="40"/>
                    <w:jc w:val="right"/>
                    <w:rPr>
                      <w:color w:val="000000"/>
                      <w:sz w:val="15"/>
                      <w:szCs w:val="15"/>
                    </w:rPr>
                  </w:pPr>
                  <w:r w:rsidRPr="000902CD">
                    <w:rPr>
                      <w:color w:val="000000"/>
                      <w:sz w:val="15"/>
                      <w:szCs w:val="15"/>
                    </w:rPr>
                    <w:t>0</w:t>
                  </w:r>
                </w:p>
              </w:tc>
              <w:tc>
                <w:tcPr>
                  <w:tcW w:w="398" w:type="pct"/>
                  <w:shd w:val="clear" w:color="auto" w:fill="auto"/>
                  <w:vAlign w:val="bottom"/>
                </w:tcPr>
                <w:p w:rsidR="00862D14" w:rsidRPr="000902CD" w:rsidRDefault="00862D14" w:rsidP="006939C5">
                  <w:pPr>
                    <w:spacing w:after="40"/>
                    <w:jc w:val="right"/>
                    <w:rPr>
                      <w:color w:val="000000"/>
                      <w:sz w:val="15"/>
                      <w:szCs w:val="15"/>
                    </w:rPr>
                  </w:pPr>
                  <w:r w:rsidRPr="000902CD">
                    <w:rPr>
                      <w:color w:val="000000"/>
                      <w:sz w:val="15"/>
                      <w:szCs w:val="15"/>
                    </w:rPr>
                    <w:t>0</w:t>
                  </w:r>
                </w:p>
              </w:tc>
            </w:tr>
          </w:tbl>
          <w:p w:rsidR="00871914" w:rsidRPr="000902CD" w:rsidRDefault="00871914" w:rsidP="00A663C6">
            <w:pPr>
              <w:pStyle w:val="HighlightsNote"/>
            </w:pPr>
            <w:r w:rsidRPr="000902CD">
              <w:rPr>
                <w:b/>
              </w:rPr>
              <w:t xml:space="preserve">Notes:  </w:t>
            </w:r>
            <w:r w:rsidRPr="000902CD">
              <w:t>1</w:t>
            </w:r>
            <w:proofErr w:type="gramStart"/>
            <w:r w:rsidRPr="000902CD">
              <w:t>.  Figures</w:t>
            </w:r>
            <w:proofErr w:type="gramEnd"/>
            <w:r w:rsidRPr="000902CD">
              <w:t xml:space="preserve"> may not add to 100 percent due to rounding.  2.  This measure treats the colleges of education as separate from the universities. 3.  There were 8 universities and 3 </w:t>
            </w:r>
            <w:proofErr w:type="spellStart"/>
            <w:r w:rsidRPr="000902CD">
              <w:t>wānanga</w:t>
            </w:r>
            <w:proofErr w:type="spellEnd"/>
            <w:r w:rsidRPr="000902CD">
              <w:t xml:space="preserve"> in each of the years in this table. There were 20 polytechnics</w:t>
            </w:r>
            <w:r w:rsidR="0029606C" w:rsidRPr="000902CD">
              <w:t xml:space="preserve"> in 2007 and 18 in 2012</w:t>
            </w:r>
            <w:r w:rsidRPr="000902CD">
              <w:t>.</w:t>
            </w:r>
          </w:p>
          <w:p w:rsidR="00871914" w:rsidRPr="000902CD" w:rsidRDefault="00871914" w:rsidP="00A663C6">
            <w:pPr>
              <w:pStyle w:val="HighlightsNote"/>
            </w:pPr>
            <w:r w:rsidRPr="000902CD">
              <w:rPr>
                <w:b/>
              </w:rPr>
              <w:t xml:space="preserve">Source:  </w:t>
            </w:r>
            <w:r w:rsidRPr="000902CD">
              <w:t>Ministry of Education and Tertiary Education Commission.</w:t>
            </w:r>
          </w:p>
        </w:tc>
        <w:tc>
          <w:tcPr>
            <w:tcW w:w="4568" w:type="dxa"/>
            <w:tcBorders>
              <w:top w:val="single" w:sz="4" w:space="0" w:color="auto"/>
              <w:left w:val="nil"/>
              <w:bottom w:val="nil"/>
              <w:right w:val="nil"/>
              <w:tl2br w:val="nil"/>
              <w:tr2bl w:val="nil"/>
            </w:tcBorders>
            <w:shd w:val="clear" w:color="auto" w:fill="auto"/>
          </w:tcPr>
          <w:p w:rsidR="00871914" w:rsidRPr="000902CD" w:rsidRDefault="004F116E" w:rsidP="00A663C6">
            <w:pPr>
              <w:jc w:val="right"/>
            </w:pPr>
            <w:r w:rsidRPr="000902CD">
              <w:rPr>
                <w:noProof/>
                <w:lang w:eastAsia="en-NZ"/>
              </w:rPr>
              <w:drawing>
                <wp:inline distT="0" distB="0" distL="0" distR="0">
                  <wp:extent cx="2854325" cy="2131060"/>
                  <wp:effectExtent l="19050" t="0" r="3175" b="0"/>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2"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tbl>
      <w:tblPr>
        <w:tblW w:w="0" w:type="auto"/>
        <w:jc w:val="right"/>
        <w:tblCellMar>
          <w:top w:w="28" w:type="dxa"/>
          <w:left w:w="28" w:type="dxa"/>
          <w:bottom w:w="28" w:type="dxa"/>
          <w:right w:w="28" w:type="dxa"/>
        </w:tblCellMar>
        <w:tblLook w:val="01E0"/>
      </w:tblPr>
      <w:tblGrid>
        <w:gridCol w:w="5408"/>
        <w:gridCol w:w="4568"/>
      </w:tblGrid>
      <w:tr w:rsidR="00871914" w:rsidRPr="000902CD" w:rsidTr="00A663C6">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Source of tertiary education institution revenue</w:t>
            </w:r>
          </w:p>
        </w:tc>
        <w:tc>
          <w:tcPr>
            <w:tcW w:w="454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8</w:t>
            </w:r>
            <w:r w:rsidR="00037FEB" w:rsidRPr="000902CD">
              <w:rPr>
                <w:rStyle w:val="BodyTextChar"/>
              </w:rPr>
              <w:fldChar w:fldCharType="end"/>
            </w:r>
            <w:r w:rsidRPr="000902CD">
              <w:t xml:space="preserve">  </w:t>
            </w:r>
            <w:bookmarkStart w:id="353" w:name="_Toc367365253"/>
            <w:r w:rsidRPr="000902CD">
              <w:t>Distribution of tertiary education institutions’ income by source</w:t>
            </w:r>
            <w:bookmarkEnd w:id="353"/>
          </w:p>
        </w:tc>
      </w:tr>
      <w:tr w:rsidR="00871914" w:rsidRPr="000902CD" w:rsidTr="00A663C6">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871914" w:rsidRPr="000902CD" w:rsidRDefault="00871914" w:rsidP="00A663C6">
            <w:pPr>
              <w:pStyle w:val="HighlightsText"/>
            </w:pPr>
            <w:r w:rsidRPr="000902CD">
              <w:t>The largest revenue source of tertiary education institutions is government funding via Vote Tertiary Education. At $2.2</w:t>
            </w:r>
            <w:r w:rsidR="00E331FB" w:rsidRPr="000902CD">
              <w:t>3</w:t>
            </w:r>
            <w:r w:rsidRPr="000902CD">
              <w:t xml:space="preserve"> billion, this represented 4</w:t>
            </w:r>
            <w:r w:rsidR="00E331FB" w:rsidRPr="000902CD">
              <w:t>9 percent of all revenue in 2012, down slightly from 51 percent in 2009</w:t>
            </w:r>
            <w:r w:rsidRPr="000902CD">
              <w:t>. Funding sourced from domestic student tuition fees and international stude</w:t>
            </w:r>
            <w:r w:rsidR="00E331FB" w:rsidRPr="000902CD">
              <w:t>nt tuition fees rose slightly to 19</w:t>
            </w:r>
            <w:r w:rsidRPr="000902CD">
              <w:t xml:space="preserve"> percent and 8</w:t>
            </w:r>
            <w:r w:rsidR="00D92EA4" w:rsidRPr="000902CD">
              <w:t>.8</w:t>
            </w:r>
            <w:r w:rsidRPr="000902CD">
              <w:t xml:space="preserve"> percent of total revenue, respectively.</w:t>
            </w:r>
          </w:p>
          <w:p w:rsidR="00871914" w:rsidRPr="000902CD" w:rsidRDefault="00871914" w:rsidP="00A663C6">
            <w:pPr>
              <w:pStyle w:val="Heading4AHighlights"/>
              <w:spacing w:before="100"/>
            </w:pPr>
            <w:r w:rsidRPr="000902CD">
              <w:t>Distribution of tertiary education institutions’ revenue by source</w:t>
            </w:r>
          </w:p>
          <w:tbl>
            <w:tblPr>
              <w:tblW w:w="5372" w:type="dxa"/>
              <w:jc w:val="right"/>
              <w:tblBorders>
                <w:top w:val="single" w:sz="4" w:space="0" w:color="005AA4"/>
                <w:bottom w:val="single" w:sz="4" w:space="0" w:color="005AA4"/>
              </w:tblBorders>
              <w:tblCellMar>
                <w:left w:w="28" w:type="dxa"/>
                <w:right w:w="28" w:type="dxa"/>
              </w:tblCellMar>
              <w:tblLook w:val="01E0"/>
            </w:tblPr>
            <w:tblGrid>
              <w:gridCol w:w="2698"/>
              <w:gridCol w:w="891"/>
              <w:gridCol w:w="891"/>
              <w:gridCol w:w="892"/>
            </w:tblGrid>
            <w:tr w:rsidR="00871914" w:rsidRPr="000902CD" w:rsidTr="00A663C6">
              <w:trPr>
                <w:jc w:val="right"/>
              </w:trPr>
              <w:tc>
                <w:tcPr>
                  <w:tcW w:w="2511" w:type="pct"/>
                  <w:shd w:val="clear" w:color="auto" w:fill="auto"/>
                  <w:vAlign w:val="bottom"/>
                </w:tcPr>
                <w:p w:rsidR="00871914" w:rsidRPr="000902CD" w:rsidRDefault="00871914" w:rsidP="00A663C6">
                  <w:pPr>
                    <w:pStyle w:val="Tabletext"/>
                  </w:pPr>
                </w:p>
              </w:tc>
              <w:tc>
                <w:tcPr>
                  <w:tcW w:w="829" w:type="pct"/>
                  <w:shd w:val="clear" w:color="auto" w:fill="auto"/>
                  <w:vAlign w:val="bottom"/>
                </w:tcPr>
                <w:p w:rsidR="00871914" w:rsidRPr="000902CD" w:rsidRDefault="00871914" w:rsidP="00E63449">
                  <w:pPr>
                    <w:pStyle w:val="Tabletext"/>
                    <w:jc w:val="right"/>
                  </w:pPr>
                  <w:r w:rsidRPr="000902CD">
                    <w:t>200</w:t>
                  </w:r>
                  <w:r w:rsidR="00E63449" w:rsidRPr="000902CD">
                    <w:t>7</w:t>
                  </w:r>
                </w:p>
              </w:tc>
              <w:tc>
                <w:tcPr>
                  <w:tcW w:w="829" w:type="pct"/>
                  <w:shd w:val="clear" w:color="auto" w:fill="auto"/>
                  <w:vAlign w:val="bottom"/>
                </w:tcPr>
                <w:p w:rsidR="00871914" w:rsidRPr="000902CD" w:rsidRDefault="00871914" w:rsidP="00E63449">
                  <w:pPr>
                    <w:pStyle w:val="Tabletext"/>
                    <w:jc w:val="right"/>
                  </w:pPr>
                  <w:r w:rsidRPr="000902CD">
                    <w:t>201</w:t>
                  </w:r>
                  <w:r w:rsidR="00E63449" w:rsidRPr="000902CD">
                    <w:t>1</w:t>
                  </w:r>
                </w:p>
              </w:tc>
              <w:tc>
                <w:tcPr>
                  <w:tcW w:w="830" w:type="pct"/>
                  <w:shd w:val="clear" w:color="auto" w:fill="auto"/>
                  <w:vAlign w:val="bottom"/>
                </w:tcPr>
                <w:p w:rsidR="00871914" w:rsidRPr="000902CD" w:rsidRDefault="00871914" w:rsidP="00E63449">
                  <w:pPr>
                    <w:pStyle w:val="Tablenumbers"/>
                    <w:rPr>
                      <w:lang w:eastAsia="en-NZ"/>
                    </w:rPr>
                  </w:pPr>
                  <w:r w:rsidRPr="000902CD">
                    <w:rPr>
                      <w:lang w:eastAsia="en-NZ"/>
                    </w:rPr>
                    <w:t>201</w:t>
                  </w:r>
                  <w:r w:rsidR="00E63449" w:rsidRPr="000902CD">
                    <w:rPr>
                      <w:lang w:eastAsia="en-NZ"/>
                    </w:rPr>
                    <w:t>2</w:t>
                  </w:r>
                </w:p>
              </w:tc>
            </w:tr>
            <w:tr w:rsidR="00E63449" w:rsidRPr="000902CD" w:rsidTr="00A663C6">
              <w:tblPrEx>
                <w:jc w:val="left"/>
              </w:tblPrEx>
              <w:tc>
                <w:tcPr>
                  <w:tcW w:w="2511" w:type="pct"/>
                  <w:shd w:val="clear" w:color="auto" w:fill="auto"/>
                </w:tcPr>
                <w:p w:rsidR="00E63449" w:rsidRPr="000902CD" w:rsidRDefault="00E63449" w:rsidP="00A663C6">
                  <w:pPr>
                    <w:pStyle w:val="Tabletext"/>
                  </w:pPr>
                  <w:r w:rsidRPr="000902CD">
                    <w:t>Government</w:t>
                  </w:r>
                </w:p>
              </w:tc>
              <w:tc>
                <w:tcPr>
                  <w:tcW w:w="829" w:type="pct"/>
                  <w:shd w:val="clear" w:color="auto" w:fill="auto"/>
                  <w:vAlign w:val="bottom"/>
                </w:tcPr>
                <w:p w:rsidR="00E63449" w:rsidRPr="000902CD" w:rsidRDefault="00E63449" w:rsidP="00A663C6">
                  <w:pPr>
                    <w:jc w:val="right"/>
                    <w:rPr>
                      <w:color w:val="000000"/>
                      <w:sz w:val="15"/>
                      <w:szCs w:val="15"/>
                    </w:rPr>
                  </w:pPr>
                  <w:r w:rsidRPr="000902CD">
                    <w:rPr>
                      <w:color w:val="000000"/>
                      <w:sz w:val="15"/>
                      <w:szCs w:val="15"/>
                    </w:rPr>
                    <w:t>50%</w:t>
                  </w:r>
                </w:p>
              </w:tc>
              <w:tc>
                <w:tcPr>
                  <w:tcW w:w="829" w:type="pct"/>
                  <w:shd w:val="clear" w:color="auto" w:fill="auto"/>
                  <w:vAlign w:val="bottom"/>
                </w:tcPr>
                <w:p w:rsidR="00E63449" w:rsidRPr="000902CD" w:rsidRDefault="00E63449" w:rsidP="0075463F">
                  <w:pPr>
                    <w:jc w:val="right"/>
                    <w:rPr>
                      <w:color w:val="000000"/>
                      <w:sz w:val="15"/>
                      <w:szCs w:val="15"/>
                    </w:rPr>
                  </w:pPr>
                  <w:r w:rsidRPr="000902CD">
                    <w:rPr>
                      <w:color w:val="000000"/>
                      <w:sz w:val="15"/>
                      <w:szCs w:val="15"/>
                    </w:rPr>
                    <w:t>49%</w:t>
                  </w:r>
                </w:p>
              </w:tc>
              <w:tc>
                <w:tcPr>
                  <w:tcW w:w="830" w:type="pct"/>
                  <w:shd w:val="clear" w:color="auto" w:fill="auto"/>
                  <w:vAlign w:val="bottom"/>
                </w:tcPr>
                <w:p w:rsidR="00E63449" w:rsidRPr="000902CD" w:rsidRDefault="00E63449" w:rsidP="00A663C6">
                  <w:pPr>
                    <w:jc w:val="right"/>
                    <w:rPr>
                      <w:color w:val="000000"/>
                      <w:sz w:val="15"/>
                      <w:szCs w:val="15"/>
                    </w:rPr>
                  </w:pPr>
                  <w:r w:rsidRPr="000902CD">
                    <w:rPr>
                      <w:color w:val="000000"/>
                      <w:sz w:val="15"/>
                      <w:szCs w:val="15"/>
                    </w:rPr>
                    <w:t>49%</w:t>
                  </w:r>
                </w:p>
              </w:tc>
            </w:tr>
            <w:tr w:rsidR="00E63449" w:rsidRPr="000902CD" w:rsidTr="00A663C6">
              <w:tblPrEx>
                <w:jc w:val="left"/>
              </w:tblPrEx>
              <w:tc>
                <w:tcPr>
                  <w:tcW w:w="2511" w:type="pct"/>
                  <w:shd w:val="clear" w:color="auto" w:fill="auto"/>
                </w:tcPr>
                <w:p w:rsidR="00E63449" w:rsidRPr="000902CD" w:rsidRDefault="00E63449" w:rsidP="00A663C6">
                  <w:pPr>
                    <w:pStyle w:val="Tabletext"/>
                  </w:pPr>
                  <w:r w:rsidRPr="000902CD">
                    <w:t>Domestic student tuition fees</w:t>
                  </w:r>
                </w:p>
              </w:tc>
              <w:tc>
                <w:tcPr>
                  <w:tcW w:w="829" w:type="pct"/>
                  <w:shd w:val="clear" w:color="auto" w:fill="auto"/>
                  <w:vAlign w:val="bottom"/>
                </w:tcPr>
                <w:p w:rsidR="00E63449" w:rsidRPr="000902CD" w:rsidRDefault="00E63449" w:rsidP="00A663C6">
                  <w:pPr>
                    <w:jc w:val="right"/>
                    <w:rPr>
                      <w:color w:val="000000"/>
                      <w:sz w:val="15"/>
                      <w:szCs w:val="15"/>
                    </w:rPr>
                  </w:pPr>
                  <w:r w:rsidRPr="000902CD">
                    <w:rPr>
                      <w:color w:val="000000"/>
                      <w:sz w:val="15"/>
                      <w:szCs w:val="15"/>
                    </w:rPr>
                    <w:t>17%</w:t>
                  </w:r>
                </w:p>
              </w:tc>
              <w:tc>
                <w:tcPr>
                  <w:tcW w:w="829" w:type="pct"/>
                  <w:shd w:val="clear" w:color="auto" w:fill="auto"/>
                  <w:vAlign w:val="bottom"/>
                </w:tcPr>
                <w:p w:rsidR="00E63449" w:rsidRPr="000902CD" w:rsidRDefault="00E63449" w:rsidP="0075463F">
                  <w:pPr>
                    <w:jc w:val="right"/>
                    <w:rPr>
                      <w:color w:val="000000"/>
                      <w:sz w:val="15"/>
                      <w:szCs w:val="15"/>
                    </w:rPr>
                  </w:pPr>
                  <w:r w:rsidRPr="000902CD">
                    <w:rPr>
                      <w:color w:val="000000"/>
                      <w:sz w:val="15"/>
                      <w:szCs w:val="15"/>
                    </w:rPr>
                    <w:t>18%</w:t>
                  </w:r>
                </w:p>
              </w:tc>
              <w:tc>
                <w:tcPr>
                  <w:tcW w:w="830" w:type="pct"/>
                  <w:shd w:val="clear" w:color="auto" w:fill="auto"/>
                  <w:vAlign w:val="bottom"/>
                </w:tcPr>
                <w:p w:rsidR="00E63449" w:rsidRPr="000902CD" w:rsidRDefault="00E63449" w:rsidP="00A663C6">
                  <w:pPr>
                    <w:jc w:val="right"/>
                    <w:rPr>
                      <w:color w:val="000000"/>
                      <w:sz w:val="15"/>
                      <w:szCs w:val="15"/>
                    </w:rPr>
                  </w:pPr>
                  <w:r w:rsidRPr="000902CD">
                    <w:rPr>
                      <w:color w:val="000000"/>
                      <w:sz w:val="15"/>
                      <w:szCs w:val="15"/>
                    </w:rPr>
                    <w:t>19%</w:t>
                  </w:r>
                </w:p>
              </w:tc>
            </w:tr>
            <w:tr w:rsidR="00E63449" w:rsidRPr="000902CD" w:rsidTr="00A663C6">
              <w:tblPrEx>
                <w:jc w:val="left"/>
              </w:tblPrEx>
              <w:tc>
                <w:tcPr>
                  <w:tcW w:w="2511" w:type="pct"/>
                  <w:shd w:val="clear" w:color="auto" w:fill="auto"/>
                </w:tcPr>
                <w:p w:rsidR="00E63449" w:rsidRPr="000902CD" w:rsidRDefault="00E63449" w:rsidP="00A663C6">
                  <w:pPr>
                    <w:pStyle w:val="Tabletext"/>
                  </w:pPr>
                  <w:r w:rsidRPr="000902CD">
                    <w:t>International student tuition fees</w:t>
                  </w:r>
                </w:p>
              </w:tc>
              <w:tc>
                <w:tcPr>
                  <w:tcW w:w="829" w:type="pct"/>
                  <w:shd w:val="clear" w:color="auto" w:fill="auto"/>
                  <w:vAlign w:val="bottom"/>
                </w:tcPr>
                <w:p w:rsidR="00E63449" w:rsidRPr="000902CD" w:rsidRDefault="00E63449" w:rsidP="00A663C6">
                  <w:pPr>
                    <w:jc w:val="right"/>
                    <w:rPr>
                      <w:color w:val="000000"/>
                      <w:sz w:val="15"/>
                      <w:szCs w:val="15"/>
                    </w:rPr>
                  </w:pPr>
                  <w:r w:rsidRPr="000902CD">
                    <w:rPr>
                      <w:color w:val="000000"/>
                      <w:sz w:val="15"/>
                      <w:szCs w:val="15"/>
                    </w:rPr>
                    <w:t>8.8%</w:t>
                  </w:r>
                </w:p>
              </w:tc>
              <w:tc>
                <w:tcPr>
                  <w:tcW w:w="829" w:type="pct"/>
                  <w:shd w:val="clear" w:color="auto" w:fill="auto"/>
                  <w:vAlign w:val="bottom"/>
                </w:tcPr>
                <w:p w:rsidR="00E63449" w:rsidRPr="000902CD" w:rsidRDefault="00E63449" w:rsidP="0075463F">
                  <w:pPr>
                    <w:jc w:val="right"/>
                    <w:rPr>
                      <w:color w:val="000000"/>
                      <w:sz w:val="15"/>
                      <w:szCs w:val="15"/>
                    </w:rPr>
                  </w:pPr>
                  <w:r w:rsidRPr="000902CD">
                    <w:rPr>
                      <w:color w:val="000000"/>
                      <w:sz w:val="15"/>
                      <w:szCs w:val="15"/>
                    </w:rPr>
                    <w:t>8.5%</w:t>
                  </w:r>
                </w:p>
              </w:tc>
              <w:tc>
                <w:tcPr>
                  <w:tcW w:w="830" w:type="pct"/>
                  <w:shd w:val="clear" w:color="auto" w:fill="auto"/>
                  <w:vAlign w:val="bottom"/>
                </w:tcPr>
                <w:p w:rsidR="00E63449" w:rsidRPr="000902CD" w:rsidRDefault="00E63449" w:rsidP="00A663C6">
                  <w:pPr>
                    <w:jc w:val="right"/>
                    <w:rPr>
                      <w:color w:val="000000"/>
                      <w:sz w:val="15"/>
                      <w:szCs w:val="15"/>
                    </w:rPr>
                  </w:pPr>
                  <w:r w:rsidRPr="000902CD">
                    <w:rPr>
                      <w:color w:val="000000"/>
                      <w:sz w:val="15"/>
                      <w:szCs w:val="15"/>
                    </w:rPr>
                    <w:t>8.8%</w:t>
                  </w:r>
                </w:p>
              </w:tc>
            </w:tr>
            <w:tr w:rsidR="00E63449" w:rsidRPr="000902CD" w:rsidTr="00A663C6">
              <w:tblPrEx>
                <w:jc w:val="left"/>
              </w:tblPrEx>
              <w:tc>
                <w:tcPr>
                  <w:tcW w:w="2511" w:type="pct"/>
                  <w:shd w:val="clear" w:color="auto" w:fill="auto"/>
                </w:tcPr>
                <w:p w:rsidR="00E63449" w:rsidRPr="000902CD" w:rsidRDefault="00E63449" w:rsidP="00D0050D">
                  <w:pPr>
                    <w:pStyle w:val="Tabletext"/>
                    <w:spacing w:after="40"/>
                  </w:pPr>
                  <w:r w:rsidRPr="000902CD">
                    <w:t>Other income</w:t>
                  </w:r>
                </w:p>
              </w:tc>
              <w:tc>
                <w:tcPr>
                  <w:tcW w:w="829" w:type="pct"/>
                  <w:shd w:val="clear" w:color="auto" w:fill="auto"/>
                  <w:vAlign w:val="bottom"/>
                </w:tcPr>
                <w:p w:rsidR="00E63449" w:rsidRPr="000902CD" w:rsidRDefault="00E63449" w:rsidP="00D0050D">
                  <w:pPr>
                    <w:spacing w:after="40" w:line="220" w:lineRule="atLeast"/>
                    <w:jc w:val="right"/>
                    <w:rPr>
                      <w:color w:val="000000"/>
                      <w:sz w:val="15"/>
                      <w:szCs w:val="15"/>
                    </w:rPr>
                  </w:pPr>
                  <w:r w:rsidRPr="000902CD">
                    <w:rPr>
                      <w:color w:val="000000"/>
                      <w:sz w:val="15"/>
                      <w:szCs w:val="15"/>
                    </w:rPr>
                    <w:t>24%</w:t>
                  </w:r>
                </w:p>
              </w:tc>
              <w:tc>
                <w:tcPr>
                  <w:tcW w:w="829" w:type="pct"/>
                  <w:shd w:val="clear" w:color="auto" w:fill="auto"/>
                  <w:vAlign w:val="bottom"/>
                </w:tcPr>
                <w:p w:rsidR="00E63449" w:rsidRPr="000902CD" w:rsidRDefault="00E63449" w:rsidP="0075463F">
                  <w:pPr>
                    <w:spacing w:after="40" w:line="220" w:lineRule="atLeast"/>
                    <w:jc w:val="right"/>
                    <w:rPr>
                      <w:color w:val="000000"/>
                      <w:sz w:val="15"/>
                      <w:szCs w:val="15"/>
                    </w:rPr>
                  </w:pPr>
                  <w:r w:rsidRPr="000902CD">
                    <w:rPr>
                      <w:color w:val="000000"/>
                      <w:sz w:val="15"/>
                      <w:szCs w:val="15"/>
                    </w:rPr>
                    <w:t>24%</w:t>
                  </w:r>
                </w:p>
              </w:tc>
              <w:tc>
                <w:tcPr>
                  <w:tcW w:w="830" w:type="pct"/>
                  <w:shd w:val="clear" w:color="auto" w:fill="auto"/>
                  <w:vAlign w:val="bottom"/>
                </w:tcPr>
                <w:p w:rsidR="00E63449" w:rsidRPr="000902CD" w:rsidRDefault="00E63449" w:rsidP="00D0050D">
                  <w:pPr>
                    <w:spacing w:after="40" w:line="220" w:lineRule="atLeast"/>
                    <w:jc w:val="right"/>
                    <w:rPr>
                      <w:color w:val="000000"/>
                      <w:sz w:val="15"/>
                      <w:szCs w:val="15"/>
                    </w:rPr>
                  </w:pPr>
                  <w:r w:rsidRPr="000902CD">
                    <w:rPr>
                      <w:color w:val="000000"/>
                      <w:sz w:val="15"/>
                      <w:szCs w:val="15"/>
                    </w:rPr>
                    <w:t>24%</w:t>
                  </w:r>
                </w:p>
              </w:tc>
            </w:tr>
          </w:tbl>
          <w:p w:rsidR="00871914" w:rsidRPr="000902CD" w:rsidRDefault="00871914" w:rsidP="00A663C6">
            <w:pPr>
              <w:pStyle w:val="HighlightsNote"/>
            </w:pPr>
            <w:r w:rsidRPr="000902CD">
              <w:rPr>
                <w:b/>
              </w:rPr>
              <w:t>Notes</w:t>
            </w:r>
            <w:r w:rsidRPr="000902CD">
              <w:t>: 1</w:t>
            </w:r>
            <w:proofErr w:type="gramStart"/>
            <w:r w:rsidRPr="000902CD">
              <w:t>.  Figures</w:t>
            </w:r>
            <w:proofErr w:type="gramEnd"/>
            <w:r w:rsidRPr="000902CD">
              <w:t xml:space="preserve"> may not add to 100 percent due to rounding.  2.  Government funding in this analysis refers to Vote Tertiary Education funding for tuition and research.</w:t>
            </w:r>
          </w:p>
          <w:p w:rsidR="00871914" w:rsidRPr="000902CD" w:rsidRDefault="00871914" w:rsidP="00A663C6">
            <w:pPr>
              <w:pStyle w:val="HighlightsNote"/>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871914" w:rsidRPr="000902CD" w:rsidRDefault="004F116E" w:rsidP="00A663C6">
            <w:pPr>
              <w:jc w:val="right"/>
            </w:pPr>
            <w:r w:rsidRPr="000902CD">
              <w:rPr>
                <w:noProof/>
                <w:lang w:eastAsia="en-NZ"/>
              </w:rPr>
              <w:drawing>
                <wp:inline distT="0" distB="0" distL="0" distR="0">
                  <wp:extent cx="2854325" cy="2131060"/>
                  <wp:effectExtent l="19050" t="0" r="3175" b="0"/>
                  <wp:docPr id="1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3"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tbl>
      <w:tblPr>
        <w:tblW w:w="0" w:type="auto"/>
        <w:jc w:val="right"/>
        <w:tblCellMar>
          <w:top w:w="28" w:type="dxa"/>
          <w:left w:w="28" w:type="dxa"/>
          <w:bottom w:w="28" w:type="dxa"/>
          <w:right w:w="28" w:type="dxa"/>
        </w:tblCellMar>
        <w:tblLook w:val="01E0"/>
      </w:tblPr>
      <w:tblGrid>
        <w:gridCol w:w="5428"/>
        <w:gridCol w:w="4548"/>
      </w:tblGrid>
      <w:tr w:rsidR="00871914" w:rsidRPr="000902CD" w:rsidTr="00A663C6">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Revenue per student in tertiary education institutions</w:t>
            </w:r>
          </w:p>
        </w:tc>
        <w:tc>
          <w:tcPr>
            <w:tcW w:w="454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9</w:t>
            </w:r>
            <w:r w:rsidR="00037FEB" w:rsidRPr="000902CD">
              <w:rPr>
                <w:rStyle w:val="BodyTextChar"/>
              </w:rPr>
              <w:fldChar w:fldCharType="end"/>
            </w:r>
            <w:r w:rsidRPr="000902CD">
              <w:t xml:space="preserve">  </w:t>
            </w:r>
            <w:bookmarkStart w:id="354" w:name="_Toc367365254"/>
            <w:r w:rsidRPr="000902CD">
              <w:t>Revenue per equivalent full-time student by sub-sector</w:t>
            </w:r>
            <w:bookmarkEnd w:id="354"/>
          </w:p>
        </w:tc>
      </w:tr>
      <w:tr w:rsidR="00871914" w:rsidRPr="000902CD" w:rsidTr="00A663C6">
        <w:tblPrEx>
          <w:jc w:val="left"/>
        </w:tblPrEx>
        <w:trPr>
          <w:cantSplit/>
          <w:trHeight w:val="3402"/>
        </w:trPr>
        <w:tc>
          <w:tcPr>
            <w:tcW w:w="5428" w:type="dxa"/>
            <w:tcBorders>
              <w:top w:val="single" w:sz="4" w:space="0" w:color="auto"/>
              <w:left w:val="nil"/>
              <w:bottom w:val="nil"/>
              <w:right w:val="nil"/>
              <w:tl2br w:val="nil"/>
              <w:tr2bl w:val="nil"/>
            </w:tcBorders>
            <w:shd w:val="clear" w:color="auto" w:fill="auto"/>
          </w:tcPr>
          <w:p w:rsidR="00871914" w:rsidRPr="000902CD" w:rsidRDefault="00871914" w:rsidP="00A663C6">
            <w:pPr>
              <w:pStyle w:val="HighlightsText"/>
            </w:pPr>
            <w:r w:rsidRPr="000902CD">
              <w:t xml:space="preserve">The operating revenue per student increased in </w:t>
            </w:r>
            <w:r w:rsidR="00E331FB" w:rsidRPr="000902CD">
              <w:t>universities and polytechnics</w:t>
            </w:r>
            <w:r w:rsidRPr="000902CD">
              <w:t xml:space="preserve"> </w:t>
            </w:r>
            <w:r w:rsidR="00E331FB" w:rsidRPr="000902CD">
              <w:t>from 2011</w:t>
            </w:r>
            <w:r w:rsidR="00E511C7" w:rsidRPr="000902CD">
              <w:t xml:space="preserve"> to</w:t>
            </w:r>
            <w:r w:rsidR="00E331FB" w:rsidRPr="000902CD">
              <w:t xml:space="preserve"> 2012</w:t>
            </w:r>
            <w:r w:rsidRPr="000902CD">
              <w:t xml:space="preserve">. </w:t>
            </w:r>
            <w:r w:rsidR="00D0050D" w:rsidRPr="000902CD">
              <w:t>I</w:t>
            </w:r>
            <w:r w:rsidRPr="000902CD">
              <w:t>n 2009</w:t>
            </w:r>
            <w:r w:rsidR="00D0050D" w:rsidRPr="000902CD">
              <w:t>, revenue per student</w:t>
            </w:r>
            <w:r w:rsidRPr="000902CD">
              <w:t xml:space="preserve"> was constrained by institutions taking on greater numbers of unfunded student places.</w:t>
            </w:r>
          </w:p>
          <w:p w:rsidR="00871914" w:rsidRPr="000902CD" w:rsidRDefault="00871914" w:rsidP="00A663C6">
            <w:pPr>
              <w:pStyle w:val="Heading4AHighlights"/>
            </w:pPr>
            <w:r w:rsidRPr="000902CD">
              <w:t>Operating revenue per equi</w:t>
            </w:r>
            <w:r w:rsidR="00D0050D" w:rsidRPr="000902CD">
              <w:t xml:space="preserve">valent full-time student in </w:t>
            </w:r>
            <w:r w:rsidR="00E331FB" w:rsidRPr="000902CD">
              <w:t>2012</w:t>
            </w:r>
          </w:p>
          <w:tbl>
            <w:tblPr>
              <w:tblW w:w="5372" w:type="dxa"/>
              <w:jc w:val="right"/>
              <w:tblBorders>
                <w:top w:val="single" w:sz="4" w:space="0" w:color="005AA4"/>
                <w:bottom w:val="single" w:sz="4" w:space="0" w:color="005AA4"/>
              </w:tblBorders>
              <w:tblCellMar>
                <w:left w:w="28" w:type="dxa"/>
                <w:right w:w="28" w:type="dxa"/>
              </w:tblCellMar>
              <w:tblLook w:val="01E0"/>
            </w:tblPr>
            <w:tblGrid>
              <w:gridCol w:w="2694"/>
              <w:gridCol w:w="892"/>
              <w:gridCol w:w="893"/>
              <w:gridCol w:w="893"/>
            </w:tblGrid>
            <w:tr w:rsidR="00871914" w:rsidRPr="000902CD" w:rsidTr="00A663C6">
              <w:trPr>
                <w:jc w:val="right"/>
              </w:trPr>
              <w:tc>
                <w:tcPr>
                  <w:tcW w:w="2507" w:type="pct"/>
                  <w:shd w:val="clear" w:color="auto" w:fill="auto"/>
                  <w:vAlign w:val="bottom"/>
                </w:tcPr>
                <w:p w:rsidR="00871914" w:rsidRPr="000902CD" w:rsidRDefault="00871914" w:rsidP="00A663C6">
                  <w:pPr>
                    <w:pStyle w:val="Tabletexttight"/>
                    <w:jc w:val="right"/>
                  </w:pPr>
                </w:p>
              </w:tc>
              <w:tc>
                <w:tcPr>
                  <w:tcW w:w="830" w:type="pct"/>
                  <w:shd w:val="clear" w:color="auto" w:fill="auto"/>
                </w:tcPr>
                <w:p w:rsidR="00871914" w:rsidRPr="000902CD" w:rsidRDefault="00871914" w:rsidP="00A663C6">
                  <w:pPr>
                    <w:pStyle w:val="Tablenumbers"/>
                    <w:rPr>
                      <w:lang w:eastAsia="en-NZ"/>
                    </w:rPr>
                  </w:pPr>
                  <w:r w:rsidRPr="000902CD">
                    <w:rPr>
                      <w:lang w:eastAsia="en-NZ"/>
                    </w:rPr>
                    <w:t>$ (000)</w:t>
                  </w:r>
                </w:p>
                <w:p w:rsidR="00871914" w:rsidRPr="000902CD" w:rsidRDefault="00871914" w:rsidP="00A663C6">
                  <w:pPr>
                    <w:pStyle w:val="Tablenumbers"/>
                    <w:rPr>
                      <w:lang w:eastAsia="en-NZ"/>
                    </w:rPr>
                  </w:pPr>
                </w:p>
              </w:tc>
              <w:tc>
                <w:tcPr>
                  <w:tcW w:w="831" w:type="pct"/>
                  <w:shd w:val="clear" w:color="auto" w:fill="auto"/>
                </w:tcPr>
                <w:p w:rsidR="00871914" w:rsidRPr="000902CD" w:rsidRDefault="00871914" w:rsidP="00A663C6">
                  <w:pPr>
                    <w:pStyle w:val="Tablenumbers"/>
                    <w:rPr>
                      <w:lang w:eastAsia="en-NZ"/>
                    </w:rPr>
                  </w:pPr>
                  <w:r w:rsidRPr="000902CD">
                    <w:rPr>
                      <w:lang w:eastAsia="en-NZ"/>
                    </w:rPr>
                    <w:t>% change</w:t>
                  </w:r>
                </w:p>
                <w:p w:rsidR="00871914" w:rsidRPr="000902CD" w:rsidRDefault="00871914" w:rsidP="00E63449">
                  <w:pPr>
                    <w:pStyle w:val="Tablenumbers"/>
                    <w:rPr>
                      <w:lang w:eastAsia="en-NZ"/>
                    </w:rPr>
                  </w:pPr>
                  <w:r w:rsidRPr="000902CD">
                    <w:rPr>
                      <w:lang w:eastAsia="en-NZ"/>
                    </w:rPr>
                    <w:t>200</w:t>
                  </w:r>
                  <w:r w:rsidR="00E63449" w:rsidRPr="000902CD">
                    <w:rPr>
                      <w:lang w:eastAsia="en-NZ"/>
                    </w:rPr>
                    <w:t>7</w:t>
                  </w:r>
                  <w:r w:rsidRPr="000902CD">
                    <w:rPr>
                      <w:lang w:eastAsia="en-NZ"/>
                    </w:rPr>
                    <w:t>-1</w:t>
                  </w:r>
                  <w:r w:rsidR="00E63449" w:rsidRPr="000902CD">
                    <w:rPr>
                      <w:lang w:eastAsia="en-NZ"/>
                    </w:rPr>
                    <w:t>2</w:t>
                  </w:r>
                </w:p>
              </w:tc>
              <w:tc>
                <w:tcPr>
                  <w:tcW w:w="831" w:type="pct"/>
                  <w:shd w:val="clear" w:color="auto" w:fill="auto"/>
                </w:tcPr>
                <w:p w:rsidR="00871914" w:rsidRPr="000902CD" w:rsidRDefault="00871914" w:rsidP="00A663C6">
                  <w:pPr>
                    <w:pStyle w:val="Tablenumbers"/>
                    <w:rPr>
                      <w:lang w:eastAsia="en-NZ"/>
                    </w:rPr>
                  </w:pPr>
                  <w:r w:rsidRPr="000902CD">
                    <w:rPr>
                      <w:lang w:eastAsia="en-NZ"/>
                    </w:rPr>
                    <w:t>% change</w:t>
                  </w:r>
                </w:p>
                <w:p w:rsidR="00871914" w:rsidRPr="000902CD" w:rsidRDefault="00871914" w:rsidP="00E63449">
                  <w:pPr>
                    <w:pStyle w:val="Tablenumbers"/>
                  </w:pPr>
                  <w:r w:rsidRPr="000902CD">
                    <w:rPr>
                      <w:lang w:eastAsia="en-NZ"/>
                    </w:rPr>
                    <w:t>201</w:t>
                  </w:r>
                  <w:r w:rsidR="00E63449" w:rsidRPr="000902CD">
                    <w:rPr>
                      <w:lang w:eastAsia="en-NZ"/>
                    </w:rPr>
                    <w:t>1</w:t>
                  </w:r>
                  <w:r w:rsidRPr="000902CD">
                    <w:rPr>
                      <w:lang w:eastAsia="en-NZ"/>
                    </w:rPr>
                    <w:t>-1</w:t>
                  </w:r>
                  <w:r w:rsidR="00E63449" w:rsidRPr="000902CD">
                    <w:rPr>
                      <w:lang w:eastAsia="en-NZ"/>
                    </w:rPr>
                    <w:t>2</w:t>
                  </w:r>
                </w:p>
              </w:tc>
            </w:tr>
            <w:tr w:rsidR="00871914" w:rsidRPr="000902CD" w:rsidTr="00A663C6">
              <w:tblPrEx>
                <w:jc w:val="left"/>
              </w:tblPrEx>
              <w:tc>
                <w:tcPr>
                  <w:tcW w:w="2507" w:type="pct"/>
                  <w:shd w:val="clear" w:color="auto" w:fill="auto"/>
                </w:tcPr>
                <w:p w:rsidR="00871914" w:rsidRPr="000902CD" w:rsidRDefault="00871914" w:rsidP="00A663C6">
                  <w:pPr>
                    <w:pStyle w:val="Tabletext"/>
                  </w:pPr>
                  <w:r w:rsidRPr="000902CD">
                    <w:t>Total</w:t>
                  </w:r>
                </w:p>
              </w:tc>
              <w:tc>
                <w:tcPr>
                  <w:tcW w:w="830" w:type="pct"/>
                  <w:shd w:val="clear" w:color="auto" w:fill="auto"/>
                </w:tcPr>
                <w:p w:rsidR="00871914" w:rsidRPr="000902CD" w:rsidRDefault="00871914" w:rsidP="00A663C6">
                  <w:pPr>
                    <w:pStyle w:val="Tablenumbers"/>
                  </w:pPr>
                  <w:r w:rsidRPr="000902CD">
                    <w:t>18.7</w:t>
                  </w:r>
                </w:p>
              </w:tc>
              <w:tc>
                <w:tcPr>
                  <w:tcW w:w="831" w:type="pct"/>
                  <w:shd w:val="clear" w:color="auto" w:fill="auto"/>
                </w:tcPr>
                <w:p w:rsidR="00871914" w:rsidRPr="000902CD" w:rsidRDefault="00D92EA4" w:rsidP="00A663C6">
                  <w:pPr>
                    <w:pStyle w:val="Tablenumbers"/>
                  </w:pPr>
                  <w:r w:rsidRPr="000902CD">
                    <w:t>1</w:t>
                  </w:r>
                  <w:r w:rsidR="00E63449" w:rsidRPr="000902CD">
                    <w:t>7</w:t>
                  </w:r>
                </w:p>
              </w:tc>
              <w:tc>
                <w:tcPr>
                  <w:tcW w:w="831" w:type="pct"/>
                  <w:shd w:val="clear" w:color="auto" w:fill="auto"/>
                </w:tcPr>
                <w:p w:rsidR="00871914" w:rsidRPr="000902CD" w:rsidRDefault="00E63449" w:rsidP="00A663C6">
                  <w:pPr>
                    <w:pStyle w:val="Tablenumbers"/>
                  </w:pPr>
                  <w:r w:rsidRPr="000902CD">
                    <w:t>0.5</w:t>
                  </w:r>
                </w:p>
              </w:tc>
            </w:tr>
            <w:tr w:rsidR="00871914" w:rsidRPr="000902CD" w:rsidTr="00A663C6">
              <w:tblPrEx>
                <w:jc w:val="left"/>
              </w:tblPrEx>
              <w:tc>
                <w:tcPr>
                  <w:tcW w:w="2507" w:type="pct"/>
                  <w:shd w:val="clear" w:color="auto" w:fill="auto"/>
                </w:tcPr>
                <w:p w:rsidR="00871914" w:rsidRPr="000902CD" w:rsidRDefault="00871914" w:rsidP="00A663C6">
                  <w:pPr>
                    <w:pStyle w:val="Tabletext"/>
                  </w:pPr>
                  <w:r w:rsidRPr="000902CD">
                    <w:t>Universities</w:t>
                  </w:r>
                </w:p>
              </w:tc>
              <w:tc>
                <w:tcPr>
                  <w:tcW w:w="830" w:type="pct"/>
                  <w:shd w:val="clear" w:color="auto" w:fill="auto"/>
                </w:tcPr>
                <w:p w:rsidR="00871914" w:rsidRPr="000902CD" w:rsidRDefault="00871914" w:rsidP="00A663C6">
                  <w:pPr>
                    <w:pStyle w:val="Tablenumbers"/>
                  </w:pPr>
                  <w:r w:rsidRPr="000902CD">
                    <w:t>24.</w:t>
                  </w:r>
                  <w:r w:rsidR="00E63449" w:rsidRPr="000902CD">
                    <w:t>4</w:t>
                  </w:r>
                </w:p>
              </w:tc>
              <w:tc>
                <w:tcPr>
                  <w:tcW w:w="831" w:type="pct"/>
                  <w:shd w:val="clear" w:color="auto" w:fill="auto"/>
                </w:tcPr>
                <w:p w:rsidR="00871914" w:rsidRPr="000902CD" w:rsidRDefault="00871914" w:rsidP="00E63449">
                  <w:pPr>
                    <w:pStyle w:val="Tablenumbers"/>
                  </w:pPr>
                  <w:r w:rsidRPr="000902CD">
                    <w:t>2</w:t>
                  </w:r>
                  <w:r w:rsidR="00D92EA4" w:rsidRPr="000902CD">
                    <w:t>0</w:t>
                  </w:r>
                </w:p>
              </w:tc>
              <w:tc>
                <w:tcPr>
                  <w:tcW w:w="831" w:type="pct"/>
                  <w:shd w:val="clear" w:color="auto" w:fill="auto"/>
                </w:tcPr>
                <w:p w:rsidR="00871914" w:rsidRPr="000902CD" w:rsidRDefault="00E63449" w:rsidP="00A663C6">
                  <w:pPr>
                    <w:pStyle w:val="Tablenumbers"/>
                  </w:pPr>
                  <w:r w:rsidRPr="000902CD">
                    <w:t>0.7</w:t>
                  </w:r>
                </w:p>
              </w:tc>
            </w:tr>
            <w:tr w:rsidR="00871914" w:rsidRPr="000902CD" w:rsidTr="00A663C6">
              <w:tblPrEx>
                <w:jc w:val="left"/>
              </w:tblPrEx>
              <w:tc>
                <w:tcPr>
                  <w:tcW w:w="2507" w:type="pct"/>
                  <w:shd w:val="clear" w:color="auto" w:fill="auto"/>
                </w:tcPr>
                <w:p w:rsidR="00871914" w:rsidRPr="000902CD" w:rsidRDefault="00871914" w:rsidP="00A663C6">
                  <w:pPr>
                    <w:pStyle w:val="Tabletext"/>
                  </w:pPr>
                  <w:r w:rsidRPr="000902CD">
                    <w:t>Polytechnics</w:t>
                  </w:r>
                </w:p>
              </w:tc>
              <w:tc>
                <w:tcPr>
                  <w:tcW w:w="830" w:type="pct"/>
                  <w:shd w:val="clear" w:color="auto" w:fill="auto"/>
                </w:tcPr>
                <w:p w:rsidR="00871914" w:rsidRPr="000902CD" w:rsidRDefault="00871914" w:rsidP="00A663C6">
                  <w:pPr>
                    <w:pStyle w:val="Tablenumbers"/>
                  </w:pPr>
                  <w:r w:rsidRPr="000902CD">
                    <w:t>12.9</w:t>
                  </w:r>
                </w:p>
              </w:tc>
              <w:tc>
                <w:tcPr>
                  <w:tcW w:w="831" w:type="pct"/>
                  <w:shd w:val="clear" w:color="auto" w:fill="auto"/>
                </w:tcPr>
                <w:p w:rsidR="00871914" w:rsidRPr="000902CD" w:rsidRDefault="00D92EA4" w:rsidP="00A663C6">
                  <w:pPr>
                    <w:pStyle w:val="Tablenumbers"/>
                  </w:pPr>
                  <w:r w:rsidRPr="000902CD">
                    <w:t>14</w:t>
                  </w:r>
                </w:p>
              </w:tc>
              <w:tc>
                <w:tcPr>
                  <w:tcW w:w="831" w:type="pct"/>
                  <w:shd w:val="clear" w:color="auto" w:fill="auto"/>
                </w:tcPr>
                <w:p w:rsidR="00871914" w:rsidRPr="000902CD" w:rsidRDefault="00871914" w:rsidP="00E63449">
                  <w:pPr>
                    <w:pStyle w:val="Tablenumbers"/>
                  </w:pPr>
                  <w:r w:rsidRPr="000902CD">
                    <w:t>0.</w:t>
                  </w:r>
                  <w:r w:rsidR="00E63449" w:rsidRPr="000902CD">
                    <w:t>4</w:t>
                  </w:r>
                </w:p>
              </w:tc>
            </w:tr>
            <w:tr w:rsidR="00871914" w:rsidRPr="000902CD" w:rsidTr="00A663C6">
              <w:tblPrEx>
                <w:jc w:val="left"/>
              </w:tblPrEx>
              <w:tc>
                <w:tcPr>
                  <w:tcW w:w="2507" w:type="pct"/>
                  <w:shd w:val="clear" w:color="auto" w:fill="auto"/>
                </w:tcPr>
                <w:p w:rsidR="00871914" w:rsidRPr="000902CD" w:rsidRDefault="00871914" w:rsidP="00A663C6">
                  <w:pPr>
                    <w:pStyle w:val="Tabletext"/>
                    <w:spacing w:after="40"/>
                  </w:pPr>
                  <w:proofErr w:type="spellStart"/>
                  <w:r w:rsidRPr="000902CD">
                    <w:t>Wānanga</w:t>
                  </w:r>
                  <w:proofErr w:type="spellEnd"/>
                </w:p>
              </w:tc>
              <w:tc>
                <w:tcPr>
                  <w:tcW w:w="830" w:type="pct"/>
                  <w:shd w:val="clear" w:color="auto" w:fill="auto"/>
                </w:tcPr>
                <w:p w:rsidR="00871914" w:rsidRPr="000902CD" w:rsidRDefault="00E63449" w:rsidP="00640F47">
                  <w:pPr>
                    <w:pStyle w:val="Tablenumbers"/>
                  </w:pPr>
                  <w:r w:rsidRPr="000902CD">
                    <w:t>7.</w:t>
                  </w:r>
                  <w:r w:rsidR="00640F47" w:rsidRPr="000902CD">
                    <w:t>87</w:t>
                  </w:r>
                </w:p>
              </w:tc>
              <w:tc>
                <w:tcPr>
                  <w:tcW w:w="831" w:type="pct"/>
                  <w:shd w:val="clear" w:color="auto" w:fill="auto"/>
                </w:tcPr>
                <w:p w:rsidR="00871914" w:rsidRPr="000902CD" w:rsidRDefault="00D92EA4" w:rsidP="00E63449">
                  <w:pPr>
                    <w:pStyle w:val="Tablenumbers"/>
                  </w:pPr>
                  <w:r w:rsidRPr="000902CD">
                    <w:t>14</w:t>
                  </w:r>
                </w:p>
              </w:tc>
              <w:tc>
                <w:tcPr>
                  <w:tcW w:w="831" w:type="pct"/>
                  <w:shd w:val="clear" w:color="auto" w:fill="auto"/>
                </w:tcPr>
                <w:p w:rsidR="00871914" w:rsidRPr="000902CD" w:rsidRDefault="00E63449" w:rsidP="00A663C6">
                  <w:pPr>
                    <w:pStyle w:val="Tablenumbers"/>
                  </w:pPr>
                  <w:r w:rsidRPr="000902CD">
                    <w:t>-1.3</w:t>
                  </w:r>
                </w:p>
              </w:tc>
            </w:tr>
          </w:tbl>
          <w:p w:rsidR="00871914" w:rsidRPr="000902CD" w:rsidRDefault="00871914" w:rsidP="00A663C6">
            <w:pPr>
              <w:pStyle w:val="HighlightsNote"/>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871914" w:rsidRPr="000902CD" w:rsidRDefault="004F116E" w:rsidP="00A663C6">
            <w:pPr>
              <w:ind w:right="-145"/>
              <w:jc w:val="right"/>
            </w:pPr>
            <w:r w:rsidRPr="000902CD">
              <w:rPr>
                <w:noProof/>
                <w:lang w:eastAsia="en-NZ"/>
              </w:rPr>
              <w:drawing>
                <wp:inline distT="0" distB="0" distL="0" distR="0">
                  <wp:extent cx="2854325" cy="2131060"/>
                  <wp:effectExtent l="19050" t="0" r="3175" b="0"/>
                  <wp:docPr id="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4"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r w:rsidRPr="000902CD">
        <w:br w:type="page"/>
      </w:r>
    </w:p>
    <w:p w:rsidR="00871914" w:rsidRPr="000902CD" w:rsidRDefault="00871914" w:rsidP="00871914">
      <w:pPr>
        <w:pStyle w:val="HeadingChapter7Highlights"/>
      </w:pPr>
    </w:p>
    <w:tbl>
      <w:tblPr>
        <w:tblW w:w="0" w:type="auto"/>
        <w:jc w:val="right"/>
        <w:tblCellMar>
          <w:top w:w="28" w:type="dxa"/>
          <w:left w:w="28" w:type="dxa"/>
          <w:bottom w:w="28" w:type="dxa"/>
          <w:right w:w="28" w:type="dxa"/>
        </w:tblCellMar>
        <w:tblLook w:val="01E0"/>
      </w:tblPr>
      <w:tblGrid>
        <w:gridCol w:w="5408"/>
        <w:gridCol w:w="4568"/>
      </w:tblGrid>
      <w:tr w:rsidR="00871914" w:rsidRPr="000902CD" w:rsidTr="00A663C6">
        <w:trPr>
          <w:trHeight w:val="510"/>
          <w:jc w:val="right"/>
        </w:trPr>
        <w:tc>
          <w:tcPr>
            <w:tcW w:w="540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Expenditure by component in tertiary education institutions</w:t>
            </w:r>
          </w:p>
        </w:tc>
        <w:tc>
          <w:tcPr>
            <w:tcW w:w="456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10</w:t>
            </w:r>
            <w:r w:rsidR="00037FEB" w:rsidRPr="000902CD">
              <w:rPr>
                <w:rStyle w:val="BodyTextChar"/>
              </w:rPr>
              <w:fldChar w:fldCharType="end"/>
            </w:r>
            <w:r w:rsidRPr="000902CD">
              <w:t xml:space="preserve">  </w:t>
            </w:r>
            <w:bookmarkStart w:id="355" w:name="_Toc367365255"/>
            <w:r w:rsidRPr="000902CD">
              <w:t>Tertiary education institutions’ expenditure by component</w:t>
            </w:r>
            <w:bookmarkEnd w:id="355"/>
          </w:p>
        </w:tc>
      </w:tr>
      <w:tr w:rsidR="00871914" w:rsidRPr="000902CD" w:rsidTr="00A663C6">
        <w:tblPrEx>
          <w:jc w:val="left"/>
        </w:tblPrEx>
        <w:trPr>
          <w:trHeight w:val="3629"/>
        </w:trPr>
        <w:tc>
          <w:tcPr>
            <w:tcW w:w="5408" w:type="dxa"/>
            <w:tcBorders>
              <w:top w:val="single" w:sz="4" w:space="0" w:color="auto"/>
              <w:left w:val="nil"/>
              <w:bottom w:val="nil"/>
              <w:right w:val="nil"/>
              <w:tl2br w:val="nil"/>
              <w:tr2bl w:val="nil"/>
            </w:tcBorders>
            <w:shd w:val="clear" w:color="auto" w:fill="auto"/>
          </w:tcPr>
          <w:p w:rsidR="00871914" w:rsidRPr="000902CD" w:rsidRDefault="00871914" w:rsidP="00A663C6">
            <w:pPr>
              <w:pStyle w:val="HighlightsText"/>
            </w:pPr>
            <w:r w:rsidRPr="000902CD">
              <w:t>Tertiary e</w:t>
            </w:r>
            <w:r w:rsidR="00256807" w:rsidRPr="000902CD">
              <w:t>ducation institutions spent $4.4</w:t>
            </w:r>
            <w:r w:rsidR="00EE7136" w:rsidRPr="000902CD">
              <w:t>1</w:t>
            </w:r>
            <w:r w:rsidR="00256807" w:rsidRPr="000902CD">
              <w:t xml:space="preserve"> billion in 2012. At 59</w:t>
            </w:r>
            <w:r w:rsidRPr="000902CD">
              <w:t xml:space="preserve"> percent, personnel costs represent the largest component of expenditure of tertiary education institutions, reflecting the fact that tertiary education is a service i</w:t>
            </w:r>
            <w:r w:rsidR="000A1C6E" w:rsidRPr="000902CD">
              <w:t>ndustry.</w:t>
            </w:r>
          </w:p>
          <w:p w:rsidR="00871914" w:rsidRPr="000902CD" w:rsidRDefault="00871914" w:rsidP="00A663C6">
            <w:pPr>
              <w:pStyle w:val="Heading4AHighlights"/>
            </w:pPr>
            <w:r w:rsidRPr="000902CD">
              <w:t>Distribution of expenditure by tertiary education institutions by component</w:t>
            </w:r>
          </w:p>
          <w:tbl>
            <w:tblPr>
              <w:tblW w:w="5372" w:type="dxa"/>
              <w:jc w:val="right"/>
              <w:tblBorders>
                <w:top w:val="single" w:sz="4" w:space="0" w:color="005AA4"/>
                <w:bottom w:val="single" w:sz="4" w:space="0" w:color="005AA4"/>
              </w:tblBorders>
              <w:tblCellMar>
                <w:left w:w="28" w:type="dxa"/>
                <w:right w:w="28" w:type="dxa"/>
              </w:tblCellMar>
              <w:tblLook w:val="01E0"/>
            </w:tblPr>
            <w:tblGrid>
              <w:gridCol w:w="2698"/>
              <w:gridCol w:w="891"/>
              <w:gridCol w:w="891"/>
              <w:gridCol w:w="892"/>
            </w:tblGrid>
            <w:tr w:rsidR="00871914" w:rsidRPr="000902CD" w:rsidTr="00A663C6">
              <w:trPr>
                <w:jc w:val="right"/>
              </w:trPr>
              <w:tc>
                <w:tcPr>
                  <w:tcW w:w="2511" w:type="pct"/>
                  <w:shd w:val="clear" w:color="auto" w:fill="auto"/>
                  <w:vAlign w:val="bottom"/>
                </w:tcPr>
                <w:p w:rsidR="00871914" w:rsidRPr="000902CD" w:rsidRDefault="00871914" w:rsidP="00A663C6">
                  <w:pPr>
                    <w:pStyle w:val="Tabletexttight"/>
                    <w:jc w:val="right"/>
                  </w:pPr>
                </w:p>
              </w:tc>
              <w:tc>
                <w:tcPr>
                  <w:tcW w:w="829" w:type="pct"/>
                  <w:shd w:val="clear" w:color="auto" w:fill="auto"/>
                </w:tcPr>
                <w:p w:rsidR="00871914" w:rsidRPr="000902CD" w:rsidRDefault="00871914" w:rsidP="00E63449">
                  <w:pPr>
                    <w:pStyle w:val="Tablenumbers"/>
                  </w:pPr>
                  <w:r w:rsidRPr="000902CD">
                    <w:t>200</w:t>
                  </w:r>
                  <w:r w:rsidR="00E63449" w:rsidRPr="000902CD">
                    <w:t>7</w:t>
                  </w:r>
                </w:p>
              </w:tc>
              <w:tc>
                <w:tcPr>
                  <w:tcW w:w="829" w:type="pct"/>
                  <w:shd w:val="clear" w:color="auto" w:fill="auto"/>
                </w:tcPr>
                <w:p w:rsidR="00871914" w:rsidRPr="000902CD" w:rsidRDefault="00871914" w:rsidP="00E63449">
                  <w:pPr>
                    <w:pStyle w:val="Tablenumbers"/>
                  </w:pPr>
                  <w:r w:rsidRPr="000902CD">
                    <w:t>201</w:t>
                  </w:r>
                  <w:r w:rsidR="00E63449" w:rsidRPr="000902CD">
                    <w:t>1</w:t>
                  </w:r>
                </w:p>
              </w:tc>
              <w:tc>
                <w:tcPr>
                  <w:tcW w:w="830" w:type="pct"/>
                  <w:shd w:val="clear" w:color="auto" w:fill="auto"/>
                </w:tcPr>
                <w:p w:rsidR="00871914" w:rsidRPr="000902CD" w:rsidRDefault="00871914" w:rsidP="00E63449">
                  <w:pPr>
                    <w:pStyle w:val="Tablenumbers"/>
                  </w:pPr>
                  <w:r w:rsidRPr="000902CD">
                    <w:t>201</w:t>
                  </w:r>
                  <w:r w:rsidR="00E63449" w:rsidRPr="000902CD">
                    <w:t>2</w:t>
                  </w:r>
                </w:p>
              </w:tc>
            </w:tr>
            <w:tr w:rsidR="00E63449" w:rsidRPr="000902CD" w:rsidTr="00A663C6">
              <w:tblPrEx>
                <w:jc w:val="left"/>
              </w:tblPrEx>
              <w:tc>
                <w:tcPr>
                  <w:tcW w:w="2511" w:type="pct"/>
                  <w:shd w:val="clear" w:color="auto" w:fill="auto"/>
                </w:tcPr>
                <w:p w:rsidR="00E63449" w:rsidRPr="000902CD" w:rsidRDefault="00E63449" w:rsidP="00A663C6">
                  <w:pPr>
                    <w:pStyle w:val="Tabletext"/>
                  </w:pPr>
                  <w:r w:rsidRPr="000902CD">
                    <w:t>Personnel costs</w:t>
                  </w:r>
                </w:p>
              </w:tc>
              <w:tc>
                <w:tcPr>
                  <w:tcW w:w="829" w:type="pct"/>
                  <w:shd w:val="clear" w:color="auto" w:fill="auto"/>
                  <w:vAlign w:val="bottom"/>
                </w:tcPr>
                <w:p w:rsidR="00E63449" w:rsidRPr="000902CD" w:rsidRDefault="00E63449" w:rsidP="00A663C6">
                  <w:pPr>
                    <w:jc w:val="right"/>
                    <w:rPr>
                      <w:color w:val="000000"/>
                      <w:sz w:val="15"/>
                      <w:szCs w:val="15"/>
                    </w:rPr>
                  </w:pPr>
                  <w:r w:rsidRPr="000902CD">
                    <w:rPr>
                      <w:color w:val="000000"/>
                      <w:sz w:val="15"/>
                      <w:szCs w:val="15"/>
                    </w:rPr>
                    <w:t>57%</w:t>
                  </w:r>
                </w:p>
              </w:tc>
              <w:tc>
                <w:tcPr>
                  <w:tcW w:w="829" w:type="pct"/>
                  <w:shd w:val="clear" w:color="auto" w:fill="auto"/>
                  <w:vAlign w:val="bottom"/>
                </w:tcPr>
                <w:p w:rsidR="00E63449" w:rsidRPr="000902CD" w:rsidRDefault="00E63449" w:rsidP="0075463F">
                  <w:pPr>
                    <w:jc w:val="right"/>
                    <w:rPr>
                      <w:color w:val="000000"/>
                      <w:sz w:val="15"/>
                      <w:szCs w:val="15"/>
                    </w:rPr>
                  </w:pPr>
                  <w:r w:rsidRPr="000902CD">
                    <w:rPr>
                      <w:color w:val="000000"/>
                      <w:sz w:val="15"/>
                      <w:szCs w:val="15"/>
                    </w:rPr>
                    <w:t>60%</w:t>
                  </w:r>
                </w:p>
              </w:tc>
              <w:tc>
                <w:tcPr>
                  <w:tcW w:w="830" w:type="pct"/>
                  <w:shd w:val="clear" w:color="auto" w:fill="auto"/>
                  <w:vAlign w:val="bottom"/>
                </w:tcPr>
                <w:p w:rsidR="00E63449" w:rsidRPr="000902CD" w:rsidRDefault="00E63449" w:rsidP="00A663C6">
                  <w:pPr>
                    <w:jc w:val="right"/>
                    <w:rPr>
                      <w:color w:val="000000"/>
                      <w:sz w:val="15"/>
                      <w:szCs w:val="15"/>
                    </w:rPr>
                  </w:pPr>
                  <w:r w:rsidRPr="000902CD">
                    <w:rPr>
                      <w:color w:val="000000"/>
                      <w:sz w:val="15"/>
                      <w:szCs w:val="15"/>
                    </w:rPr>
                    <w:t>59%</w:t>
                  </w:r>
                </w:p>
              </w:tc>
            </w:tr>
            <w:tr w:rsidR="00E63449" w:rsidRPr="000902CD" w:rsidTr="00A663C6">
              <w:tblPrEx>
                <w:jc w:val="left"/>
              </w:tblPrEx>
              <w:tc>
                <w:tcPr>
                  <w:tcW w:w="2511" w:type="pct"/>
                  <w:shd w:val="clear" w:color="auto" w:fill="auto"/>
                </w:tcPr>
                <w:p w:rsidR="00E63449" w:rsidRPr="000902CD" w:rsidRDefault="00E63449" w:rsidP="00A663C6">
                  <w:pPr>
                    <w:pStyle w:val="Tabletext"/>
                  </w:pPr>
                  <w:r w:rsidRPr="000902CD">
                    <w:t>Other costs</w:t>
                  </w:r>
                </w:p>
              </w:tc>
              <w:tc>
                <w:tcPr>
                  <w:tcW w:w="829" w:type="pct"/>
                  <w:shd w:val="clear" w:color="auto" w:fill="auto"/>
                  <w:vAlign w:val="bottom"/>
                </w:tcPr>
                <w:p w:rsidR="00E63449" w:rsidRPr="000902CD" w:rsidRDefault="00E63449" w:rsidP="00A663C6">
                  <w:pPr>
                    <w:jc w:val="right"/>
                    <w:rPr>
                      <w:color w:val="000000"/>
                      <w:sz w:val="15"/>
                      <w:szCs w:val="15"/>
                    </w:rPr>
                  </w:pPr>
                  <w:r w:rsidRPr="000902CD">
                    <w:rPr>
                      <w:color w:val="000000"/>
                      <w:sz w:val="15"/>
                      <w:szCs w:val="15"/>
                    </w:rPr>
                    <w:t>32%</w:t>
                  </w:r>
                </w:p>
              </w:tc>
              <w:tc>
                <w:tcPr>
                  <w:tcW w:w="829" w:type="pct"/>
                  <w:shd w:val="clear" w:color="auto" w:fill="auto"/>
                  <w:vAlign w:val="bottom"/>
                </w:tcPr>
                <w:p w:rsidR="00E63449" w:rsidRPr="000902CD" w:rsidRDefault="00E63449" w:rsidP="0075463F">
                  <w:pPr>
                    <w:jc w:val="right"/>
                    <w:rPr>
                      <w:color w:val="000000"/>
                      <w:sz w:val="15"/>
                      <w:szCs w:val="15"/>
                    </w:rPr>
                  </w:pPr>
                  <w:r w:rsidRPr="000902CD">
                    <w:rPr>
                      <w:color w:val="000000"/>
                      <w:sz w:val="15"/>
                      <w:szCs w:val="15"/>
                    </w:rPr>
                    <w:t>31%</w:t>
                  </w:r>
                </w:p>
              </w:tc>
              <w:tc>
                <w:tcPr>
                  <w:tcW w:w="830" w:type="pct"/>
                  <w:shd w:val="clear" w:color="auto" w:fill="auto"/>
                  <w:vAlign w:val="bottom"/>
                </w:tcPr>
                <w:p w:rsidR="00E63449" w:rsidRPr="000902CD" w:rsidRDefault="00D92EA4" w:rsidP="00A663C6">
                  <w:pPr>
                    <w:jc w:val="right"/>
                    <w:rPr>
                      <w:color w:val="000000"/>
                      <w:sz w:val="15"/>
                      <w:szCs w:val="15"/>
                    </w:rPr>
                  </w:pPr>
                  <w:r w:rsidRPr="000902CD">
                    <w:rPr>
                      <w:color w:val="000000"/>
                      <w:sz w:val="15"/>
                      <w:szCs w:val="15"/>
                    </w:rPr>
                    <w:t>32</w:t>
                  </w:r>
                  <w:r w:rsidR="00E63449" w:rsidRPr="000902CD">
                    <w:rPr>
                      <w:color w:val="000000"/>
                      <w:sz w:val="15"/>
                      <w:szCs w:val="15"/>
                    </w:rPr>
                    <w:t>%</w:t>
                  </w:r>
                </w:p>
              </w:tc>
            </w:tr>
            <w:tr w:rsidR="00E63449" w:rsidRPr="000902CD" w:rsidTr="00A663C6">
              <w:tblPrEx>
                <w:jc w:val="left"/>
              </w:tblPrEx>
              <w:tc>
                <w:tcPr>
                  <w:tcW w:w="2511" w:type="pct"/>
                  <w:shd w:val="clear" w:color="auto" w:fill="auto"/>
                </w:tcPr>
                <w:p w:rsidR="00E63449" w:rsidRPr="000902CD" w:rsidRDefault="00E63449" w:rsidP="007976B1">
                  <w:pPr>
                    <w:pStyle w:val="Tabletext"/>
                    <w:spacing w:after="40"/>
                  </w:pPr>
                  <w:r w:rsidRPr="000902CD">
                    <w:t>Depreciation</w:t>
                  </w:r>
                </w:p>
              </w:tc>
              <w:tc>
                <w:tcPr>
                  <w:tcW w:w="829" w:type="pct"/>
                  <w:shd w:val="clear" w:color="auto" w:fill="auto"/>
                  <w:vAlign w:val="bottom"/>
                </w:tcPr>
                <w:p w:rsidR="00E63449" w:rsidRPr="000902CD" w:rsidRDefault="00E63449" w:rsidP="007976B1">
                  <w:pPr>
                    <w:spacing w:after="40"/>
                    <w:jc w:val="right"/>
                    <w:rPr>
                      <w:color w:val="000000"/>
                      <w:sz w:val="15"/>
                      <w:szCs w:val="15"/>
                    </w:rPr>
                  </w:pPr>
                  <w:r w:rsidRPr="000902CD">
                    <w:rPr>
                      <w:color w:val="000000"/>
                      <w:sz w:val="15"/>
                      <w:szCs w:val="15"/>
                    </w:rPr>
                    <w:t>11%</w:t>
                  </w:r>
                </w:p>
              </w:tc>
              <w:tc>
                <w:tcPr>
                  <w:tcW w:w="829" w:type="pct"/>
                  <w:shd w:val="clear" w:color="auto" w:fill="auto"/>
                  <w:vAlign w:val="bottom"/>
                </w:tcPr>
                <w:p w:rsidR="00E63449" w:rsidRPr="000902CD" w:rsidRDefault="00E63449" w:rsidP="0075463F">
                  <w:pPr>
                    <w:spacing w:after="40"/>
                    <w:jc w:val="right"/>
                    <w:rPr>
                      <w:color w:val="000000"/>
                      <w:sz w:val="15"/>
                      <w:szCs w:val="15"/>
                    </w:rPr>
                  </w:pPr>
                  <w:r w:rsidRPr="000902CD">
                    <w:rPr>
                      <w:color w:val="000000"/>
                      <w:sz w:val="15"/>
                      <w:szCs w:val="15"/>
                    </w:rPr>
                    <w:t>9.6%</w:t>
                  </w:r>
                </w:p>
              </w:tc>
              <w:tc>
                <w:tcPr>
                  <w:tcW w:w="830" w:type="pct"/>
                  <w:shd w:val="clear" w:color="auto" w:fill="auto"/>
                  <w:vAlign w:val="bottom"/>
                </w:tcPr>
                <w:p w:rsidR="00E63449" w:rsidRPr="000902CD" w:rsidRDefault="00E63449" w:rsidP="007976B1">
                  <w:pPr>
                    <w:spacing w:after="40"/>
                    <w:jc w:val="right"/>
                    <w:rPr>
                      <w:color w:val="000000"/>
                      <w:sz w:val="15"/>
                      <w:szCs w:val="15"/>
                    </w:rPr>
                  </w:pPr>
                  <w:r w:rsidRPr="000902CD">
                    <w:rPr>
                      <w:color w:val="000000"/>
                      <w:sz w:val="15"/>
                      <w:szCs w:val="15"/>
                    </w:rPr>
                    <w:t>9.8%</w:t>
                  </w:r>
                </w:p>
              </w:tc>
            </w:tr>
          </w:tbl>
          <w:p w:rsidR="00871914" w:rsidRPr="000902CD" w:rsidRDefault="00871914" w:rsidP="00A663C6">
            <w:pPr>
              <w:pStyle w:val="HighlightsNote"/>
            </w:pPr>
            <w:r w:rsidRPr="000902CD">
              <w:rPr>
                <w:b/>
              </w:rPr>
              <w:t>Note</w:t>
            </w:r>
            <w:r w:rsidRPr="000902CD">
              <w:t>:  Figures may not add to 100 percent due to rounding.</w:t>
            </w:r>
          </w:p>
          <w:p w:rsidR="00871914" w:rsidRPr="000902CD" w:rsidRDefault="00871914" w:rsidP="00A663C6">
            <w:pPr>
              <w:pStyle w:val="HighlightsNote"/>
            </w:pPr>
            <w:r w:rsidRPr="000902CD">
              <w:rPr>
                <w:b/>
              </w:rPr>
              <w:t xml:space="preserve">Source:  </w:t>
            </w:r>
            <w:r w:rsidRPr="000902CD">
              <w:t>Ministry of Education and Tertiary Education Commission.</w:t>
            </w:r>
          </w:p>
        </w:tc>
        <w:tc>
          <w:tcPr>
            <w:tcW w:w="4568" w:type="dxa"/>
            <w:tcBorders>
              <w:top w:val="single" w:sz="4" w:space="0" w:color="auto"/>
              <w:left w:val="nil"/>
              <w:bottom w:val="nil"/>
              <w:right w:val="nil"/>
              <w:tl2br w:val="nil"/>
              <w:tr2bl w:val="nil"/>
            </w:tcBorders>
            <w:shd w:val="clear" w:color="auto" w:fill="auto"/>
          </w:tcPr>
          <w:p w:rsidR="00871914" w:rsidRPr="000902CD" w:rsidRDefault="004445D2" w:rsidP="00A663C6">
            <w:pPr>
              <w:jc w:val="right"/>
            </w:pPr>
            <w:r w:rsidRPr="000902CD">
              <w:rPr>
                <w:noProof/>
                <w:lang w:eastAsia="en-NZ"/>
              </w:rPr>
              <w:drawing>
                <wp:inline distT="0" distB="0" distL="0" distR="0">
                  <wp:extent cx="2854325" cy="2131060"/>
                  <wp:effectExtent l="19050" t="0" r="3175" b="0"/>
                  <wp:docPr id="1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5"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tbl>
      <w:tblPr>
        <w:tblW w:w="0" w:type="auto"/>
        <w:jc w:val="right"/>
        <w:tblCellMar>
          <w:top w:w="28" w:type="dxa"/>
          <w:left w:w="28" w:type="dxa"/>
          <w:bottom w:w="28" w:type="dxa"/>
          <w:right w:w="28" w:type="dxa"/>
        </w:tblCellMar>
        <w:tblLook w:val="01E0"/>
      </w:tblPr>
      <w:tblGrid>
        <w:gridCol w:w="5428"/>
        <w:gridCol w:w="4548"/>
      </w:tblGrid>
      <w:tr w:rsidR="00871914" w:rsidRPr="000902CD" w:rsidTr="00A663C6">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Cash cover in tertiary education institutions</w:t>
            </w:r>
          </w:p>
        </w:tc>
        <w:tc>
          <w:tcPr>
            <w:tcW w:w="454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11</w:t>
            </w:r>
            <w:r w:rsidR="00037FEB" w:rsidRPr="000902CD">
              <w:rPr>
                <w:rStyle w:val="BodyTextChar"/>
              </w:rPr>
              <w:fldChar w:fldCharType="end"/>
            </w:r>
            <w:r w:rsidRPr="000902CD">
              <w:t xml:space="preserve">  </w:t>
            </w:r>
            <w:bookmarkStart w:id="356" w:name="_Toc367365256"/>
            <w:r w:rsidRPr="000902CD">
              <w:t>Cash cover by average monthly operating cash disbursements</w:t>
            </w:r>
            <w:bookmarkEnd w:id="356"/>
          </w:p>
        </w:tc>
      </w:tr>
      <w:tr w:rsidR="00871914" w:rsidRPr="000902CD" w:rsidTr="00A663C6">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871914" w:rsidRPr="000902CD" w:rsidRDefault="00871914" w:rsidP="00A663C6">
            <w:pPr>
              <w:pStyle w:val="HighlightsText"/>
            </w:pPr>
            <w:r w:rsidRPr="000902CD">
              <w:t xml:space="preserve">One important indicator of the financial viability of an institution is cash cover, which is measured by the months of operating cash disbursements held by the organisation. </w:t>
            </w:r>
            <w:r w:rsidR="0029606C" w:rsidRPr="000902CD">
              <w:t xml:space="preserve"> In 2012, the cash cover in universities and polytechnics fell. </w:t>
            </w:r>
            <w:proofErr w:type="spellStart"/>
            <w:r w:rsidRPr="000902CD">
              <w:t>Wānanga</w:t>
            </w:r>
            <w:proofErr w:type="spellEnd"/>
            <w:r w:rsidRPr="000902CD">
              <w:t xml:space="preserve"> have</w:t>
            </w:r>
            <w:r w:rsidR="00463029" w:rsidRPr="000902CD">
              <w:t xml:space="preserve"> had the greatest improvement</w:t>
            </w:r>
            <w:r w:rsidRPr="000902CD">
              <w:t xml:space="preserve"> </w:t>
            </w:r>
            <w:r w:rsidR="00463029" w:rsidRPr="000902CD">
              <w:t xml:space="preserve">in </w:t>
            </w:r>
            <w:r w:rsidR="00256807" w:rsidRPr="000902CD">
              <w:t>their cash cover since 2007</w:t>
            </w:r>
            <w:r w:rsidRPr="000902CD">
              <w:t xml:space="preserve">, largely due to settlement of treaty claims and improvements in Te </w:t>
            </w:r>
            <w:proofErr w:type="spellStart"/>
            <w:r w:rsidRPr="000902CD">
              <w:t>Wānanga</w:t>
            </w:r>
            <w:proofErr w:type="spellEnd"/>
            <w:r w:rsidRPr="000902CD">
              <w:t xml:space="preserve"> o </w:t>
            </w:r>
            <w:proofErr w:type="spellStart"/>
            <w:r w:rsidRPr="000902CD">
              <w:t>Aotearoa’s</w:t>
            </w:r>
            <w:proofErr w:type="spellEnd"/>
            <w:r w:rsidRPr="000902CD">
              <w:t xml:space="preserve"> operating performance.</w:t>
            </w:r>
          </w:p>
          <w:p w:rsidR="00871914" w:rsidRPr="000902CD" w:rsidRDefault="00871914" w:rsidP="00A663C6">
            <w:pPr>
              <w:pStyle w:val="Heading4AHighlights"/>
            </w:pPr>
            <w:r w:rsidRPr="000902CD">
              <w:t>Cash cover by sub-sector</w:t>
            </w:r>
          </w:p>
          <w:tbl>
            <w:tblPr>
              <w:tblW w:w="5372" w:type="dxa"/>
              <w:jc w:val="right"/>
              <w:tblBorders>
                <w:top w:val="single" w:sz="4" w:space="0" w:color="005AA4"/>
                <w:bottom w:val="single" w:sz="4" w:space="0" w:color="005AA4"/>
              </w:tblBorders>
              <w:tblCellMar>
                <w:left w:w="28" w:type="dxa"/>
                <w:right w:w="28" w:type="dxa"/>
              </w:tblCellMar>
              <w:tblLook w:val="01E0"/>
            </w:tblPr>
            <w:tblGrid>
              <w:gridCol w:w="2693"/>
              <w:gridCol w:w="1153"/>
              <w:gridCol w:w="762"/>
              <w:gridCol w:w="764"/>
            </w:tblGrid>
            <w:tr w:rsidR="00871914" w:rsidRPr="000902CD" w:rsidTr="00E63449">
              <w:trPr>
                <w:jc w:val="right"/>
              </w:trPr>
              <w:tc>
                <w:tcPr>
                  <w:tcW w:w="2507" w:type="pct"/>
                  <w:shd w:val="clear" w:color="auto" w:fill="auto"/>
                  <w:vAlign w:val="bottom"/>
                </w:tcPr>
                <w:p w:rsidR="00871914" w:rsidRPr="000902CD" w:rsidRDefault="00871914" w:rsidP="00A663C6">
                  <w:pPr>
                    <w:pStyle w:val="Tabletexttight"/>
                  </w:pPr>
                </w:p>
              </w:tc>
              <w:tc>
                <w:tcPr>
                  <w:tcW w:w="1073" w:type="pct"/>
                  <w:shd w:val="clear" w:color="auto" w:fill="auto"/>
                </w:tcPr>
                <w:p w:rsidR="00871914" w:rsidRPr="000902CD" w:rsidRDefault="00A63273" w:rsidP="00A663C6">
                  <w:pPr>
                    <w:pStyle w:val="Tablenumbers"/>
                    <w:jc w:val="center"/>
                  </w:pPr>
                  <w:r w:rsidRPr="000902CD">
                    <w:t>20</w:t>
                  </w:r>
                  <w:r w:rsidR="00E63449" w:rsidRPr="000902CD">
                    <w:t>07</w:t>
                  </w:r>
                </w:p>
              </w:tc>
              <w:tc>
                <w:tcPr>
                  <w:tcW w:w="709" w:type="pct"/>
                  <w:shd w:val="clear" w:color="auto" w:fill="auto"/>
                </w:tcPr>
                <w:p w:rsidR="00871914" w:rsidRPr="000902CD" w:rsidRDefault="00E63449" w:rsidP="00A663C6">
                  <w:pPr>
                    <w:pStyle w:val="Tablenumbers"/>
                    <w:jc w:val="center"/>
                  </w:pPr>
                  <w:r w:rsidRPr="000902CD">
                    <w:t>2011</w:t>
                  </w:r>
                </w:p>
              </w:tc>
              <w:tc>
                <w:tcPr>
                  <w:tcW w:w="711" w:type="pct"/>
                  <w:shd w:val="clear" w:color="auto" w:fill="auto"/>
                </w:tcPr>
                <w:p w:rsidR="00871914" w:rsidRPr="000902CD" w:rsidRDefault="00871914" w:rsidP="00E63449">
                  <w:pPr>
                    <w:pStyle w:val="Tablenumbers"/>
                  </w:pPr>
                  <w:r w:rsidRPr="000902CD">
                    <w:t>201</w:t>
                  </w:r>
                  <w:r w:rsidR="00E63449" w:rsidRPr="000902CD">
                    <w:t>2</w:t>
                  </w:r>
                </w:p>
              </w:tc>
            </w:tr>
            <w:tr w:rsidR="00871914" w:rsidRPr="000902CD" w:rsidTr="00A663C6">
              <w:tblPrEx>
                <w:jc w:val="left"/>
              </w:tblPrEx>
              <w:tc>
                <w:tcPr>
                  <w:tcW w:w="2507" w:type="pct"/>
                  <w:shd w:val="clear" w:color="auto" w:fill="auto"/>
                  <w:vAlign w:val="bottom"/>
                </w:tcPr>
                <w:p w:rsidR="00871914" w:rsidRPr="000902CD" w:rsidRDefault="00871914" w:rsidP="00A663C6">
                  <w:pPr>
                    <w:pStyle w:val="Tablenumberstight"/>
                    <w:jc w:val="left"/>
                  </w:pPr>
                </w:p>
              </w:tc>
              <w:tc>
                <w:tcPr>
                  <w:tcW w:w="2493" w:type="pct"/>
                  <w:gridSpan w:val="3"/>
                  <w:shd w:val="clear" w:color="auto" w:fill="auto"/>
                </w:tcPr>
                <w:p w:rsidR="00871914" w:rsidRPr="000902CD" w:rsidRDefault="0095777D" w:rsidP="0095777D">
                  <w:pPr>
                    <w:pStyle w:val="Tablenumbers"/>
                    <w:jc w:val="center"/>
                  </w:pPr>
                  <w:r w:rsidRPr="000902CD">
                    <w:t xml:space="preserve">       </w:t>
                  </w:r>
                  <w:r w:rsidR="005325C0" w:rsidRPr="000902CD">
                    <w:t>Cash cover in mo</w:t>
                  </w:r>
                  <w:r w:rsidR="00871914" w:rsidRPr="000902CD">
                    <w:t>nths</w:t>
                  </w:r>
                </w:p>
              </w:tc>
            </w:tr>
            <w:tr w:rsidR="00E63449" w:rsidRPr="000902CD" w:rsidTr="00E63449">
              <w:tblPrEx>
                <w:jc w:val="left"/>
              </w:tblPrEx>
              <w:tc>
                <w:tcPr>
                  <w:tcW w:w="2507" w:type="pct"/>
                  <w:shd w:val="clear" w:color="auto" w:fill="auto"/>
                </w:tcPr>
                <w:p w:rsidR="00E63449" w:rsidRPr="000902CD" w:rsidRDefault="00E63449" w:rsidP="00A663C6">
                  <w:pPr>
                    <w:pStyle w:val="Tabletext"/>
                  </w:pPr>
                  <w:r w:rsidRPr="000902CD">
                    <w:t>Total</w:t>
                  </w:r>
                </w:p>
              </w:tc>
              <w:tc>
                <w:tcPr>
                  <w:tcW w:w="1073" w:type="pct"/>
                  <w:shd w:val="clear" w:color="auto" w:fill="auto"/>
                </w:tcPr>
                <w:p w:rsidR="00E63449" w:rsidRPr="000902CD" w:rsidRDefault="00E63449" w:rsidP="00A663C6">
                  <w:pPr>
                    <w:pStyle w:val="Tablenumbers"/>
                    <w:jc w:val="center"/>
                  </w:pPr>
                  <w:r w:rsidRPr="000902CD">
                    <w:t>2.2</w:t>
                  </w:r>
                </w:p>
              </w:tc>
              <w:tc>
                <w:tcPr>
                  <w:tcW w:w="709" w:type="pct"/>
                  <w:shd w:val="clear" w:color="auto" w:fill="auto"/>
                </w:tcPr>
                <w:p w:rsidR="00E63449" w:rsidRPr="000902CD" w:rsidRDefault="00E63449" w:rsidP="00E63449">
                  <w:pPr>
                    <w:pStyle w:val="Tablenumbers"/>
                    <w:jc w:val="center"/>
                  </w:pPr>
                  <w:r w:rsidRPr="000902CD">
                    <w:t>2.8</w:t>
                  </w:r>
                </w:p>
              </w:tc>
              <w:tc>
                <w:tcPr>
                  <w:tcW w:w="711" w:type="pct"/>
                  <w:shd w:val="clear" w:color="auto" w:fill="auto"/>
                </w:tcPr>
                <w:p w:rsidR="00E63449" w:rsidRPr="000902CD" w:rsidRDefault="00E63449" w:rsidP="00E63449">
                  <w:pPr>
                    <w:pStyle w:val="Tablenumbers"/>
                  </w:pPr>
                  <w:r w:rsidRPr="000902CD">
                    <w:t>2.3</w:t>
                  </w:r>
                </w:p>
              </w:tc>
            </w:tr>
            <w:tr w:rsidR="00E63449" w:rsidRPr="000902CD" w:rsidTr="00E63449">
              <w:tblPrEx>
                <w:jc w:val="left"/>
              </w:tblPrEx>
              <w:tc>
                <w:tcPr>
                  <w:tcW w:w="2507" w:type="pct"/>
                  <w:shd w:val="clear" w:color="auto" w:fill="auto"/>
                </w:tcPr>
                <w:p w:rsidR="00E63449" w:rsidRPr="000902CD" w:rsidRDefault="00E63449" w:rsidP="00A663C6">
                  <w:pPr>
                    <w:pStyle w:val="Tabletext"/>
                  </w:pPr>
                  <w:r w:rsidRPr="000902CD">
                    <w:t>Universities</w:t>
                  </w:r>
                </w:p>
              </w:tc>
              <w:tc>
                <w:tcPr>
                  <w:tcW w:w="1073" w:type="pct"/>
                  <w:shd w:val="clear" w:color="auto" w:fill="auto"/>
                </w:tcPr>
                <w:p w:rsidR="00E63449" w:rsidRPr="000902CD" w:rsidRDefault="00E63449" w:rsidP="00A663C6">
                  <w:pPr>
                    <w:pStyle w:val="Tablenumbers"/>
                    <w:jc w:val="center"/>
                  </w:pPr>
                  <w:r w:rsidRPr="000902CD">
                    <w:t>1.9</w:t>
                  </w:r>
                </w:p>
              </w:tc>
              <w:tc>
                <w:tcPr>
                  <w:tcW w:w="709" w:type="pct"/>
                  <w:shd w:val="clear" w:color="auto" w:fill="auto"/>
                </w:tcPr>
                <w:p w:rsidR="00E63449" w:rsidRPr="000902CD" w:rsidRDefault="00E63449" w:rsidP="00E63449">
                  <w:pPr>
                    <w:pStyle w:val="Tablenumbers"/>
                    <w:jc w:val="center"/>
                  </w:pPr>
                  <w:r w:rsidRPr="000902CD">
                    <w:t>2.0</w:t>
                  </w:r>
                </w:p>
              </w:tc>
              <w:tc>
                <w:tcPr>
                  <w:tcW w:w="711" w:type="pct"/>
                  <w:shd w:val="clear" w:color="auto" w:fill="auto"/>
                </w:tcPr>
                <w:p w:rsidR="00E63449" w:rsidRPr="000902CD" w:rsidRDefault="00E63449" w:rsidP="00A663C6">
                  <w:pPr>
                    <w:pStyle w:val="Tablenumbers"/>
                  </w:pPr>
                  <w:r w:rsidRPr="000902CD">
                    <w:t>1.5</w:t>
                  </w:r>
                </w:p>
              </w:tc>
            </w:tr>
            <w:tr w:rsidR="00E63449" w:rsidRPr="000902CD" w:rsidTr="00E63449">
              <w:tblPrEx>
                <w:jc w:val="left"/>
              </w:tblPrEx>
              <w:tc>
                <w:tcPr>
                  <w:tcW w:w="2507" w:type="pct"/>
                  <w:shd w:val="clear" w:color="auto" w:fill="auto"/>
                </w:tcPr>
                <w:p w:rsidR="00E63449" w:rsidRPr="000902CD" w:rsidRDefault="00E63449" w:rsidP="00A663C6">
                  <w:pPr>
                    <w:pStyle w:val="Tabletext"/>
                  </w:pPr>
                  <w:r w:rsidRPr="000902CD">
                    <w:t>Polytechnics</w:t>
                  </w:r>
                </w:p>
              </w:tc>
              <w:tc>
                <w:tcPr>
                  <w:tcW w:w="1073" w:type="pct"/>
                  <w:shd w:val="clear" w:color="auto" w:fill="auto"/>
                </w:tcPr>
                <w:p w:rsidR="00E63449" w:rsidRPr="000902CD" w:rsidRDefault="00E63449" w:rsidP="00A663C6">
                  <w:pPr>
                    <w:pStyle w:val="Tablenumbers"/>
                    <w:jc w:val="center"/>
                  </w:pPr>
                  <w:r w:rsidRPr="000902CD">
                    <w:t>2.8</w:t>
                  </w:r>
                </w:p>
              </w:tc>
              <w:tc>
                <w:tcPr>
                  <w:tcW w:w="709" w:type="pct"/>
                  <w:shd w:val="clear" w:color="auto" w:fill="auto"/>
                </w:tcPr>
                <w:p w:rsidR="00E63449" w:rsidRPr="000902CD" w:rsidRDefault="00E63449" w:rsidP="00E63449">
                  <w:pPr>
                    <w:pStyle w:val="Tablenumbers"/>
                    <w:jc w:val="center"/>
                  </w:pPr>
                  <w:r w:rsidRPr="000902CD">
                    <w:t>4.1</w:t>
                  </w:r>
                </w:p>
              </w:tc>
              <w:tc>
                <w:tcPr>
                  <w:tcW w:w="711" w:type="pct"/>
                  <w:shd w:val="clear" w:color="auto" w:fill="auto"/>
                </w:tcPr>
                <w:p w:rsidR="00E63449" w:rsidRPr="000902CD" w:rsidRDefault="00E63449" w:rsidP="00A663C6">
                  <w:pPr>
                    <w:pStyle w:val="Tablenumbers"/>
                  </w:pPr>
                  <w:r w:rsidRPr="000902CD">
                    <w:t>3.2</w:t>
                  </w:r>
                </w:p>
              </w:tc>
            </w:tr>
            <w:tr w:rsidR="00E63449" w:rsidRPr="000902CD" w:rsidTr="00E63449">
              <w:tblPrEx>
                <w:jc w:val="left"/>
              </w:tblPrEx>
              <w:tc>
                <w:tcPr>
                  <w:tcW w:w="2507" w:type="pct"/>
                  <w:shd w:val="clear" w:color="auto" w:fill="auto"/>
                </w:tcPr>
                <w:p w:rsidR="00E63449" w:rsidRPr="000902CD" w:rsidRDefault="00E63449" w:rsidP="00A663C6">
                  <w:pPr>
                    <w:pStyle w:val="Tabletext"/>
                    <w:spacing w:after="40"/>
                  </w:pPr>
                  <w:proofErr w:type="spellStart"/>
                  <w:r w:rsidRPr="000902CD">
                    <w:t>Wānanga</w:t>
                  </w:r>
                  <w:proofErr w:type="spellEnd"/>
                </w:p>
              </w:tc>
              <w:tc>
                <w:tcPr>
                  <w:tcW w:w="1073" w:type="pct"/>
                  <w:shd w:val="clear" w:color="auto" w:fill="auto"/>
                </w:tcPr>
                <w:p w:rsidR="00E63449" w:rsidRPr="000902CD" w:rsidRDefault="00E63449" w:rsidP="00A663C6">
                  <w:pPr>
                    <w:pStyle w:val="Tablenumbers"/>
                    <w:spacing w:after="40"/>
                    <w:jc w:val="center"/>
                  </w:pPr>
                  <w:r w:rsidRPr="000902CD">
                    <w:t>4.0</w:t>
                  </w:r>
                </w:p>
              </w:tc>
              <w:tc>
                <w:tcPr>
                  <w:tcW w:w="709" w:type="pct"/>
                  <w:shd w:val="clear" w:color="auto" w:fill="auto"/>
                </w:tcPr>
                <w:p w:rsidR="00E63449" w:rsidRPr="000902CD" w:rsidRDefault="00E63449" w:rsidP="00E63449">
                  <w:pPr>
                    <w:pStyle w:val="Tablenumbers"/>
                    <w:spacing w:after="40"/>
                    <w:jc w:val="center"/>
                  </w:pPr>
                  <w:r w:rsidRPr="000902CD">
                    <w:t>9.7</w:t>
                  </w:r>
                </w:p>
              </w:tc>
              <w:tc>
                <w:tcPr>
                  <w:tcW w:w="711" w:type="pct"/>
                  <w:shd w:val="clear" w:color="auto" w:fill="auto"/>
                </w:tcPr>
                <w:p w:rsidR="00E63449" w:rsidRPr="000902CD" w:rsidRDefault="00E63449" w:rsidP="00A663C6">
                  <w:pPr>
                    <w:pStyle w:val="Tablenumbers"/>
                    <w:spacing w:after="40"/>
                  </w:pPr>
                  <w:r w:rsidRPr="000902CD">
                    <w:t>10.1</w:t>
                  </w:r>
                </w:p>
              </w:tc>
            </w:tr>
          </w:tbl>
          <w:p w:rsidR="00871914" w:rsidRPr="000902CD" w:rsidRDefault="00871914" w:rsidP="00A663C6">
            <w:pPr>
              <w:pStyle w:val="HighlightsNote"/>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871914" w:rsidRPr="000902CD" w:rsidRDefault="00256807" w:rsidP="00A663C6">
            <w:pPr>
              <w:ind w:right="-145"/>
              <w:jc w:val="right"/>
            </w:pPr>
            <w:r w:rsidRPr="000902CD">
              <w:rPr>
                <w:noProof/>
                <w:lang w:eastAsia="en-NZ"/>
              </w:rPr>
              <w:drawing>
                <wp:inline distT="0" distB="0" distL="0" distR="0">
                  <wp:extent cx="2854325" cy="2131060"/>
                  <wp:effectExtent l="19050" t="0" r="3175" b="0"/>
                  <wp:docPr id="1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6"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tbl>
      <w:tblPr>
        <w:tblW w:w="0" w:type="auto"/>
        <w:jc w:val="right"/>
        <w:tblCellMar>
          <w:top w:w="28" w:type="dxa"/>
          <w:left w:w="28" w:type="dxa"/>
          <w:bottom w:w="28" w:type="dxa"/>
          <w:right w:w="28" w:type="dxa"/>
        </w:tblCellMar>
        <w:tblLook w:val="01E0"/>
      </w:tblPr>
      <w:tblGrid>
        <w:gridCol w:w="5408"/>
        <w:gridCol w:w="4568"/>
      </w:tblGrid>
      <w:tr w:rsidR="00871914" w:rsidRPr="000902CD" w:rsidTr="00A663C6">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Working capital ratio and cash cover in tertiary education institutions</w:t>
            </w:r>
          </w:p>
        </w:tc>
        <w:tc>
          <w:tcPr>
            <w:tcW w:w="454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Pr="000902CD">
              <w:t xml:space="preserve">  </w:t>
            </w:r>
            <w:bookmarkStart w:id="357" w:name="_Toc367365257"/>
            <w:r w:rsidRPr="000902CD">
              <w:t>Working capital and cash cover of tertiary education institutions</w:t>
            </w:r>
            <w:bookmarkEnd w:id="357"/>
          </w:p>
        </w:tc>
      </w:tr>
      <w:tr w:rsidR="00871914" w:rsidRPr="000902CD" w:rsidTr="00A663C6">
        <w:tblPrEx>
          <w:jc w:val="left"/>
        </w:tblPrEx>
        <w:trPr>
          <w:cantSplit/>
          <w:trHeight w:val="3402"/>
        </w:trPr>
        <w:tc>
          <w:tcPr>
            <w:tcW w:w="5428" w:type="dxa"/>
            <w:tcBorders>
              <w:top w:val="single" w:sz="4" w:space="0" w:color="auto"/>
              <w:left w:val="nil"/>
              <w:bottom w:val="nil"/>
              <w:right w:val="nil"/>
              <w:tl2br w:val="nil"/>
              <w:tr2bl w:val="nil"/>
            </w:tcBorders>
            <w:shd w:val="clear" w:color="auto" w:fill="auto"/>
          </w:tcPr>
          <w:p w:rsidR="00871914" w:rsidRPr="000902CD" w:rsidRDefault="00871914" w:rsidP="00A663C6">
            <w:pPr>
              <w:pStyle w:val="HighlightsText"/>
            </w:pPr>
            <w:r w:rsidRPr="000902CD">
              <w:t>The working capital ratio gives a snapshot of an institution’s current assets – maturing within one year – against its short-term obligations maturing within one year. A ratio of less than 100 percent means an institution is relying on cash flow to settle its short-term debts.</w:t>
            </w:r>
          </w:p>
          <w:p w:rsidR="00871914" w:rsidRPr="000902CD" w:rsidRDefault="004C6ED4" w:rsidP="00A663C6">
            <w:pPr>
              <w:pStyle w:val="HighlightsText"/>
            </w:pPr>
            <w:r w:rsidRPr="000902CD">
              <w:t>In 2012</w:t>
            </w:r>
            <w:r w:rsidR="00871914" w:rsidRPr="000902CD">
              <w:t>, the working capital ratio was 1</w:t>
            </w:r>
            <w:r w:rsidRPr="000902CD">
              <w:t>02 percent, down on the 11</w:t>
            </w:r>
            <w:r w:rsidR="00871914" w:rsidRPr="000902CD">
              <w:t>2 p</w:t>
            </w:r>
            <w:r w:rsidRPr="000902CD">
              <w:t>ercent reported in 2011</w:t>
            </w:r>
            <w:r w:rsidR="00871914" w:rsidRPr="000902CD">
              <w:t>.</w:t>
            </w:r>
          </w:p>
          <w:p w:rsidR="00871914" w:rsidRPr="000902CD" w:rsidRDefault="00871914" w:rsidP="00A663C6">
            <w:pPr>
              <w:pStyle w:val="Heading4AHighlights"/>
            </w:pPr>
            <w:r w:rsidRPr="000902CD">
              <w:t>Working capital ratio and cash cover in tertiary education institutions</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696"/>
              <w:gridCol w:w="892"/>
              <w:gridCol w:w="892"/>
              <w:gridCol w:w="893"/>
            </w:tblGrid>
            <w:tr w:rsidR="00871914" w:rsidRPr="000902CD" w:rsidTr="00A663C6">
              <w:trPr>
                <w:jc w:val="right"/>
              </w:trPr>
              <w:tc>
                <w:tcPr>
                  <w:tcW w:w="2696" w:type="dxa"/>
                  <w:shd w:val="clear" w:color="auto" w:fill="auto"/>
                  <w:vAlign w:val="bottom"/>
                </w:tcPr>
                <w:p w:rsidR="00871914" w:rsidRPr="000902CD" w:rsidRDefault="00871914" w:rsidP="00A663C6">
                  <w:pPr>
                    <w:pStyle w:val="Tabletext"/>
                    <w:jc w:val="right"/>
                  </w:pPr>
                </w:p>
              </w:tc>
              <w:tc>
                <w:tcPr>
                  <w:tcW w:w="892" w:type="dxa"/>
                  <w:shd w:val="clear" w:color="auto" w:fill="auto"/>
                  <w:vAlign w:val="bottom"/>
                </w:tcPr>
                <w:p w:rsidR="00871914" w:rsidRPr="000902CD" w:rsidRDefault="00871914" w:rsidP="00F84B3C">
                  <w:pPr>
                    <w:pStyle w:val="Tablenumbers"/>
                  </w:pPr>
                  <w:r w:rsidRPr="000902CD">
                    <w:t>200</w:t>
                  </w:r>
                  <w:r w:rsidR="00F84B3C" w:rsidRPr="000902CD">
                    <w:t>7</w:t>
                  </w:r>
                </w:p>
              </w:tc>
              <w:tc>
                <w:tcPr>
                  <w:tcW w:w="892" w:type="dxa"/>
                  <w:shd w:val="clear" w:color="auto" w:fill="auto"/>
                  <w:vAlign w:val="bottom"/>
                </w:tcPr>
                <w:p w:rsidR="00871914" w:rsidRPr="000902CD" w:rsidRDefault="00871914" w:rsidP="00A663C6">
                  <w:pPr>
                    <w:pStyle w:val="Tablenumbers"/>
                  </w:pPr>
                  <w:r w:rsidRPr="000902CD">
                    <w:t>201</w:t>
                  </w:r>
                  <w:r w:rsidR="00F84B3C" w:rsidRPr="000902CD">
                    <w:t>1</w:t>
                  </w:r>
                </w:p>
              </w:tc>
              <w:tc>
                <w:tcPr>
                  <w:tcW w:w="893" w:type="dxa"/>
                  <w:shd w:val="clear" w:color="auto" w:fill="auto"/>
                  <w:vAlign w:val="bottom"/>
                </w:tcPr>
                <w:p w:rsidR="00871914" w:rsidRPr="000902CD" w:rsidRDefault="00871914" w:rsidP="00F84B3C">
                  <w:pPr>
                    <w:pStyle w:val="Tablenumbers"/>
                  </w:pPr>
                  <w:r w:rsidRPr="000902CD">
                    <w:t>201</w:t>
                  </w:r>
                  <w:r w:rsidR="00F84B3C" w:rsidRPr="000902CD">
                    <w:t>2</w:t>
                  </w:r>
                </w:p>
              </w:tc>
            </w:tr>
            <w:tr w:rsidR="00F84B3C" w:rsidRPr="000902CD" w:rsidTr="00A663C6">
              <w:tblPrEx>
                <w:jc w:val="left"/>
              </w:tblPrEx>
              <w:tc>
                <w:tcPr>
                  <w:tcW w:w="2696" w:type="dxa"/>
                  <w:shd w:val="clear" w:color="auto" w:fill="auto"/>
                  <w:vAlign w:val="bottom"/>
                </w:tcPr>
                <w:p w:rsidR="00F84B3C" w:rsidRPr="000902CD" w:rsidRDefault="00F84B3C" w:rsidP="00A663C6">
                  <w:pPr>
                    <w:pStyle w:val="Tabletext"/>
                  </w:pPr>
                  <w:r w:rsidRPr="000902CD">
                    <w:t>Working capital (%)</w:t>
                  </w:r>
                </w:p>
              </w:tc>
              <w:tc>
                <w:tcPr>
                  <w:tcW w:w="892" w:type="dxa"/>
                  <w:shd w:val="clear" w:color="auto" w:fill="auto"/>
                  <w:vAlign w:val="bottom"/>
                </w:tcPr>
                <w:p w:rsidR="00F84B3C" w:rsidRPr="000902CD" w:rsidRDefault="00F84B3C" w:rsidP="00A663C6">
                  <w:pPr>
                    <w:pStyle w:val="Tablenumbers"/>
                  </w:pPr>
                  <w:r w:rsidRPr="000902CD">
                    <w:t>103</w:t>
                  </w:r>
                </w:p>
              </w:tc>
              <w:tc>
                <w:tcPr>
                  <w:tcW w:w="892" w:type="dxa"/>
                  <w:shd w:val="clear" w:color="auto" w:fill="auto"/>
                  <w:vAlign w:val="bottom"/>
                </w:tcPr>
                <w:p w:rsidR="00F84B3C" w:rsidRPr="000902CD" w:rsidRDefault="00F84B3C" w:rsidP="0075463F">
                  <w:pPr>
                    <w:pStyle w:val="Tablenumbers"/>
                  </w:pPr>
                  <w:r w:rsidRPr="000902CD">
                    <w:t>112</w:t>
                  </w:r>
                </w:p>
              </w:tc>
              <w:tc>
                <w:tcPr>
                  <w:tcW w:w="893" w:type="dxa"/>
                  <w:shd w:val="clear" w:color="auto" w:fill="auto"/>
                  <w:vAlign w:val="bottom"/>
                </w:tcPr>
                <w:p w:rsidR="00F84B3C" w:rsidRPr="000902CD" w:rsidRDefault="00F84B3C" w:rsidP="00A663C6">
                  <w:pPr>
                    <w:pStyle w:val="Tablenumbers"/>
                  </w:pPr>
                  <w:r w:rsidRPr="000902CD">
                    <w:t>102</w:t>
                  </w:r>
                </w:p>
              </w:tc>
            </w:tr>
            <w:tr w:rsidR="00F84B3C" w:rsidRPr="000902CD" w:rsidTr="00A663C6">
              <w:tblPrEx>
                <w:jc w:val="left"/>
              </w:tblPrEx>
              <w:tc>
                <w:tcPr>
                  <w:tcW w:w="2696" w:type="dxa"/>
                  <w:shd w:val="clear" w:color="auto" w:fill="auto"/>
                  <w:vAlign w:val="bottom"/>
                </w:tcPr>
                <w:p w:rsidR="00F84B3C" w:rsidRPr="000902CD" w:rsidRDefault="00F84B3C" w:rsidP="00A663C6">
                  <w:pPr>
                    <w:pStyle w:val="Tabletext"/>
                    <w:spacing w:after="60"/>
                  </w:pPr>
                  <w:r w:rsidRPr="000902CD">
                    <w:t>Cash cover in months</w:t>
                  </w:r>
                </w:p>
              </w:tc>
              <w:tc>
                <w:tcPr>
                  <w:tcW w:w="892" w:type="dxa"/>
                  <w:shd w:val="clear" w:color="auto" w:fill="auto"/>
                  <w:vAlign w:val="bottom"/>
                </w:tcPr>
                <w:p w:rsidR="00F84B3C" w:rsidRPr="000902CD" w:rsidRDefault="00F84B3C" w:rsidP="00A663C6">
                  <w:pPr>
                    <w:pStyle w:val="Tablenumbers"/>
                    <w:spacing w:after="60"/>
                  </w:pPr>
                  <w:r w:rsidRPr="000902CD">
                    <w:t>2.2</w:t>
                  </w:r>
                </w:p>
              </w:tc>
              <w:tc>
                <w:tcPr>
                  <w:tcW w:w="892" w:type="dxa"/>
                  <w:shd w:val="clear" w:color="auto" w:fill="auto"/>
                  <w:vAlign w:val="bottom"/>
                </w:tcPr>
                <w:p w:rsidR="00F84B3C" w:rsidRPr="000902CD" w:rsidRDefault="00F84B3C" w:rsidP="0075463F">
                  <w:pPr>
                    <w:pStyle w:val="Tablenumbers"/>
                    <w:spacing w:after="60"/>
                  </w:pPr>
                  <w:r w:rsidRPr="000902CD">
                    <w:t>2.8</w:t>
                  </w:r>
                </w:p>
              </w:tc>
              <w:tc>
                <w:tcPr>
                  <w:tcW w:w="893" w:type="dxa"/>
                  <w:shd w:val="clear" w:color="auto" w:fill="auto"/>
                  <w:vAlign w:val="bottom"/>
                </w:tcPr>
                <w:p w:rsidR="00F84B3C" w:rsidRPr="000902CD" w:rsidRDefault="00F84B3C" w:rsidP="00F84B3C">
                  <w:pPr>
                    <w:pStyle w:val="Tablenumbers"/>
                    <w:spacing w:after="60"/>
                  </w:pPr>
                  <w:r w:rsidRPr="000902CD">
                    <w:t>2.3</w:t>
                  </w:r>
                </w:p>
              </w:tc>
            </w:tr>
          </w:tbl>
          <w:p w:rsidR="00871914" w:rsidRPr="000902CD" w:rsidRDefault="00871914" w:rsidP="00A663C6">
            <w:pPr>
              <w:pStyle w:val="HighlightsNote"/>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871914" w:rsidRPr="000902CD" w:rsidRDefault="00106426" w:rsidP="00A663C6">
            <w:pPr>
              <w:jc w:val="right"/>
            </w:pPr>
            <w:r w:rsidRPr="000902CD">
              <w:rPr>
                <w:noProof/>
                <w:lang w:eastAsia="en-NZ"/>
              </w:rPr>
              <w:drawing>
                <wp:inline distT="0" distB="0" distL="0" distR="0">
                  <wp:extent cx="2854325" cy="2131060"/>
                  <wp:effectExtent l="19050" t="0" r="3175" b="0"/>
                  <wp:docPr id="1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7"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r w:rsidRPr="000902CD">
        <w:br w:type="page"/>
      </w:r>
    </w:p>
    <w:p w:rsidR="00871914" w:rsidRPr="000902CD" w:rsidRDefault="00871914" w:rsidP="00871914">
      <w:pPr>
        <w:pStyle w:val="HeadingChapter7Highlights"/>
      </w:pPr>
    </w:p>
    <w:tbl>
      <w:tblPr>
        <w:tblW w:w="0" w:type="auto"/>
        <w:jc w:val="right"/>
        <w:tblCellMar>
          <w:top w:w="28" w:type="dxa"/>
          <w:left w:w="28" w:type="dxa"/>
          <w:bottom w:w="28" w:type="dxa"/>
          <w:right w:w="28" w:type="dxa"/>
        </w:tblCellMar>
        <w:tblLook w:val="01E0"/>
      </w:tblPr>
      <w:tblGrid>
        <w:gridCol w:w="5429"/>
        <w:gridCol w:w="4547"/>
      </w:tblGrid>
      <w:tr w:rsidR="00871914" w:rsidRPr="000902CD" w:rsidTr="00A663C6">
        <w:trPr>
          <w:trHeight w:val="510"/>
          <w:jc w:val="right"/>
        </w:trPr>
        <w:tc>
          <w:tcPr>
            <w:tcW w:w="5429"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Value of fixed assets in tertiary education institutions</w:t>
            </w:r>
          </w:p>
        </w:tc>
        <w:tc>
          <w:tcPr>
            <w:tcW w:w="4547"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13</w:t>
            </w:r>
            <w:r w:rsidR="00037FEB" w:rsidRPr="000902CD">
              <w:rPr>
                <w:rStyle w:val="BodyTextChar"/>
              </w:rPr>
              <w:fldChar w:fldCharType="end"/>
            </w:r>
            <w:r w:rsidRPr="000902CD">
              <w:t xml:space="preserve">  </w:t>
            </w:r>
            <w:bookmarkStart w:id="358" w:name="_Toc367365258"/>
            <w:r w:rsidRPr="000902CD">
              <w:t>Fixed assets per equivalent full-time student by sub-sector</w:t>
            </w:r>
            <w:bookmarkEnd w:id="358"/>
          </w:p>
        </w:tc>
      </w:tr>
      <w:tr w:rsidR="00871914" w:rsidRPr="000902CD" w:rsidTr="00A663C6">
        <w:tblPrEx>
          <w:jc w:val="left"/>
        </w:tblPrEx>
        <w:trPr>
          <w:trHeight w:val="3629"/>
        </w:trPr>
        <w:tc>
          <w:tcPr>
            <w:tcW w:w="5429" w:type="dxa"/>
            <w:tcBorders>
              <w:top w:val="single" w:sz="4" w:space="0" w:color="auto"/>
              <w:left w:val="nil"/>
              <w:bottom w:val="nil"/>
              <w:right w:val="nil"/>
              <w:tl2br w:val="nil"/>
              <w:tr2bl w:val="nil"/>
            </w:tcBorders>
            <w:shd w:val="clear" w:color="auto" w:fill="auto"/>
          </w:tcPr>
          <w:p w:rsidR="00871914" w:rsidRPr="000902CD" w:rsidRDefault="004C6ED4" w:rsidP="00A663C6">
            <w:pPr>
              <w:pStyle w:val="HighlightsText"/>
            </w:pPr>
            <w:r w:rsidRPr="000902CD">
              <w:t>In 2012</w:t>
            </w:r>
            <w:r w:rsidR="00871914" w:rsidRPr="000902CD">
              <w:t xml:space="preserve">, the value of fixed assets per equivalent full-time student increased in </w:t>
            </w:r>
            <w:r w:rsidRPr="000902CD">
              <w:t xml:space="preserve">polytechnics and </w:t>
            </w:r>
            <w:proofErr w:type="spellStart"/>
            <w:r w:rsidRPr="000902CD">
              <w:t>wānanga</w:t>
            </w:r>
            <w:proofErr w:type="spellEnd"/>
            <w:r w:rsidR="00871914" w:rsidRPr="000902CD">
              <w:t>.</w:t>
            </w:r>
          </w:p>
          <w:p w:rsidR="00871914" w:rsidRPr="000902CD" w:rsidRDefault="00871914" w:rsidP="00A663C6">
            <w:pPr>
              <w:pStyle w:val="HighlightsText"/>
            </w:pPr>
            <w:r w:rsidRPr="000902CD">
              <w:t xml:space="preserve">The universities have the highest level of assets per student, in part reflecting the research infrastructure they manage. The assets of the three </w:t>
            </w:r>
            <w:proofErr w:type="spellStart"/>
            <w:r w:rsidRPr="000902CD">
              <w:t>wānanga</w:t>
            </w:r>
            <w:proofErr w:type="spellEnd"/>
            <w:r w:rsidRPr="000902CD">
              <w:t xml:space="preserve"> remained lower than for other types of institutions.</w:t>
            </w:r>
          </w:p>
          <w:p w:rsidR="00871914" w:rsidRPr="000902CD" w:rsidRDefault="00871914" w:rsidP="00A663C6">
            <w:pPr>
              <w:pStyle w:val="Heading4AHighlights"/>
            </w:pPr>
            <w:r w:rsidRPr="000902CD">
              <w:t>Fixed assets per equivalent full-ti</w:t>
            </w:r>
            <w:r w:rsidR="004C6ED4" w:rsidRPr="000902CD">
              <w:t>me student by sub-sector in 2012</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694"/>
              <w:gridCol w:w="893"/>
              <w:gridCol w:w="893"/>
              <w:gridCol w:w="893"/>
            </w:tblGrid>
            <w:tr w:rsidR="00871914" w:rsidRPr="000902CD" w:rsidTr="00A663C6">
              <w:trPr>
                <w:jc w:val="right"/>
              </w:trPr>
              <w:tc>
                <w:tcPr>
                  <w:tcW w:w="2694" w:type="dxa"/>
                  <w:shd w:val="clear" w:color="auto" w:fill="auto"/>
                  <w:vAlign w:val="bottom"/>
                </w:tcPr>
                <w:p w:rsidR="00871914" w:rsidRPr="000902CD" w:rsidRDefault="00871914" w:rsidP="00A663C6">
                  <w:pPr>
                    <w:pStyle w:val="Tabletext"/>
                    <w:jc w:val="right"/>
                  </w:pPr>
                </w:p>
              </w:tc>
              <w:tc>
                <w:tcPr>
                  <w:tcW w:w="893" w:type="dxa"/>
                  <w:shd w:val="clear" w:color="auto" w:fill="auto"/>
                  <w:vAlign w:val="bottom"/>
                </w:tcPr>
                <w:p w:rsidR="00871914" w:rsidRPr="000902CD" w:rsidRDefault="00871914" w:rsidP="00A663C6">
                  <w:pPr>
                    <w:pStyle w:val="Tabletext"/>
                    <w:jc w:val="right"/>
                  </w:pPr>
                  <w:r w:rsidRPr="000902CD">
                    <w:t>$ (000s)</w:t>
                  </w:r>
                </w:p>
                <w:p w:rsidR="00871914" w:rsidRPr="000902CD" w:rsidRDefault="00871914" w:rsidP="00A663C6">
                  <w:pPr>
                    <w:pStyle w:val="Tabletext"/>
                    <w:jc w:val="right"/>
                  </w:pPr>
                </w:p>
              </w:tc>
              <w:tc>
                <w:tcPr>
                  <w:tcW w:w="893" w:type="dxa"/>
                  <w:shd w:val="clear" w:color="auto" w:fill="auto"/>
                  <w:vAlign w:val="bottom"/>
                </w:tcPr>
                <w:p w:rsidR="00871914" w:rsidRPr="000902CD" w:rsidRDefault="00871914" w:rsidP="00A663C6">
                  <w:pPr>
                    <w:pStyle w:val="Tabletext"/>
                    <w:jc w:val="right"/>
                  </w:pPr>
                  <w:r w:rsidRPr="000902CD">
                    <w:t>% change</w:t>
                  </w:r>
                </w:p>
                <w:p w:rsidR="00871914" w:rsidRPr="000902CD" w:rsidRDefault="00F84B3C" w:rsidP="0073498E">
                  <w:pPr>
                    <w:pStyle w:val="Tabletext"/>
                    <w:jc w:val="right"/>
                  </w:pPr>
                  <w:r w:rsidRPr="000902CD">
                    <w:t>2007</w:t>
                  </w:r>
                  <w:r w:rsidR="00871914" w:rsidRPr="000902CD">
                    <w:t>-1</w:t>
                  </w:r>
                  <w:r w:rsidR="0073498E" w:rsidRPr="000902CD">
                    <w:t>2</w:t>
                  </w:r>
                </w:p>
              </w:tc>
              <w:tc>
                <w:tcPr>
                  <w:tcW w:w="893" w:type="dxa"/>
                  <w:shd w:val="clear" w:color="auto" w:fill="auto"/>
                  <w:vAlign w:val="bottom"/>
                </w:tcPr>
                <w:p w:rsidR="00871914" w:rsidRPr="000902CD" w:rsidRDefault="00871914" w:rsidP="00A663C6">
                  <w:pPr>
                    <w:pStyle w:val="Tablenumbers"/>
                  </w:pPr>
                  <w:r w:rsidRPr="000902CD">
                    <w:t>% change</w:t>
                  </w:r>
                </w:p>
                <w:p w:rsidR="00871914" w:rsidRPr="000902CD" w:rsidRDefault="00871914" w:rsidP="0073498E">
                  <w:pPr>
                    <w:pStyle w:val="Tablenumbers"/>
                  </w:pPr>
                  <w:r w:rsidRPr="000902CD">
                    <w:t>201</w:t>
                  </w:r>
                  <w:r w:rsidR="0073498E" w:rsidRPr="000902CD">
                    <w:t>1</w:t>
                  </w:r>
                  <w:r w:rsidRPr="000902CD">
                    <w:t>-1</w:t>
                  </w:r>
                  <w:r w:rsidR="0073498E" w:rsidRPr="000902CD">
                    <w:t>2</w:t>
                  </w:r>
                </w:p>
              </w:tc>
            </w:tr>
            <w:tr w:rsidR="00871914" w:rsidRPr="000902CD" w:rsidTr="00A663C6">
              <w:tblPrEx>
                <w:jc w:val="left"/>
              </w:tblPrEx>
              <w:tc>
                <w:tcPr>
                  <w:tcW w:w="2694" w:type="dxa"/>
                  <w:shd w:val="clear" w:color="auto" w:fill="auto"/>
                  <w:vAlign w:val="bottom"/>
                </w:tcPr>
                <w:p w:rsidR="00871914" w:rsidRPr="000902CD" w:rsidRDefault="00871914" w:rsidP="00A663C6">
                  <w:pPr>
                    <w:pStyle w:val="Tablenumbers"/>
                    <w:jc w:val="left"/>
                  </w:pPr>
                  <w:r w:rsidRPr="000902CD">
                    <w:t>Total</w:t>
                  </w:r>
                </w:p>
              </w:tc>
              <w:tc>
                <w:tcPr>
                  <w:tcW w:w="893" w:type="dxa"/>
                  <w:shd w:val="clear" w:color="auto" w:fill="auto"/>
                  <w:vAlign w:val="bottom"/>
                </w:tcPr>
                <w:p w:rsidR="00871914" w:rsidRPr="000902CD" w:rsidRDefault="00871914" w:rsidP="00F84B3C">
                  <w:pPr>
                    <w:pStyle w:val="Tablenumbers"/>
                  </w:pPr>
                  <w:r w:rsidRPr="000902CD">
                    <w:t>3</w:t>
                  </w:r>
                  <w:r w:rsidR="00F84B3C" w:rsidRPr="000902CD">
                    <w:t>3.0</w:t>
                  </w:r>
                </w:p>
              </w:tc>
              <w:tc>
                <w:tcPr>
                  <w:tcW w:w="893" w:type="dxa"/>
                  <w:shd w:val="clear" w:color="auto" w:fill="auto"/>
                  <w:vAlign w:val="bottom"/>
                </w:tcPr>
                <w:p w:rsidR="00871914" w:rsidRPr="000902CD" w:rsidRDefault="0073498E" w:rsidP="00A663C6">
                  <w:pPr>
                    <w:pStyle w:val="Tablenumbers"/>
                  </w:pPr>
                  <w:r w:rsidRPr="000902CD">
                    <w:t>+1</w:t>
                  </w:r>
                  <w:r w:rsidR="00871914" w:rsidRPr="000902CD">
                    <w:t>1</w:t>
                  </w:r>
                </w:p>
              </w:tc>
              <w:tc>
                <w:tcPr>
                  <w:tcW w:w="893" w:type="dxa"/>
                  <w:shd w:val="clear" w:color="auto" w:fill="auto"/>
                  <w:vAlign w:val="bottom"/>
                </w:tcPr>
                <w:p w:rsidR="00871914" w:rsidRPr="000902CD" w:rsidRDefault="0073498E" w:rsidP="00A663C6">
                  <w:pPr>
                    <w:pStyle w:val="Tablenumbers"/>
                  </w:pPr>
                  <w:r w:rsidRPr="000902CD">
                    <w:t>+0.2</w:t>
                  </w:r>
                </w:p>
              </w:tc>
            </w:tr>
            <w:tr w:rsidR="00871914" w:rsidRPr="000902CD" w:rsidTr="00A663C6">
              <w:tblPrEx>
                <w:jc w:val="left"/>
              </w:tblPrEx>
              <w:tc>
                <w:tcPr>
                  <w:tcW w:w="2694" w:type="dxa"/>
                  <w:shd w:val="clear" w:color="auto" w:fill="auto"/>
                  <w:vAlign w:val="bottom"/>
                </w:tcPr>
                <w:p w:rsidR="00871914" w:rsidRPr="000902CD" w:rsidRDefault="00871914" w:rsidP="00A663C6">
                  <w:pPr>
                    <w:pStyle w:val="Tablenumbers"/>
                    <w:jc w:val="left"/>
                  </w:pPr>
                  <w:r w:rsidRPr="000902CD">
                    <w:t>Universities</w:t>
                  </w:r>
                </w:p>
              </w:tc>
              <w:tc>
                <w:tcPr>
                  <w:tcW w:w="893" w:type="dxa"/>
                  <w:shd w:val="clear" w:color="auto" w:fill="auto"/>
                  <w:vAlign w:val="bottom"/>
                </w:tcPr>
                <w:p w:rsidR="00871914" w:rsidRPr="000902CD" w:rsidRDefault="00871914" w:rsidP="00A663C6">
                  <w:pPr>
                    <w:pStyle w:val="Tablenumbers"/>
                  </w:pPr>
                  <w:r w:rsidRPr="000902CD">
                    <w:t>46.</w:t>
                  </w:r>
                  <w:r w:rsidR="00F84B3C" w:rsidRPr="000902CD">
                    <w:t>6</w:t>
                  </w:r>
                </w:p>
              </w:tc>
              <w:tc>
                <w:tcPr>
                  <w:tcW w:w="893" w:type="dxa"/>
                  <w:shd w:val="clear" w:color="auto" w:fill="auto"/>
                  <w:vAlign w:val="bottom"/>
                </w:tcPr>
                <w:p w:rsidR="00871914" w:rsidRPr="000902CD" w:rsidRDefault="0073498E" w:rsidP="00A663C6">
                  <w:pPr>
                    <w:pStyle w:val="Tablenumbers"/>
                  </w:pPr>
                  <w:r w:rsidRPr="000902CD">
                    <w:t>+11</w:t>
                  </w:r>
                </w:p>
              </w:tc>
              <w:tc>
                <w:tcPr>
                  <w:tcW w:w="893" w:type="dxa"/>
                  <w:shd w:val="clear" w:color="auto" w:fill="auto"/>
                  <w:vAlign w:val="bottom"/>
                </w:tcPr>
                <w:p w:rsidR="00871914" w:rsidRPr="000902CD" w:rsidRDefault="0073498E" w:rsidP="00A663C6">
                  <w:pPr>
                    <w:pStyle w:val="Tablenumbers"/>
                  </w:pPr>
                  <w:r w:rsidRPr="000902CD">
                    <w:t>-0.4</w:t>
                  </w:r>
                </w:p>
              </w:tc>
            </w:tr>
            <w:tr w:rsidR="00871914" w:rsidRPr="000902CD" w:rsidTr="00A663C6">
              <w:tblPrEx>
                <w:jc w:val="left"/>
              </w:tblPrEx>
              <w:tc>
                <w:tcPr>
                  <w:tcW w:w="2694" w:type="dxa"/>
                  <w:shd w:val="clear" w:color="auto" w:fill="auto"/>
                  <w:vAlign w:val="bottom"/>
                </w:tcPr>
                <w:p w:rsidR="00871914" w:rsidRPr="000902CD" w:rsidRDefault="000554B0" w:rsidP="000554B0">
                  <w:pPr>
                    <w:pStyle w:val="Tablenumbers"/>
                    <w:jc w:val="left"/>
                  </w:pPr>
                  <w:r w:rsidRPr="000902CD">
                    <w:t>Polytechnics</w:t>
                  </w:r>
                </w:p>
              </w:tc>
              <w:tc>
                <w:tcPr>
                  <w:tcW w:w="893" w:type="dxa"/>
                  <w:shd w:val="clear" w:color="auto" w:fill="auto"/>
                  <w:vAlign w:val="bottom"/>
                </w:tcPr>
                <w:p w:rsidR="00871914" w:rsidRPr="000902CD" w:rsidRDefault="00532F75" w:rsidP="00A663C6">
                  <w:pPr>
                    <w:pStyle w:val="Tablenumbers"/>
                  </w:pPr>
                  <w:r w:rsidRPr="000902CD">
                    <w:t>1</w:t>
                  </w:r>
                  <w:r w:rsidR="00871914" w:rsidRPr="000902CD">
                    <w:t>9.</w:t>
                  </w:r>
                  <w:r w:rsidR="00F84B3C" w:rsidRPr="000902CD">
                    <w:t>5</w:t>
                  </w:r>
                </w:p>
              </w:tc>
              <w:tc>
                <w:tcPr>
                  <w:tcW w:w="893" w:type="dxa"/>
                  <w:shd w:val="clear" w:color="auto" w:fill="auto"/>
                  <w:vAlign w:val="bottom"/>
                </w:tcPr>
                <w:p w:rsidR="00871914" w:rsidRPr="000902CD" w:rsidRDefault="0073498E" w:rsidP="00A663C6">
                  <w:pPr>
                    <w:pStyle w:val="Tablenumbers"/>
                  </w:pPr>
                  <w:r w:rsidRPr="000902CD">
                    <w:t>+16</w:t>
                  </w:r>
                </w:p>
              </w:tc>
              <w:tc>
                <w:tcPr>
                  <w:tcW w:w="893" w:type="dxa"/>
                  <w:shd w:val="clear" w:color="auto" w:fill="auto"/>
                  <w:vAlign w:val="bottom"/>
                </w:tcPr>
                <w:p w:rsidR="00871914" w:rsidRPr="000902CD" w:rsidRDefault="0073498E" w:rsidP="00A663C6">
                  <w:pPr>
                    <w:pStyle w:val="Tablenumbers"/>
                  </w:pPr>
                  <w:r w:rsidRPr="000902CD">
                    <w:t>+2.2</w:t>
                  </w:r>
                </w:p>
              </w:tc>
            </w:tr>
            <w:tr w:rsidR="00871914" w:rsidRPr="000902CD" w:rsidTr="00A663C6">
              <w:tblPrEx>
                <w:jc w:val="left"/>
              </w:tblPrEx>
              <w:tc>
                <w:tcPr>
                  <w:tcW w:w="2694" w:type="dxa"/>
                  <w:shd w:val="clear" w:color="auto" w:fill="auto"/>
                  <w:vAlign w:val="bottom"/>
                </w:tcPr>
                <w:p w:rsidR="00871914" w:rsidRPr="000902CD" w:rsidRDefault="00871914" w:rsidP="006939C5">
                  <w:pPr>
                    <w:pStyle w:val="Tablenumbers"/>
                    <w:spacing w:after="40"/>
                    <w:jc w:val="left"/>
                  </w:pPr>
                  <w:proofErr w:type="spellStart"/>
                  <w:r w:rsidRPr="000902CD">
                    <w:t>Wānanga</w:t>
                  </w:r>
                  <w:proofErr w:type="spellEnd"/>
                </w:p>
              </w:tc>
              <w:tc>
                <w:tcPr>
                  <w:tcW w:w="893" w:type="dxa"/>
                  <w:shd w:val="clear" w:color="auto" w:fill="auto"/>
                  <w:vAlign w:val="bottom"/>
                </w:tcPr>
                <w:p w:rsidR="00871914" w:rsidRPr="000902CD" w:rsidRDefault="00F84B3C" w:rsidP="00D92EA4">
                  <w:pPr>
                    <w:pStyle w:val="Tablenumbers"/>
                    <w:spacing w:after="40"/>
                  </w:pPr>
                  <w:r w:rsidRPr="000902CD">
                    <w:t>5.</w:t>
                  </w:r>
                  <w:r w:rsidR="00D92EA4" w:rsidRPr="000902CD">
                    <w:t>49</w:t>
                  </w:r>
                </w:p>
              </w:tc>
              <w:tc>
                <w:tcPr>
                  <w:tcW w:w="893" w:type="dxa"/>
                  <w:shd w:val="clear" w:color="auto" w:fill="auto"/>
                  <w:vAlign w:val="bottom"/>
                </w:tcPr>
                <w:p w:rsidR="00871914" w:rsidRPr="000902CD" w:rsidRDefault="0073498E" w:rsidP="006939C5">
                  <w:pPr>
                    <w:pStyle w:val="Tablenumbers"/>
                    <w:spacing w:after="40"/>
                  </w:pPr>
                  <w:r w:rsidRPr="000902CD">
                    <w:t>+40</w:t>
                  </w:r>
                </w:p>
              </w:tc>
              <w:tc>
                <w:tcPr>
                  <w:tcW w:w="893" w:type="dxa"/>
                  <w:shd w:val="clear" w:color="auto" w:fill="auto"/>
                  <w:vAlign w:val="bottom"/>
                </w:tcPr>
                <w:p w:rsidR="00871914" w:rsidRPr="000902CD" w:rsidRDefault="0073498E" w:rsidP="006939C5">
                  <w:pPr>
                    <w:pStyle w:val="Tablenumbers"/>
                    <w:spacing w:after="40"/>
                  </w:pPr>
                  <w:r w:rsidRPr="000902CD">
                    <w:t>+1</w:t>
                  </w:r>
                  <w:r w:rsidR="00871914" w:rsidRPr="000902CD">
                    <w:t>2</w:t>
                  </w:r>
                </w:p>
              </w:tc>
            </w:tr>
          </w:tbl>
          <w:p w:rsidR="00871914" w:rsidRPr="000902CD" w:rsidRDefault="00871914" w:rsidP="00A663C6">
            <w:pPr>
              <w:pStyle w:val="HighlightsNote"/>
            </w:pPr>
            <w:r w:rsidRPr="000902CD">
              <w:rPr>
                <w:b/>
              </w:rPr>
              <w:t xml:space="preserve">Source:  </w:t>
            </w:r>
            <w:r w:rsidRPr="000902CD">
              <w:t>Ministry of Education and Tertiary Education Commission.</w:t>
            </w:r>
          </w:p>
        </w:tc>
        <w:tc>
          <w:tcPr>
            <w:tcW w:w="4547" w:type="dxa"/>
            <w:tcBorders>
              <w:top w:val="single" w:sz="4" w:space="0" w:color="auto"/>
              <w:left w:val="nil"/>
              <w:bottom w:val="nil"/>
              <w:right w:val="nil"/>
              <w:tl2br w:val="nil"/>
              <w:tr2bl w:val="nil"/>
            </w:tcBorders>
            <w:shd w:val="clear" w:color="auto" w:fill="auto"/>
          </w:tcPr>
          <w:p w:rsidR="00871914" w:rsidRPr="000902CD" w:rsidRDefault="009C3640" w:rsidP="00A663C6">
            <w:pPr>
              <w:ind w:right="-145"/>
              <w:jc w:val="right"/>
            </w:pPr>
            <w:r w:rsidRPr="000902CD">
              <w:rPr>
                <w:noProof/>
                <w:lang w:eastAsia="en-NZ"/>
              </w:rPr>
              <w:drawing>
                <wp:inline distT="0" distB="0" distL="0" distR="0">
                  <wp:extent cx="2854325" cy="2131060"/>
                  <wp:effectExtent l="19050" t="0" r="3175" b="0"/>
                  <wp:docPr id="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8"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tbl>
      <w:tblPr>
        <w:tblW w:w="0" w:type="auto"/>
        <w:jc w:val="right"/>
        <w:tblCellMar>
          <w:top w:w="28" w:type="dxa"/>
          <w:left w:w="28" w:type="dxa"/>
          <w:bottom w:w="28" w:type="dxa"/>
          <w:right w:w="28" w:type="dxa"/>
        </w:tblCellMar>
        <w:tblLook w:val="01E0"/>
      </w:tblPr>
      <w:tblGrid>
        <w:gridCol w:w="5408"/>
        <w:gridCol w:w="4568"/>
      </w:tblGrid>
      <w:tr w:rsidR="00871914" w:rsidRPr="000902CD" w:rsidTr="00A663C6">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Capital expenditure by tertiary education institutions</w:t>
            </w:r>
          </w:p>
        </w:tc>
        <w:tc>
          <w:tcPr>
            <w:tcW w:w="454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Pr="000902CD">
              <w:t xml:space="preserve">  </w:t>
            </w:r>
            <w:bookmarkStart w:id="359" w:name="_Toc367365259"/>
            <w:r w:rsidRPr="000902CD">
              <w:t>Operating cash surplus, net capital expenditure and liquid assets of tertiary education institutions</w:t>
            </w:r>
            <w:bookmarkEnd w:id="359"/>
          </w:p>
        </w:tc>
      </w:tr>
      <w:tr w:rsidR="00871914" w:rsidRPr="000902CD" w:rsidTr="00A663C6">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871914" w:rsidRPr="000902CD" w:rsidRDefault="004C6ED4" w:rsidP="00A663C6">
            <w:pPr>
              <w:pStyle w:val="HighlightsText"/>
            </w:pPr>
            <w:r w:rsidRPr="000902CD">
              <w:t>In 2012</w:t>
            </w:r>
            <w:r w:rsidR="00871914" w:rsidRPr="000902CD">
              <w:t>, net capital expenditure was higher than the operating cash surplus. This means that within 201</w:t>
            </w:r>
            <w:r w:rsidRPr="000902CD">
              <w:t>2</w:t>
            </w:r>
            <w:r w:rsidR="00871914" w:rsidRPr="000902CD">
              <w:t>, institutions had a decrease in their financial reserves and spent operational cash flow on improvi</w:t>
            </w:r>
            <w:r w:rsidR="00EE7136" w:rsidRPr="000902CD">
              <w:t>ng their fixed assets</w:t>
            </w:r>
            <w:r w:rsidR="00871914" w:rsidRPr="000902CD">
              <w:t>.</w:t>
            </w:r>
          </w:p>
          <w:p w:rsidR="00871914" w:rsidRPr="000902CD" w:rsidRDefault="00871914" w:rsidP="00A663C6">
            <w:pPr>
              <w:pStyle w:val="Heading4AHighlights"/>
            </w:pPr>
            <w:r w:rsidRPr="000902CD">
              <w:t>Operating cash surplus, net capital expenditure and liquid assets of tertiar</w:t>
            </w:r>
            <w:r w:rsidR="00FC731D" w:rsidRPr="000902CD">
              <w:t>y education institutions in 2012</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693"/>
              <w:gridCol w:w="893"/>
              <w:gridCol w:w="893"/>
              <w:gridCol w:w="894"/>
            </w:tblGrid>
            <w:tr w:rsidR="00871914" w:rsidRPr="000902CD" w:rsidTr="00A663C6">
              <w:trPr>
                <w:jc w:val="right"/>
              </w:trPr>
              <w:tc>
                <w:tcPr>
                  <w:tcW w:w="2693" w:type="dxa"/>
                  <w:shd w:val="clear" w:color="auto" w:fill="auto"/>
                  <w:vAlign w:val="bottom"/>
                </w:tcPr>
                <w:p w:rsidR="00871914" w:rsidRPr="000902CD" w:rsidRDefault="00871914" w:rsidP="00A663C6">
                  <w:pPr>
                    <w:pStyle w:val="Tabletext"/>
                    <w:jc w:val="right"/>
                  </w:pPr>
                </w:p>
              </w:tc>
              <w:tc>
                <w:tcPr>
                  <w:tcW w:w="893" w:type="dxa"/>
                  <w:shd w:val="clear" w:color="auto" w:fill="auto"/>
                  <w:vAlign w:val="bottom"/>
                </w:tcPr>
                <w:p w:rsidR="00871914" w:rsidRPr="000902CD" w:rsidRDefault="00871914" w:rsidP="00A663C6">
                  <w:pPr>
                    <w:pStyle w:val="Tabletext"/>
                    <w:jc w:val="right"/>
                  </w:pPr>
                  <w:r w:rsidRPr="000902CD">
                    <w:t>$ (millions)</w:t>
                  </w:r>
                </w:p>
                <w:p w:rsidR="00871914" w:rsidRPr="000902CD" w:rsidRDefault="00871914" w:rsidP="00A663C6">
                  <w:pPr>
                    <w:pStyle w:val="Tabletext"/>
                    <w:jc w:val="right"/>
                  </w:pPr>
                </w:p>
              </w:tc>
              <w:tc>
                <w:tcPr>
                  <w:tcW w:w="893" w:type="dxa"/>
                  <w:shd w:val="clear" w:color="auto" w:fill="auto"/>
                  <w:vAlign w:val="bottom"/>
                </w:tcPr>
                <w:p w:rsidR="00871914" w:rsidRPr="000902CD" w:rsidRDefault="00871914" w:rsidP="00A663C6">
                  <w:pPr>
                    <w:pStyle w:val="Tabletext"/>
                    <w:jc w:val="right"/>
                  </w:pPr>
                  <w:r w:rsidRPr="000902CD">
                    <w:t>% change</w:t>
                  </w:r>
                </w:p>
                <w:p w:rsidR="00871914" w:rsidRPr="000902CD" w:rsidRDefault="0073498E" w:rsidP="0073498E">
                  <w:pPr>
                    <w:pStyle w:val="Tabletext"/>
                    <w:jc w:val="right"/>
                  </w:pPr>
                  <w:r w:rsidRPr="000902CD">
                    <w:t>2007</w:t>
                  </w:r>
                  <w:r w:rsidR="00871914" w:rsidRPr="000902CD">
                    <w:t>-1</w:t>
                  </w:r>
                  <w:r w:rsidRPr="000902CD">
                    <w:t>2</w:t>
                  </w:r>
                </w:p>
              </w:tc>
              <w:tc>
                <w:tcPr>
                  <w:tcW w:w="894" w:type="dxa"/>
                  <w:shd w:val="clear" w:color="auto" w:fill="auto"/>
                  <w:vAlign w:val="bottom"/>
                </w:tcPr>
                <w:p w:rsidR="00871914" w:rsidRPr="000902CD" w:rsidRDefault="00871914" w:rsidP="00A663C6">
                  <w:pPr>
                    <w:pStyle w:val="Tablenumbers"/>
                  </w:pPr>
                  <w:r w:rsidRPr="000902CD">
                    <w:t>% change</w:t>
                  </w:r>
                </w:p>
                <w:p w:rsidR="00871914" w:rsidRPr="000902CD" w:rsidRDefault="0073498E" w:rsidP="0073498E">
                  <w:pPr>
                    <w:pStyle w:val="Tablenumbers"/>
                  </w:pPr>
                  <w:r w:rsidRPr="000902CD">
                    <w:t>2011</w:t>
                  </w:r>
                  <w:r w:rsidR="00871914" w:rsidRPr="000902CD">
                    <w:t>-1</w:t>
                  </w:r>
                  <w:r w:rsidRPr="000902CD">
                    <w:t>2</w:t>
                  </w:r>
                </w:p>
              </w:tc>
            </w:tr>
            <w:tr w:rsidR="00871914" w:rsidRPr="000902CD" w:rsidTr="00A663C6">
              <w:tblPrEx>
                <w:jc w:val="left"/>
              </w:tblPrEx>
              <w:tc>
                <w:tcPr>
                  <w:tcW w:w="2693" w:type="dxa"/>
                  <w:shd w:val="clear" w:color="auto" w:fill="auto"/>
                  <w:vAlign w:val="bottom"/>
                </w:tcPr>
                <w:p w:rsidR="00871914" w:rsidRPr="000902CD" w:rsidRDefault="00871914" w:rsidP="00A663C6">
                  <w:pPr>
                    <w:pStyle w:val="Tablenumbers"/>
                    <w:jc w:val="left"/>
                  </w:pPr>
                  <w:r w:rsidRPr="000902CD">
                    <w:t>Operating cash surplus</w:t>
                  </w:r>
                </w:p>
              </w:tc>
              <w:tc>
                <w:tcPr>
                  <w:tcW w:w="893" w:type="dxa"/>
                  <w:shd w:val="clear" w:color="auto" w:fill="auto"/>
                  <w:vAlign w:val="bottom"/>
                </w:tcPr>
                <w:p w:rsidR="00871914" w:rsidRPr="000902CD" w:rsidRDefault="0073498E" w:rsidP="00A663C6">
                  <w:pPr>
                    <w:pStyle w:val="Tablenumbers"/>
                  </w:pPr>
                  <w:r w:rsidRPr="000902CD">
                    <w:t>597</w:t>
                  </w:r>
                </w:p>
              </w:tc>
              <w:tc>
                <w:tcPr>
                  <w:tcW w:w="893" w:type="dxa"/>
                  <w:shd w:val="clear" w:color="auto" w:fill="auto"/>
                  <w:vAlign w:val="bottom"/>
                </w:tcPr>
                <w:p w:rsidR="00871914" w:rsidRPr="000902CD" w:rsidRDefault="00D92EA4" w:rsidP="00D92EA4">
                  <w:pPr>
                    <w:pStyle w:val="Tablenumbers"/>
                  </w:pPr>
                  <w:r w:rsidRPr="000902CD">
                    <w:t>+9.2</w:t>
                  </w:r>
                </w:p>
              </w:tc>
              <w:tc>
                <w:tcPr>
                  <w:tcW w:w="894" w:type="dxa"/>
                  <w:shd w:val="clear" w:color="auto" w:fill="auto"/>
                  <w:vAlign w:val="bottom"/>
                </w:tcPr>
                <w:p w:rsidR="00871914" w:rsidRPr="000902CD" w:rsidRDefault="0073498E" w:rsidP="00A663C6">
                  <w:pPr>
                    <w:pStyle w:val="Tablenumbers"/>
                  </w:pPr>
                  <w:r w:rsidRPr="000902CD">
                    <w:t>-5.2</w:t>
                  </w:r>
                </w:p>
              </w:tc>
            </w:tr>
            <w:tr w:rsidR="00871914" w:rsidRPr="000902CD" w:rsidTr="00A663C6">
              <w:tblPrEx>
                <w:jc w:val="left"/>
              </w:tblPrEx>
              <w:tc>
                <w:tcPr>
                  <w:tcW w:w="2693" w:type="dxa"/>
                  <w:shd w:val="clear" w:color="auto" w:fill="auto"/>
                  <w:vAlign w:val="bottom"/>
                </w:tcPr>
                <w:p w:rsidR="00871914" w:rsidRPr="000902CD" w:rsidRDefault="00871914" w:rsidP="00A663C6">
                  <w:pPr>
                    <w:pStyle w:val="Tablenumbers"/>
                    <w:jc w:val="left"/>
                  </w:pPr>
                  <w:r w:rsidRPr="000902CD">
                    <w:t>Net capital expenditure</w:t>
                  </w:r>
                </w:p>
              </w:tc>
              <w:tc>
                <w:tcPr>
                  <w:tcW w:w="893" w:type="dxa"/>
                  <w:shd w:val="clear" w:color="auto" w:fill="auto"/>
                  <w:vAlign w:val="bottom"/>
                </w:tcPr>
                <w:p w:rsidR="00871914" w:rsidRPr="000902CD" w:rsidRDefault="0073498E" w:rsidP="00A663C6">
                  <w:pPr>
                    <w:pStyle w:val="Tablenumbers"/>
                  </w:pPr>
                  <w:r w:rsidRPr="000902CD">
                    <w:t>648</w:t>
                  </w:r>
                </w:p>
              </w:tc>
              <w:tc>
                <w:tcPr>
                  <w:tcW w:w="893" w:type="dxa"/>
                  <w:shd w:val="clear" w:color="auto" w:fill="auto"/>
                  <w:vAlign w:val="bottom"/>
                </w:tcPr>
                <w:p w:rsidR="00871914" w:rsidRPr="000902CD" w:rsidRDefault="0073498E" w:rsidP="00A663C6">
                  <w:pPr>
                    <w:pStyle w:val="Tablenumbers"/>
                  </w:pPr>
                  <w:r w:rsidRPr="000902CD">
                    <w:t>+</w:t>
                  </w:r>
                  <w:r w:rsidR="00D92EA4" w:rsidRPr="000902CD">
                    <w:t>46</w:t>
                  </w:r>
                </w:p>
              </w:tc>
              <w:tc>
                <w:tcPr>
                  <w:tcW w:w="894" w:type="dxa"/>
                  <w:shd w:val="clear" w:color="auto" w:fill="auto"/>
                  <w:vAlign w:val="bottom"/>
                </w:tcPr>
                <w:p w:rsidR="00871914" w:rsidRPr="000902CD" w:rsidRDefault="0073498E" w:rsidP="00A663C6">
                  <w:pPr>
                    <w:pStyle w:val="Tablenumbers"/>
                  </w:pPr>
                  <w:r w:rsidRPr="000902CD">
                    <w:t>-11</w:t>
                  </w:r>
                </w:p>
              </w:tc>
            </w:tr>
            <w:tr w:rsidR="00871914" w:rsidRPr="000902CD" w:rsidTr="00A663C6">
              <w:tblPrEx>
                <w:jc w:val="left"/>
              </w:tblPrEx>
              <w:tc>
                <w:tcPr>
                  <w:tcW w:w="2693" w:type="dxa"/>
                  <w:shd w:val="clear" w:color="auto" w:fill="auto"/>
                  <w:vAlign w:val="bottom"/>
                </w:tcPr>
                <w:p w:rsidR="00871914" w:rsidRPr="000902CD" w:rsidRDefault="00871914" w:rsidP="006939C5">
                  <w:pPr>
                    <w:pStyle w:val="Tablenumbers"/>
                    <w:spacing w:after="40"/>
                    <w:jc w:val="left"/>
                  </w:pPr>
                  <w:r w:rsidRPr="000902CD">
                    <w:t>Liquid assets</w:t>
                  </w:r>
                </w:p>
              </w:tc>
              <w:tc>
                <w:tcPr>
                  <w:tcW w:w="893" w:type="dxa"/>
                  <w:shd w:val="clear" w:color="auto" w:fill="auto"/>
                  <w:vAlign w:val="bottom"/>
                </w:tcPr>
                <w:p w:rsidR="00871914" w:rsidRPr="000902CD" w:rsidRDefault="0073498E" w:rsidP="006939C5">
                  <w:pPr>
                    <w:pStyle w:val="Tablenumbers"/>
                    <w:spacing w:after="40"/>
                  </w:pPr>
                  <w:r w:rsidRPr="000902CD">
                    <w:t>767</w:t>
                  </w:r>
                </w:p>
              </w:tc>
              <w:tc>
                <w:tcPr>
                  <w:tcW w:w="893" w:type="dxa"/>
                  <w:shd w:val="clear" w:color="auto" w:fill="auto"/>
                  <w:vAlign w:val="bottom"/>
                </w:tcPr>
                <w:p w:rsidR="00871914" w:rsidRPr="000902CD" w:rsidRDefault="0073498E" w:rsidP="00D92EA4">
                  <w:pPr>
                    <w:pStyle w:val="Tablenumbers"/>
                    <w:spacing w:after="40"/>
                  </w:pPr>
                  <w:r w:rsidRPr="000902CD">
                    <w:t>+</w:t>
                  </w:r>
                  <w:r w:rsidR="00D92EA4" w:rsidRPr="000902CD">
                    <w:t>28</w:t>
                  </w:r>
                </w:p>
              </w:tc>
              <w:tc>
                <w:tcPr>
                  <w:tcW w:w="894" w:type="dxa"/>
                  <w:shd w:val="clear" w:color="auto" w:fill="auto"/>
                  <w:vAlign w:val="bottom"/>
                </w:tcPr>
                <w:p w:rsidR="00871914" w:rsidRPr="000902CD" w:rsidRDefault="0073498E" w:rsidP="006939C5">
                  <w:pPr>
                    <w:pStyle w:val="Tablenumbers"/>
                    <w:spacing w:after="40"/>
                  </w:pPr>
                  <w:r w:rsidRPr="000902CD">
                    <w:t>-17</w:t>
                  </w:r>
                </w:p>
              </w:tc>
            </w:tr>
          </w:tbl>
          <w:p w:rsidR="00871914" w:rsidRPr="000902CD" w:rsidRDefault="00871914" w:rsidP="00A663C6">
            <w:pPr>
              <w:pStyle w:val="HighlightsNote"/>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871914" w:rsidRPr="000902CD" w:rsidRDefault="009C3640" w:rsidP="00A663C6">
            <w:pPr>
              <w:jc w:val="right"/>
            </w:pPr>
            <w:r w:rsidRPr="000902CD">
              <w:rPr>
                <w:noProof/>
                <w:lang w:eastAsia="en-NZ"/>
              </w:rPr>
              <w:drawing>
                <wp:inline distT="0" distB="0" distL="0" distR="0">
                  <wp:extent cx="2854325" cy="2258060"/>
                  <wp:effectExtent l="19050" t="0" r="3175" b="0"/>
                  <wp:docPr id="1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9" cstate="print"/>
                          <a:srcRect/>
                          <a:stretch>
                            <a:fillRect/>
                          </a:stretch>
                        </pic:blipFill>
                        <pic:spPr bwMode="auto">
                          <a:xfrm>
                            <a:off x="0" y="0"/>
                            <a:ext cx="2854325" cy="2258060"/>
                          </a:xfrm>
                          <a:prstGeom prst="rect">
                            <a:avLst/>
                          </a:prstGeom>
                          <a:noFill/>
                          <a:ln w="9525">
                            <a:noFill/>
                            <a:miter lim="800000"/>
                            <a:headEnd/>
                            <a:tailEnd/>
                          </a:ln>
                        </pic:spPr>
                      </pic:pic>
                    </a:graphicData>
                  </a:graphic>
                </wp:inline>
              </w:drawing>
            </w:r>
          </w:p>
        </w:tc>
      </w:tr>
    </w:tbl>
    <w:p w:rsidR="00871914" w:rsidRPr="000902CD" w:rsidRDefault="00871914" w:rsidP="00871914"/>
    <w:tbl>
      <w:tblPr>
        <w:tblW w:w="0" w:type="auto"/>
        <w:jc w:val="right"/>
        <w:tblCellMar>
          <w:top w:w="28" w:type="dxa"/>
          <w:left w:w="28" w:type="dxa"/>
          <w:bottom w:w="28" w:type="dxa"/>
          <w:right w:w="28" w:type="dxa"/>
        </w:tblCellMar>
        <w:tblLook w:val="01E0"/>
      </w:tblPr>
      <w:tblGrid>
        <w:gridCol w:w="5429"/>
        <w:gridCol w:w="4547"/>
      </w:tblGrid>
      <w:tr w:rsidR="00871914" w:rsidRPr="000902CD" w:rsidTr="00A663C6">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Debt-to-debt plus equity ratio for tertiary education institutions</w:t>
            </w:r>
          </w:p>
        </w:tc>
        <w:tc>
          <w:tcPr>
            <w:tcW w:w="454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15</w:t>
            </w:r>
            <w:r w:rsidR="00037FEB" w:rsidRPr="000902CD">
              <w:rPr>
                <w:rStyle w:val="BodyTextChar"/>
              </w:rPr>
              <w:fldChar w:fldCharType="end"/>
            </w:r>
            <w:r w:rsidRPr="000902CD">
              <w:t xml:space="preserve">  </w:t>
            </w:r>
            <w:bookmarkStart w:id="360" w:name="_Toc367365260"/>
            <w:r w:rsidRPr="000902CD">
              <w:t>Debt-to-debt plus equity ratio by sub-sector</w:t>
            </w:r>
            <w:bookmarkEnd w:id="360"/>
          </w:p>
        </w:tc>
      </w:tr>
      <w:tr w:rsidR="00871914" w:rsidRPr="000902CD" w:rsidTr="00A663C6">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871914" w:rsidRPr="000902CD" w:rsidRDefault="00871914" w:rsidP="00A663C6">
            <w:pPr>
              <w:pStyle w:val="HighlightsText"/>
              <w:spacing w:before="60"/>
            </w:pPr>
            <w:r w:rsidRPr="000902CD">
              <w:t xml:space="preserve">The debt-to-debt plus equity ratio measures the leverage of an institution. The lower the ratio the less exposure to risk the institution has. The Tertiary Education Commission recommended </w:t>
            </w:r>
            <w:r w:rsidR="00E24232" w:rsidRPr="000902CD">
              <w:t>low-risk threshold</w:t>
            </w:r>
            <w:r w:rsidRPr="000902CD">
              <w:t xml:space="preserve"> is 7.5 percent or less.</w:t>
            </w:r>
          </w:p>
          <w:p w:rsidR="00871914" w:rsidRPr="000902CD" w:rsidRDefault="00871914" w:rsidP="00A663C6">
            <w:pPr>
              <w:pStyle w:val="HighlightsText"/>
              <w:spacing w:before="60"/>
            </w:pPr>
            <w:r w:rsidRPr="000902CD">
              <w:t>In 201</w:t>
            </w:r>
            <w:r w:rsidR="004C6ED4" w:rsidRPr="000902CD">
              <w:t>2</w:t>
            </w:r>
            <w:r w:rsidRPr="000902CD">
              <w:t xml:space="preserve">, </w:t>
            </w:r>
            <w:proofErr w:type="spellStart"/>
            <w:r w:rsidRPr="000902CD">
              <w:t>wānanga</w:t>
            </w:r>
            <w:proofErr w:type="spellEnd"/>
            <w:r w:rsidRPr="000902CD">
              <w:t xml:space="preserve"> improved their debt-to-debt plus equity position. </w:t>
            </w:r>
            <w:proofErr w:type="spellStart"/>
            <w:r w:rsidRPr="000902CD">
              <w:t>Wānanga</w:t>
            </w:r>
            <w:proofErr w:type="spellEnd"/>
            <w:r w:rsidRPr="000902CD">
              <w:t xml:space="preserve"> and polytechnics have improved their p</w:t>
            </w:r>
            <w:r w:rsidR="004C6ED4" w:rsidRPr="000902CD">
              <w:t>osition significantly since 2007</w:t>
            </w:r>
            <w:r w:rsidRPr="000902CD">
              <w:t>.</w:t>
            </w:r>
          </w:p>
          <w:p w:rsidR="00871914" w:rsidRPr="000902CD" w:rsidRDefault="00871914" w:rsidP="00A663C6">
            <w:pPr>
              <w:pStyle w:val="Heading4AHighlights"/>
              <w:spacing w:before="60"/>
            </w:pPr>
            <w:r w:rsidRPr="000902CD">
              <w:t>Debt-to-debt plus equity ratio by sub-sector</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694"/>
              <w:gridCol w:w="893"/>
              <w:gridCol w:w="893"/>
              <w:gridCol w:w="893"/>
            </w:tblGrid>
            <w:tr w:rsidR="00871914" w:rsidRPr="000902CD" w:rsidTr="00A663C6">
              <w:trPr>
                <w:jc w:val="right"/>
              </w:trPr>
              <w:tc>
                <w:tcPr>
                  <w:tcW w:w="2694" w:type="dxa"/>
                  <w:shd w:val="clear" w:color="auto" w:fill="auto"/>
                  <w:vAlign w:val="bottom"/>
                </w:tcPr>
                <w:p w:rsidR="00871914" w:rsidRPr="000902CD" w:rsidRDefault="00871914" w:rsidP="00A663C6">
                  <w:pPr>
                    <w:pStyle w:val="Tabletexttight"/>
                  </w:pPr>
                </w:p>
              </w:tc>
              <w:tc>
                <w:tcPr>
                  <w:tcW w:w="893" w:type="dxa"/>
                  <w:shd w:val="clear" w:color="auto" w:fill="auto"/>
                  <w:vAlign w:val="bottom"/>
                </w:tcPr>
                <w:p w:rsidR="00871914" w:rsidRPr="000902CD" w:rsidRDefault="00871914" w:rsidP="0073498E">
                  <w:pPr>
                    <w:pStyle w:val="Tablenumberstight"/>
                  </w:pPr>
                  <w:r w:rsidRPr="000902CD">
                    <w:t>200</w:t>
                  </w:r>
                  <w:r w:rsidR="0073498E" w:rsidRPr="000902CD">
                    <w:t>7</w:t>
                  </w:r>
                </w:p>
              </w:tc>
              <w:tc>
                <w:tcPr>
                  <w:tcW w:w="893" w:type="dxa"/>
                  <w:shd w:val="clear" w:color="auto" w:fill="auto"/>
                  <w:vAlign w:val="bottom"/>
                </w:tcPr>
                <w:p w:rsidR="00871914" w:rsidRPr="000902CD" w:rsidRDefault="00871914" w:rsidP="0073498E">
                  <w:pPr>
                    <w:pStyle w:val="Tablenumberstight"/>
                  </w:pPr>
                  <w:r w:rsidRPr="000902CD">
                    <w:t>201</w:t>
                  </w:r>
                  <w:r w:rsidR="0073498E" w:rsidRPr="000902CD">
                    <w:t>1</w:t>
                  </w:r>
                </w:p>
              </w:tc>
              <w:tc>
                <w:tcPr>
                  <w:tcW w:w="893" w:type="dxa"/>
                  <w:shd w:val="clear" w:color="auto" w:fill="auto"/>
                  <w:vAlign w:val="bottom"/>
                </w:tcPr>
                <w:p w:rsidR="00871914" w:rsidRPr="000902CD" w:rsidRDefault="00871914" w:rsidP="00A663C6">
                  <w:pPr>
                    <w:pStyle w:val="Tablenumberstight"/>
                  </w:pPr>
                  <w:r w:rsidRPr="000902CD">
                    <w:t>201</w:t>
                  </w:r>
                  <w:r w:rsidR="0073498E" w:rsidRPr="000902CD">
                    <w:t>2</w:t>
                  </w:r>
                </w:p>
              </w:tc>
            </w:tr>
            <w:tr w:rsidR="0073498E" w:rsidRPr="000902CD" w:rsidTr="00A663C6">
              <w:tblPrEx>
                <w:jc w:val="left"/>
              </w:tblPrEx>
              <w:tc>
                <w:tcPr>
                  <w:tcW w:w="2694" w:type="dxa"/>
                  <w:shd w:val="clear" w:color="auto" w:fill="auto"/>
                  <w:vAlign w:val="bottom"/>
                </w:tcPr>
                <w:p w:rsidR="0073498E" w:rsidRPr="000902CD" w:rsidRDefault="0073498E" w:rsidP="00A663C6">
                  <w:pPr>
                    <w:pStyle w:val="Tabletexttight"/>
                  </w:pPr>
                  <w:r w:rsidRPr="000902CD">
                    <w:t>Total</w:t>
                  </w:r>
                </w:p>
              </w:tc>
              <w:tc>
                <w:tcPr>
                  <w:tcW w:w="893" w:type="dxa"/>
                  <w:shd w:val="clear" w:color="auto" w:fill="auto"/>
                  <w:vAlign w:val="bottom"/>
                </w:tcPr>
                <w:p w:rsidR="0073498E" w:rsidRPr="000902CD" w:rsidRDefault="0073498E" w:rsidP="00A663C6">
                  <w:pPr>
                    <w:pStyle w:val="Tablenumberstight"/>
                    <w:rPr>
                      <w:szCs w:val="15"/>
                    </w:rPr>
                  </w:pPr>
                  <w:r w:rsidRPr="000902CD">
                    <w:rPr>
                      <w:szCs w:val="15"/>
                    </w:rPr>
                    <w:t>4.0%</w:t>
                  </w:r>
                </w:p>
              </w:tc>
              <w:tc>
                <w:tcPr>
                  <w:tcW w:w="893" w:type="dxa"/>
                  <w:shd w:val="clear" w:color="auto" w:fill="auto"/>
                  <w:vAlign w:val="bottom"/>
                </w:tcPr>
                <w:p w:rsidR="0073498E" w:rsidRPr="000902CD" w:rsidRDefault="0073498E" w:rsidP="0075463F">
                  <w:pPr>
                    <w:pStyle w:val="Tablenumberstight"/>
                    <w:rPr>
                      <w:szCs w:val="15"/>
                    </w:rPr>
                  </w:pPr>
                  <w:r w:rsidRPr="000902CD">
                    <w:rPr>
                      <w:szCs w:val="15"/>
                    </w:rPr>
                    <w:t>3.3%</w:t>
                  </w:r>
                </w:p>
              </w:tc>
              <w:tc>
                <w:tcPr>
                  <w:tcW w:w="893" w:type="dxa"/>
                  <w:shd w:val="clear" w:color="auto" w:fill="auto"/>
                  <w:vAlign w:val="bottom"/>
                </w:tcPr>
                <w:p w:rsidR="0073498E" w:rsidRPr="000902CD" w:rsidRDefault="0073498E" w:rsidP="00A663C6">
                  <w:pPr>
                    <w:pStyle w:val="Tablenumberstight"/>
                    <w:rPr>
                      <w:szCs w:val="15"/>
                    </w:rPr>
                  </w:pPr>
                  <w:r w:rsidRPr="000902CD">
                    <w:rPr>
                      <w:szCs w:val="15"/>
                    </w:rPr>
                    <w:t>3.6%</w:t>
                  </w:r>
                </w:p>
              </w:tc>
            </w:tr>
            <w:tr w:rsidR="0073498E" w:rsidRPr="000902CD" w:rsidTr="00A663C6">
              <w:tblPrEx>
                <w:jc w:val="left"/>
              </w:tblPrEx>
              <w:tc>
                <w:tcPr>
                  <w:tcW w:w="2694" w:type="dxa"/>
                  <w:shd w:val="clear" w:color="auto" w:fill="auto"/>
                  <w:vAlign w:val="bottom"/>
                </w:tcPr>
                <w:p w:rsidR="0073498E" w:rsidRPr="000902CD" w:rsidRDefault="0073498E" w:rsidP="00A663C6">
                  <w:pPr>
                    <w:pStyle w:val="Tabletexttight"/>
                  </w:pPr>
                  <w:r w:rsidRPr="000902CD">
                    <w:t>Universities</w:t>
                  </w:r>
                </w:p>
              </w:tc>
              <w:tc>
                <w:tcPr>
                  <w:tcW w:w="893" w:type="dxa"/>
                  <w:shd w:val="clear" w:color="auto" w:fill="auto"/>
                  <w:vAlign w:val="bottom"/>
                </w:tcPr>
                <w:p w:rsidR="0073498E" w:rsidRPr="000902CD" w:rsidRDefault="0073498E" w:rsidP="00A663C6">
                  <w:pPr>
                    <w:jc w:val="right"/>
                    <w:rPr>
                      <w:color w:val="000000"/>
                      <w:sz w:val="15"/>
                      <w:szCs w:val="15"/>
                    </w:rPr>
                  </w:pPr>
                  <w:r w:rsidRPr="000902CD">
                    <w:rPr>
                      <w:color w:val="000000"/>
                      <w:sz w:val="15"/>
                      <w:szCs w:val="15"/>
                    </w:rPr>
                    <w:t>3.3%</w:t>
                  </w:r>
                </w:p>
              </w:tc>
              <w:tc>
                <w:tcPr>
                  <w:tcW w:w="893" w:type="dxa"/>
                  <w:shd w:val="clear" w:color="auto" w:fill="auto"/>
                  <w:vAlign w:val="bottom"/>
                </w:tcPr>
                <w:p w:rsidR="0073498E" w:rsidRPr="000902CD" w:rsidRDefault="0073498E" w:rsidP="0075463F">
                  <w:pPr>
                    <w:jc w:val="right"/>
                    <w:rPr>
                      <w:color w:val="000000"/>
                      <w:sz w:val="15"/>
                      <w:szCs w:val="15"/>
                    </w:rPr>
                  </w:pPr>
                  <w:r w:rsidRPr="000902CD">
                    <w:rPr>
                      <w:color w:val="000000"/>
                      <w:sz w:val="15"/>
                      <w:szCs w:val="15"/>
                    </w:rPr>
                    <w:t>3.8%</w:t>
                  </w:r>
                </w:p>
              </w:tc>
              <w:tc>
                <w:tcPr>
                  <w:tcW w:w="893" w:type="dxa"/>
                  <w:shd w:val="clear" w:color="auto" w:fill="auto"/>
                  <w:vAlign w:val="bottom"/>
                </w:tcPr>
                <w:p w:rsidR="0073498E" w:rsidRPr="000902CD" w:rsidRDefault="0073498E" w:rsidP="00A663C6">
                  <w:pPr>
                    <w:jc w:val="right"/>
                    <w:rPr>
                      <w:color w:val="000000"/>
                      <w:sz w:val="15"/>
                      <w:szCs w:val="15"/>
                    </w:rPr>
                  </w:pPr>
                  <w:r w:rsidRPr="000902CD">
                    <w:rPr>
                      <w:color w:val="000000"/>
                      <w:sz w:val="15"/>
                      <w:szCs w:val="15"/>
                    </w:rPr>
                    <w:t>4.4%</w:t>
                  </w:r>
                </w:p>
              </w:tc>
            </w:tr>
            <w:tr w:rsidR="0073498E" w:rsidRPr="000902CD" w:rsidTr="00A663C6">
              <w:tblPrEx>
                <w:jc w:val="left"/>
              </w:tblPrEx>
              <w:tc>
                <w:tcPr>
                  <w:tcW w:w="2694" w:type="dxa"/>
                  <w:shd w:val="clear" w:color="auto" w:fill="auto"/>
                  <w:vAlign w:val="bottom"/>
                </w:tcPr>
                <w:p w:rsidR="0073498E" w:rsidRPr="000902CD" w:rsidRDefault="0073498E" w:rsidP="00A663C6">
                  <w:pPr>
                    <w:pStyle w:val="Tabletexttight"/>
                  </w:pPr>
                  <w:r w:rsidRPr="000902CD">
                    <w:t>Polytechnics</w:t>
                  </w:r>
                </w:p>
              </w:tc>
              <w:tc>
                <w:tcPr>
                  <w:tcW w:w="893" w:type="dxa"/>
                  <w:shd w:val="clear" w:color="auto" w:fill="auto"/>
                  <w:vAlign w:val="bottom"/>
                </w:tcPr>
                <w:p w:rsidR="0073498E" w:rsidRPr="000902CD" w:rsidRDefault="0073498E" w:rsidP="00A663C6">
                  <w:pPr>
                    <w:jc w:val="right"/>
                    <w:rPr>
                      <w:sz w:val="15"/>
                      <w:szCs w:val="15"/>
                    </w:rPr>
                  </w:pPr>
                  <w:r w:rsidRPr="000902CD">
                    <w:rPr>
                      <w:sz w:val="15"/>
                      <w:szCs w:val="15"/>
                    </w:rPr>
                    <w:t>6.6%</w:t>
                  </w:r>
                </w:p>
              </w:tc>
              <w:tc>
                <w:tcPr>
                  <w:tcW w:w="893" w:type="dxa"/>
                  <w:shd w:val="clear" w:color="auto" w:fill="auto"/>
                  <w:vAlign w:val="bottom"/>
                </w:tcPr>
                <w:p w:rsidR="0073498E" w:rsidRPr="000902CD" w:rsidRDefault="0073498E" w:rsidP="0075463F">
                  <w:pPr>
                    <w:jc w:val="right"/>
                    <w:rPr>
                      <w:color w:val="000000"/>
                      <w:sz w:val="15"/>
                      <w:szCs w:val="15"/>
                    </w:rPr>
                  </w:pPr>
                  <w:r w:rsidRPr="000902CD">
                    <w:rPr>
                      <w:color w:val="000000"/>
                      <w:sz w:val="15"/>
                      <w:szCs w:val="15"/>
                    </w:rPr>
                    <w:t>2.0%</w:t>
                  </w:r>
                </w:p>
              </w:tc>
              <w:tc>
                <w:tcPr>
                  <w:tcW w:w="893" w:type="dxa"/>
                  <w:shd w:val="clear" w:color="auto" w:fill="auto"/>
                  <w:vAlign w:val="bottom"/>
                </w:tcPr>
                <w:p w:rsidR="0073498E" w:rsidRPr="000902CD" w:rsidRDefault="0073498E" w:rsidP="00A663C6">
                  <w:pPr>
                    <w:jc w:val="right"/>
                    <w:rPr>
                      <w:color w:val="000000"/>
                      <w:sz w:val="15"/>
                      <w:szCs w:val="15"/>
                    </w:rPr>
                  </w:pPr>
                  <w:r w:rsidRPr="000902CD">
                    <w:rPr>
                      <w:color w:val="000000"/>
                      <w:sz w:val="15"/>
                      <w:szCs w:val="15"/>
                    </w:rPr>
                    <w:t>1.0%</w:t>
                  </w:r>
                </w:p>
              </w:tc>
            </w:tr>
            <w:tr w:rsidR="0073498E" w:rsidRPr="000902CD" w:rsidTr="00A663C6">
              <w:tblPrEx>
                <w:jc w:val="left"/>
              </w:tblPrEx>
              <w:tc>
                <w:tcPr>
                  <w:tcW w:w="2694" w:type="dxa"/>
                  <w:shd w:val="clear" w:color="auto" w:fill="auto"/>
                  <w:vAlign w:val="bottom"/>
                </w:tcPr>
                <w:p w:rsidR="0073498E" w:rsidRPr="000902CD" w:rsidRDefault="0073498E" w:rsidP="006939C5">
                  <w:pPr>
                    <w:pStyle w:val="Tabletexttight"/>
                    <w:spacing w:after="40" w:line="220" w:lineRule="atLeast"/>
                  </w:pPr>
                  <w:proofErr w:type="spellStart"/>
                  <w:r w:rsidRPr="000902CD">
                    <w:t>Wānanga</w:t>
                  </w:r>
                  <w:proofErr w:type="spellEnd"/>
                </w:p>
              </w:tc>
              <w:tc>
                <w:tcPr>
                  <w:tcW w:w="893" w:type="dxa"/>
                  <w:shd w:val="clear" w:color="auto" w:fill="auto"/>
                  <w:vAlign w:val="bottom"/>
                </w:tcPr>
                <w:p w:rsidR="0073498E" w:rsidRPr="000902CD" w:rsidRDefault="0073498E" w:rsidP="006939C5">
                  <w:pPr>
                    <w:spacing w:after="40" w:line="220" w:lineRule="atLeast"/>
                    <w:jc w:val="right"/>
                    <w:rPr>
                      <w:color w:val="000000"/>
                      <w:sz w:val="15"/>
                      <w:szCs w:val="15"/>
                    </w:rPr>
                  </w:pPr>
                  <w:r w:rsidRPr="000902CD">
                    <w:rPr>
                      <w:color w:val="000000"/>
                      <w:sz w:val="15"/>
                      <w:szCs w:val="15"/>
                    </w:rPr>
                    <w:t>1.4%</w:t>
                  </w:r>
                </w:p>
              </w:tc>
              <w:tc>
                <w:tcPr>
                  <w:tcW w:w="893" w:type="dxa"/>
                  <w:shd w:val="clear" w:color="auto" w:fill="auto"/>
                  <w:vAlign w:val="bottom"/>
                </w:tcPr>
                <w:p w:rsidR="0073498E" w:rsidRPr="000902CD" w:rsidRDefault="0073498E" w:rsidP="0075463F">
                  <w:pPr>
                    <w:spacing w:after="40" w:line="220" w:lineRule="atLeast"/>
                    <w:jc w:val="right"/>
                    <w:rPr>
                      <w:color w:val="000000"/>
                      <w:sz w:val="15"/>
                      <w:szCs w:val="15"/>
                    </w:rPr>
                  </w:pPr>
                  <w:r w:rsidRPr="000902CD">
                    <w:rPr>
                      <w:color w:val="000000"/>
                      <w:sz w:val="15"/>
                      <w:szCs w:val="15"/>
                    </w:rPr>
                    <w:t>0.2%</w:t>
                  </w:r>
                </w:p>
              </w:tc>
              <w:tc>
                <w:tcPr>
                  <w:tcW w:w="893" w:type="dxa"/>
                  <w:shd w:val="clear" w:color="auto" w:fill="auto"/>
                  <w:vAlign w:val="bottom"/>
                </w:tcPr>
                <w:p w:rsidR="0073498E" w:rsidRPr="000902CD" w:rsidRDefault="0073498E" w:rsidP="006939C5">
                  <w:pPr>
                    <w:spacing w:after="40" w:line="220" w:lineRule="atLeast"/>
                    <w:jc w:val="right"/>
                    <w:rPr>
                      <w:color w:val="000000"/>
                      <w:sz w:val="15"/>
                      <w:szCs w:val="15"/>
                    </w:rPr>
                  </w:pPr>
                  <w:r w:rsidRPr="000902CD">
                    <w:rPr>
                      <w:color w:val="000000"/>
                      <w:sz w:val="15"/>
                      <w:szCs w:val="15"/>
                    </w:rPr>
                    <w:t>0.0%</w:t>
                  </w:r>
                </w:p>
              </w:tc>
            </w:tr>
          </w:tbl>
          <w:p w:rsidR="00871914" w:rsidRPr="000902CD" w:rsidRDefault="00871914" w:rsidP="00A663C6">
            <w:pPr>
              <w:pStyle w:val="HighlightsNote"/>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871914" w:rsidRPr="000902CD" w:rsidRDefault="009C3640" w:rsidP="00A663C6">
            <w:pPr>
              <w:ind w:right="-145"/>
              <w:jc w:val="right"/>
            </w:pPr>
            <w:r w:rsidRPr="000902CD">
              <w:rPr>
                <w:noProof/>
                <w:lang w:eastAsia="en-NZ"/>
              </w:rPr>
              <w:drawing>
                <wp:inline distT="0" distB="0" distL="0" distR="0">
                  <wp:extent cx="2854325" cy="2131060"/>
                  <wp:effectExtent l="19050" t="0" r="3175" b="0"/>
                  <wp:docPr id="1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0"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r w:rsidRPr="000902CD">
        <w:br w:type="page"/>
      </w:r>
    </w:p>
    <w:p w:rsidR="00871914" w:rsidRPr="000902CD" w:rsidRDefault="00871914" w:rsidP="00871914">
      <w:pPr>
        <w:pStyle w:val="HeadingChapter7Highlights"/>
      </w:pPr>
    </w:p>
    <w:tbl>
      <w:tblPr>
        <w:tblW w:w="0" w:type="auto"/>
        <w:jc w:val="right"/>
        <w:tblCellMar>
          <w:top w:w="28" w:type="dxa"/>
          <w:left w:w="28" w:type="dxa"/>
          <w:bottom w:w="28" w:type="dxa"/>
          <w:right w:w="28" w:type="dxa"/>
        </w:tblCellMar>
        <w:tblLook w:val="01E0"/>
      </w:tblPr>
      <w:tblGrid>
        <w:gridCol w:w="5429"/>
        <w:gridCol w:w="4547"/>
      </w:tblGrid>
      <w:tr w:rsidR="00871914" w:rsidRPr="000902CD" w:rsidTr="00A663C6">
        <w:trPr>
          <w:trHeight w:val="510"/>
          <w:jc w:val="right"/>
        </w:trPr>
        <w:tc>
          <w:tcPr>
            <w:tcW w:w="5429"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Quick ratio of tertiary education institutions</w:t>
            </w:r>
          </w:p>
        </w:tc>
        <w:tc>
          <w:tcPr>
            <w:tcW w:w="4547"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16</w:t>
            </w:r>
            <w:r w:rsidR="00037FEB" w:rsidRPr="000902CD">
              <w:rPr>
                <w:rStyle w:val="BodyTextChar"/>
              </w:rPr>
              <w:fldChar w:fldCharType="end"/>
            </w:r>
            <w:r w:rsidRPr="000902CD">
              <w:t xml:space="preserve">  </w:t>
            </w:r>
            <w:bookmarkStart w:id="361" w:name="_Toc367365261"/>
            <w:r w:rsidRPr="000902CD">
              <w:t>Quick ratio by sub-sector</w:t>
            </w:r>
            <w:bookmarkEnd w:id="361"/>
          </w:p>
        </w:tc>
      </w:tr>
      <w:tr w:rsidR="00871914" w:rsidRPr="000902CD" w:rsidTr="00A663C6">
        <w:tblPrEx>
          <w:jc w:val="left"/>
        </w:tblPrEx>
        <w:trPr>
          <w:trHeight w:val="3629"/>
        </w:trPr>
        <w:tc>
          <w:tcPr>
            <w:tcW w:w="5429" w:type="dxa"/>
            <w:tcBorders>
              <w:top w:val="single" w:sz="4" w:space="0" w:color="auto"/>
              <w:left w:val="nil"/>
              <w:bottom w:val="nil"/>
              <w:right w:val="nil"/>
              <w:tl2br w:val="nil"/>
              <w:tr2bl w:val="nil"/>
            </w:tcBorders>
            <w:shd w:val="clear" w:color="auto" w:fill="auto"/>
          </w:tcPr>
          <w:p w:rsidR="00871914" w:rsidRPr="000902CD" w:rsidRDefault="00871914" w:rsidP="00A663C6">
            <w:pPr>
              <w:pStyle w:val="HighlightsText"/>
            </w:pPr>
            <w:r w:rsidRPr="000902CD">
              <w:t xml:space="preserve">The quick ratio measures the ability of an institution to settle its current liabilities using its near cash or quick assets. The Tertiary Education Commission recommended </w:t>
            </w:r>
            <w:r w:rsidR="00E24232" w:rsidRPr="000902CD">
              <w:t>low-risk threshold</w:t>
            </w:r>
            <w:r w:rsidRPr="000902CD">
              <w:t xml:space="preserve"> is 1.5.</w:t>
            </w:r>
          </w:p>
          <w:p w:rsidR="00871914" w:rsidRPr="000902CD" w:rsidRDefault="004C6ED4" w:rsidP="00A663C6">
            <w:pPr>
              <w:pStyle w:val="HighlightsText"/>
            </w:pPr>
            <w:r w:rsidRPr="000902CD">
              <w:t>In 2012</w:t>
            </w:r>
            <w:r w:rsidR="00871914" w:rsidRPr="000902CD">
              <w:t xml:space="preserve">, </w:t>
            </w:r>
            <w:r w:rsidRPr="000902CD">
              <w:t xml:space="preserve">the quick ratio declined in </w:t>
            </w:r>
            <w:r w:rsidR="00871914" w:rsidRPr="000902CD">
              <w:t>universities and</w:t>
            </w:r>
            <w:r w:rsidRPr="000902CD">
              <w:t xml:space="preserve"> polytechnics.</w:t>
            </w:r>
          </w:p>
          <w:p w:rsidR="00871914" w:rsidRPr="000902CD" w:rsidRDefault="00871914" w:rsidP="00A663C6">
            <w:pPr>
              <w:pStyle w:val="Heading4AHighlights"/>
            </w:pPr>
            <w:r w:rsidRPr="000902CD">
              <w:t>Quick ratio by sub-sector</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977"/>
              <w:gridCol w:w="798"/>
              <w:gridCol w:w="799"/>
              <w:gridCol w:w="799"/>
            </w:tblGrid>
            <w:tr w:rsidR="00871914" w:rsidRPr="000902CD" w:rsidTr="00A663C6">
              <w:trPr>
                <w:jc w:val="right"/>
              </w:trPr>
              <w:tc>
                <w:tcPr>
                  <w:tcW w:w="2977" w:type="dxa"/>
                  <w:shd w:val="clear" w:color="auto" w:fill="auto"/>
                  <w:vAlign w:val="bottom"/>
                </w:tcPr>
                <w:p w:rsidR="00871914" w:rsidRPr="000902CD" w:rsidRDefault="00871914" w:rsidP="00A663C6">
                  <w:pPr>
                    <w:pStyle w:val="Tabletext"/>
                    <w:jc w:val="right"/>
                  </w:pPr>
                </w:p>
              </w:tc>
              <w:tc>
                <w:tcPr>
                  <w:tcW w:w="798" w:type="dxa"/>
                  <w:shd w:val="clear" w:color="auto" w:fill="auto"/>
                  <w:vAlign w:val="bottom"/>
                </w:tcPr>
                <w:p w:rsidR="00871914" w:rsidRPr="000902CD" w:rsidRDefault="00871914" w:rsidP="0073498E">
                  <w:pPr>
                    <w:pStyle w:val="Tabletext"/>
                    <w:jc w:val="right"/>
                  </w:pPr>
                  <w:r w:rsidRPr="000902CD">
                    <w:t>200</w:t>
                  </w:r>
                  <w:r w:rsidR="0073498E" w:rsidRPr="000902CD">
                    <w:t>7</w:t>
                  </w:r>
                </w:p>
              </w:tc>
              <w:tc>
                <w:tcPr>
                  <w:tcW w:w="799" w:type="dxa"/>
                  <w:shd w:val="clear" w:color="auto" w:fill="auto"/>
                  <w:vAlign w:val="bottom"/>
                </w:tcPr>
                <w:p w:rsidR="00871914" w:rsidRPr="000902CD" w:rsidRDefault="00871914" w:rsidP="0073498E">
                  <w:pPr>
                    <w:pStyle w:val="Tabletext"/>
                    <w:jc w:val="right"/>
                  </w:pPr>
                  <w:r w:rsidRPr="000902CD">
                    <w:t>201</w:t>
                  </w:r>
                  <w:r w:rsidR="0073498E" w:rsidRPr="000902CD">
                    <w:t>1</w:t>
                  </w:r>
                </w:p>
              </w:tc>
              <w:tc>
                <w:tcPr>
                  <w:tcW w:w="799" w:type="dxa"/>
                  <w:shd w:val="clear" w:color="auto" w:fill="auto"/>
                  <w:vAlign w:val="bottom"/>
                </w:tcPr>
                <w:p w:rsidR="00871914" w:rsidRPr="000902CD" w:rsidRDefault="00871914" w:rsidP="0073498E">
                  <w:pPr>
                    <w:pStyle w:val="Tablenumbers"/>
                  </w:pPr>
                  <w:r w:rsidRPr="000902CD">
                    <w:t>201</w:t>
                  </w:r>
                  <w:r w:rsidR="0073498E" w:rsidRPr="000902CD">
                    <w:t>2</w:t>
                  </w:r>
                </w:p>
              </w:tc>
            </w:tr>
            <w:tr w:rsidR="0073498E" w:rsidRPr="000902CD" w:rsidTr="00A663C6">
              <w:tblPrEx>
                <w:jc w:val="left"/>
              </w:tblPrEx>
              <w:tc>
                <w:tcPr>
                  <w:tcW w:w="2977" w:type="dxa"/>
                  <w:shd w:val="clear" w:color="auto" w:fill="auto"/>
                  <w:vAlign w:val="bottom"/>
                </w:tcPr>
                <w:p w:rsidR="0073498E" w:rsidRPr="000902CD" w:rsidRDefault="0073498E" w:rsidP="00A663C6">
                  <w:pPr>
                    <w:pStyle w:val="Tablenumbers"/>
                    <w:jc w:val="left"/>
                  </w:pPr>
                  <w:r w:rsidRPr="000902CD">
                    <w:t>Total</w:t>
                  </w:r>
                </w:p>
              </w:tc>
              <w:tc>
                <w:tcPr>
                  <w:tcW w:w="798" w:type="dxa"/>
                  <w:shd w:val="clear" w:color="auto" w:fill="auto"/>
                  <w:vAlign w:val="bottom"/>
                </w:tcPr>
                <w:p w:rsidR="0073498E" w:rsidRPr="000902CD" w:rsidRDefault="0073498E" w:rsidP="00A663C6">
                  <w:pPr>
                    <w:pStyle w:val="Tablenumbers"/>
                    <w:rPr>
                      <w:szCs w:val="15"/>
                    </w:rPr>
                  </w:pPr>
                  <w:r w:rsidRPr="000902CD">
                    <w:rPr>
                      <w:szCs w:val="15"/>
                    </w:rPr>
                    <w:t>1.7</w:t>
                  </w:r>
                </w:p>
              </w:tc>
              <w:tc>
                <w:tcPr>
                  <w:tcW w:w="799" w:type="dxa"/>
                  <w:shd w:val="clear" w:color="auto" w:fill="auto"/>
                  <w:vAlign w:val="bottom"/>
                </w:tcPr>
                <w:p w:rsidR="0073498E" w:rsidRPr="000902CD" w:rsidRDefault="0073498E" w:rsidP="0075463F">
                  <w:pPr>
                    <w:pStyle w:val="Tablenumbers"/>
                    <w:rPr>
                      <w:szCs w:val="15"/>
                    </w:rPr>
                  </w:pPr>
                  <w:r w:rsidRPr="000902CD">
                    <w:rPr>
                      <w:szCs w:val="15"/>
                    </w:rPr>
                    <w:t>2.8</w:t>
                  </w:r>
                </w:p>
              </w:tc>
              <w:tc>
                <w:tcPr>
                  <w:tcW w:w="799" w:type="dxa"/>
                  <w:shd w:val="clear" w:color="auto" w:fill="auto"/>
                  <w:vAlign w:val="bottom"/>
                </w:tcPr>
                <w:p w:rsidR="0073498E" w:rsidRPr="000902CD" w:rsidRDefault="0073498E" w:rsidP="0073498E">
                  <w:pPr>
                    <w:pStyle w:val="Tablenumbers"/>
                    <w:rPr>
                      <w:szCs w:val="15"/>
                    </w:rPr>
                  </w:pPr>
                  <w:r w:rsidRPr="000902CD">
                    <w:rPr>
                      <w:szCs w:val="15"/>
                    </w:rPr>
                    <w:t>2.3</w:t>
                  </w:r>
                </w:p>
              </w:tc>
            </w:tr>
            <w:tr w:rsidR="0073498E" w:rsidRPr="000902CD" w:rsidTr="00A663C6">
              <w:tblPrEx>
                <w:jc w:val="left"/>
              </w:tblPrEx>
              <w:tc>
                <w:tcPr>
                  <w:tcW w:w="2977" w:type="dxa"/>
                  <w:shd w:val="clear" w:color="auto" w:fill="auto"/>
                  <w:vAlign w:val="bottom"/>
                </w:tcPr>
                <w:p w:rsidR="0073498E" w:rsidRPr="000902CD" w:rsidRDefault="0073498E" w:rsidP="00A663C6">
                  <w:pPr>
                    <w:pStyle w:val="Tablenumbers"/>
                    <w:jc w:val="left"/>
                  </w:pPr>
                  <w:r w:rsidRPr="000902CD">
                    <w:t>Universities</w:t>
                  </w:r>
                </w:p>
              </w:tc>
              <w:tc>
                <w:tcPr>
                  <w:tcW w:w="798" w:type="dxa"/>
                  <w:shd w:val="clear" w:color="auto" w:fill="auto"/>
                  <w:vAlign w:val="bottom"/>
                </w:tcPr>
                <w:p w:rsidR="0073498E" w:rsidRPr="000902CD" w:rsidRDefault="0073498E" w:rsidP="0073498E">
                  <w:pPr>
                    <w:jc w:val="right"/>
                    <w:rPr>
                      <w:color w:val="000000"/>
                      <w:sz w:val="15"/>
                      <w:szCs w:val="15"/>
                    </w:rPr>
                  </w:pPr>
                  <w:r w:rsidRPr="000902CD">
                    <w:rPr>
                      <w:color w:val="000000"/>
                      <w:sz w:val="15"/>
                      <w:szCs w:val="15"/>
                    </w:rPr>
                    <w:t>1.6</w:t>
                  </w:r>
                </w:p>
              </w:tc>
              <w:tc>
                <w:tcPr>
                  <w:tcW w:w="799" w:type="dxa"/>
                  <w:shd w:val="clear" w:color="auto" w:fill="auto"/>
                  <w:vAlign w:val="bottom"/>
                </w:tcPr>
                <w:p w:rsidR="0073498E" w:rsidRPr="000902CD" w:rsidRDefault="0073498E" w:rsidP="0075463F">
                  <w:pPr>
                    <w:jc w:val="right"/>
                    <w:rPr>
                      <w:color w:val="000000"/>
                      <w:sz w:val="15"/>
                      <w:szCs w:val="15"/>
                    </w:rPr>
                  </w:pPr>
                  <w:r w:rsidRPr="000902CD">
                    <w:rPr>
                      <w:color w:val="000000"/>
                      <w:sz w:val="15"/>
                      <w:szCs w:val="15"/>
                    </w:rPr>
                    <w:t>2.1</w:t>
                  </w:r>
                </w:p>
              </w:tc>
              <w:tc>
                <w:tcPr>
                  <w:tcW w:w="799" w:type="dxa"/>
                  <w:shd w:val="clear" w:color="auto" w:fill="auto"/>
                  <w:vAlign w:val="bottom"/>
                </w:tcPr>
                <w:p w:rsidR="0073498E" w:rsidRPr="000902CD" w:rsidRDefault="0073498E" w:rsidP="00A663C6">
                  <w:pPr>
                    <w:jc w:val="right"/>
                    <w:rPr>
                      <w:color w:val="000000"/>
                      <w:sz w:val="15"/>
                      <w:szCs w:val="15"/>
                    </w:rPr>
                  </w:pPr>
                  <w:r w:rsidRPr="000902CD">
                    <w:rPr>
                      <w:color w:val="000000"/>
                      <w:sz w:val="15"/>
                      <w:szCs w:val="15"/>
                    </w:rPr>
                    <w:t>1.6</w:t>
                  </w:r>
                </w:p>
              </w:tc>
            </w:tr>
            <w:tr w:rsidR="0073498E" w:rsidRPr="000902CD" w:rsidTr="00A663C6">
              <w:tblPrEx>
                <w:jc w:val="left"/>
              </w:tblPrEx>
              <w:tc>
                <w:tcPr>
                  <w:tcW w:w="2977" w:type="dxa"/>
                  <w:shd w:val="clear" w:color="auto" w:fill="auto"/>
                  <w:vAlign w:val="bottom"/>
                </w:tcPr>
                <w:p w:rsidR="0073498E" w:rsidRPr="000902CD" w:rsidRDefault="0073498E" w:rsidP="00A663C6">
                  <w:pPr>
                    <w:pStyle w:val="Tablenumbers"/>
                    <w:jc w:val="left"/>
                  </w:pPr>
                  <w:r w:rsidRPr="000902CD">
                    <w:t>Polytechnics</w:t>
                  </w:r>
                </w:p>
              </w:tc>
              <w:tc>
                <w:tcPr>
                  <w:tcW w:w="798" w:type="dxa"/>
                  <w:shd w:val="clear" w:color="auto" w:fill="auto"/>
                  <w:vAlign w:val="bottom"/>
                </w:tcPr>
                <w:p w:rsidR="0073498E" w:rsidRPr="000902CD" w:rsidRDefault="0073498E" w:rsidP="00A663C6">
                  <w:pPr>
                    <w:jc w:val="right"/>
                    <w:rPr>
                      <w:sz w:val="15"/>
                      <w:szCs w:val="15"/>
                    </w:rPr>
                  </w:pPr>
                  <w:r w:rsidRPr="000902CD">
                    <w:rPr>
                      <w:sz w:val="15"/>
                      <w:szCs w:val="15"/>
                    </w:rPr>
                    <w:t>2.1</w:t>
                  </w:r>
                </w:p>
              </w:tc>
              <w:tc>
                <w:tcPr>
                  <w:tcW w:w="799" w:type="dxa"/>
                  <w:shd w:val="clear" w:color="auto" w:fill="auto"/>
                  <w:vAlign w:val="bottom"/>
                </w:tcPr>
                <w:p w:rsidR="0073498E" w:rsidRPr="000902CD" w:rsidRDefault="0073498E" w:rsidP="0075463F">
                  <w:pPr>
                    <w:jc w:val="right"/>
                    <w:rPr>
                      <w:color w:val="000000"/>
                      <w:sz w:val="15"/>
                      <w:szCs w:val="15"/>
                    </w:rPr>
                  </w:pPr>
                  <w:r w:rsidRPr="000902CD">
                    <w:rPr>
                      <w:color w:val="000000"/>
                      <w:sz w:val="15"/>
                      <w:szCs w:val="15"/>
                    </w:rPr>
                    <w:t>4.0</w:t>
                  </w:r>
                </w:p>
              </w:tc>
              <w:tc>
                <w:tcPr>
                  <w:tcW w:w="799" w:type="dxa"/>
                  <w:shd w:val="clear" w:color="auto" w:fill="auto"/>
                  <w:vAlign w:val="bottom"/>
                </w:tcPr>
                <w:p w:rsidR="0073498E" w:rsidRPr="000902CD" w:rsidRDefault="0073498E" w:rsidP="00A663C6">
                  <w:pPr>
                    <w:jc w:val="right"/>
                    <w:rPr>
                      <w:color w:val="000000"/>
                      <w:sz w:val="15"/>
                      <w:szCs w:val="15"/>
                    </w:rPr>
                  </w:pPr>
                  <w:r w:rsidRPr="000902CD">
                    <w:rPr>
                      <w:color w:val="000000"/>
                      <w:sz w:val="15"/>
                      <w:szCs w:val="15"/>
                    </w:rPr>
                    <w:t>3.4</w:t>
                  </w:r>
                </w:p>
              </w:tc>
            </w:tr>
            <w:tr w:rsidR="0073498E" w:rsidRPr="000902CD" w:rsidTr="00A663C6">
              <w:tblPrEx>
                <w:jc w:val="left"/>
              </w:tblPrEx>
              <w:tc>
                <w:tcPr>
                  <w:tcW w:w="2977" w:type="dxa"/>
                  <w:shd w:val="clear" w:color="auto" w:fill="auto"/>
                  <w:vAlign w:val="bottom"/>
                </w:tcPr>
                <w:p w:rsidR="0073498E" w:rsidRPr="000902CD" w:rsidRDefault="0073498E" w:rsidP="006939C5">
                  <w:pPr>
                    <w:pStyle w:val="Tablenumbers"/>
                    <w:spacing w:after="40"/>
                    <w:jc w:val="left"/>
                  </w:pPr>
                  <w:proofErr w:type="spellStart"/>
                  <w:r w:rsidRPr="000902CD">
                    <w:t>Wānanga</w:t>
                  </w:r>
                  <w:proofErr w:type="spellEnd"/>
                </w:p>
              </w:tc>
              <w:tc>
                <w:tcPr>
                  <w:tcW w:w="798" w:type="dxa"/>
                  <w:shd w:val="clear" w:color="auto" w:fill="auto"/>
                  <w:vAlign w:val="bottom"/>
                </w:tcPr>
                <w:p w:rsidR="0073498E" w:rsidRPr="000902CD" w:rsidRDefault="0073498E" w:rsidP="0073498E">
                  <w:pPr>
                    <w:spacing w:after="40" w:line="220" w:lineRule="atLeast"/>
                    <w:jc w:val="right"/>
                    <w:rPr>
                      <w:color w:val="000000"/>
                      <w:sz w:val="15"/>
                      <w:szCs w:val="15"/>
                    </w:rPr>
                  </w:pPr>
                  <w:r w:rsidRPr="000902CD">
                    <w:rPr>
                      <w:color w:val="000000"/>
                      <w:sz w:val="15"/>
                      <w:szCs w:val="15"/>
                    </w:rPr>
                    <w:t>2.9</w:t>
                  </w:r>
                </w:p>
              </w:tc>
              <w:tc>
                <w:tcPr>
                  <w:tcW w:w="799" w:type="dxa"/>
                  <w:shd w:val="clear" w:color="auto" w:fill="auto"/>
                  <w:vAlign w:val="bottom"/>
                </w:tcPr>
                <w:p w:rsidR="0073498E" w:rsidRPr="000902CD" w:rsidRDefault="0073498E" w:rsidP="0075463F">
                  <w:pPr>
                    <w:spacing w:after="40" w:line="220" w:lineRule="atLeast"/>
                    <w:jc w:val="right"/>
                    <w:rPr>
                      <w:color w:val="000000"/>
                      <w:sz w:val="15"/>
                      <w:szCs w:val="15"/>
                    </w:rPr>
                  </w:pPr>
                  <w:r w:rsidRPr="000902CD">
                    <w:rPr>
                      <w:color w:val="000000"/>
                      <w:sz w:val="15"/>
                      <w:szCs w:val="15"/>
                    </w:rPr>
                    <w:t>9.7</w:t>
                  </w:r>
                </w:p>
              </w:tc>
              <w:tc>
                <w:tcPr>
                  <w:tcW w:w="799" w:type="dxa"/>
                  <w:shd w:val="clear" w:color="auto" w:fill="auto"/>
                  <w:vAlign w:val="bottom"/>
                </w:tcPr>
                <w:p w:rsidR="0073498E" w:rsidRPr="000902CD" w:rsidRDefault="0073498E" w:rsidP="006939C5">
                  <w:pPr>
                    <w:spacing w:after="40" w:line="220" w:lineRule="atLeast"/>
                    <w:jc w:val="right"/>
                    <w:rPr>
                      <w:color w:val="000000"/>
                      <w:sz w:val="15"/>
                      <w:szCs w:val="15"/>
                    </w:rPr>
                  </w:pPr>
                  <w:r w:rsidRPr="000902CD">
                    <w:rPr>
                      <w:color w:val="000000"/>
                      <w:sz w:val="15"/>
                      <w:szCs w:val="15"/>
                    </w:rPr>
                    <w:t>10.9</w:t>
                  </w:r>
                </w:p>
              </w:tc>
            </w:tr>
          </w:tbl>
          <w:p w:rsidR="00871914" w:rsidRPr="000902CD" w:rsidRDefault="00871914" w:rsidP="00A663C6">
            <w:pPr>
              <w:pStyle w:val="HighlightsNote"/>
            </w:pPr>
            <w:r w:rsidRPr="000902CD">
              <w:rPr>
                <w:b/>
              </w:rPr>
              <w:t xml:space="preserve">Source:  </w:t>
            </w:r>
            <w:r w:rsidRPr="000902CD">
              <w:t>Ministry of Education and Tertiary Education Commission.</w:t>
            </w:r>
          </w:p>
        </w:tc>
        <w:tc>
          <w:tcPr>
            <w:tcW w:w="4547" w:type="dxa"/>
            <w:tcBorders>
              <w:top w:val="single" w:sz="4" w:space="0" w:color="auto"/>
              <w:left w:val="nil"/>
              <w:bottom w:val="nil"/>
              <w:right w:val="nil"/>
              <w:tl2br w:val="nil"/>
              <w:tr2bl w:val="nil"/>
            </w:tcBorders>
            <w:shd w:val="clear" w:color="auto" w:fill="auto"/>
          </w:tcPr>
          <w:p w:rsidR="00871914" w:rsidRPr="000902CD" w:rsidRDefault="009C3640" w:rsidP="00A663C6">
            <w:pPr>
              <w:ind w:right="-145"/>
              <w:jc w:val="right"/>
            </w:pPr>
            <w:r w:rsidRPr="000902CD">
              <w:rPr>
                <w:noProof/>
                <w:lang w:eastAsia="en-NZ"/>
              </w:rPr>
              <w:drawing>
                <wp:inline distT="0" distB="0" distL="0" distR="0">
                  <wp:extent cx="2854325" cy="2131060"/>
                  <wp:effectExtent l="19050" t="0" r="3175" b="0"/>
                  <wp:docPr id="1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1"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tbl>
      <w:tblPr>
        <w:tblW w:w="0" w:type="auto"/>
        <w:jc w:val="right"/>
        <w:tblCellMar>
          <w:top w:w="28" w:type="dxa"/>
          <w:left w:w="28" w:type="dxa"/>
          <w:bottom w:w="28" w:type="dxa"/>
          <w:right w:w="28" w:type="dxa"/>
        </w:tblCellMar>
        <w:tblLook w:val="01E0"/>
      </w:tblPr>
      <w:tblGrid>
        <w:gridCol w:w="5429"/>
        <w:gridCol w:w="4547"/>
      </w:tblGrid>
      <w:tr w:rsidR="00871914" w:rsidRPr="000902CD" w:rsidTr="00F6116D">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Heading3AHighlights"/>
            </w:pPr>
            <w:r w:rsidRPr="000902CD">
              <w:t>EBITDA of tertiary education institutions</w:t>
            </w:r>
          </w:p>
        </w:tc>
        <w:tc>
          <w:tcPr>
            <w:tcW w:w="4548" w:type="dxa"/>
            <w:tcBorders>
              <w:top w:val="nil"/>
              <w:left w:val="nil"/>
              <w:bottom w:val="single" w:sz="4" w:space="0" w:color="auto"/>
              <w:right w:val="nil"/>
              <w:tl2br w:val="nil"/>
              <w:tr2bl w:val="nil"/>
            </w:tcBorders>
            <w:shd w:val="clear" w:color="auto" w:fill="auto"/>
            <w:vAlign w:val="bottom"/>
          </w:tcPr>
          <w:p w:rsidR="00871914" w:rsidRPr="000902CD" w:rsidRDefault="00871914" w:rsidP="00A663C6">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Pr="000902CD">
              <w:t xml:space="preserve">  </w:t>
            </w:r>
            <w:bookmarkStart w:id="362" w:name="_Toc367365262"/>
            <w:r w:rsidRPr="000902CD">
              <w:t>EBITDA by sub-sector</w:t>
            </w:r>
            <w:bookmarkEnd w:id="362"/>
          </w:p>
        </w:tc>
      </w:tr>
      <w:tr w:rsidR="00871914" w:rsidRPr="000902CD" w:rsidTr="00F6116D">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871914" w:rsidRPr="000902CD" w:rsidRDefault="00871914" w:rsidP="00A663C6">
            <w:pPr>
              <w:pStyle w:val="HighlightsText"/>
            </w:pPr>
            <w:r w:rsidRPr="000902CD">
              <w:t xml:space="preserve">The EBITDA measures the operating surplus/deficit of an institution before interest, tax, depreciation and amortisation and one-off </w:t>
            </w:r>
            <w:proofErr w:type="spellStart"/>
            <w:r w:rsidRPr="000902CD">
              <w:t>abnormals</w:t>
            </w:r>
            <w:proofErr w:type="spellEnd"/>
            <w:r w:rsidR="00972D34" w:rsidRPr="000902CD">
              <w:t xml:space="preserve"> as a percentage of total operating revenue</w:t>
            </w:r>
            <w:r w:rsidRPr="000902CD">
              <w:t xml:space="preserve">. This gives a sense of their core earnings. The Tertiary Education Commission recommended </w:t>
            </w:r>
            <w:r w:rsidR="00E24232" w:rsidRPr="000902CD">
              <w:t>low-risk threshold</w:t>
            </w:r>
            <w:r w:rsidRPr="000902CD">
              <w:t xml:space="preserve"> is a surplus of 9</w:t>
            </w:r>
            <w:r w:rsidR="00972D34" w:rsidRPr="000902CD">
              <w:t>.0</w:t>
            </w:r>
            <w:r w:rsidRPr="000902CD">
              <w:t xml:space="preserve"> percent.</w:t>
            </w:r>
          </w:p>
          <w:p w:rsidR="00871914" w:rsidRPr="000902CD" w:rsidRDefault="004C6ED4" w:rsidP="00A663C6">
            <w:pPr>
              <w:pStyle w:val="HighlightsText"/>
            </w:pPr>
            <w:r w:rsidRPr="000902CD">
              <w:t>In 2012</w:t>
            </w:r>
            <w:r w:rsidR="00871914" w:rsidRPr="000902CD">
              <w:t xml:space="preserve">, </w:t>
            </w:r>
            <w:r w:rsidRPr="000902CD">
              <w:t>all sub-sectors</w:t>
            </w:r>
            <w:r w:rsidR="00871914" w:rsidRPr="000902CD">
              <w:t xml:space="preserve"> reported an EBITDA above the Tertiary Education Commission benchmark, with universities exhibiting the strongest performance.</w:t>
            </w:r>
          </w:p>
          <w:p w:rsidR="00871914" w:rsidRPr="000902CD" w:rsidRDefault="00871914" w:rsidP="00A663C6">
            <w:pPr>
              <w:pStyle w:val="Heading4AHighlights"/>
            </w:pPr>
            <w:r w:rsidRPr="000902CD">
              <w:t>EBITDA by sub-sector</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2962"/>
              <w:gridCol w:w="803"/>
              <w:gridCol w:w="804"/>
              <w:gridCol w:w="804"/>
            </w:tblGrid>
            <w:tr w:rsidR="00871914" w:rsidRPr="000902CD" w:rsidTr="00A663C6">
              <w:trPr>
                <w:jc w:val="right"/>
              </w:trPr>
              <w:tc>
                <w:tcPr>
                  <w:tcW w:w="2962" w:type="dxa"/>
                  <w:shd w:val="clear" w:color="auto" w:fill="auto"/>
                  <w:vAlign w:val="bottom"/>
                </w:tcPr>
                <w:p w:rsidR="00871914" w:rsidRPr="000902CD" w:rsidRDefault="00871914" w:rsidP="00A663C6">
                  <w:pPr>
                    <w:pStyle w:val="Tabletexttight"/>
                  </w:pPr>
                </w:p>
              </w:tc>
              <w:tc>
                <w:tcPr>
                  <w:tcW w:w="803" w:type="dxa"/>
                  <w:shd w:val="clear" w:color="auto" w:fill="auto"/>
                  <w:vAlign w:val="bottom"/>
                </w:tcPr>
                <w:p w:rsidR="00871914" w:rsidRPr="000902CD" w:rsidRDefault="00871914" w:rsidP="0073498E">
                  <w:pPr>
                    <w:pStyle w:val="Tablenumberstight"/>
                  </w:pPr>
                  <w:r w:rsidRPr="000902CD">
                    <w:t>200</w:t>
                  </w:r>
                  <w:r w:rsidR="0073498E" w:rsidRPr="000902CD">
                    <w:t>7</w:t>
                  </w:r>
                </w:p>
              </w:tc>
              <w:tc>
                <w:tcPr>
                  <w:tcW w:w="804" w:type="dxa"/>
                  <w:shd w:val="clear" w:color="auto" w:fill="auto"/>
                  <w:vAlign w:val="bottom"/>
                </w:tcPr>
                <w:p w:rsidR="00871914" w:rsidRPr="000902CD" w:rsidRDefault="00871914" w:rsidP="0073498E">
                  <w:pPr>
                    <w:pStyle w:val="Tablenumberstight"/>
                  </w:pPr>
                  <w:r w:rsidRPr="000902CD">
                    <w:t>201</w:t>
                  </w:r>
                  <w:r w:rsidR="0073498E" w:rsidRPr="000902CD">
                    <w:t>1</w:t>
                  </w:r>
                </w:p>
              </w:tc>
              <w:tc>
                <w:tcPr>
                  <w:tcW w:w="804" w:type="dxa"/>
                  <w:shd w:val="clear" w:color="auto" w:fill="auto"/>
                  <w:vAlign w:val="bottom"/>
                </w:tcPr>
                <w:p w:rsidR="00871914" w:rsidRPr="000902CD" w:rsidRDefault="00871914" w:rsidP="0073498E">
                  <w:pPr>
                    <w:pStyle w:val="Tablenumberstight"/>
                  </w:pPr>
                  <w:r w:rsidRPr="000902CD">
                    <w:t>201</w:t>
                  </w:r>
                  <w:r w:rsidR="0073498E" w:rsidRPr="000902CD">
                    <w:t>2</w:t>
                  </w:r>
                </w:p>
              </w:tc>
            </w:tr>
            <w:tr w:rsidR="00972D34" w:rsidRPr="000902CD" w:rsidTr="00A663C6">
              <w:tblPrEx>
                <w:jc w:val="left"/>
              </w:tblPrEx>
              <w:tc>
                <w:tcPr>
                  <w:tcW w:w="2962" w:type="dxa"/>
                  <w:shd w:val="clear" w:color="auto" w:fill="auto"/>
                  <w:vAlign w:val="bottom"/>
                </w:tcPr>
                <w:p w:rsidR="00972D34" w:rsidRPr="000902CD" w:rsidRDefault="00972D34" w:rsidP="00A663C6">
                  <w:pPr>
                    <w:pStyle w:val="Tabletexttight"/>
                  </w:pPr>
                  <w:r w:rsidRPr="000902CD">
                    <w:t>Total</w:t>
                  </w:r>
                </w:p>
              </w:tc>
              <w:tc>
                <w:tcPr>
                  <w:tcW w:w="803" w:type="dxa"/>
                  <w:shd w:val="clear" w:color="auto" w:fill="auto"/>
                  <w:vAlign w:val="bottom"/>
                </w:tcPr>
                <w:p w:rsidR="00972D34" w:rsidRPr="000902CD" w:rsidRDefault="00972D34" w:rsidP="0073498E">
                  <w:pPr>
                    <w:pStyle w:val="Tablenumberstight"/>
                    <w:rPr>
                      <w:szCs w:val="15"/>
                    </w:rPr>
                  </w:pPr>
                  <w:r w:rsidRPr="000902CD">
                    <w:rPr>
                      <w:szCs w:val="15"/>
                    </w:rPr>
                    <w:t>1</w:t>
                  </w:r>
                  <w:r w:rsidR="00D92EA4" w:rsidRPr="000902CD">
                    <w:rPr>
                      <w:szCs w:val="15"/>
                    </w:rPr>
                    <w:t>2</w:t>
                  </w:r>
                  <w:r w:rsidRPr="000902CD">
                    <w:rPr>
                      <w:szCs w:val="15"/>
                    </w:rPr>
                    <w:t>%</w:t>
                  </w:r>
                </w:p>
              </w:tc>
              <w:tc>
                <w:tcPr>
                  <w:tcW w:w="804" w:type="dxa"/>
                  <w:shd w:val="clear" w:color="auto" w:fill="auto"/>
                  <w:vAlign w:val="bottom"/>
                </w:tcPr>
                <w:p w:rsidR="00972D34" w:rsidRPr="000902CD" w:rsidRDefault="00972D34" w:rsidP="0075463F">
                  <w:pPr>
                    <w:pStyle w:val="Tablenumberstight"/>
                    <w:rPr>
                      <w:szCs w:val="15"/>
                    </w:rPr>
                  </w:pPr>
                  <w:r w:rsidRPr="000902CD">
                    <w:rPr>
                      <w:szCs w:val="15"/>
                    </w:rPr>
                    <w:t>12%</w:t>
                  </w:r>
                </w:p>
              </w:tc>
              <w:tc>
                <w:tcPr>
                  <w:tcW w:w="804" w:type="dxa"/>
                  <w:shd w:val="clear" w:color="auto" w:fill="auto"/>
                  <w:vAlign w:val="bottom"/>
                </w:tcPr>
                <w:p w:rsidR="00972D34" w:rsidRPr="000902CD" w:rsidRDefault="00972D34" w:rsidP="00A663C6">
                  <w:pPr>
                    <w:pStyle w:val="Tablenumberstight"/>
                    <w:rPr>
                      <w:szCs w:val="15"/>
                    </w:rPr>
                  </w:pPr>
                  <w:r w:rsidRPr="000902CD">
                    <w:rPr>
                      <w:szCs w:val="15"/>
                    </w:rPr>
                    <w:t>12%</w:t>
                  </w:r>
                </w:p>
              </w:tc>
            </w:tr>
            <w:tr w:rsidR="00972D34" w:rsidRPr="000902CD" w:rsidTr="00A663C6">
              <w:tblPrEx>
                <w:jc w:val="left"/>
              </w:tblPrEx>
              <w:tc>
                <w:tcPr>
                  <w:tcW w:w="2962" w:type="dxa"/>
                  <w:shd w:val="clear" w:color="auto" w:fill="auto"/>
                  <w:vAlign w:val="bottom"/>
                </w:tcPr>
                <w:p w:rsidR="00972D34" w:rsidRPr="000902CD" w:rsidRDefault="00972D34" w:rsidP="00A663C6">
                  <w:pPr>
                    <w:pStyle w:val="Tabletexttight"/>
                  </w:pPr>
                  <w:r w:rsidRPr="000902CD">
                    <w:t>Universities</w:t>
                  </w:r>
                </w:p>
              </w:tc>
              <w:tc>
                <w:tcPr>
                  <w:tcW w:w="803" w:type="dxa"/>
                  <w:shd w:val="clear" w:color="auto" w:fill="auto"/>
                  <w:vAlign w:val="bottom"/>
                </w:tcPr>
                <w:p w:rsidR="00972D34" w:rsidRPr="000902CD" w:rsidRDefault="00972D34" w:rsidP="0073498E">
                  <w:pPr>
                    <w:jc w:val="right"/>
                    <w:rPr>
                      <w:color w:val="000000"/>
                      <w:sz w:val="15"/>
                      <w:szCs w:val="15"/>
                    </w:rPr>
                  </w:pPr>
                  <w:r w:rsidRPr="000902CD">
                    <w:rPr>
                      <w:color w:val="000000"/>
                      <w:sz w:val="15"/>
                      <w:szCs w:val="15"/>
                    </w:rPr>
                    <w:t>13%</w:t>
                  </w:r>
                </w:p>
              </w:tc>
              <w:tc>
                <w:tcPr>
                  <w:tcW w:w="804" w:type="dxa"/>
                  <w:shd w:val="clear" w:color="auto" w:fill="auto"/>
                  <w:vAlign w:val="bottom"/>
                </w:tcPr>
                <w:p w:rsidR="00972D34" w:rsidRPr="000902CD" w:rsidRDefault="00972D34" w:rsidP="0075463F">
                  <w:pPr>
                    <w:jc w:val="right"/>
                    <w:rPr>
                      <w:color w:val="000000"/>
                      <w:sz w:val="15"/>
                      <w:szCs w:val="15"/>
                    </w:rPr>
                  </w:pPr>
                  <w:r w:rsidRPr="000902CD">
                    <w:rPr>
                      <w:color w:val="000000"/>
                      <w:sz w:val="15"/>
                      <w:szCs w:val="15"/>
                    </w:rPr>
                    <w:t>13%</w:t>
                  </w:r>
                </w:p>
              </w:tc>
              <w:tc>
                <w:tcPr>
                  <w:tcW w:w="804" w:type="dxa"/>
                  <w:shd w:val="clear" w:color="auto" w:fill="auto"/>
                  <w:vAlign w:val="bottom"/>
                </w:tcPr>
                <w:p w:rsidR="00972D34" w:rsidRPr="000902CD" w:rsidRDefault="00972D34" w:rsidP="00A663C6">
                  <w:pPr>
                    <w:jc w:val="right"/>
                    <w:rPr>
                      <w:color w:val="000000"/>
                      <w:sz w:val="15"/>
                      <w:szCs w:val="15"/>
                    </w:rPr>
                  </w:pPr>
                  <w:r w:rsidRPr="000902CD">
                    <w:rPr>
                      <w:color w:val="000000"/>
                      <w:sz w:val="15"/>
                      <w:szCs w:val="15"/>
                    </w:rPr>
                    <w:t>13%</w:t>
                  </w:r>
                </w:p>
              </w:tc>
            </w:tr>
            <w:tr w:rsidR="00972D34" w:rsidRPr="000902CD" w:rsidTr="00A663C6">
              <w:tblPrEx>
                <w:jc w:val="left"/>
              </w:tblPrEx>
              <w:tc>
                <w:tcPr>
                  <w:tcW w:w="2962" w:type="dxa"/>
                  <w:shd w:val="clear" w:color="auto" w:fill="auto"/>
                  <w:vAlign w:val="bottom"/>
                </w:tcPr>
                <w:p w:rsidR="00972D34" w:rsidRPr="000902CD" w:rsidRDefault="00972D34" w:rsidP="00A663C6">
                  <w:pPr>
                    <w:pStyle w:val="Tabletexttight"/>
                  </w:pPr>
                  <w:r w:rsidRPr="000902CD">
                    <w:t>Polytechnics</w:t>
                  </w:r>
                </w:p>
              </w:tc>
              <w:tc>
                <w:tcPr>
                  <w:tcW w:w="803" w:type="dxa"/>
                  <w:shd w:val="clear" w:color="auto" w:fill="auto"/>
                  <w:vAlign w:val="bottom"/>
                </w:tcPr>
                <w:p w:rsidR="00972D34" w:rsidRPr="000902CD" w:rsidRDefault="00972D34" w:rsidP="00A663C6">
                  <w:pPr>
                    <w:jc w:val="right"/>
                    <w:rPr>
                      <w:sz w:val="15"/>
                      <w:szCs w:val="15"/>
                    </w:rPr>
                  </w:pPr>
                  <w:r w:rsidRPr="000902CD">
                    <w:rPr>
                      <w:sz w:val="15"/>
                      <w:szCs w:val="15"/>
                    </w:rPr>
                    <w:t>9.4%</w:t>
                  </w:r>
                </w:p>
              </w:tc>
              <w:tc>
                <w:tcPr>
                  <w:tcW w:w="804" w:type="dxa"/>
                  <w:shd w:val="clear" w:color="auto" w:fill="auto"/>
                  <w:vAlign w:val="bottom"/>
                </w:tcPr>
                <w:p w:rsidR="00972D34" w:rsidRPr="000902CD" w:rsidRDefault="00972D34" w:rsidP="0075463F">
                  <w:pPr>
                    <w:jc w:val="right"/>
                    <w:rPr>
                      <w:color w:val="000000"/>
                      <w:sz w:val="15"/>
                      <w:szCs w:val="15"/>
                    </w:rPr>
                  </w:pPr>
                  <w:r w:rsidRPr="000902CD">
                    <w:rPr>
                      <w:color w:val="000000"/>
                      <w:sz w:val="15"/>
                      <w:szCs w:val="15"/>
                    </w:rPr>
                    <w:t>12%</w:t>
                  </w:r>
                </w:p>
              </w:tc>
              <w:tc>
                <w:tcPr>
                  <w:tcW w:w="804" w:type="dxa"/>
                  <w:shd w:val="clear" w:color="auto" w:fill="auto"/>
                  <w:vAlign w:val="bottom"/>
                </w:tcPr>
                <w:p w:rsidR="00972D34" w:rsidRPr="000902CD" w:rsidRDefault="00972D34" w:rsidP="00972D34">
                  <w:pPr>
                    <w:jc w:val="right"/>
                    <w:rPr>
                      <w:color w:val="000000"/>
                      <w:sz w:val="15"/>
                      <w:szCs w:val="15"/>
                    </w:rPr>
                  </w:pPr>
                  <w:r w:rsidRPr="000902CD">
                    <w:rPr>
                      <w:color w:val="000000"/>
                      <w:sz w:val="15"/>
                      <w:szCs w:val="15"/>
                    </w:rPr>
                    <w:t>11%</w:t>
                  </w:r>
                </w:p>
              </w:tc>
            </w:tr>
            <w:tr w:rsidR="00972D34" w:rsidRPr="000902CD" w:rsidTr="00A663C6">
              <w:tblPrEx>
                <w:jc w:val="left"/>
              </w:tblPrEx>
              <w:tc>
                <w:tcPr>
                  <w:tcW w:w="2962" w:type="dxa"/>
                  <w:shd w:val="clear" w:color="auto" w:fill="auto"/>
                  <w:vAlign w:val="bottom"/>
                </w:tcPr>
                <w:p w:rsidR="00972D34" w:rsidRPr="000902CD" w:rsidRDefault="00972D34" w:rsidP="006939C5">
                  <w:pPr>
                    <w:pStyle w:val="Tabletexttight"/>
                    <w:spacing w:after="40"/>
                  </w:pPr>
                  <w:proofErr w:type="spellStart"/>
                  <w:r w:rsidRPr="000902CD">
                    <w:t>Wānanga</w:t>
                  </w:r>
                  <w:proofErr w:type="spellEnd"/>
                </w:p>
              </w:tc>
              <w:tc>
                <w:tcPr>
                  <w:tcW w:w="803" w:type="dxa"/>
                  <w:shd w:val="clear" w:color="auto" w:fill="auto"/>
                  <w:vAlign w:val="bottom"/>
                </w:tcPr>
                <w:p w:rsidR="00972D34" w:rsidRPr="000902CD" w:rsidRDefault="00972D34" w:rsidP="006939C5">
                  <w:pPr>
                    <w:spacing w:after="40"/>
                    <w:jc w:val="right"/>
                    <w:rPr>
                      <w:color w:val="000000"/>
                      <w:sz w:val="15"/>
                      <w:szCs w:val="15"/>
                    </w:rPr>
                  </w:pPr>
                  <w:r w:rsidRPr="000902CD">
                    <w:rPr>
                      <w:color w:val="000000"/>
                      <w:sz w:val="15"/>
                      <w:szCs w:val="15"/>
                    </w:rPr>
                    <w:t>9.6%</w:t>
                  </w:r>
                </w:p>
              </w:tc>
              <w:tc>
                <w:tcPr>
                  <w:tcW w:w="804" w:type="dxa"/>
                  <w:shd w:val="clear" w:color="auto" w:fill="auto"/>
                  <w:vAlign w:val="bottom"/>
                </w:tcPr>
                <w:p w:rsidR="00972D34" w:rsidRPr="000902CD" w:rsidRDefault="00972D34" w:rsidP="0075463F">
                  <w:pPr>
                    <w:spacing w:after="40"/>
                    <w:jc w:val="right"/>
                    <w:rPr>
                      <w:color w:val="000000"/>
                      <w:sz w:val="15"/>
                      <w:szCs w:val="15"/>
                    </w:rPr>
                  </w:pPr>
                  <w:r w:rsidRPr="000902CD">
                    <w:rPr>
                      <w:color w:val="000000"/>
                      <w:sz w:val="15"/>
                      <w:szCs w:val="15"/>
                    </w:rPr>
                    <w:t>7.2%</w:t>
                  </w:r>
                </w:p>
              </w:tc>
              <w:tc>
                <w:tcPr>
                  <w:tcW w:w="804" w:type="dxa"/>
                  <w:shd w:val="clear" w:color="auto" w:fill="auto"/>
                  <w:vAlign w:val="bottom"/>
                </w:tcPr>
                <w:p w:rsidR="00972D34" w:rsidRPr="000902CD" w:rsidRDefault="00972D34" w:rsidP="006939C5">
                  <w:pPr>
                    <w:spacing w:after="40"/>
                    <w:jc w:val="right"/>
                    <w:rPr>
                      <w:color w:val="000000"/>
                      <w:sz w:val="15"/>
                      <w:szCs w:val="15"/>
                    </w:rPr>
                  </w:pPr>
                  <w:r w:rsidRPr="000902CD">
                    <w:rPr>
                      <w:color w:val="000000"/>
                      <w:sz w:val="15"/>
                      <w:szCs w:val="15"/>
                    </w:rPr>
                    <w:t>9.2%</w:t>
                  </w:r>
                </w:p>
              </w:tc>
            </w:tr>
          </w:tbl>
          <w:p w:rsidR="00871914" w:rsidRPr="000902CD" w:rsidRDefault="00871914" w:rsidP="00A663C6">
            <w:pPr>
              <w:pStyle w:val="HighlightsNote"/>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871914" w:rsidRPr="000902CD" w:rsidRDefault="009C3640" w:rsidP="00A663C6">
            <w:pPr>
              <w:ind w:right="-145"/>
              <w:jc w:val="right"/>
            </w:pPr>
            <w:r w:rsidRPr="000902CD">
              <w:rPr>
                <w:noProof/>
                <w:lang w:eastAsia="en-NZ"/>
              </w:rPr>
              <w:drawing>
                <wp:inline distT="0" distB="0" distL="0" distR="0">
                  <wp:extent cx="2854325" cy="2131060"/>
                  <wp:effectExtent l="19050" t="0" r="3175" b="0"/>
                  <wp:docPr id="1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2"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871914" w:rsidRPr="000902CD" w:rsidRDefault="00871914" w:rsidP="00871914"/>
    <w:p w:rsidR="00871914" w:rsidRPr="000902CD" w:rsidRDefault="00871914" w:rsidP="00871914">
      <w:pPr>
        <w:pStyle w:val="HeadingChapter7Highlights"/>
        <w:sectPr w:rsidR="00871914" w:rsidRPr="000902CD" w:rsidSect="00A663C6">
          <w:headerReference w:type="even" r:id="rId293"/>
          <w:headerReference w:type="default" r:id="rId294"/>
          <w:footerReference w:type="even" r:id="rId295"/>
          <w:footerReference w:type="default" r:id="rId296"/>
          <w:footnotePr>
            <w:numRestart w:val="eachSect"/>
          </w:footnotePr>
          <w:pgSz w:w="11906" w:h="16838" w:code="9"/>
          <w:pgMar w:top="1134" w:right="851" w:bottom="1021" w:left="851" w:header="454" w:footer="567" w:gutter="284"/>
          <w:cols w:space="397"/>
          <w:docGrid w:linePitch="360"/>
        </w:sectPr>
      </w:pPr>
    </w:p>
    <w:p w:rsidR="000F72E1" w:rsidRPr="000902CD" w:rsidRDefault="003A6728" w:rsidP="000F72E1">
      <w:pPr>
        <w:pStyle w:val="Heading1"/>
        <w:tabs>
          <w:tab w:val="num" w:pos="284"/>
        </w:tabs>
        <w:ind w:left="284"/>
      </w:pPr>
      <w:bookmarkStart w:id="363" w:name="_Toc367368523"/>
      <w:r w:rsidRPr="000902CD">
        <w:lastRenderedPageBreak/>
        <w:t>T</w:t>
      </w:r>
      <w:r w:rsidR="00397353" w:rsidRPr="000902CD">
        <w:t>ertiary education workforce</w:t>
      </w:r>
      <w:bookmarkEnd w:id="363"/>
    </w:p>
    <w:p w:rsidR="000F72E1" w:rsidRPr="000902CD" w:rsidRDefault="000F72E1" w:rsidP="00745CFE">
      <w:pPr>
        <w:pStyle w:val="BodyText"/>
      </w:pPr>
      <w:r w:rsidRPr="000902CD">
        <w:t xml:space="preserve">This chapter includes: </w:t>
      </w:r>
    </w:p>
    <w:p w:rsidR="005330B7" w:rsidRPr="000902CD" w:rsidRDefault="00AF10E1" w:rsidP="005330B7">
      <w:pPr>
        <w:pStyle w:val="Bullet2nospace"/>
      </w:pPr>
      <w:r w:rsidRPr="000902CD">
        <w:t>a</w:t>
      </w:r>
      <w:r w:rsidR="00B80696" w:rsidRPr="000902CD">
        <w:t>cademic and non-academic staff</w:t>
      </w:r>
      <w:r w:rsidR="0048538E" w:rsidRPr="000902CD">
        <w:t>ing trends</w:t>
      </w:r>
    </w:p>
    <w:p w:rsidR="000F72E1" w:rsidRPr="000902CD" w:rsidRDefault="00AF10E1" w:rsidP="000F72E1">
      <w:pPr>
        <w:pStyle w:val="Bullet2nospace"/>
      </w:pPr>
      <w:r w:rsidRPr="000902CD">
        <w:t>s</w:t>
      </w:r>
      <w:r w:rsidR="00497C51" w:rsidRPr="000902CD">
        <w:t>tudent-to-</w:t>
      </w:r>
      <w:r w:rsidR="000F72E1" w:rsidRPr="000902CD">
        <w:t>staff ratios</w:t>
      </w:r>
    </w:p>
    <w:p w:rsidR="000F72E1" w:rsidRPr="000902CD" w:rsidRDefault="00AF10E1" w:rsidP="000F72E1">
      <w:pPr>
        <w:pStyle w:val="Bullet2nospace"/>
      </w:pPr>
      <w:r w:rsidRPr="000902CD">
        <w:t>g</w:t>
      </w:r>
      <w:r w:rsidR="000F72E1" w:rsidRPr="000902CD">
        <w:t>ender differences in the tertiary education workforce</w:t>
      </w:r>
      <w:r w:rsidRPr="000902CD">
        <w:t>, and</w:t>
      </w:r>
    </w:p>
    <w:p w:rsidR="000F72E1" w:rsidRPr="000902CD" w:rsidRDefault="00AF10E1" w:rsidP="000F72E1">
      <w:pPr>
        <w:pStyle w:val="Bullet2nospace"/>
      </w:pPr>
      <w:proofErr w:type="gramStart"/>
      <w:r w:rsidRPr="000902CD">
        <w:t>p</w:t>
      </w:r>
      <w:r w:rsidR="000F72E1" w:rsidRPr="000902CD">
        <w:t>ersonnel</w:t>
      </w:r>
      <w:proofErr w:type="gramEnd"/>
      <w:r w:rsidR="000F72E1" w:rsidRPr="000902CD">
        <w:t xml:space="preserve"> expenditure in tertiary education institutions</w:t>
      </w:r>
      <w:r w:rsidRPr="000902CD">
        <w:t>.</w:t>
      </w:r>
    </w:p>
    <w:p w:rsidR="005330B7" w:rsidRPr="000902CD" w:rsidRDefault="00B80696" w:rsidP="00BB3F42">
      <w:pPr>
        <w:pStyle w:val="Heading4"/>
      </w:pPr>
      <w:r w:rsidRPr="000902CD">
        <w:t>F</w:t>
      </w:r>
      <w:r w:rsidR="00BB3F42" w:rsidRPr="000902CD">
        <w:t>ull-time equivalent staff</w:t>
      </w:r>
    </w:p>
    <w:p w:rsidR="00697921" w:rsidRPr="000902CD" w:rsidRDefault="00BB3F42" w:rsidP="00BB3F42">
      <w:pPr>
        <w:pStyle w:val="BodyText"/>
        <w:rPr>
          <w:lang w:eastAsia="en-NZ"/>
        </w:rPr>
      </w:pPr>
      <w:r w:rsidRPr="000902CD">
        <w:rPr>
          <w:lang w:eastAsia="en-NZ"/>
        </w:rPr>
        <w:t>The upward trend in the number of no</w:t>
      </w:r>
      <w:r w:rsidR="00B80696" w:rsidRPr="000902CD">
        <w:rPr>
          <w:lang w:eastAsia="en-NZ"/>
        </w:rPr>
        <w:t>n-academic full-time equivalents</w:t>
      </w:r>
      <w:r w:rsidRPr="000902CD">
        <w:rPr>
          <w:lang w:eastAsia="en-NZ"/>
        </w:rPr>
        <w:t xml:space="preserve"> </w:t>
      </w:r>
      <w:r w:rsidR="000A2D39" w:rsidRPr="000902CD">
        <w:rPr>
          <w:lang w:eastAsia="en-NZ"/>
        </w:rPr>
        <w:t xml:space="preserve">at public tertiary education institutions </w:t>
      </w:r>
      <w:r w:rsidRPr="000902CD">
        <w:rPr>
          <w:lang w:eastAsia="en-NZ"/>
        </w:rPr>
        <w:t>continued in 2012, while the number of academic full-time equivalents remained stable.</w:t>
      </w:r>
      <w:r w:rsidRPr="000902CD">
        <w:rPr>
          <w:rStyle w:val="FootnoteReference"/>
          <w:lang w:eastAsia="en-NZ"/>
        </w:rPr>
        <w:footnoteReference w:id="40"/>
      </w:r>
      <w:r w:rsidRPr="000902CD">
        <w:rPr>
          <w:lang w:eastAsia="en-NZ"/>
        </w:rPr>
        <w:t xml:space="preserve"> </w:t>
      </w:r>
      <w:r w:rsidR="00B80696" w:rsidRPr="000902CD">
        <w:rPr>
          <w:lang w:eastAsia="en-NZ"/>
        </w:rPr>
        <w:t xml:space="preserve"> </w:t>
      </w:r>
      <w:r w:rsidR="00697921" w:rsidRPr="000902CD">
        <w:rPr>
          <w:lang w:eastAsia="en-NZ"/>
        </w:rPr>
        <w:t xml:space="preserve">This </w:t>
      </w:r>
      <w:r w:rsidR="00133912" w:rsidRPr="000902CD">
        <w:rPr>
          <w:lang w:eastAsia="en-NZ"/>
        </w:rPr>
        <w:t xml:space="preserve">diverging </w:t>
      </w:r>
      <w:r w:rsidR="00673938" w:rsidRPr="000902CD">
        <w:rPr>
          <w:lang w:eastAsia="en-NZ"/>
        </w:rPr>
        <w:t>pattern began in 2008</w:t>
      </w:r>
      <w:r w:rsidR="00697921" w:rsidRPr="000902CD">
        <w:rPr>
          <w:lang w:eastAsia="en-NZ"/>
        </w:rPr>
        <w:t>.</w:t>
      </w:r>
    </w:p>
    <w:p w:rsidR="009B3DE9" w:rsidRPr="000902CD" w:rsidRDefault="00B80696" w:rsidP="00BB3F42">
      <w:pPr>
        <w:pStyle w:val="BodyText"/>
        <w:rPr>
          <w:lang w:eastAsia="en-NZ"/>
        </w:rPr>
      </w:pPr>
      <w:r w:rsidRPr="000902CD">
        <w:rPr>
          <w:lang w:eastAsia="en-NZ"/>
        </w:rPr>
        <w:t xml:space="preserve">The main reason for the </w:t>
      </w:r>
      <w:r w:rsidR="0048538E" w:rsidRPr="000902CD">
        <w:rPr>
          <w:lang w:eastAsia="en-NZ"/>
        </w:rPr>
        <w:t xml:space="preserve">latest </w:t>
      </w:r>
      <w:r w:rsidRPr="000902CD">
        <w:rPr>
          <w:lang w:eastAsia="en-NZ"/>
        </w:rPr>
        <w:t xml:space="preserve">increase in the non-academic staff was </w:t>
      </w:r>
      <w:r w:rsidR="0048538E" w:rsidRPr="000902CD">
        <w:rPr>
          <w:lang w:eastAsia="en-NZ"/>
        </w:rPr>
        <w:t>the employment of more</w:t>
      </w:r>
      <w:r w:rsidRPr="000902CD">
        <w:rPr>
          <w:lang w:eastAsia="en-NZ"/>
        </w:rPr>
        <w:t xml:space="preserve"> </w:t>
      </w:r>
      <w:r w:rsidR="00437BDA" w:rsidRPr="000902CD">
        <w:rPr>
          <w:lang w:eastAsia="en-NZ"/>
        </w:rPr>
        <w:t>teacher support staff at universities and polyte</w:t>
      </w:r>
      <w:r w:rsidR="00CA5EB1" w:rsidRPr="000902CD">
        <w:rPr>
          <w:lang w:eastAsia="en-NZ"/>
        </w:rPr>
        <w:t xml:space="preserve">chnics, partially offset by a </w:t>
      </w:r>
      <w:r w:rsidR="004E0DFF" w:rsidRPr="000902CD">
        <w:rPr>
          <w:lang w:eastAsia="en-NZ"/>
        </w:rPr>
        <w:t>de</w:t>
      </w:r>
      <w:r w:rsidR="00437BDA" w:rsidRPr="000902CD">
        <w:rPr>
          <w:lang w:eastAsia="en-NZ"/>
        </w:rPr>
        <w:t>crease in</w:t>
      </w:r>
      <w:r w:rsidRPr="000902CD">
        <w:rPr>
          <w:lang w:eastAsia="en-NZ"/>
        </w:rPr>
        <w:t xml:space="preserve"> the number of</w:t>
      </w:r>
      <w:r w:rsidR="00437BDA" w:rsidRPr="000902CD">
        <w:rPr>
          <w:lang w:eastAsia="en-NZ"/>
        </w:rPr>
        <w:t xml:space="preserve"> </w:t>
      </w:r>
      <w:r w:rsidR="00697921" w:rsidRPr="000902CD">
        <w:rPr>
          <w:lang w:eastAsia="en-NZ"/>
        </w:rPr>
        <w:t xml:space="preserve">teacher </w:t>
      </w:r>
      <w:r w:rsidR="009B3DE9" w:rsidRPr="000902CD">
        <w:rPr>
          <w:lang w:eastAsia="en-NZ"/>
        </w:rPr>
        <w:t xml:space="preserve">support staff at </w:t>
      </w:r>
      <w:proofErr w:type="spellStart"/>
      <w:r w:rsidR="009B3DE9" w:rsidRPr="000902CD">
        <w:rPr>
          <w:lang w:eastAsia="en-NZ"/>
        </w:rPr>
        <w:t>wānanga</w:t>
      </w:r>
      <w:proofErr w:type="spellEnd"/>
      <w:r w:rsidR="009B3DE9" w:rsidRPr="000902CD">
        <w:rPr>
          <w:lang w:eastAsia="en-NZ"/>
        </w:rPr>
        <w:t>.</w:t>
      </w:r>
    </w:p>
    <w:p w:rsidR="00BB3F42" w:rsidRPr="000902CD" w:rsidRDefault="00437BDA" w:rsidP="00BB3F42">
      <w:pPr>
        <w:pStyle w:val="BodyText"/>
        <w:rPr>
          <w:lang w:eastAsia="en-NZ"/>
        </w:rPr>
      </w:pPr>
      <w:r w:rsidRPr="000902CD">
        <w:rPr>
          <w:lang w:eastAsia="en-NZ"/>
        </w:rPr>
        <w:t>T</w:t>
      </w:r>
      <w:r w:rsidR="00EB29FB" w:rsidRPr="000902CD">
        <w:rPr>
          <w:lang w:eastAsia="en-NZ"/>
        </w:rPr>
        <w:t xml:space="preserve">he number of academic </w:t>
      </w:r>
      <w:r w:rsidR="00B80696" w:rsidRPr="000902CD">
        <w:rPr>
          <w:lang w:eastAsia="en-NZ"/>
        </w:rPr>
        <w:t>full-time equivalents</w:t>
      </w:r>
      <w:r w:rsidR="00EB29FB" w:rsidRPr="000902CD">
        <w:rPr>
          <w:lang w:eastAsia="en-NZ"/>
        </w:rPr>
        <w:t xml:space="preserve"> </w:t>
      </w:r>
      <w:r w:rsidRPr="000902CD">
        <w:rPr>
          <w:lang w:eastAsia="en-NZ"/>
        </w:rPr>
        <w:t xml:space="preserve">increased slightly </w:t>
      </w:r>
      <w:r w:rsidR="00EB29FB" w:rsidRPr="000902CD">
        <w:rPr>
          <w:lang w:eastAsia="en-NZ"/>
        </w:rPr>
        <w:t xml:space="preserve">in 2012, due </w:t>
      </w:r>
      <w:r w:rsidRPr="000902CD">
        <w:rPr>
          <w:lang w:eastAsia="en-NZ"/>
        </w:rPr>
        <w:t>to an increas</w:t>
      </w:r>
      <w:r w:rsidR="009B3DE9" w:rsidRPr="000902CD">
        <w:rPr>
          <w:lang w:eastAsia="en-NZ"/>
        </w:rPr>
        <w:t>e in</w:t>
      </w:r>
      <w:r w:rsidR="00B80696" w:rsidRPr="000902CD">
        <w:rPr>
          <w:lang w:eastAsia="en-NZ"/>
        </w:rPr>
        <w:t xml:space="preserve"> the number of</w:t>
      </w:r>
      <w:r w:rsidR="009B3DE9" w:rsidRPr="000902CD">
        <w:rPr>
          <w:lang w:eastAsia="en-NZ"/>
        </w:rPr>
        <w:t xml:space="preserve"> tutors at</w:t>
      </w:r>
      <w:r w:rsidR="00697921" w:rsidRPr="000902CD">
        <w:rPr>
          <w:lang w:eastAsia="en-NZ"/>
        </w:rPr>
        <w:t xml:space="preserve"> polytechnics, partially offset by </w:t>
      </w:r>
      <w:r w:rsidRPr="000902CD">
        <w:rPr>
          <w:lang w:eastAsia="en-NZ"/>
        </w:rPr>
        <w:t xml:space="preserve">fewer lecturers </w:t>
      </w:r>
      <w:r w:rsidR="00EB29FB" w:rsidRPr="000902CD">
        <w:rPr>
          <w:lang w:eastAsia="en-NZ"/>
        </w:rPr>
        <w:t xml:space="preserve">at universities and </w:t>
      </w:r>
      <w:proofErr w:type="spellStart"/>
      <w:r w:rsidR="00EB29FB" w:rsidRPr="000902CD">
        <w:rPr>
          <w:lang w:eastAsia="en-NZ"/>
        </w:rPr>
        <w:t>wānanga</w:t>
      </w:r>
      <w:proofErr w:type="spellEnd"/>
      <w:r w:rsidR="009B3DE9" w:rsidRPr="000902CD">
        <w:rPr>
          <w:lang w:eastAsia="en-NZ"/>
        </w:rPr>
        <w:t>, as well as, fewer ‘other’ academic staff at universities</w:t>
      </w:r>
      <w:r w:rsidR="00697921" w:rsidRPr="000902CD">
        <w:rPr>
          <w:lang w:eastAsia="en-NZ"/>
        </w:rPr>
        <w:t>.</w:t>
      </w:r>
    </w:p>
    <w:p w:rsidR="00BB3F42" w:rsidRPr="000902CD" w:rsidRDefault="00BB3F42" w:rsidP="00BB3F42">
      <w:pPr>
        <w:pStyle w:val="Caption"/>
        <w:rPr>
          <w:b w:val="0"/>
        </w:rPr>
      </w:pPr>
      <w:proofErr w:type="gramStart"/>
      <w:r w:rsidRPr="000902CD">
        <w:t xml:space="preserve">Figure </w:t>
      </w:r>
      <w:proofErr w:type="gramEnd"/>
      <w:r w:rsidR="00037FEB" w:rsidRPr="000902CD">
        <w:fldChar w:fldCharType="begin"/>
      </w:r>
      <w:r w:rsidR="002600BE" w:rsidRPr="000902CD">
        <w:instrText xml:space="preserve"> STYLEREF 1 \s </w:instrText>
      </w:r>
      <w:r w:rsidR="00037FEB" w:rsidRPr="000902CD">
        <w:fldChar w:fldCharType="separate"/>
      </w:r>
      <w:r w:rsidR="00D7018D">
        <w:rPr>
          <w:noProof/>
        </w:rPr>
        <w:t>15</w:t>
      </w:r>
      <w:r w:rsidR="00037FEB" w:rsidRPr="000902CD">
        <w:fldChar w:fldCharType="end"/>
      </w:r>
      <w:proofErr w:type="gramStart"/>
      <w:r w:rsidR="002600BE" w:rsidRPr="000902CD">
        <w:t>.</w:t>
      </w:r>
      <w:proofErr w:type="gramEnd"/>
      <w:r w:rsidR="00037FEB" w:rsidRPr="000902CD">
        <w:fldChar w:fldCharType="begin"/>
      </w:r>
      <w:r w:rsidR="002600BE" w:rsidRPr="000902CD">
        <w:instrText xml:space="preserve"> SEQ Figure \* ARABIC \s 1 </w:instrText>
      </w:r>
      <w:r w:rsidR="00037FEB" w:rsidRPr="000902CD">
        <w:fldChar w:fldCharType="separate"/>
      </w:r>
      <w:r w:rsidR="00D7018D">
        <w:rPr>
          <w:noProof/>
        </w:rPr>
        <w:t>1</w:t>
      </w:r>
      <w:r w:rsidR="00037FEB" w:rsidRPr="000902CD">
        <w:fldChar w:fldCharType="end"/>
      </w:r>
      <w:r w:rsidRPr="000902CD">
        <w:t xml:space="preserve">  </w:t>
      </w:r>
      <w:bookmarkStart w:id="364" w:name="_Toc367365263"/>
      <w:r w:rsidR="00213F6E" w:rsidRPr="000902CD">
        <w:rPr>
          <w:b w:val="0"/>
        </w:rPr>
        <w:t>Trend in</w:t>
      </w:r>
      <w:r w:rsidR="00B80696" w:rsidRPr="000902CD">
        <w:rPr>
          <w:b w:val="0"/>
        </w:rPr>
        <w:t xml:space="preserve"> the full-time equivalent staff at </w:t>
      </w:r>
      <w:r w:rsidR="00213F6E" w:rsidRPr="000902CD">
        <w:rPr>
          <w:b w:val="0"/>
        </w:rPr>
        <w:t>p</w:t>
      </w:r>
      <w:r w:rsidR="00EB29FB" w:rsidRPr="000902CD">
        <w:rPr>
          <w:b w:val="0"/>
        </w:rPr>
        <w:t>ublic</w:t>
      </w:r>
      <w:r w:rsidRPr="000902CD">
        <w:rPr>
          <w:b w:val="0"/>
        </w:rPr>
        <w:t xml:space="preserve"> tertiary education </w:t>
      </w:r>
      <w:r w:rsidR="00B80696" w:rsidRPr="000902CD">
        <w:rPr>
          <w:b w:val="0"/>
        </w:rPr>
        <w:t>institutions</w:t>
      </w:r>
      <w:bookmarkEnd w:id="364"/>
    </w:p>
    <w:p w:rsidR="00BB3F42" w:rsidRPr="000902CD" w:rsidRDefault="00050684" w:rsidP="00213F6E">
      <w:pPr>
        <w:ind w:left="-142"/>
        <w:rPr>
          <w:lang w:eastAsia="en-NZ"/>
        </w:rPr>
      </w:pPr>
      <w:r w:rsidRPr="000902CD">
        <w:rPr>
          <w:noProof/>
          <w:lang w:eastAsia="en-NZ"/>
        </w:rPr>
        <w:drawing>
          <wp:inline distT="0" distB="0" distL="0" distR="0">
            <wp:extent cx="2790825" cy="2085975"/>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7" cstate="print"/>
                    <a:srcRect/>
                    <a:stretch>
                      <a:fillRect/>
                    </a:stretch>
                  </pic:blipFill>
                  <pic:spPr bwMode="auto">
                    <a:xfrm>
                      <a:off x="0" y="0"/>
                      <a:ext cx="2790825" cy="2085975"/>
                    </a:xfrm>
                    <a:prstGeom prst="rect">
                      <a:avLst/>
                    </a:prstGeom>
                    <a:noFill/>
                    <a:ln w="9525">
                      <a:noFill/>
                      <a:miter lim="800000"/>
                      <a:headEnd/>
                      <a:tailEnd/>
                    </a:ln>
                  </pic:spPr>
                </pic:pic>
              </a:graphicData>
            </a:graphic>
          </wp:inline>
        </w:drawing>
      </w:r>
    </w:p>
    <w:p w:rsidR="005330B7" w:rsidRPr="000902CD" w:rsidRDefault="00B80696" w:rsidP="00EB29FB">
      <w:pPr>
        <w:pStyle w:val="Note"/>
      </w:pPr>
      <w:r w:rsidRPr="000902CD">
        <w:t>*</w:t>
      </w:r>
      <w:r w:rsidR="00EB29FB" w:rsidRPr="000902CD">
        <w:t>Non-academic includes research support staff.</w:t>
      </w:r>
    </w:p>
    <w:p w:rsidR="005330B7" w:rsidRPr="000902CD" w:rsidRDefault="00213F6E" w:rsidP="00697921">
      <w:pPr>
        <w:pStyle w:val="Heading4"/>
      </w:pPr>
      <w:r w:rsidRPr="000902CD">
        <w:br w:type="column"/>
      </w:r>
      <w:r w:rsidR="00B80696" w:rsidRPr="000902CD">
        <w:lastRenderedPageBreak/>
        <w:t xml:space="preserve">Number of </w:t>
      </w:r>
      <w:r w:rsidR="00497C51" w:rsidRPr="000902CD">
        <w:t xml:space="preserve">staff </w:t>
      </w:r>
    </w:p>
    <w:p w:rsidR="00077C34" w:rsidRPr="000902CD" w:rsidRDefault="000A2D39" w:rsidP="00213F6E">
      <w:pPr>
        <w:pStyle w:val="BodyText"/>
        <w:keepNext/>
      </w:pPr>
      <w:r w:rsidRPr="000902CD">
        <w:t xml:space="preserve">The </w:t>
      </w:r>
      <w:r w:rsidR="00497C51" w:rsidRPr="000902CD">
        <w:t xml:space="preserve">number of </w:t>
      </w:r>
      <w:r w:rsidR="00A67CD5" w:rsidRPr="000902CD">
        <w:t xml:space="preserve">non-academic </w:t>
      </w:r>
      <w:r w:rsidR="00497C51" w:rsidRPr="000902CD">
        <w:t>staff</w:t>
      </w:r>
      <w:r w:rsidRPr="000902CD">
        <w:t xml:space="preserve"> at public tertiary education institutions has increased steadily since 2008</w:t>
      </w:r>
      <w:r w:rsidR="00077C34" w:rsidRPr="000902CD">
        <w:t>.  The increase in 2012 was</w:t>
      </w:r>
      <w:r w:rsidR="00DF0373" w:rsidRPr="000902CD">
        <w:t xml:space="preserve"> due to </w:t>
      </w:r>
      <w:r w:rsidR="00077C34" w:rsidRPr="000902CD">
        <w:t xml:space="preserve">the employment of </w:t>
      </w:r>
      <w:r w:rsidR="00DF0373" w:rsidRPr="000902CD">
        <w:t>more support staff at</w:t>
      </w:r>
      <w:r w:rsidR="00077C34" w:rsidRPr="000902CD">
        <w:t xml:space="preserve"> universities and polytechnics.</w:t>
      </w:r>
    </w:p>
    <w:p w:rsidR="00DF0373" w:rsidRPr="000902CD" w:rsidRDefault="00077C34" w:rsidP="00213F6E">
      <w:pPr>
        <w:pStyle w:val="BodyText"/>
        <w:keepNext/>
      </w:pPr>
      <w:r w:rsidRPr="000902CD">
        <w:t xml:space="preserve">In contrast, the </w:t>
      </w:r>
      <w:r w:rsidR="00497C51" w:rsidRPr="000902CD">
        <w:t xml:space="preserve">academic </w:t>
      </w:r>
      <w:proofErr w:type="gramStart"/>
      <w:r w:rsidR="00497C51" w:rsidRPr="000902CD">
        <w:t>staff</w:t>
      </w:r>
      <w:proofErr w:type="gramEnd"/>
      <w:r w:rsidRPr="000902CD">
        <w:t xml:space="preserve"> has decreased </w:t>
      </w:r>
      <w:r w:rsidR="00BB5227" w:rsidRPr="000902CD">
        <w:t>in number for</w:t>
      </w:r>
      <w:r w:rsidR="00D966C9" w:rsidRPr="000902CD">
        <w:t xml:space="preserve"> </w:t>
      </w:r>
      <w:r w:rsidRPr="000902CD">
        <w:t xml:space="preserve">most years since 2005.  In 2012, </w:t>
      </w:r>
      <w:r w:rsidR="00DF0373" w:rsidRPr="000902CD">
        <w:t>t</w:t>
      </w:r>
      <w:r w:rsidR="00673938" w:rsidRPr="000902CD">
        <w:t xml:space="preserve">he academic </w:t>
      </w:r>
      <w:r w:rsidR="00497C51" w:rsidRPr="000902CD">
        <w:t xml:space="preserve">staff </w:t>
      </w:r>
      <w:r w:rsidR="00673938" w:rsidRPr="000902CD">
        <w:t>decreased</w:t>
      </w:r>
      <w:r w:rsidR="00BB5227" w:rsidRPr="000902CD">
        <w:t xml:space="preserve"> in number</w:t>
      </w:r>
      <w:r w:rsidR="00673938" w:rsidRPr="000902CD">
        <w:t xml:space="preserve"> for each sub-sector</w:t>
      </w:r>
      <w:r w:rsidR="00DF0373" w:rsidRPr="000902CD">
        <w:t>.</w:t>
      </w:r>
    </w:p>
    <w:p w:rsidR="0042499C" w:rsidRPr="000902CD" w:rsidRDefault="00633D49" w:rsidP="00213F6E">
      <w:pPr>
        <w:pStyle w:val="BodyText"/>
        <w:keepNext/>
      </w:pPr>
      <w:r w:rsidRPr="000902CD">
        <w:t>At universities</w:t>
      </w:r>
      <w:r w:rsidR="009B3DE9" w:rsidRPr="000902CD">
        <w:t xml:space="preserve">, the downward trend in the number of lecturers </w:t>
      </w:r>
      <w:r w:rsidR="0042499C" w:rsidRPr="000902CD">
        <w:t>continued and</w:t>
      </w:r>
      <w:r w:rsidR="00D95988" w:rsidRPr="000902CD">
        <w:t>,</w:t>
      </w:r>
      <w:r w:rsidR="009B3DE9" w:rsidRPr="000902CD">
        <w:t xml:space="preserve"> </w:t>
      </w:r>
      <w:r w:rsidR="00D95988" w:rsidRPr="000902CD">
        <w:t xml:space="preserve">in 2012, </w:t>
      </w:r>
      <w:r w:rsidR="0042499C" w:rsidRPr="000902CD">
        <w:t xml:space="preserve">there also was </w:t>
      </w:r>
      <w:r w:rsidR="009B3DE9" w:rsidRPr="000902CD">
        <w:t>a substantial drop in the other</w:t>
      </w:r>
      <w:r w:rsidR="00497C51" w:rsidRPr="000902CD">
        <w:t xml:space="preserve"> teaching and combined teaching and </w:t>
      </w:r>
      <w:r w:rsidR="009B3DE9" w:rsidRPr="000902CD">
        <w:t xml:space="preserve">research staff.  Before </w:t>
      </w:r>
      <w:r w:rsidR="0042499C" w:rsidRPr="000902CD">
        <w:t>2012</w:t>
      </w:r>
      <w:r w:rsidR="009B3DE9" w:rsidRPr="000902CD">
        <w:t xml:space="preserve">, the </w:t>
      </w:r>
      <w:r w:rsidR="0042499C" w:rsidRPr="000902CD">
        <w:t>trend in the number of</w:t>
      </w:r>
      <w:r w:rsidR="009B3DE9" w:rsidRPr="000902CD">
        <w:t xml:space="preserve"> ‘other’ teaching staff had </w:t>
      </w:r>
      <w:r w:rsidR="0042499C" w:rsidRPr="000902CD">
        <w:t>been moving upwards</w:t>
      </w:r>
      <w:r w:rsidR="009B3DE9" w:rsidRPr="000902CD">
        <w:t xml:space="preserve">.  </w:t>
      </w:r>
      <w:r w:rsidR="0090252D" w:rsidRPr="000902CD">
        <w:t>P</w:t>
      </w:r>
      <w:r w:rsidR="0042499C" w:rsidRPr="000902CD">
        <w:t xml:space="preserve">rofessors, including associate professors, </w:t>
      </w:r>
      <w:r w:rsidR="0090252D" w:rsidRPr="000902CD">
        <w:t xml:space="preserve">also </w:t>
      </w:r>
      <w:r w:rsidRPr="000902CD">
        <w:t>continued to increase in number</w:t>
      </w:r>
      <w:r w:rsidR="0090252D" w:rsidRPr="000902CD">
        <w:t xml:space="preserve"> from 2011 to 2012</w:t>
      </w:r>
      <w:r w:rsidR="0042499C" w:rsidRPr="000902CD">
        <w:t xml:space="preserve">, </w:t>
      </w:r>
      <w:r w:rsidRPr="000902CD">
        <w:t xml:space="preserve">a trend </w:t>
      </w:r>
      <w:r w:rsidR="0042499C" w:rsidRPr="000902CD">
        <w:t>that started over 10 years ago.</w:t>
      </w:r>
    </w:p>
    <w:p w:rsidR="0042499C" w:rsidRPr="000902CD" w:rsidRDefault="00470063" w:rsidP="00213F6E">
      <w:pPr>
        <w:pStyle w:val="BodyText"/>
        <w:keepNext/>
      </w:pPr>
      <w:r w:rsidRPr="000902CD">
        <w:t xml:space="preserve">At polytechnics, the decrease in the </w:t>
      </w:r>
      <w:r w:rsidR="00497C51" w:rsidRPr="000902CD">
        <w:t xml:space="preserve">number of </w:t>
      </w:r>
      <w:r w:rsidRPr="000902CD">
        <w:t xml:space="preserve">academic </w:t>
      </w:r>
      <w:r w:rsidR="00497C51" w:rsidRPr="000902CD">
        <w:t xml:space="preserve">staff </w:t>
      </w:r>
      <w:r w:rsidR="00BB5227" w:rsidRPr="000902CD">
        <w:t xml:space="preserve">from 2011 to </w:t>
      </w:r>
      <w:r w:rsidR="0042499C" w:rsidRPr="000902CD">
        <w:t xml:space="preserve">2012 </w:t>
      </w:r>
      <w:r w:rsidRPr="000902CD">
        <w:t>was caused by a substantial drop in the</w:t>
      </w:r>
      <w:r w:rsidR="0042499C" w:rsidRPr="000902CD">
        <w:t xml:space="preserve"> number of other teaching staff</w:t>
      </w:r>
      <w:r w:rsidR="00FD3E01" w:rsidRPr="000902CD">
        <w:t xml:space="preserve">, while staff in all </w:t>
      </w:r>
      <w:r w:rsidR="0042499C" w:rsidRPr="000902CD">
        <w:t>other academic designations</w:t>
      </w:r>
      <w:r w:rsidRPr="000902CD">
        <w:t xml:space="preserve"> </w:t>
      </w:r>
      <w:r w:rsidR="0042499C" w:rsidRPr="000902CD">
        <w:t>increased</w:t>
      </w:r>
      <w:r w:rsidR="00BB5227" w:rsidRPr="000902CD">
        <w:t xml:space="preserve"> in number</w:t>
      </w:r>
      <w:r w:rsidR="0042499C" w:rsidRPr="000902CD">
        <w:t>.</w:t>
      </w:r>
    </w:p>
    <w:p w:rsidR="00133912" w:rsidRPr="000902CD" w:rsidRDefault="00470063" w:rsidP="00213F6E">
      <w:pPr>
        <w:pStyle w:val="BodyText"/>
        <w:keepNext/>
      </w:pPr>
      <w:r w:rsidRPr="000902CD">
        <w:t xml:space="preserve">At </w:t>
      </w:r>
      <w:proofErr w:type="spellStart"/>
      <w:r w:rsidRPr="000902CD">
        <w:t>wānanga</w:t>
      </w:r>
      <w:proofErr w:type="spellEnd"/>
      <w:r w:rsidRPr="000902CD">
        <w:t>, the number of tutors continued to decrease in 2012</w:t>
      </w:r>
      <w:r w:rsidR="00FD3E01" w:rsidRPr="000902CD">
        <w:t>,</w:t>
      </w:r>
      <w:r w:rsidRPr="000902CD">
        <w:t xml:space="preserve"> </w:t>
      </w:r>
      <w:r w:rsidR="00FD3E01" w:rsidRPr="000902CD">
        <w:t>from</w:t>
      </w:r>
      <w:r w:rsidRPr="000902CD">
        <w:t xml:space="preserve"> a high point in 2004.  The number of lecturers at </w:t>
      </w:r>
      <w:proofErr w:type="spellStart"/>
      <w:r w:rsidRPr="000902CD">
        <w:t>wānanga</w:t>
      </w:r>
      <w:proofErr w:type="spellEnd"/>
      <w:r w:rsidRPr="000902CD">
        <w:t xml:space="preserve"> also declined in 2012.</w:t>
      </w:r>
    </w:p>
    <w:p w:rsidR="00213F6E" w:rsidRPr="000902CD" w:rsidRDefault="00213F6E" w:rsidP="00213F6E">
      <w:pPr>
        <w:pStyle w:val="Caption"/>
        <w:rPr>
          <w:b w:val="0"/>
        </w:rPr>
      </w:pPr>
      <w:proofErr w:type="gramStart"/>
      <w:r w:rsidRPr="000902CD">
        <w:t xml:space="preserve">Figure </w:t>
      </w:r>
      <w:proofErr w:type="gramEnd"/>
      <w:r w:rsidR="00037FEB" w:rsidRPr="000902CD">
        <w:fldChar w:fldCharType="begin"/>
      </w:r>
      <w:r w:rsidR="002600BE" w:rsidRPr="000902CD">
        <w:instrText xml:space="preserve"> STYLEREF 1 \s </w:instrText>
      </w:r>
      <w:r w:rsidR="00037FEB" w:rsidRPr="000902CD">
        <w:fldChar w:fldCharType="separate"/>
      </w:r>
      <w:r w:rsidR="00D7018D">
        <w:rPr>
          <w:noProof/>
        </w:rPr>
        <w:t>15</w:t>
      </w:r>
      <w:r w:rsidR="00037FEB" w:rsidRPr="000902CD">
        <w:fldChar w:fldCharType="end"/>
      </w:r>
      <w:proofErr w:type="gramStart"/>
      <w:r w:rsidR="002600BE" w:rsidRPr="000902CD">
        <w:t>.</w:t>
      </w:r>
      <w:proofErr w:type="gramEnd"/>
      <w:r w:rsidR="00037FEB" w:rsidRPr="000902CD">
        <w:fldChar w:fldCharType="begin"/>
      </w:r>
      <w:r w:rsidR="002600BE" w:rsidRPr="000902CD">
        <w:instrText xml:space="preserve"> SEQ Figure \* ARABIC \s 1 </w:instrText>
      </w:r>
      <w:r w:rsidR="00037FEB" w:rsidRPr="000902CD">
        <w:fldChar w:fldCharType="separate"/>
      </w:r>
      <w:r w:rsidR="00D7018D">
        <w:rPr>
          <w:noProof/>
        </w:rPr>
        <w:t>2</w:t>
      </w:r>
      <w:r w:rsidR="00037FEB" w:rsidRPr="000902CD">
        <w:fldChar w:fldCharType="end"/>
      </w:r>
      <w:r w:rsidRPr="000902CD">
        <w:t xml:space="preserve">  </w:t>
      </w:r>
      <w:bookmarkStart w:id="365" w:name="_Toc367365264"/>
      <w:r w:rsidR="00B80696" w:rsidRPr="000902CD">
        <w:rPr>
          <w:b w:val="0"/>
        </w:rPr>
        <w:t>Trend in</w:t>
      </w:r>
      <w:r w:rsidR="00A67CD5" w:rsidRPr="000902CD">
        <w:rPr>
          <w:b w:val="0"/>
        </w:rPr>
        <w:t xml:space="preserve"> the number of staff employed</w:t>
      </w:r>
      <w:r w:rsidR="00B80696" w:rsidRPr="000902CD">
        <w:rPr>
          <w:b w:val="0"/>
        </w:rPr>
        <w:t xml:space="preserve"> at public tertiary education institutions</w:t>
      </w:r>
      <w:bookmarkEnd w:id="365"/>
    </w:p>
    <w:p w:rsidR="00213F6E" w:rsidRPr="000902CD" w:rsidRDefault="00050684" w:rsidP="00970E30">
      <w:pPr>
        <w:ind w:left="-142"/>
      </w:pPr>
      <w:r w:rsidRPr="000902CD">
        <w:rPr>
          <w:noProof/>
          <w:lang w:eastAsia="en-NZ"/>
        </w:rPr>
        <w:drawing>
          <wp:inline distT="0" distB="0" distL="0" distR="0">
            <wp:extent cx="2790825" cy="2085975"/>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8" cstate="print"/>
                    <a:srcRect/>
                    <a:stretch>
                      <a:fillRect/>
                    </a:stretch>
                  </pic:blipFill>
                  <pic:spPr bwMode="auto">
                    <a:xfrm>
                      <a:off x="0" y="0"/>
                      <a:ext cx="2790825" cy="2085975"/>
                    </a:xfrm>
                    <a:prstGeom prst="rect">
                      <a:avLst/>
                    </a:prstGeom>
                    <a:noFill/>
                    <a:ln w="9525">
                      <a:noFill/>
                      <a:miter lim="800000"/>
                      <a:headEnd/>
                      <a:tailEnd/>
                    </a:ln>
                  </pic:spPr>
                </pic:pic>
              </a:graphicData>
            </a:graphic>
          </wp:inline>
        </w:drawing>
      </w:r>
    </w:p>
    <w:p w:rsidR="00213F6E" w:rsidRPr="000902CD" w:rsidRDefault="00B80696" w:rsidP="00213F6E">
      <w:pPr>
        <w:pStyle w:val="Note"/>
      </w:pPr>
      <w:r w:rsidRPr="000902CD">
        <w:t>*</w:t>
      </w:r>
      <w:r w:rsidR="00213F6E" w:rsidRPr="000902CD">
        <w:t>Non-academic includes research support staff.</w:t>
      </w:r>
    </w:p>
    <w:p w:rsidR="000F72E1" w:rsidRPr="000902CD" w:rsidRDefault="00520523" w:rsidP="00520523">
      <w:pPr>
        <w:pStyle w:val="Heading4"/>
      </w:pPr>
      <w:r w:rsidRPr="000902CD">
        <w:t>Personnel costs</w:t>
      </w:r>
    </w:p>
    <w:p w:rsidR="00520523" w:rsidRPr="000902CD" w:rsidRDefault="00037FEB" w:rsidP="00EA7F93">
      <w:pPr>
        <w:pStyle w:val="BodyText"/>
        <w:spacing w:after="720"/>
        <w:rPr>
          <w:lang w:eastAsia="en-NZ"/>
        </w:rPr>
      </w:pPr>
      <w:r>
        <w:rPr>
          <w:noProof/>
          <w:lang w:eastAsia="en-NZ"/>
        </w:rPr>
        <w:pict>
          <v:shape id="_x0000_s1067" type="#_x0000_t32" style="position:absolute;margin-left:-1.45pt;margin-top:82.8pt;width:221.05pt;height:0;z-index:251671040" o:connectortype="straight" strokecolor="#0070c0"/>
        </w:pict>
      </w:r>
      <w:r w:rsidR="00520523" w:rsidRPr="000902CD">
        <w:rPr>
          <w:lang w:eastAsia="en-NZ"/>
        </w:rPr>
        <w:t xml:space="preserve">Expenditure on the workforce increased from 58 percent of all expenditure in </w:t>
      </w:r>
      <w:r w:rsidR="00FD3E01" w:rsidRPr="000902CD">
        <w:rPr>
          <w:lang w:eastAsia="en-NZ"/>
        </w:rPr>
        <w:t xml:space="preserve">public </w:t>
      </w:r>
      <w:r w:rsidR="00520523" w:rsidRPr="000902CD">
        <w:rPr>
          <w:lang w:eastAsia="en-NZ"/>
        </w:rPr>
        <w:t xml:space="preserve">tertiary education institutions in 2010 to 60 percent in 2011. </w:t>
      </w:r>
      <w:r w:rsidR="00A67CD5" w:rsidRPr="000902CD">
        <w:rPr>
          <w:lang w:eastAsia="en-NZ"/>
        </w:rPr>
        <w:t xml:space="preserve"> </w:t>
      </w:r>
      <w:r w:rsidR="00520523" w:rsidRPr="000902CD">
        <w:rPr>
          <w:lang w:eastAsia="en-NZ"/>
        </w:rPr>
        <w:t>In 2011, personnel expenditure was $2.57 billion, up 5.6 percent on 2010.</w:t>
      </w:r>
    </w:p>
    <w:p w:rsidR="00A93073" w:rsidRPr="000902CD" w:rsidRDefault="00EA7F93" w:rsidP="00A93073">
      <w:pPr>
        <w:pStyle w:val="BodyText"/>
        <w:spacing w:after="0" w:line="240" w:lineRule="auto"/>
        <w:rPr>
          <w:sz w:val="14"/>
          <w:szCs w:val="14"/>
          <w:lang w:val="mi-NZ"/>
        </w:rPr>
        <w:sectPr w:rsidR="00A93073" w:rsidRPr="000902CD" w:rsidSect="00A93073">
          <w:headerReference w:type="even" r:id="rId299"/>
          <w:headerReference w:type="default" r:id="rId300"/>
          <w:footerReference w:type="even" r:id="rId301"/>
          <w:footerReference w:type="default" r:id="rId302"/>
          <w:footnotePr>
            <w:numRestart w:val="eachSect"/>
          </w:footnotePr>
          <w:pgSz w:w="11906" w:h="16838" w:code="9"/>
          <w:pgMar w:top="2041" w:right="1247" w:bottom="1474" w:left="1247" w:header="454" w:footer="567" w:gutter="170"/>
          <w:cols w:num="2" w:space="452"/>
          <w:docGrid w:linePitch="360"/>
        </w:sectPr>
      </w:pPr>
      <w:proofErr w:type="spellStart"/>
      <w:r w:rsidRPr="000902CD">
        <w:rPr>
          <w:sz w:val="14"/>
          <w:szCs w:val="14"/>
          <w:lang w:val="mi-NZ"/>
        </w:rPr>
        <w:t>Analytical</w:t>
      </w:r>
      <w:proofErr w:type="spellEnd"/>
      <w:r w:rsidRPr="000902CD">
        <w:rPr>
          <w:sz w:val="14"/>
          <w:szCs w:val="14"/>
          <w:lang w:val="mi-NZ"/>
        </w:rPr>
        <w:t xml:space="preserve"> </w:t>
      </w:r>
      <w:proofErr w:type="spellStart"/>
      <w:r w:rsidRPr="000902CD">
        <w:rPr>
          <w:sz w:val="14"/>
          <w:szCs w:val="14"/>
          <w:lang w:val="mi-NZ"/>
        </w:rPr>
        <w:t>tables</w:t>
      </w:r>
      <w:proofErr w:type="spellEnd"/>
      <w:r w:rsidRPr="000902CD">
        <w:rPr>
          <w:sz w:val="14"/>
          <w:szCs w:val="14"/>
          <w:lang w:val="mi-NZ"/>
        </w:rPr>
        <w:t>:</w:t>
      </w:r>
      <w:r w:rsidRPr="000902CD">
        <w:rPr>
          <w:sz w:val="14"/>
          <w:szCs w:val="14"/>
          <w:lang w:val="en-GB"/>
        </w:rPr>
        <w:t xml:space="preserve">  Data</w:t>
      </w:r>
      <w:r w:rsidRPr="000902CD">
        <w:rPr>
          <w:sz w:val="14"/>
          <w:szCs w:val="14"/>
          <w:lang w:val="mi-NZ"/>
        </w:rPr>
        <w:t xml:space="preserve"> </w:t>
      </w:r>
      <w:proofErr w:type="spellStart"/>
      <w:r w:rsidRPr="000902CD">
        <w:rPr>
          <w:sz w:val="14"/>
          <w:szCs w:val="14"/>
          <w:lang w:val="mi-NZ"/>
        </w:rPr>
        <w:t>on</w:t>
      </w:r>
      <w:proofErr w:type="spellEnd"/>
      <w:r w:rsidRPr="000902CD">
        <w:rPr>
          <w:sz w:val="14"/>
          <w:szCs w:val="14"/>
          <w:lang w:val="mi-NZ"/>
        </w:rPr>
        <w:t xml:space="preserve"> </w:t>
      </w:r>
      <w:proofErr w:type="spellStart"/>
      <w:r w:rsidRPr="000902CD">
        <w:rPr>
          <w:sz w:val="14"/>
          <w:szCs w:val="14"/>
          <w:lang w:val="mi-NZ"/>
        </w:rPr>
        <w:t>the</w:t>
      </w:r>
      <w:proofErr w:type="spellEnd"/>
      <w:r w:rsidRPr="000902CD">
        <w:rPr>
          <w:sz w:val="14"/>
          <w:szCs w:val="14"/>
          <w:lang w:val="mi-NZ"/>
        </w:rPr>
        <w:t xml:space="preserve"> </w:t>
      </w:r>
      <w:proofErr w:type="spellStart"/>
      <w:r w:rsidRPr="000902CD">
        <w:rPr>
          <w:sz w:val="14"/>
          <w:szCs w:val="14"/>
          <w:lang w:val="mi-NZ"/>
        </w:rPr>
        <w:t>tertiary</w:t>
      </w:r>
      <w:proofErr w:type="spellEnd"/>
      <w:r w:rsidRPr="000902CD">
        <w:rPr>
          <w:sz w:val="14"/>
          <w:szCs w:val="14"/>
          <w:lang w:val="mi-NZ"/>
        </w:rPr>
        <w:t xml:space="preserve"> </w:t>
      </w:r>
      <w:proofErr w:type="spellStart"/>
      <w:r w:rsidRPr="000902CD">
        <w:rPr>
          <w:sz w:val="14"/>
          <w:szCs w:val="14"/>
          <w:lang w:val="mi-NZ"/>
        </w:rPr>
        <w:t>education</w:t>
      </w:r>
      <w:proofErr w:type="spellEnd"/>
      <w:r w:rsidRPr="000902CD">
        <w:rPr>
          <w:sz w:val="14"/>
          <w:szCs w:val="14"/>
          <w:lang w:val="mi-NZ"/>
        </w:rPr>
        <w:t xml:space="preserve"> </w:t>
      </w:r>
      <w:proofErr w:type="spellStart"/>
      <w:r w:rsidRPr="000902CD">
        <w:rPr>
          <w:sz w:val="14"/>
          <w:szCs w:val="14"/>
          <w:lang w:val="mi-NZ"/>
        </w:rPr>
        <w:t>workforce</w:t>
      </w:r>
      <w:proofErr w:type="spellEnd"/>
      <w:r w:rsidRPr="000902CD">
        <w:rPr>
          <w:sz w:val="14"/>
          <w:szCs w:val="14"/>
          <w:lang w:val="mi-NZ"/>
        </w:rPr>
        <w:t xml:space="preserve"> </w:t>
      </w:r>
      <w:proofErr w:type="spellStart"/>
      <w:r w:rsidRPr="000902CD">
        <w:rPr>
          <w:sz w:val="14"/>
          <w:szCs w:val="14"/>
          <w:lang w:val="mi-NZ"/>
        </w:rPr>
        <w:t>is</w:t>
      </w:r>
      <w:proofErr w:type="spellEnd"/>
      <w:r w:rsidRPr="000902CD">
        <w:rPr>
          <w:sz w:val="14"/>
          <w:szCs w:val="14"/>
          <w:lang w:val="mi-NZ"/>
        </w:rPr>
        <w:t xml:space="preserve"> </w:t>
      </w:r>
      <w:proofErr w:type="spellStart"/>
      <w:r w:rsidRPr="000902CD">
        <w:rPr>
          <w:sz w:val="14"/>
          <w:szCs w:val="14"/>
          <w:lang w:val="mi-NZ"/>
        </w:rPr>
        <w:t>available</w:t>
      </w:r>
      <w:proofErr w:type="spellEnd"/>
      <w:r w:rsidRPr="000902CD">
        <w:rPr>
          <w:sz w:val="14"/>
          <w:szCs w:val="14"/>
          <w:lang w:val="mi-NZ"/>
        </w:rPr>
        <w:t xml:space="preserve"> </w:t>
      </w:r>
      <w:proofErr w:type="spellStart"/>
      <w:r w:rsidRPr="000902CD">
        <w:rPr>
          <w:sz w:val="14"/>
          <w:szCs w:val="14"/>
          <w:lang w:val="mi-NZ"/>
        </w:rPr>
        <w:t>at</w:t>
      </w:r>
      <w:proofErr w:type="spellEnd"/>
      <w:r w:rsidRPr="000902CD">
        <w:rPr>
          <w:sz w:val="14"/>
          <w:szCs w:val="14"/>
          <w:lang w:val="mi-NZ"/>
        </w:rPr>
        <w:t xml:space="preserve">: </w:t>
      </w:r>
      <w:hyperlink r:id="rId303" w:history="1">
        <w:r w:rsidRPr="000902CD">
          <w:rPr>
            <w:sz w:val="14"/>
            <w:szCs w:val="14"/>
            <w:lang w:val="mi-NZ"/>
          </w:rPr>
          <w:t xml:space="preserve">www.educationcounts.govt.nz/statistics/ </w:t>
        </w:r>
        <w:proofErr w:type="spellStart"/>
        <w:r w:rsidRPr="000902CD">
          <w:rPr>
            <w:sz w:val="14"/>
            <w:szCs w:val="14"/>
            <w:lang w:val="mi-NZ"/>
          </w:rPr>
          <w:t>tertiary_education</w:t>
        </w:r>
      </w:hyperlink>
      <w:r w:rsidRPr="000902CD">
        <w:rPr>
          <w:sz w:val="14"/>
          <w:szCs w:val="14"/>
          <w:lang w:val="mi-NZ"/>
        </w:rPr>
        <w:t>/resources</w:t>
      </w:r>
      <w:proofErr w:type="spellEnd"/>
    </w:p>
    <w:p w:rsidR="000F72E1" w:rsidRPr="000902CD" w:rsidRDefault="000F72E1" w:rsidP="0023563B">
      <w:pPr>
        <w:pStyle w:val="HeadingChapter7Highlights"/>
      </w:pPr>
    </w:p>
    <w:tbl>
      <w:tblPr>
        <w:tblStyle w:val="TableMOEHighlights"/>
        <w:tblW w:w="0" w:type="auto"/>
        <w:tblLook w:val="01E0"/>
      </w:tblPr>
      <w:tblGrid>
        <w:gridCol w:w="5428"/>
        <w:gridCol w:w="4548"/>
      </w:tblGrid>
      <w:tr w:rsidR="000F72E1" w:rsidRPr="000902CD">
        <w:trPr>
          <w:cnfStyle w:val="100000000000"/>
          <w:trHeight w:val="510"/>
        </w:trPr>
        <w:tc>
          <w:tcPr>
            <w:cnfStyle w:val="001000000100"/>
            <w:tcW w:w="5428" w:type="dxa"/>
          </w:tcPr>
          <w:p w:rsidR="000F72E1" w:rsidRPr="000902CD" w:rsidRDefault="005330B7">
            <w:pPr>
              <w:pStyle w:val="Heading3AHighlights"/>
            </w:pPr>
            <w:r w:rsidRPr="000902CD">
              <w:t>tertiary education workforce</w:t>
            </w:r>
            <w:r w:rsidR="00766F41" w:rsidRPr="000902CD">
              <w:rPr>
                <w:rStyle w:val="FootnoteReference"/>
              </w:rPr>
              <w:footnoteReference w:id="41"/>
            </w:r>
          </w:p>
        </w:tc>
        <w:tc>
          <w:tcPr>
            <w:cnfStyle w:val="000100001000"/>
            <w:tcW w:w="4548" w:type="dxa"/>
          </w:tcPr>
          <w:p w:rsidR="000F72E1" w:rsidRPr="000902CD" w:rsidRDefault="000F72E1" w:rsidP="002A0A0E">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3</w:t>
            </w:r>
            <w:r w:rsidR="00037FEB" w:rsidRPr="000902CD">
              <w:rPr>
                <w:rStyle w:val="CaptionChar"/>
              </w:rPr>
              <w:fldChar w:fldCharType="end"/>
            </w:r>
            <w:r w:rsidRPr="000902CD">
              <w:t xml:space="preserve">  </w:t>
            </w:r>
            <w:bookmarkStart w:id="366" w:name="_Toc367365265"/>
            <w:r w:rsidR="002A0A0E" w:rsidRPr="000902CD">
              <w:t>Full-time equivalent staff</w:t>
            </w:r>
            <w:r w:rsidR="005330B7" w:rsidRPr="000902CD">
              <w:t xml:space="preserve"> and equivalent full-time student units in tertiary education institutions</w:t>
            </w:r>
            <w:bookmarkEnd w:id="366"/>
          </w:p>
        </w:tc>
      </w:tr>
      <w:tr w:rsidR="000F72E1" w:rsidRPr="000902CD" w:rsidTr="00894B85">
        <w:tblPrEx>
          <w:jc w:val="left"/>
        </w:tblPrEx>
        <w:trPr>
          <w:cnfStyle w:val="010000000000"/>
          <w:trHeight w:val="3629"/>
        </w:trPr>
        <w:tc>
          <w:tcPr>
            <w:cnfStyle w:val="001000000001"/>
            <w:tcW w:w="5428" w:type="dxa"/>
            <w:vAlign w:val="top"/>
          </w:tcPr>
          <w:p w:rsidR="0080050B" w:rsidRPr="000902CD" w:rsidRDefault="00D966C9" w:rsidP="00700ECB">
            <w:pPr>
              <w:pStyle w:val="HighlightsText"/>
              <w:spacing w:line="200" w:lineRule="atLeast"/>
            </w:pPr>
            <w:r w:rsidRPr="000902CD">
              <w:t xml:space="preserve">The number of full-time equivalents has increased slowly in recent years in line with increases in the </w:t>
            </w:r>
            <w:r w:rsidR="00183B3E" w:rsidRPr="000902CD">
              <w:t xml:space="preserve">total </w:t>
            </w:r>
            <w:r w:rsidRPr="000902CD">
              <w:t>student study load.</w:t>
            </w:r>
            <w:r w:rsidRPr="000902CD">
              <w:rPr>
                <w:color w:val="FF0000"/>
              </w:rPr>
              <w:t xml:space="preserve"> </w:t>
            </w:r>
            <w:r w:rsidR="00BB5227" w:rsidRPr="000902CD">
              <w:t>T</w:t>
            </w:r>
            <w:r w:rsidRPr="000902CD">
              <w:t>h</w:t>
            </w:r>
            <w:r w:rsidR="004A773A" w:rsidRPr="000902CD">
              <w:t xml:space="preserve">e </w:t>
            </w:r>
            <w:r w:rsidR="006469DE" w:rsidRPr="000902CD">
              <w:t xml:space="preserve">full-time equivalent staff in </w:t>
            </w:r>
            <w:r w:rsidR="002A0A0E" w:rsidRPr="000902CD">
              <w:t xml:space="preserve">public </w:t>
            </w:r>
            <w:r w:rsidR="004A773A" w:rsidRPr="000902CD">
              <w:t xml:space="preserve">tertiary education institutions increased </w:t>
            </w:r>
            <w:r w:rsidR="002A0A0E" w:rsidRPr="000902CD">
              <w:t xml:space="preserve">in number </w:t>
            </w:r>
            <w:r w:rsidR="00BB5227" w:rsidRPr="000902CD">
              <w:t xml:space="preserve">from 2011 to 2012 </w:t>
            </w:r>
            <w:r w:rsidR="004A773A" w:rsidRPr="000902CD">
              <w:t>by 1.8 percent</w:t>
            </w:r>
            <w:r w:rsidRPr="000902CD">
              <w:t xml:space="preserve">, while </w:t>
            </w:r>
            <w:r w:rsidR="006469DE" w:rsidRPr="000902CD">
              <w:t xml:space="preserve">the </w:t>
            </w:r>
            <w:r w:rsidR="00497C51" w:rsidRPr="000902CD">
              <w:t xml:space="preserve">number of </w:t>
            </w:r>
            <w:r w:rsidR="006469DE" w:rsidRPr="000902CD">
              <w:t xml:space="preserve">staff </w:t>
            </w:r>
            <w:r w:rsidR="0064148F" w:rsidRPr="000902CD">
              <w:t xml:space="preserve">employed </w:t>
            </w:r>
            <w:r w:rsidR="006469DE" w:rsidRPr="000902CD">
              <w:t xml:space="preserve">decreased by a similar percentage. The number of full-time equivalent staff at private training establishments </w:t>
            </w:r>
            <w:r w:rsidR="001C0476" w:rsidRPr="000902CD">
              <w:t>remained stable</w:t>
            </w:r>
            <w:r w:rsidR="006469DE" w:rsidRPr="000902CD">
              <w:t xml:space="preserve"> f</w:t>
            </w:r>
            <w:r w:rsidR="002A0A0E" w:rsidRPr="000902CD">
              <w:t>rom 2011 to 2012.</w:t>
            </w:r>
          </w:p>
          <w:p w:rsidR="00D95C41" w:rsidRPr="000902CD" w:rsidRDefault="002A0A0E" w:rsidP="00894B85">
            <w:pPr>
              <w:pStyle w:val="Heading4AHighlights"/>
              <w:spacing w:before="60"/>
            </w:pPr>
            <w:r w:rsidRPr="000902CD">
              <w:t>Full-time equivalent staff</w:t>
            </w:r>
          </w:p>
          <w:tbl>
            <w:tblPr>
              <w:tblW w:w="5000" w:type="pct"/>
              <w:jc w:val="right"/>
              <w:tblBorders>
                <w:top w:val="single" w:sz="4" w:space="0" w:color="A5B428"/>
                <w:bottom w:val="single" w:sz="4" w:space="0" w:color="A5B428"/>
              </w:tblBorders>
              <w:tblCellMar>
                <w:top w:w="28" w:type="dxa"/>
                <w:left w:w="28" w:type="dxa"/>
                <w:bottom w:w="28" w:type="dxa"/>
                <w:right w:w="28" w:type="dxa"/>
              </w:tblCellMar>
              <w:tblLook w:val="01E0"/>
            </w:tblPr>
            <w:tblGrid>
              <w:gridCol w:w="2127"/>
              <w:gridCol w:w="1701"/>
              <w:gridCol w:w="708"/>
              <w:gridCol w:w="836"/>
            </w:tblGrid>
            <w:tr w:rsidR="00A0522C" w:rsidRPr="000902CD" w:rsidTr="006469DE">
              <w:trPr>
                <w:trHeight w:val="328"/>
                <w:jc w:val="right"/>
              </w:trPr>
              <w:tc>
                <w:tcPr>
                  <w:tcW w:w="1980" w:type="pct"/>
                  <w:tcBorders>
                    <w:top w:val="single" w:sz="4" w:space="0" w:color="005AA4"/>
                    <w:left w:val="nil"/>
                    <w:bottom w:val="nil"/>
                    <w:right w:val="nil"/>
                    <w:tl2br w:val="nil"/>
                    <w:tr2bl w:val="nil"/>
                  </w:tcBorders>
                  <w:shd w:val="clear" w:color="auto" w:fill="auto"/>
                </w:tcPr>
                <w:p w:rsidR="00A0522C" w:rsidRPr="000902CD" w:rsidRDefault="00A0522C" w:rsidP="002A0A0E">
                  <w:pPr>
                    <w:pStyle w:val="Tabletext"/>
                    <w:spacing w:line="160" w:lineRule="atLeast"/>
                    <w:jc w:val="right"/>
                    <w:rPr>
                      <w:lang w:eastAsia="en-NZ"/>
                    </w:rPr>
                  </w:pPr>
                </w:p>
              </w:tc>
              <w:tc>
                <w:tcPr>
                  <w:tcW w:w="1583" w:type="pct"/>
                  <w:tcBorders>
                    <w:top w:val="single" w:sz="4" w:space="0" w:color="005AA4"/>
                    <w:left w:val="nil"/>
                    <w:bottom w:val="nil"/>
                    <w:right w:val="nil"/>
                    <w:tl2br w:val="nil"/>
                    <w:tr2bl w:val="nil"/>
                  </w:tcBorders>
                </w:tcPr>
                <w:p w:rsidR="00A0522C" w:rsidRPr="000902CD" w:rsidRDefault="00A0522C" w:rsidP="002A0A0E">
                  <w:pPr>
                    <w:pStyle w:val="Tabletext"/>
                    <w:spacing w:line="160" w:lineRule="atLeast"/>
                    <w:jc w:val="right"/>
                    <w:rPr>
                      <w:lang w:eastAsia="en-NZ"/>
                    </w:rPr>
                  </w:pPr>
                  <w:r w:rsidRPr="000902CD">
                    <w:rPr>
                      <w:lang w:eastAsia="en-NZ"/>
                    </w:rPr>
                    <w:t>2011</w:t>
                  </w:r>
                </w:p>
              </w:tc>
              <w:tc>
                <w:tcPr>
                  <w:tcW w:w="659" w:type="pct"/>
                  <w:tcBorders>
                    <w:top w:val="single" w:sz="4" w:space="0" w:color="005AA4"/>
                    <w:left w:val="nil"/>
                    <w:bottom w:val="nil"/>
                    <w:right w:val="nil"/>
                    <w:tl2br w:val="nil"/>
                    <w:tr2bl w:val="nil"/>
                  </w:tcBorders>
                  <w:shd w:val="clear" w:color="auto" w:fill="auto"/>
                </w:tcPr>
                <w:p w:rsidR="00A0522C" w:rsidRPr="000902CD" w:rsidRDefault="00A0522C" w:rsidP="002A0A0E">
                  <w:pPr>
                    <w:pStyle w:val="Tabletext"/>
                    <w:spacing w:line="160" w:lineRule="atLeast"/>
                    <w:jc w:val="right"/>
                    <w:rPr>
                      <w:lang w:eastAsia="en-NZ"/>
                    </w:rPr>
                  </w:pPr>
                  <w:r w:rsidRPr="000902CD">
                    <w:rPr>
                      <w:lang w:eastAsia="en-NZ"/>
                    </w:rPr>
                    <w:t>2012</w:t>
                  </w:r>
                </w:p>
              </w:tc>
              <w:tc>
                <w:tcPr>
                  <w:tcW w:w="778" w:type="pct"/>
                  <w:tcBorders>
                    <w:top w:val="single" w:sz="4" w:space="0" w:color="005AA4"/>
                    <w:left w:val="nil"/>
                    <w:bottom w:val="nil"/>
                    <w:right w:val="nil"/>
                    <w:tl2br w:val="nil"/>
                    <w:tr2bl w:val="nil"/>
                  </w:tcBorders>
                  <w:shd w:val="clear" w:color="auto" w:fill="auto"/>
                </w:tcPr>
                <w:p w:rsidR="00A0522C" w:rsidRPr="000902CD" w:rsidRDefault="00A0522C" w:rsidP="002A0A0E">
                  <w:pPr>
                    <w:pStyle w:val="Tabletext"/>
                    <w:spacing w:line="160" w:lineRule="atLeast"/>
                    <w:jc w:val="right"/>
                  </w:pPr>
                  <w:r w:rsidRPr="000902CD">
                    <w:rPr>
                      <w:lang w:eastAsia="en-NZ"/>
                    </w:rPr>
                    <w:t>% change</w:t>
                  </w:r>
                  <w:r w:rsidR="00D1033B" w:rsidRPr="000902CD">
                    <w:rPr>
                      <w:lang w:eastAsia="en-NZ"/>
                    </w:rPr>
                    <w:t xml:space="preserve"> </w:t>
                  </w:r>
                  <w:r w:rsidRPr="000902CD">
                    <w:rPr>
                      <w:lang w:eastAsia="en-NZ"/>
                    </w:rPr>
                    <w:t>from 2011</w:t>
                  </w:r>
                </w:p>
              </w:tc>
            </w:tr>
            <w:tr w:rsidR="00A0522C" w:rsidRPr="000902CD" w:rsidTr="002A0A0E">
              <w:trPr>
                <w:jc w:val="right"/>
              </w:trPr>
              <w:tc>
                <w:tcPr>
                  <w:tcW w:w="1980" w:type="pct"/>
                  <w:tcBorders>
                    <w:top w:val="nil"/>
                    <w:left w:val="nil"/>
                    <w:bottom w:val="nil"/>
                    <w:right w:val="nil"/>
                    <w:tl2br w:val="nil"/>
                    <w:tr2bl w:val="nil"/>
                  </w:tcBorders>
                  <w:shd w:val="clear" w:color="auto" w:fill="auto"/>
                  <w:vAlign w:val="bottom"/>
                </w:tcPr>
                <w:p w:rsidR="00A0522C" w:rsidRPr="000902CD" w:rsidRDefault="00A0522C" w:rsidP="002A0A0E">
                  <w:pPr>
                    <w:pStyle w:val="Tabletexttight"/>
                    <w:spacing w:line="160" w:lineRule="exact"/>
                    <w:rPr>
                      <w:lang w:eastAsia="en-NZ"/>
                    </w:rPr>
                  </w:pPr>
                  <w:r w:rsidRPr="000902CD">
                    <w:rPr>
                      <w:lang w:eastAsia="en-NZ"/>
                    </w:rPr>
                    <w:t>Tertiary education institutions</w:t>
                  </w:r>
                </w:p>
              </w:tc>
              <w:tc>
                <w:tcPr>
                  <w:tcW w:w="1583" w:type="pct"/>
                  <w:tcBorders>
                    <w:top w:val="nil"/>
                    <w:left w:val="nil"/>
                    <w:bottom w:val="nil"/>
                    <w:right w:val="nil"/>
                    <w:tl2br w:val="nil"/>
                    <w:tr2bl w:val="nil"/>
                  </w:tcBorders>
                  <w:vAlign w:val="bottom"/>
                </w:tcPr>
                <w:p w:rsidR="00A0522C" w:rsidRPr="000902CD" w:rsidRDefault="00D1033B" w:rsidP="002A0A0E">
                  <w:pPr>
                    <w:pStyle w:val="Tabletext"/>
                    <w:spacing w:line="160" w:lineRule="exact"/>
                    <w:jc w:val="right"/>
                    <w:rPr>
                      <w:lang w:eastAsia="en-NZ"/>
                    </w:rPr>
                  </w:pPr>
                  <w:r w:rsidRPr="000902CD">
                    <w:rPr>
                      <w:lang w:eastAsia="en-NZ"/>
                    </w:rPr>
                    <w:t>28700</w:t>
                  </w:r>
                </w:p>
              </w:tc>
              <w:tc>
                <w:tcPr>
                  <w:tcW w:w="659" w:type="pct"/>
                  <w:tcBorders>
                    <w:top w:val="nil"/>
                    <w:left w:val="nil"/>
                    <w:bottom w:val="nil"/>
                    <w:right w:val="nil"/>
                    <w:tl2br w:val="nil"/>
                    <w:tr2bl w:val="nil"/>
                  </w:tcBorders>
                  <w:shd w:val="clear" w:color="auto" w:fill="auto"/>
                  <w:vAlign w:val="bottom"/>
                </w:tcPr>
                <w:p w:rsidR="00A0522C" w:rsidRPr="000902CD" w:rsidRDefault="00A0522C" w:rsidP="002A0A0E">
                  <w:pPr>
                    <w:pStyle w:val="Tablenumberstight"/>
                    <w:spacing w:line="160" w:lineRule="exact"/>
                    <w:rPr>
                      <w:lang w:eastAsia="en-NZ"/>
                    </w:rPr>
                  </w:pPr>
                  <w:r w:rsidRPr="000902CD">
                    <w:rPr>
                      <w:lang w:eastAsia="en-NZ"/>
                    </w:rPr>
                    <w:t>29,200</w:t>
                  </w:r>
                </w:p>
              </w:tc>
              <w:tc>
                <w:tcPr>
                  <w:tcW w:w="778" w:type="pct"/>
                  <w:tcBorders>
                    <w:top w:val="nil"/>
                    <w:left w:val="nil"/>
                    <w:bottom w:val="nil"/>
                    <w:right w:val="nil"/>
                    <w:tl2br w:val="nil"/>
                    <w:tr2bl w:val="nil"/>
                  </w:tcBorders>
                  <w:shd w:val="clear" w:color="auto" w:fill="auto"/>
                  <w:vAlign w:val="bottom"/>
                </w:tcPr>
                <w:p w:rsidR="00A0522C" w:rsidRPr="000902CD" w:rsidRDefault="00A0522C" w:rsidP="002A0A0E">
                  <w:pPr>
                    <w:pStyle w:val="Tablenumberstight"/>
                    <w:spacing w:line="160" w:lineRule="exact"/>
                  </w:pPr>
                  <w:r w:rsidRPr="000902CD">
                    <w:t>+1.8</w:t>
                  </w:r>
                </w:p>
              </w:tc>
            </w:tr>
            <w:tr w:rsidR="00A0522C" w:rsidRPr="000902CD" w:rsidTr="002A0A0E">
              <w:tblPrEx>
                <w:jc w:val="left"/>
              </w:tblPrEx>
              <w:tc>
                <w:tcPr>
                  <w:tcW w:w="1980" w:type="pct"/>
                  <w:tcBorders>
                    <w:top w:val="nil"/>
                    <w:bottom w:val="single" w:sz="4" w:space="0" w:color="auto"/>
                  </w:tcBorders>
                  <w:shd w:val="clear" w:color="auto" w:fill="auto"/>
                  <w:vAlign w:val="bottom"/>
                </w:tcPr>
                <w:p w:rsidR="00A0522C" w:rsidRPr="000902CD" w:rsidRDefault="00A0522C" w:rsidP="00497C51">
                  <w:pPr>
                    <w:pStyle w:val="Tabletexttight"/>
                    <w:spacing w:after="40" w:line="160" w:lineRule="exact"/>
                    <w:rPr>
                      <w:lang w:eastAsia="en-NZ"/>
                    </w:rPr>
                  </w:pPr>
                  <w:r w:rsidRPr="000902CD">
                    <w:rPr>
                      <w:lang w:eastAsia="en-NZ"/>
                    </w:rPr>
                    <w:t>Private training establishments</w:t>
                  </w:r>
                </w:p>
              </w:tc>
              <w:tc>
                <w:tcPr>
                  <w:tcW w:w="1583" w:type="pct"/>
                  <w:tcBorders>
                    <w:top w:val="nil"/>
                    <w:bottom w:val="single" w:sz="4" w:space="0" w:color="auto"/>
                  </w:tcBorders>
                  <w:vAlign w:val="bottom"/>
                </w:tcPr>
                <w:p w:rsidR="00A0522C" w:rsidRPr="000902CD" w:rsidRDefault="001C0476" w:rsidP="00497C51">
                  <w:pPr>
                    <w:pStyle w:val="Tablenumbers"/>
                    <w:spacing w:after="40" w:line="180" w:lineRule="exact"/>
                    <w:rPr>
                      <w:lang w:eastAsia="en-NZ"/>
                    </w:rPr>
                  </w:pPr>
                  <w:r w:rsidRPr="000902CD">
                    <w:rPr>
                      <w:lang w:eastAsia="en-NZ"/>
                    </w:rPr>
                    <w:t>6,100</w:t>
                  </w:r>
                </w:p>
              </w:tc>
              <w:tc>
                <w:tcPr>
                  <w:tcW w:w="659" w:type="pct"/>
                  <w:tcBorders>
                    <w:top w:val="nil"/>
                    <w:bottom w:val="single" w:sz="4" w:space="0" w:color="auto"/>
                  </w:tcBorders>
                  <w:shd w:val="clear" w:color="auto" w:fill="auto"/>
                  <w:vAlign w:val="bottom"/>
                </w:tcPr>
                <w:p w:rsidR="00A0522C" w:rsidRPr="000902CD" w:rsidRDefault="00700ECB" w:rsidP="00497C51">
                  <w:pPr>
                    <w:pStyle w:val="Tablenumberstight"/>
                    <w:spacing w:after="40" w:line="180" w:lineRule="exact"/>
                    <w:rPr>
                      <w:lang w:eastAsia="en-NZ"/>
                    </w:rPr>
                  </w:pPr>
                  <w:r w:rsidRPr="000902CD">
                    <w:rPr>
                      <w:lang w:eastAsia="en-NZ"/>
                    </w:rPr>
                    <w:t>6,090</w:t>
                  </w:r>
                </w:p>
              </w:tc>
              <w:tc>
                <w:tcPr>
                  <w:tcW w:w="778" w:type="pct"/>
                  <w:tcBorders>
                    <w:top w:val="nil"/>
                    <w:bottom w:val="single" w:sz="4" w:space="0" w:color="auto"/>
                  </w:tcBorders>
                  <w:shd w:val="clear" w:color="auto" w:fill="auto"/>
                  <w:vAlign w:val="bottom"/>
                </w:tcPr>
                <w:p w:rsidR="00A0522C" w:rsidRPr="000902CD" w:rsidRDefault="00B61D65" w:rsidP="00497C51">
                  <w:pPr>
                    <w:pStyle w:val="Tablenumberstight"/>
                    <w:spacing w:after="40" w:line="180" w:lineRule="exact"/>
                  </w:pPr>
                  <w:r w:rsidRPr="000902CD">
                    <w:t>-</w:t>
                  </w:r>
                  <w:r w:rsidR="001C0476" w:rsidRPr="000902CD">
                    <w:t>0.2</w:t>
                  </w:r>
                </w:p>
              </w:tc>
            </w:tr>
            <w:tr w:rsidR="00A0522C" w:rsidRPr="000902CD" w:rsidTr="002A0A0E">
              <w:tblPrEx>
                <w:jc w:val="left"/>
              </w:tblPrEx>
              <w:tc>
                <w:tcPr>
                  <w:tcW w:w="1980" w:type="pct"/>
                  <w:tcBorders>
                    <w:top w:val="single" w:sz="4" w:space="0" w:color="auto"/>
                  </w:tcBorders>
                  <w:shd w:val="clear" w:color="auto" w:fill="auto"/>
                  <w:vAlign w:val="bottom"/>
                </w:tcPr>
                <w:p w:rsidR="00A0522C" w:rsidRPr="000902CD" w:rsidRDefault="00A0522C" w:rsidP="002A0A0E">
                  <w:pPr>
                    <w:pStyle w:val="Tabletexttight"/>
                    <w:spacing w:line="160" w:lineRule="exact"/>
                    <w:rPr>
                      <w:lang w:eastAsia="en-NZ"/>
                    </w:rPr>
                  </w:pPr>
                  <w:r w:rsidRPr="000902CD">
                    <w:rPr>
                      <w:lang w:eastAsia="en-NZ"/>
                    </w:rPr>
                    <w:t>Universities</w:t>
                  </w:r>
                </w:p>
              </w:tc>
              <w:tc>
                <w:tcPr>
                  <w:tcW w:w="1583" w:type="pct"/>
                  <w:tcBorders>
                    <w:top w:val="single" w:sz="4" w:space="0" w:color="auto"/>
                  </w:tcBorders>
                  <w:vAlign w:val="bottom"/>
                </w:tcPr>
                <w:p w:rsidR="00A0522C" w:rsidRPr="000902CD" w:rsidRDefault="00D1033B" w:rsidP="002A0A0E">
                  <w:pPr>
                    <w:pStyle w:val="Tablenumbers"/>
                    <w:spacing w:line="160" w:lineRule="exact"/>
                    <w:rPr>
                      <w:lang w:eastAsia="en-NZ"/>
                    </w:rPr>
                  </w:pPr>
                  <w:r w:rsidRPr="000902CD">
                    <w:rPr>
                      <w:lang w:eastAsia="en-NZ"/>
                    </w:rPr>
                    <w:t>19,100</w:t>
                  </w:r>
                </w:p>
              </w:tc>
              <w:tc>
                <w:tcPr>
                  <w:tcW w:w="659" w:type="pct"/>
                  <w:tcBorders>
                    <w:top w:val="single" w:sz="4" w:space="0" w:color="auto"/>
                  </w:tcBorders>
                  <w:shd w:val="clear" w:color="auto" w:fill="auto"/>
                  <w:vAlign w:val="bottom"/>
                </w:tcPr>
                <w:p w:rsidR="00A0522C" w:rsidRPr="000902CD" w:rsidRDefault="00A0522C" w:rsidP="002A0A0E">
                  <w:pPr>
                    <w:pStyle w:val="Tablenumberstight"/>
                    <w:spacing w:line="160" w:lineRule="exact"/>
                    <w:rPr>
                      <w:lang w:eastAsia="en-NZ"/>
                    </w:rPr>
                  </w:pPr>
                  <w:r w:rsidRPr="000902CD">
                    <w:rPr>
                      <w:lang w:eastAsia="en-NZ"/>
                    </w:rPr>
                    <w:t>19,400</w:t>
                  </w:r>
                </w:p>
              </w:tc>
              <w:tc>
                <w:tcPr>
                  <w:tcW w:w="778" w:type="pct"/>
                  <w:tcBorders>
                    <w:top w:val="single" w:sz="4" w:space="0" w:color="auto"/>
                  </w:tcBorders>
                  <w:shd w:val="clear" w:color="auto" w:fill="auto"/>
                  <w:vAlign w:val="bottom"/>
                </w:tcPr>
                <w:p w:rsidR="00A0522C" w:rsidRPr="000902CD" w:rsidRDefault="00A0522C" w:rsidP="002A0A0E">
                  <w:pPr>
                    <w:pStyle w:val="Tablenumberstight"/>
                    <w:spacing w:line="160" w:lineRule="exact"/>
                  </w:pPr>
                  <w:r w:rsidRPr="000902CD">
                    <w:t>+1.4</w:t>
                  </w:r>
                </w:p>
              </w:tc>
            </w:tr>
            <w:tr w:rsidR="00A0522C" w:rsidRPr="000902CD" w:rsidTr="002A0A0E">
              <w:tblPrEx>
                <w:jc w:val="left"/>
              </w:tblPrEx>
              <w:tc>
                <w:tcPr>
                  <w:tcW w:w="1980" w:type="pct"/>
                  <w:tcBorders>
                    <w:top w:val="nil"/>
                    <w:left w:val="nil"/>
                    <w:bottom w:val="nil"/>
                    <w:right w:val="nil"/>
                    <w:tl2br w:val="nil"/>
                    <w:tr2bl w:val="nil"/>
                  </w:tcBorders>
                  <w:shd w:val="clear" w:color="auto" w:fill="auto"/>
                  <w:vAlign w:val="bottom"/>
                </w:tcPr>
                <w:p w:rsidR="00A0522C" w:rsidRPr="000902CD" w:rsidRDefault="00A0522C" w:rsidP="002A0A0E">
                  <w:pPr>
                    <w:pStyle w:val="Tabletexttight"/>
                    <w:spacing w:line="160" w:lineRule="exact"/>
                    <w:rPr>
                      <w:lang w:eastAsia="en-NZ"/>
                    </w:rPr>
                  </w:pPr>
                  <w:r w:rsidRPr="000902CD">
                    <w:rPr>
                      <w:lang w:eastAsia="en-NZ"/>
                    </w:rPr>
                    <w:t>Polytechnics</w:t>
                  </w:r>
                </w:p>
              </w:tc>
              <w:tc>
                <w:tcPr>
                  <w:tcW w:w="1583" w:type="pct"/>
                  <w:tcBorders>
                    <w:top w:val="nil"/>
                    <w:left w:val="nil"/>
                    <w:bottom w:val="nil"/>
                    <w:right w:val="nil"/>
                    <w:tl2br w:val="nil"/>
                    <w:tr2bl w:val="nil"/>
                  </w:tcBorders>
                  <w:vAlign w:val="bottom"/>
                </w:tcPr>
                <w:p w:rsidR="00A0522C" w:rsidRPr="000902CD" w:rsidRDefault="00D1033B" w:rsidP="002A0A0E">
                  <w:pPr>
                    <w:pStyle w:val="Tablenumbers"/>
                    <w:spacing w:line="160" w:lineRule="exact"/>
                    <w:rPr>
                      <w:lang w:eastAsia="en-NZ"/>
                    </w:rPr>
                  </w:pPr>
                  <w:r w:rsidRPr="000902CD">
                    <w:rPr>
                      <w:lang w:eastAsia="en-NZ"/>
                    </w:rPr>
                    <w:t>8,090</w:t>
                  </w:r>
                </w:p>
              </w:tc>
              <w:tc>
                <w:tcPr>
                  <w:tcW w:w="659" w:type="pct"/>
                  <w:tcBorders>
                    <w:top w:val="nil"/>
                    <w:left w:val="nil"/>
                    <w:bottom w:val="nil"/>
                    <w:right w:val="nil"/>
                    <w:tl2br w:val="nil"/>
                    <w:tr2bl w:val="nil"/>
                  </w:tcBorders>
                  <w:shd w:val="clear" w:color="auto" w:fill="auto"/>
                  <w:vAlign w:val="bottom"/>
                </w:tcPr>
                <w:p w:rsidR="00A0522C" w:rsidRPr="000902CD" w:rsidRDefault="00A0522C" w:rsidP="002A0A0E">
                  <w:pPr>
                    <w:pStyle w:val="Tablenumberstight"/>
                    <w:spacing w:line="160" w:lineRule="exact"/>
                    <w:rPr>
                      <w:lang w:eastAsia="en-NZ"/>
                    </w:rPr>
                  </w:pPr>
                  <w:r w:rsidRPr="000902CD">
                    <w:rPr>
                      <w:lang w:eastAsia="en-NZ"/>
                    </w:rPr>
                    <w:t>8,410</w:t>
                  </w:r>
                </w:p>
              </w:tc>
              <w:tc>
                <w:tcPr>
                  <w:tcW w:w="778" w:type="pct"/>
                  <w:tcBorders>
                    <w:top w:val="nil"/>
                    <w:left w:val="nil"/>
                    <w:bottom w:val="nil"/>
                    <w:right w:val="nil"/>
                    <w:tl2br w:val="nil"/>
                    <w:tr2bl w:val="nil"/>
                  </w:tcBorders>
                  <w:shd w:val="clear" w:color="auto" w:fill="auto"/>
                  <w:vAlign w:val="bottom"/>
                </w:tcPr>
                <w:p w:rsidR="00A0522C" w:rsidRPr="000902CD" w:rsidRDefault="00A0522C" w:rsidP="002A0A0E">
                  <w:pPr>
                    <w:pStyle w:val="Tablenumberstight"/>
                    <w:spacing w:line="160" w:lineRule="exact"/>
                  </w:pPr>
                  <w:r w:rsidRPr="000902CD">
                    <w:t>+4.0</w:t>
                  </w:r>
                </w:p>
              </w:tc>
            </w:tr>
            <w:tr w:rsidR="00A0522C" w:rsidRPr="000902CD" w:rsidTr="002A0A0E">
              <w:tblPrEx>
                <w:jc w:val="left"/>
              </w:tblPrEx>
              <w:tc>
                <w:tcPr>
                  <w:tcW w:w="1980" w:type="pct"/>
                  <w:tcBorders>
                    <w:top w:val="nil"/>
                    <w:left w:val="nil"/>
                    <w:bottom w:val="single" w:sz="4" w:space="0" w:color="005AA4"/>
                    <w:right w:val="nil"/>
                    <w:tl2br w:val="nil"/>
                    <w:tr2bl w:val="nil"/>
                  </w:tcBorders>
                  <w:shd w:val="clear" w:color="auto" w:fill="auto"/>
                  <w:vAlign w:val="bottom"/>
                </w:tcPr>
                <w:p w:rsidR="00A0522C" w:rsidRPr="000902CD" w:rsidRDefault="00520523" w:rsidP="006939C5">
                  <w:pPr>
                    <w:pStyle w:val="Tabletexttight"/>
                    <w:spacing w:after="40" w:line="160" w:lineRule="exact"/>
                    <w:rPr>
                      <w:lang w:eastAsia="en-NZ"/>
                    </w:rPr>
                  </w:pPr>
                  <w:proofErr w:type="spellStart"/>
                  <w:r w:rsidRPr="000902CD">
                    <w:rPr>
                      <w:lang w:eastAsia="en-NZ"/>
                    </w:rPr>
                    <w:t>Wānan</w:t>
                  </w:r>
                  <w:r w:rsidR="00A0522C" w:rsidRPr="000902CD">
                    <w:rPr>
                      <w:lang w:eastAsia="en-NZ"/>
                    </w:rPr>
                    <w:t>ga</w:t>
                  </w:r>
                  <w:proofErr w:type="spellEnd"/>
                </w:p>
              </w:tc>
              <w:tc>
                <w:tcPr>
                  <w:tcW w:w="1583" w:type="pct"/>
                  <w:tcBorders>
                    <w:top w:val="nil"/>
                    <w:left w:val="nil"/>
                    <w:bottom w:val="single" w:sz="4" w:space="0" w:color="005AA4"/>
                    <w:right w:val="nil"/>
                    <w:tl2br w:val="nil"/>
                    <w:tr2bl w:val="nil"/>
                  </w:tcBorders>
                  <w:vAlign w:val="bottom"/>
                </w:tcPr>
                <w:p w:rsidR="00A0522C" w:rsidRPr="000902CD" w:rsidRDefault="00D1033B" w:rsidP="006939C5">
                  <w:pPr>
                    <w:pStyle w:val="Tablenumbers"/>
                    <w:spacing w:after="40" w:line="160" w:lineRule="exact"/>
                    <w:rPr>
                      <w:lang w:eastAsia="en-NZ"/>
                    </w:rPr>
                  </w:pPr>
                  <w:r w:rsidRPr="000902CD">
                    <w:rPr>
                      <w:lang w:eastAsia="en-NZ"/>
                    </w:rPr>
                    <w:t>1,500</w:t>
                  </w:r>
                </w:p>
              </w:tc>
              <w:tc>
                <w:tcPr>
                  <w:tcW w:w="659" w:type="pct"/>
                  <w:tcBorders>
                    <w:top w:val="nil"/>
                    <w:left w:val="nil"/>
                    <w:bottom w:val="single" w:sz="4" w:space="0" w:color="005AA4"/>
                    <w:right w:val="nil"/>
                    <w:tl2br w:val="nil"/>
                    <w:tr2bl w:val="nil"/>
                  </w:tcBorders>
                  <w:shd w:val="clear" w:color="auto" w:fill="auto"/>
                  <w:vAlign w:val="bottom"/>
                </w:tcPr>
                <w:p w:rsidR="00A0522C" w:rsidRPr="000902CD" w:rsidRDefault="00A0522C" w:rsidP="006939C5">
                  <w:pPr>
                    <w:pStyle w:val="Tablenumberstight"/>
                    <w:spacing w:after="40" w:line="160" w:lineRule="exact"/>
                    <w:rPr>
                      <w:lang w:eastAsia="en-NZ"/>
                    </w:rPr>
                  </w:pPr>
                  <w:r w:rsidRPr="000902CD">
                    <w:rPr>
                      <w:lang w:eastAsia="en-NZ"/>
                    </w:rPr>
                    <w:t>1,430</w:t>
                  </w:r>
                </w:p>
              </w:tc>
              <w:tc>
                <w:tcPr>
                  <w:tcW w:w="778" w:type="pct"/>
                  <w:tcBorders>
                    <w:top w:val="nil"/>
                    <w:left w:val="nil"/>
                    <w:bottom w:val="single" w:sz="4" w:space="0" w:color="005AA4"/>
                    <w:right w:val="nil"/>
                    <w:tl2br w:val="nil"/>
                    <w:tr2bl w:val="nil"/>
                  </w:tcBorders>
                  <w:shd w:val="clear" w:color="auto" w:fill="auto"/>
                  <w:vAlign w:val="bottom"/>
                </w:tcPr>
                <w:p w:rsidR="00A0522C" w:rsidRPr="000902CD" w:rsidRDefault="00766F41" w:rsidP="006939C5">
                  <w:pPr>
                    <w:pStyle w:val="Tablenumberstight"/>
                    <w:spacing w:after="40" w:line="160" w:lineRule="exact"/>
                  </w:pPr>
                  <w:r w:rsidRPr="000902CD">
                    <w:t>-</w:t>
                  </w:r>
                  <w:r w:rsidR="00A0522C" w:rsidRPr="000902CD">
                    <w:t xml:space="preserve"> 4.7</w:t>
                  </w:r>
                </w:p>
              </w:tc>
            </w:tr>
          </w:tbl>
          <w:p w:rsidR="000F72E1" w:rsidRPr="000902CD" w:rsidRDefault="00D95C41" w:rsidP="00894B85">
            <w:pPr>
              <w:pStyle w:val="HighlightsNote"/>
            </w:pPr>
            <w:r w:rsidRPr="000902CD">
              <w:rPr>
                <w:b/>
              </w:rPr>
              <w:t>Note</w:t>
            </w:r>
            <w:r w:rsidRPr="000902CD">
              <w:t xml:space="preserve">:  In 2012, tertiary education institutions comprised 8 universities, 18 institutes of technology and polytechnics, and 3 </w:t>
            </w:r>
            <w:proofErr w:type="spellStart"/>
            <w:r w:rsidRPr="000902CD">
              <w:t>wānanga</w:t>
            </w:r>
            <w:proofErr w:type="spellEnd"/>
            <w:r w:rsidRPr="000902CD">
              <w:t>.</w:t>
            </w:r>
          </w:p>
        </w:tc>
        <w:tc>
          <w:tcPr>
            <w:cnfStyle w:val="000100000010"/>
            <w:tcW w:w="4548" w:type="dxa"/>
            <w:vAlign w:val="top"/>
          </w:tcPr>
          <w:p w:rsidR="000F72E1" w:rsidRPr="000902CD" w:rsidRDefault="00050684" w:rsidP="00254B02">
            <w:pPr>
              <w:ind w:right="-145"/>
              <w:jc w:val="right"/>
            </w:pPr>
            <w:r w:rsidRPr="000902CD">
              <w:rPr>
                <w:noProof/>
                <w:lang w:eastAsia="en-NZ"/>
              </w:rPr>
              <w:drawing>
                <wp:inline distT="0" distB="0" distL="0" distR="0">
                  <wp:extent cx="2857500" cy="21336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0F72E1" w:rsidRPr="000902CD" w:rsidRDefault="000F72E1">
      <w:pPr>
        <w:rPr>
          <w:sz w:val="2"/>
          <w:szCs w:val="2"/>
        </w:rPr>
      </w:pPr>
    </w:p>
    <w:tbl>
      <w:tblPr>
        <w:tblStyle w:val="TableMOEHighlights"/>
        <w:tblW w:w="0" w:type="auto"/>
        <w:tblLook w:val="01E0"/>
      </w:tblPr>
      <w:tblGrid>
        <w:gridCol w:w="5409"/>
        <w:gridCol w:w="4567"/>
      </w:tblGrid>
      <w:tr w:rsidR="000F72E1" w:rsidRPr="000902CD">
        <w:trPr>
          <w:cnfStyle w:val="100000000000"/>
          <w:trHeight w:val="624"/>
        </w:trPr>
        <w:tc>
          <w:tcPr>
            <w:cnfStyle w:val="001000000100"/>
            <w:tcW w:w="5428" w:type="dxa"/>
          </w:tcPr>
          <w:p w:rsidR="000F72E1" w:rsidRPr="000902CD" w:rsidRDefault="00D1033B">
            <w:pPr>
              <w:pStyle w:val="Heading3AHighlights"/>
            </w:pPr>
            <w:r w:rsidRPr="000902CD">
              <w:t>academic and non-academic staffing</w:t>
            </w:r>
          </w:p>
        </w:tc>
        <w:tc>
          <w:tcPr>
            <w:cnfStyle w:val="000100001000"/>
            <w:tcW w:w="4548" w:type="dxa"/>
          </w:tcPr>
          <w:p w:rsidR="000F72E1" w:rsidRPr="000902CD" w:rsidRDefault="000F72E1" w:rsidP="002C62E5">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Pr="000902CD">
              <w:t xml:space="preserve">  </w:t>
            </w:r>
            <w:bookmarkStart w:id="367" w:name="_Toc367365266"/>
            <w:r w:rsidR="002C62E5" w:rsidRPr="000902CD">
              <w:t xml:space="preserve">Annual change in the number of </w:t>
            </w:r>
            <w:r w:rsidR="002A0A0E" w:rsidRPr="000902CD">
              <w:t xml:space="preserve">full-time equivalent </w:t>
            </w:r>
            <w:r w:rsidR="00766F41" w:rsidRPr="000902CD">
              <w:t>staff</w:t>
            </w:r>
            <w:r w:rsidR="002C62E5" w:rsidRPr="000902CD">
              <w:t xml:space="preserve"> in tertiary education institutions</w:t>
            </w:r>
            <w:bookmarkEnd w:id="367"/>
          </w:p>
        </w:tc>
      </w:tr>
      <w:tr w:rsidR="000F72E1" w:rsidRPr="000902CD" w:rsidTr="001C0476">
        <w:tblPrEx>
          <w:jc w:val="left"/>
        </w:tblPrEx>
        <w:trPr>
          <w:cnfStyle w:val="010000000000"/>
          <w:trHeight w:val="3629"/>
        </w:trPr>
        <w:tc>
          <w:tcPr>
            <w:cnfStyle w:val="001000000001"/>
            <w:tcW w:w="5428" w:type="dxa"/>
            <w:vAlign w:val="top"/>
          </w:tcPr>
          <w:p w:rsidR="000F72E1" w:rsidRPr="000902CD" w:rsidRDefault="006E5398" w:rsidP="00766F41">
            <w:pPr>
              <w:pStyle w:val="HighlightsText"/>
            </w:pPr>
            <w:r w:rsidRPr="000902CD">
              <w:t>At tertiary education institutions, t</w:t>
            </w:r>
            <w:r w:rsidR="00DF377C" w:rsidRPr="000902CD">
              <w:t xml:space="preserve">he </w:t>
            </w:r>
            <w:r w:rsidR="009D18C8" w:rsidRPr="000902CD">
              <w:t>upward trend in the number of non-academic full-time equivalents has continued, while</w:t>
            </w:r>
            <w:r w:rsidR="000570CF" w:rsidRPr="000902CD">
              <w:t xml:space="preserve"> </w:t>
            </w:r>
            <w:r w:rsidR="009D18C8" w:rsidRPr="000902CD">
              <w:t>the</w:t>
            </w:r>
            <w:r w:rsidRPr="000902CD">
              <w:t xml:space="preserve"> number of</w:t>
            </w:r>
            <w:r w:rsidR="008A0B7C" w:rsidRPr="000902CD">
              <w:t xml:space="preserve"> academic </w:t>
            </w:r>
            <w:r w:rsidR="00766F41" w:rsidRPr="000902CD">
              <w:t>full-time equivalents remained</w:t>
            </w:r>
            <w:r w:rsidRPr="000902CD">
              <w:t xml:space="preserve"> stable</w:t>
            </w:r>
            <w:r w:rsidR="00174412" w:rsidRPr="000902CD">
              <w:t xml:space="preserve">. </w:t>
            </w:r>
            <w:r w:rsidR="00766F41" w:rsidRPr="000902CD">
              <w:t xml:space="preserve">In terms of </w:t>
            </w:r>
            <w:r w:rsidR="00497C51" w:rsidRPr="000902CD">
              <w:t>the number of staff</w:t>
            </w:r>
            <w:r w:rsidR="00766F41" w:rsidRPr="000902CD">
              <w:t>, the non-academic staff continued to increase in 2012, while</w:t>
            </w:r>
            <w:r w:rsidR="00A46791" w:rsidRPr="000902CD">
              <w:t xml:space="preserve"> the academic </w:t>
            </w:r>
            <w:proofErr w:type="gramStart"/>
            <w:r w:rsidR="00766F41" w:rsidRPr="000902CD">
              <w:t>staff</w:t>
            </w:r>
            <w:proofErr w:type="gramEnd"/>
            <w:r w:rsidR="00A46791" w:rsidRPr="000902CD">
              <w:t xml:space="preserve"> has track</w:t>
            </w:r>
            <w:r w:rsidR="00766F41" w:rsidRPr="000902CD">
              <w:t>ed</w:t>
            </w:r>
            <w:r w:rsidR="00A46791" w:rsidRPr="000902CD">
              <w:t xml:space="preserve"> downwards</w:t>
            </w:r>
            <w:r w:rsidR="00766F41" w:rsidRPr="000902CD">
              <w:t xml:space="preserve"> </w:t>
            </w:r>
            <w:r w:rsidR="00BC3B89" w:rsidRPr="000902CD">
              <w:t>in most years since 2005</w:t>
            </w:r>
            <w:r w:rsidR="00A46791" w:rsidRPr="000902CD">
              <w:t>.</w:t>
            </w:r>
          </w:p>
          <w:p w:rsidR="002C62E5" w:rsidRPr="000902CD" w:rsidRDefault="002A0A0E" w:rsidP="001C0476">
            <w:pPr>
              <w:pStyle w:val="Heading4AHighlights"/>
              <w:spacing w:before="60"/>
            </w:pPr>
            <w:r w:rsidRPr="000902CD">
              <w:t>Academic and non-academic full-time equivalent staff</w:t>
            </w:r>
          </w:p>
          <w:tbl>
            <w:tblPr>
              <w:tblW w:w="5373" w:type="dxa"/>
              <w:jc w:val="right"/>
              <w:tblBorders>
                <w:top w:val="single" w:sz="4" w:space="0" w:color="A5B428"/>
                <w:bottom w:val="single" w:sz="4" w:space="0" w:color="A5B428"/>
              </w:tblBorders>
              <w:tblCellMar>
                <w:top w:w="28" w:type="dxa"/>
                <w:left w:w="28" w:type="dxa"/>
                <w:bottom w:w="28" w:type="dxa"/>
                <w:right w:w="28" w:type="dxa"/>
              </w:tblCellMar>
              <w:tblLook w:val="01E0"/>
            </w:tblPr>
            <w:tblGrid>
              <w:gridCol w:w="1908"/>
              <w:gridCol w:w="469"/>
              <w:gridCol w:w="611"/>
              <w:gridCol w:w="688"/>
              <w:gridCol w:w="20"/>
              <w:gridCol w:w="449"/>
              <w:gridCol w:w="537"/>
              <w:gridCol w:w="691"/>
            </w:tblGrid>
            <w:tr w:rsidR="00196A57" w:rsidRPr="000902CD" w:rsidTr="00F414E0">
              <w:trPr>
                <w:trHeight w:hRule="exact" w:val="181"/>
                <w:jc w:val="right"/>
              </w:trPr>
              <w:tc>
                <w:tcPr>
                  <w:tcW w:w="1908" w:type="dxa"/>
                  <w:tcBorders>
                    <w:top w:val="single" w:sz="4" w:space="0" w:color="0070C0"/>
                    <w:left w:val="nil"/>
                    <w:bottom w:val="nil"/>
                    <w:right w:val="nil"/>
                    <w:tl2br w:val="nil"/>
                    <w:tr2bl w:val="nil"/>
                  </w:tcBorders>
                  <w:shd w:val="clear" w:color="auto" w:fill="auto"/>
                  <w:vAlign w:val="bottom"/>
                </w:tcPr>
                <w:p w:rsidR="00196A57" w:rsidRPr="000902CD" w:rsidRDefault="00196A57" w:rsidP="001C0476">
                  <w:pPr>
                    <w:pStyle w:val="Tabletext"/>
                    <w:spacing w:line="170" w:lineRule="exact"/>
                  </w:pPr>
                </w:p>
              </w:tc>
              <w:tc>
                <w:tcPr>
                  <w:tcW w:w="1788" w:type="dxa"/>
                  <w:gridSpan w:val="4"/>
                  <w:tcBorders>
                    <w:top w:val="single" w:sz="4" w:space="0" w:color="005AA4"/>
                    <w:left w:val="nil"/>
                    <w:bottom w:val="nil"/>
                    <w:right w:val="single" w:sz="4" w:space="0" w:color="005AA4"/>
                    <w:tl2br w:val="nil"/>
                    <w:tr2bl w:val="nil"/>
                  </w:tcBorders>
                </w:tcPr>
                <w:p w:rsidR="00196A57" w:rsidRPr="000902CD" w:rsidRDefault="00196A57" w:rsidP="00766F41">
                  <w:pPr>
                    <w:pStyle w:val="Tablenumberstight"/>
                    <w:spacing w:line="160" w:lineRule="exact"/>
                    <w:jc w:val="center"/>
                  </w:pPr>
                  <w:r w:rsidRPr="000902CD">
                    <w:t>Academic</w:t>
                  </w:r>
                </w:p>
              </w:tc>
              <w:tc>
                <w:tcPr>
                  <w:tcW w:w="1677" w:type="dxa"/>
                  <w:gridSpan w:val="3"/>
                  <w:tcBorders>
                    <w:top w:val="single" w:sz="4" w:space="0" w:color="005AA4"/>
                    <w:left w:val="single" w:sz="4" w:space="0" w:color="005AA4"/>
                    <w:bottom w:val="nil"/>
                    <w:right w:val="nil"/>
                    <w:tl2br w:val="nil"/>
                    <w:tr2bl w:val="nil"/>
                  </w:tcBorders>
                </w:tcPr>
                <w:p w:rsidR="00196A57" w:rsidRPr="000902CD" w:rsidRDefault="00196A57" w:rsidP="00766F41">
                  <w:pPr>
                    <w:pStyle w:val="Tablenumberstight"/>
                    <w:spacing w:line="160" w:lineRule="exact"/>
                    <w:jc w:val="center"/>
                  </w:pPr>
                  <w:r w:rsidRPr="000902CD">
                    <w:t>Non-academic</w:t>
                  </w:r>
                </w:p>
              </w:tc>
            </w:tr>
            <w:tr w:rsidR="002C62E5" w:rsidRPr="000902CD" w:rsidTr="00F414E0">
              <w:trPr>
                <w:trHeight w:hRule="exact" w:val="218"/>
                <w:jc w:val="right"/>
              </w:trPr>
              <w:tc>
                <w:tcPr>
                  <w:tcW w:w="1908" w:type="dxa"/>
                  <w:tcBorders>
                    <w:top w:val="nil"/>
                    <w:left w:val="nil"/>
                    <w:bottom w:val="nil"/>
                    <w:right w:val="nil"/>
                    <w:tl2br w:val="nil"/>
                    <w:tr2bl w:val="nil"/>
                  </w:tcBorders>
                  <w:shd w:val="clear" w:color="auto" w:fill="auto"/>
                  <w:vAlign w:val="bottom"/>
                </w:tcPr>
                <w:p w:rsidR="002C62E5" w:rsidRPr="000902CD" w:rsidRDefault="002C62E5" w:rsidP="001C0476">
                  <w:pPr>
                    <w:pStyle w:val="Tabletexttight"/>
                    <w:spacing w:line="170" w:lineRule="exact"/>
                  </w:pPr>
                </w:p>
              </w:tc>
              <w:tc>
                <w:tcPr>
                  <w:tcW w:w="469" w:type="dxa"/>
                  <w:tcBorders>
                    <w:top w:val="nil"/>
                    <w:left w:val="nil"/>
                    <w:bottom w:val="nil"/>
                    <w:right w:val="nil"/>
                    <w:tl2br w:val="nil"/>
                    <w:tr2bl w:val="nil"/>
                  </w:tcBorders>
                </w:tcPr>
                <w:p w:rsidR="002C62E5" w:rsidRPr="000902CD" w:rsidRDefault="00590AE3" w:rsidP="00362760">
                  <w:pPr>
                    <w:pStyle w:val="Tablenumberstight"/>
                    <w:spacing w:line="200" w:lineRule="exact"/>
                    <w:rPr>
                      <w:lang w:eastAsia="en-NZ"/>
                    </w:rPr>
                  </w:pPr>
                  <w:r w:rsidRPr="000902CD">
                    <w:rPr>
                      <w:lang w:eastAsia="en-NZ"/>
                    </w:rPr>
                    <w:t>2011</w:t>
                  </w:r>
                </w:p>
              </w:tc>
              <w:tc>
                <w:tcPr>
                  <w:tcW w:w="611" w:type="dxa"/>
                  <w:tcBorders>
                    <w:top w:val="nil"/>
                    <w:left w:val="nil"/>
                    <w:bottom w:val="nil"/>
                    <w:right w:val="nil"/>
                    <w:tl2br w:val="nil"/>
                    <w:tr2bl w:val="nil"/>
                  </w:tcBorders>
                  <w:shd w:val="clear" w:color="auto" w:fill="auto"/>
                </w:tcPr>
                <w:p w:rsidR="002C62E5" w:rsidRPr="000902CD" w:rsidRDefault="002C62E5" w:rsidP="00362760">
                  <w:pPr>
                    <w:pStyle w:val="Tablenumberstight"/>
                    <w:spacing w:line="200" w:lineRule="exact"/>
                    <w:rPr>
                      <w:lang w:eastAsia="en-NZ"/>
                    </w:rPr>
                  </w:pPr>
                  <w:r w:rsidRPr="000902CD">
                    <w:rPr>
                      <w:lang w:eastAsia="en-NZ"/>
                    </w:rPr>
                    <w:t>201</w:t>
                  </w:r>
                  <w:r w:rsidR="00590AE3" w:rsidRPr="000902CD">
                    <w:rPr>
                      <w:lang w:eastAsia="en-NZ"/>
                    </w:rPr>
                    <w:t>2</w:t>
                  </w:r>
                </w:p>
              </w:tc>
              <w:tc>
                <w:tcPr>
                  <w:tcW w:w="708" w:type="dxa"/>
                  <w:gridSpan w:val="2"/>
                  <w:tcBorders>
                    <w:top w:val="nil"/>
                    <w:left w:val="nil"/>
                    <w:bottom w:val="nil"/>
                    <w:right w:val="single" w:sz="4" w:space="0" w:color="005AA4"/>
                    <w:tl2br w:val="nil"/>
                    <w:tr2bl w:val="nil"/>
                  </w:tcBorders>
                  <w:shd w:val="clear" w:color="auto" w:fill="auto"/>
                </w:tcPr>
                <w:p w:rsidR="002C62E5" w:rsidRPr="000902CD" w:rsidRDefault="002C62E5" w:rsidP="00362760">
                  <w:pPr>
                    <w:pStyle w:val="Tablenumberstight"/>
                    <w:spacing w:line="200" w:lineRule="exact"/>
                    <w:rPr>
                      <w:lang w:eastAsia="en-NZ"/>
                    </w:rPr>
                  </w:pPr>
                  <w:r w:rsidRPr="000902CD">
                    <w:rPr>
                      <w:lang w:eastAsia="en-NZ"/>
                    </w:rPr>
                    <w:t>% change from 20</w:t>
                  </w:r>
                  <w:r w:rsidR="00CF36AA" w:rsidRPr="000902CD">
                    <w:rPr>
                      <w:lang w:eastAsia="en-NZ"/>
                    </w:rPr>
                    <w:t>11</w:t>
                  </w:r>
                </w:p>
              </w:tc>
              <w:tc>
                <w:tcPr>
                  <w:tcW w:w="449" w:type="dxa"/>
                  <w:tcBorders>
                    <w:top w:val="nil"/>
                    <w:left w:val="single" w:sz="4" w:space="0" w:color="005AA4"/>
                    <w:bottom w:val="nil"/>
                    <w:right w:val="nil"/>
                    <w:tl2br w:val="nil"/>
                    <w:tr2bl w:val="nil"/>
                  </w:tcBorders>
                </w:tcPr>
                <w:p w:rsidR="002C62E5" w:rsidRPr="000902CD" w:rsidRDefault="00590AE3" w:rsidP="00362760">
                  <w:pPr>
                    <w:pStyle w:val="Tablenumberstight"/>
                    <w:spacing w:line="200" w:lineRule="exact"/>
                    <w:rPr>
                      <w:lang w:eastAsia="en-NZ"/>
                    </w:rPr>
                  </w:pPr>
                  <w:r w:rsidRPr="000902CD">
                    <w:rPr>
                      <w:lang w:eastAsia="en-NZ"/>
                    </w:rPr>
                    <w:t>2011</w:t>
                  </w:r>
                </w:p>
              </w:tc>
              <w:tc>
                <w:tcPr>
                  <w:tcW w:w="537" w:type="dxa"/>
                  <w:tcBorders>
                    <w:top w:val="nil"/>
                    <w:left w:val="nil"/>
                    <w:bottom w:val="nil"/>
                    <w:right w:val="nil"/>
                    <w:tl2br w:val="nil"/>
                    <w:tr2bl w:val="nil"/>
                  </w:tcBorders>
                  <w:shd w:val="clear" w:color="auto" w:fill="auto"/>
                </w:tcPr>
                <w:p w:rsidR="002C62E5" w:rsidRPr="000902CD" w:rsidRDefault="002C62E5" w:rsidP="00362760">
                  <w:pPr>
                    <w:pStyle w:val="Tablenumberstight"/>
                    <w:spacing w:line="200" w:lineRule="exact"/>
                    <w:rPr>
                      <w:lang w:eastAsia="en-NZ"/>
                    </w:rPr>
                  </w:pPr>
                  <w:r w:rsidRPr="000902CD">
                    <w:rPr>
                      <w:lang w:eastAsia="en-NZ"/>
                    </w:rPr>
                    <w:t>201</w:t>
                  </w:r>
                  <w:r w:rsidR="00590AE3" w:rsidRPr="000902CD">
                    <w:rPr>
                      <w:lang w:eastAsia="en-NZ"/>
                    </w:rPr>
                    <w:t>2</w:t>
                  </w:r>
                </w:p>
              </w:tc>
              <w:tc>
                <w:tcPr>
                  <w:tcW w:w="691" w:type="dxa"/>
                  <w:tcBorders>
                    <w:top w:val="nil"/>
                    <w:left w:val="nil"/>
                    <w:bottom w:val="nil"/>
                    <w:right w:val="nil"/>
                    <w:tl2br w:val="nil"/>
                    <w:tr2bl w:val="nil"/>
                  </w:tcBorders>
                  <w:shd w:val="clear" w:color="auto" w:fill="auto"/>
                </w:tcPr>
                <w:p w:rsidR="002C62E5" w:rsidRPr="000902CD" w:rsidRDefault="002C62E5" w:rsidP="00362760">
                  <w:pPr>
                    <w:pStyle w:val="Tablenumberstight"/>
                    <w:spacing w:line="200" w:lineRule="exact"/>
                    <w:rPr>
                      <w:lang w:eastAsia="en-NZ"/>
                    </w:rPr>
                  </w:pPr>
                  <w:r w:rsidRPr="000902CD">
                    <w:rPr>
                      <w:lang w:eastAsia="en-NZ"/>
                    </w:rPr>
                    <w:t>% change from 20</w:t>
                  </w:r>
                  <w:r w:rsidR="00CF36AA" w:rsidRPr="000902CD">
                    <w:rPr>
                      <w:lang w:eastAsia="en-NZ"/>
                    </w:rPr>
                    <w:t>11</w:t>
                  </w:r>
                </w:p>
              </w:tc>
            </w:tr>
            <w:tr w:rsidR="002C62E5" w:rsidRPr="000902CD" w:rsidTr="00F414E0">
              <w:tblPrEx>
                <w:jc w:val="left"/>
              </w:tblPrEx>
              <w:trPr>
                <w:trHeight w:val="54"/>
              </w:trPr>
              <w:tc>
                <w:tcPr>
                  <w:tcW w:w="1908" w:type="dxa"/>
                  <w:tcBorders>
                    <w:bottom w:val="nil"/>
                  </w:tcBorders>
                  <w:shd w:val="clear" w:color="auto" w:fill="auto"/>
                  <w:vAlign w:val="bottom"/>
                </w:tcPr>
                <w:p w:rsidR="002C62E5" w:rsidRPr="000902CD" w:rsidRDefault="002C62E5" w:rsidP="003363CB">
                  <w:pPr>
                    <w:pStyle w:val="Tabletexttight"/>
                    <w:spacing w:line="160" w:lineRule="exact"/>
                    <w:rPr>
                      <w:lang w:eastAsia="en-NZ"/>
                    </w:rPr>
                  </w:pPr>
                  <w:r w:rsidRPr="000902CD">
                    <w:rPr>
                      <w:lang w:eastAsia="en-NZ"/>
                    </w:rPr>
                    <w:t>Tertiary education institutions</w:t>
                  </w:r>
                </w:p>
              </w:tc>
              <w:tc>
                <w:tcPr>
                  <w:tcW w:w="469" w:type="dxa"/>
                  <w:tcBorders>
                    <w:bottom w:val="nil"/>
                  </w:tcBorders>
                  <w:vAlign w:val="bottom"/>
                </w:tcPr>
                <w:p w:rsidR="002C62E5" w:rsidRPr="000902CD" w:rsidRDefault="002C62E5" w:rsidP="00766F41">
                  <w:pPr>
                    <w:pStyle w:val="Tablenumberstight"/>
                    <w:spacing w:line="180" w:lineRule="exact"/>
                    <w:rPr>
                      <w:lang w:eastAsia="en-NZ"/>
                    </w:rPr>
                  </w:pPr>
                  <w:r w:rsidRPr="000902CD">
                    <w:rPr>
                      <w:lang w:eastAsia="en-NZ"/>
                    </w:rPr>
                    <w:t>12,</w:t>
                  </w:r>
                  <w:r w:rsidR="00DF0FB9" w:rsidRPr="000902CD">
                    <w:rPr>
                      <w:lang w:eastAsia="en-NZ"/>
                    </w:rPr>
                    <w:t>200</w:t>
                  </w:r>
                </w:p>
              </w:tc>
              <w:tc>
                <w:tcPr>
                  <w:tcW w:w="611" w:type="dxa"/>
                  <w:tcBorders>
                    <w:bottom w:val="nil"/>
                  </w:tcBorders>
                  <w:shd w:val="clear" w:color="auto" w:fill="auto"/>
                  <w:vAlign w:val="bottom"/>
                </w:tcPr>
                <w:p w:rsidR="002C62E5" w:rsidRPr="000902CD" w:rsidRDefault="002C62E5" w:rsidP="00766F41">
                  <w:pPr>
                    <w:pStyle w:val="Tablenumberstight"/>
                    <w:spacing w:line="180" w:lineRule="exact"/>
                    <w:rPr>
                      <w:lang w:eastAsia="en-NZ"/>
                    </w:rPr>
                  </w:pPr>
                  <w:r w:rsidRPr="000902CD">
                    <w:rPr>
                      <w:lang w:eastAsia="en-NZ"/>
                    </w:rPr>
                    <w:t>12,2</w:t>
                  </w:r>
                  <w:r w:rsidR="00DF0FB9" w:rsidRPr="000902CD">
                    <w:rPr>
                      <w:lang w:eastAsia="en-NZ"/>
                    </w:rPr>
                    <w:t>00</w:t>
                  </w:r>
                </w:p>
              </w:tc>
              <w:tc>
                <w:tcPr>
                  <w:tcW w:w="688" w:type="dxa"/>
                  <w:tcBorders>
                    <w:bottom w:val="nil"/>
                    <w:right w:val="single" w:sz="4" w:space="0" w:color="005AA4"/>
                  </w:tcBorders>
                  <w:shd w:val="clear" w:color="auto" w:fill="auto"/>
                  <w:vAlign w:val="bottom"/>
                </w:tcPr>
                <w:p w:rsidR="002C62E5" w:rsidRPr="000902CD" w:rsidRDefault="00CF36AA" w:rsidP="00766F41">
                  <w:pPr>
                    <w:pStyle w:val="Tablenumberstight"/>
                    <w:spacing w:line="180" w:lineRule="exact"/>
                    <w:rPr>
                      <w:lang w:eastAsia="en-NZ"/>
                    </w:rPr>
                  </w:pPr>
                  <w:r w:rsidRPr="000902CD">
                    <w:rPr>
                      <w:lang w:eastAsia="en-NZ"/>
                    </w:rPr>
                    <w:t>+</w:t>
                  </w:r>
                  <w:r w:rsidR="002C62E5" w:rsidRPr="000902CD">
                    <w:rPr>
                      <w:lang w:eastAsia="en-NZ"/>
                    </w:rPr>
                    <w:t>0.</w:t>
                  </w:r>
                  <w:r w:rsidRPr="000902CD">
                    <w:rPr>
                      <w:lang w:eastAsia="en-NZ"/>
                    </w:rPr>
                    <w:t>7</w:t>
                  </w:r>
                </w:p>
              </w:tc>
              <w:tc>
                <w:tcPr>
                  <w:tcW w:w="469" w:type="dxa"/>
                  <w:gridSpan w:val="2"/>
                  <w:tcBorders>
                    <w:left w:val="single" w:sz="4" w:space="0" w:color="005AA4"/>
                    <w:bottom w:val="nil"/>
                  </w:tcBorders>
                  <w:vAlign w:val="bottom"/>
                </w:tcPr>
                <w:p w:rsidR="002C62E5" w:rsidRPr="000902CD" w:rsidRDefault="00590AE3" w:rsidP="00766F41">
                  <w:pPr>
                    <w:pStyle w:val="Tablenumberstight"/>
                    <w:spacing w:line="180" w:lineRule="exact"/>
                    <w:rPr>
                      <w:lang w:eastAsia="en-NZ"/>
                    </w:rPr>
                  </w:pPr>
                  <w:r w:rsidRPr="000902CD">
                    <w:rPr>
                      <w:lang w:eastAsia="en-NZ"/>
                    </w:rPr>
                    <w:t>16,5</w:t>
                  </w:r>
                  <w:r w:rsidR="00DF0FB9" w:rsidRPr="000902CD">
                    <w:rPr>
                      <w:lang w:eastAsia="en-NZ"/>
                    </w:rPr>
                    <w:t>00</w:t>
                  </w:r>
                </w:p>
              </w:tc>
              <w:tc>
                <w:tcPr>
                  <w:tcW w:w="537" w:type="dxa"/>
                  <w:tcBorders>
                    <w:bottom w:val="nil"/>
                  </w:tcBorders>
                  <w:shd w:val="clear" w:color="auto" w:fill="auto"/>
                  <w:vAlign w:val="bottom"/>
                </w:tcPr>
                <w:p w:rsidR="002C62E5" w:rsidRPr="000902CD" w:rsidRDefault="00590AE3" w:rsidP="00766F41">
                  <w:pPr>
                    <w:pStyle w:val="Tablenumberstight"/>
                    <w:spacing w:line="180" w:lineRule="exact"/>
                    <w:rPr>
                      <w:lang w:eastAsia="en-NZ"/>
                    </w:rPr>
                  </w:pPr>
                  <w:r w:rsidRPr="000902CD">
                    <w:rPr>
                      <w:lang w:eastAsia="en-NZ"/>
                    </w:rPr>
                    <w:t>1</w:t>
                  </w:r>
                  <w:r w:rsidR="00DF0FB9" w:rsidRPr="000902CD">
                    <w:rPr>
                      <w:lang w:eastAsia="en-NZ"/>
                    </w:rPr>
                    <w:t>7,000</w:t>
                  </w:r>
                </w:p>
              </w:tc>
              <w:tc>
                <w:tcPr>
                  <w:tcW w:w="691" w:type="dxa"/>
                  <w:tcBorders>
                    <w:bottom w:val="nil"/>
                  </w:tcBorders>
                  <w:shd w:val="clear" w:color="auto" w:fill="auto"/>
                  <w:vAlign w:val="bottom"/>
                </w:tcPr>
                <w:p w:rsidR="002C62E5" w:rsidRPr="000902CD" w:rsidRDefault="002C62E5" w:rsidP="00766F41">
                  <w:pPr>
                    <w:pStyle w:val="Tablenumberstight"/>
                    <w:spacing w:line="180" w:lineRule="exact"/>
                    <w:rPr>
                      <w:lang w:eastAsia="en-NZ"/>
                    </w:rPr>
                  </w:pPr>
                  <w:r w:rsidRPr="000902CD">
                    <w:rPr>
                      <w:lang w:eastAsia="en-NZ"/>
                    </w:rPr>
                    <w:t>+2.</w:t>
                  </w:r>
                  <w:r w:rsidR="00CF36AA" w:rsidRPr="000902CD">
                    <w:rPr>
                      <w:lang w:eastAsia="en-NZ"/>
                    </w:rPr>
                    <w:t>6</w:t>
                  </w:r>
                </w:p>
              </w:tc>
            </w:tr>
            <w:tr w:rsidR="002C62E5" w:rsidRPr="000902CD" w:rsidTr="00F414E0">
              <w:tblPrEx>
                <w:jc w:val="left"/>
              </w:tblPrEx>
              <w:tc>
                <w:tcPr>
                  <w:tcW w:w="1908" w:type="dxa"/>
                  <w:tcBorders>
                    <w:top w:val="nil"/>
                    <w:bottom w:val="single" w:sz="4" w:space="0" w:color="auto"/>
                  </w:tcBorders>
                  <w:shd w:val="clear" w:color="auto" w:fill="auto"/>
                  <w:vAlign w:val="bottom"/>
                </w:tcPr>
                <w:p w:rsidR="002C62E5" w:rsidRPr="000902CD" w:rsidRDefault="002C62E5" w:rsidP="00497C51">
                  <w:pPr>
                    <w:pStyle w:val="Tabletexttight"/>
                    <w:spacing w:after="40" w:line="160" w:lineRule="exact"/>
                    <w:rPr>
                      <w:color w:val="003865"/>
                      <w:lang w:eastAsia="en-NZ"/>
                    </w:rPr>
                  </w:pPr>
                  <w:r w:rsidRPr="000902CD">
                    <w:rPr>
                      <w:lang w:eastAsia="en-NZ"/>
                    </w:rPr>
                    <w:t>Private training establishments</w:t>
                  </w:r>
                </w:p>
              </w:tc>
              <w:tc>
                <w:tcPr>
                  <w:tcW w:w="469" w:type="dxa"/>
                  <w:tcBorders>
                    <w:top w:val="nil"/>
                    <w:bottom w:val="single" w:sz="4" w:space="0" w:color="auto"/>
                  </w:tcBorders>
                  <w:vAlign w:val="bottom"/>
                </w:tcPr>
                <w:p w:rsidR="002C62E5" w:rsidRPr="000902CD" w:rsidRDefault="00B52A27" w:rsidP="00497C51">
                  <w:pPr>
                    <w:pStyle w:val="Tablenumberstight"/>
                    <w:spacing w:after="40" w:line="180" w:lineRule="exact"/>
                    <w:rPr>
                      <w:color w:val="003865"/>
                      <w:lang w:eastAsia="en-NZ"/>
                    </w:rPr>
                  </w:pPr>
                  <w:r w:rsidRPr="000902CD">
                    <w:rPr>
                      <w:color w:val="003865"/>
                      <w:lang w:eastAsia="en-NZ"/>
                    </w:rPr>
                    <w:t>3,</w:t>
                  </w:r>
                  <w:r w:rsidR="00DF377C" w:rsidRPr="000902CD">
                    <w:rPr>
                      <w:color w:val="003865"/>
                      <w:lang w:eastAsia="en-NZ"/>
                    </w:rPr>
                    <w:t>430</w:t>
                  </w:r>
                </w:p>
              </w:tc>
              <w:tc>
                <w:tcPr>
                  <w:tcW w:w="611" w:type="dxa"/>
                  <w:tcBorders>
                    <w:top w:val="nil"/>
                    <w:bottom w:val="single" w:sz="4" w:space="0" w:color="auto"/>
                  </w:tcBorders>
                  <w:shd w:val="clear" w:color="auto" w:fill="auto"/>
                  <w:vAlign w:val="bottom"/>
                </w:tcPr>
                <w:p w:rsidR="002C62E5" w:rsidRPr="000902CD" w:rsidRDefault="00B52A27" w:rsidP="00497C51">
                  <w:pPr>
                    <w:pStyle w:val="Tablenumberstight"/>
                    <w:spacing w:after="40" w:line="180" w:lineRule="exact"/>
                    <w:rPr>
                      <w:color w:val="003865"/>
                      <w:lang w:eastAsia="en-NZ"/>
                    </w:rPr>
                  </w:pPr>
                  <w:r w:rsidRPr="000902CD">
                    <w:rPr>
                      <w:color w:val="003865"/>
                      <w:lang w:eastAsia="en-NZ"/>
                    </w:rPr>
                    <w:t>3,370</w:t>
                  </w:r>
                </w:p>
              </w:tc>
              <w:tc>
                <w:tcPr>
                  <w:tcW w:w="688" w:type="dxa"/>
                  <w:tcBorders>
                    <w:top w:val="nil"/>
                    <w:bottom w:val="single" w:sz="4" w:space="0" w:color="auto"/>
                    <w:right w:val="single" w:sz="4" w:space="0" w:color="005AA4"/>
                  </w:tcBorders>
                  <w:shd w:val="clear" w:color="auto" w:fill="auto"/>
                  <w:vAlign w:val="bottom"/>
                </w:tcPr>
                <w:p w:rsidR="002C62E5" w:rsidRPr="000902CD" w:rsidRDefault="00DF377C" w:rsidP="00497C51">
                  <w:pPr>
                    <w:pStyle w:val="Tablenumberstight"/>
                    <w:spacing w:after="40" w:line="180" w:lineRule="exact"/>
                    <w:rPr>
                      <w:color w:val="003865"/>
                      <w:lang w:eastAsia="en-NZ"/>
                    </w:rPr>
                  </w:pPr>
                  <w:r w:rsidRPr="000902CD">
                    <w:rPr>
                      <w:color w:val="003865"/>
                      <w:lang w:eastAsia="en-NZ"/>
                    </w:rPr>
                    <w:t>-1.7</w:t>
                  </w:r>
                </w:p>
              </w:tc>
              <w:tc>
                <w:tcPr>
                  <w:tcW w:w="469" w:type="dxa"/>
                  <w:gridSpan w:val="2"/>
                  <w:tcBorders>
                    <w:top w:val="nil"/>
                    <w:left w:val="single" w:sz="4" w:space="0" w:color="005AA4"/>
                    <w:bottom w:val="single" w:sz="4" w:space="0" w:color="auto"/>
                  </w:tcBorders>
                  <w:vAlign w:val="bottom"/>
                </w:tcPr>
                <w:p w:rsidR="002C62E5" w:rsidRPr="000902CD" w:rsidRDefault="00DF377C" w:rsidP="00497C51">
                  <w:pPr>
                    <w:pStyle w:val="Tablenumberstight"/>
                    <w:spacing w:after="40" w:line="180" w:lineRule="exact"/>
                    <w:rPr>
                      <w:color w:val="003865"/>
                      <w:lang w:eastAsia="en-NZ"/>
                    </w:rPr>
                  </w:pPr>
                  <w:r w:rsidRPr="000902CD">
                    <w:rPr>
                      <w:color w:val="003865"/>
                      <w:lang w:eastAsia="en-NZ"/>
                    </w:rPr>
                    <w:t>2,672</w:t>
                  </w:r>
                </w:p>
              </w:tc>
              <w:tc>
                <w:tcPr>
                  <w:tcW w:w="537" w:type="dxa"/>
                  <w:tcBorders>
                    <w:top w:val="nil"/>
                    <w:bottom w:val="single" w:sz="4" w:space="0" w:color="auto"/>
                  </w:tcBorders>
                  <w:shd w:val="clear" w:color="auto" w:fill="auto"/>
                  <w:vAlign w:val="bottom"/>
                </w:tcPr>
                <w:p w:rsidR="002C62E5" w:rsidRPr="000902CD" w:rsidRDefault="00DF377C" w:rsidP="00497C51">
                  <w:pPr>
                    <w:pStyle w:val="Tablenumberstight"/>
                    <w:spacing w:after="40" w:line="180" w:lineRule="exact"/>
                    <w:rPr>
                      <w:color w:val="003865"/>
                      <w:lang w:eastAsia="en-NZ"/>
                    </w:rPr>
                  </w:pPr>
                  <w:r w:rsidRPr="000902CD">
                    <w:rPr>
                      <w:color w:val="003865"/>
                      <w:lang w:eastAsia="en-NZ"/>
                    </w:rPr>
                    <w:t>2,720</w:t>
                  </w:r>
                </w:p>
              </w:tc>
              <w:tc>
                <w:tcPr>
                  <w:tcW w:w="691" w:type="dxa"/>
                  <w:tcBorders>
                    <w:top w:val="nil"/>
                    <w:bottom w:val="single" w:sz="4" w:space="0" w:color="auto"/>
                  </w:tcBorders>
                  <w:shd w:val="clear" w:color="auto" w:fill="auto"/>
                  <w:vAlign w:val="bottom"/>
                </w:tcPr>
                <w:p w:rsidR="002C62E5" w:rsidRPr="000902CD" w:rsidRDefault="00DF377C" w:rsidP="00497C51">
                  <w:pPr>
                    <w:pStyle w:val="Tablenumberstight"/>
                    <w:spacing w:after="40" w:line="180" w:lineRule="exact"/>
                    <w:rPr>
                      <w:color w:val="003865"/>
                      <w:lang w:eastAsia="en-NZ"/>
                    </w:rPr>
                  </w:pPr>
                  <w:r w:rsidRPr="000902CD">
                    <w:rPr>
                      <w:color w:val="003865"/>
                      <w:lang w:eastAsia="en-NZ"/>
                    </w:rPr>
                    <w:t>+1.8</w:t>
                  </w:r>
                </w:p>
              </w:tc>
            </w:tr>
            <w:tr w:rsidR="002C62E5" w:rsidRPr="000902CD" w:rsidTr="00F414E0">
              <w:tblPrEx>
                <w:jc w:val="left"/>
              </w:tblPrEx>
              <w:tc>
                <w:tcPr>
                  <w:tcW w:w="1908" w:type="dxa"/>
                  <w:tcBorders>
                    <w:top w:val="single" w:sz="4" w:space="0" w:color="auto"/>
                    <w:left w:val="nil"/>
                    <w:bottom w:val="nil"/>
                    <w:right w:val="nil"/>
                    <w:tl2br w:val="nil"/>
                    <w:tr2bl w:val="nil"/>
                  </w:tcBorders>
                  <w:shd w:val="clear" w:color="auto" w:fill="auto"/>
                  <w:vAlign w:val="bottom"/>
                </w:tcPr>
                <w:p w:rsidR="002C62E5" w:rsidRPr="000902CD" w:rsidRDefault="002C62E5" w:rsidP="003363CB">
                  <w:pPr>
                    <w:pStyle w:val="Tabletexttight"/>
                    <w:spacing w:line="160" w:lineRule="exact"/>
                    <w:rPr>
                      <w:lang w:eastAsia="en-NZ"/>
                    </w:rPr>
                  </w:pPr>
                  <w:r w:rsidRPr="000902CD">
                    <w:rPr>
                      <w:lang w:eastAsia="en-NZ"/>
                    </w:rPr>
                    <w:t>Universities</w:t>
                  </w:r>
                </w:p>
              </w:tc>
              <w:tc>
                <w:tcPr>
                  <w:tcW w:w="469" w:type="dxa"/>
                  <w:tcBorders>
                    <w:top w:val="single" w:sz="4" w:space="0" w:color="auto"/>
                    <w:left w:val="nil"/>
                    <w:bottom w:val="nil"/>
                    <w:right w:val="nil"/>
                    <w:tl2br w:val="nil"/>
                    <w:tr2bl w:val="nil"/>
                  </w:tcBorders>
                  <w:vAlign w:val="bottom"/>
                </w:tcPr>
                <w:p w:rsidR="002C62E5" w:rsidRPr="000902CD" w:rsidRDefault="00CF36AA" w:rsidP="00766F41">
                  <w:pPr>
                    <w:pStyle w:val="Tablenumberstight"/>
                    <w:spacing w:line="180" w:lineRule="exact"/>
                    <w:rPr>
                      <w:lang w:eastAsia="en-NZ"/>
                    </w:rPr>
                  </w:pPr>
                  <w:r w:rsidRPr="000902CD">
                    <w:rPr>
                      <w:lang w:eastAsia="en-NZ"/>
                    </w:rPr>
                    <w:t>7,16</w:t>
                  </w:r>
                  <w:r w:rsidR="00DF0FB9" w:rsidRPr="000902CD">
                    <w:rPr>
                      <w:lang w:eastAsia="en-NZ"/>
                    </w:rPr>
                    <w:t>0</w:t>
                  </w:r>
                </w:p>
              </w:tc>
              <w:tc>
                <w:tcPr>
                  <w:tcW w:w="611" w:type="dxa"/>
                  <w:tcBorders>
                    <w:top w:val="single" w:sz="4" w:space="0" w:color="auto"/>
                    <w:left w:val="nil"/>
                    <w:bottom w:val="nil"/>
                    <w:right w:val="nil"/>
                    <w:tl2br w:val="nil"/>
                    <w:tr2bl w:val="nil"/>
                  </w:tcBorders>
                  <w:shd w:val="clear" w:color="auto" w:fill="auto"/>
                  <w:vAlign w:val="bottom"/>
                </w:tcPr>
                <w:p w:rsidR="002C62E5" w:rsidRPr="000902CD" w:rsidRDefault="002C62E5" w:rsidP="00766F41">
                  <w:pPr>
                    <w:pStyle w:val="Tablenumberstight"/>
                    <w:spacing w:line="180" w:lineRule="exact"/>
                    <w:rPr>
                      <w:lang w:eastAsia="en-NZ"/>
                    </w:rPr>
                  </w:pPr>
                  <w:r w:rsidRPr="000902CD">
                    <w:rPr>
                      <w:lang w:eastAsia="en-NZ"/>
                    </w:rPr>
                    <w:t>7,</w:t>
                  </w:r>
                  <w:r w:rsidR="00CF36AA" w:rsidRPr="000902CD">
                    <w:rPr>
                      <w:lang w:eastAsia="en-NZ"/>
                    </w:rPr>
                    <w:t>0</w:t>
                  </w:r>
                  <w:r w:rsidR="00DF0FB9" w:rsidRPr="000902CD">
                    <w:rPr>
                      <w:lang w:eastAsia="en-NZ"/>
                    </w:rPr>
                    <w:t>60</w:t>
                  </w:r>
                </w:p>
              </w:tc>
              <w:tc>
                <w:tcPr>
                  <w:tcW w:w="688" w:type="dxa"/>
                  <w:tcBorders>
                    <w:top w:val="single" w:sz="4" w:space="0" w:color="auto"/>
                    <w:left w:val="nil"/>
                    <w:bottom w:val="nil"/>
                    <w:right w:val="single" w:sz="4" w:space="0" w:color="005AA4"/>
                    <w:tl2br w:val="nil"/>
                    <w:tr2bl w:val="nil"/>
                  </w:tcBorders>
                  <w:shd w:val="clear" w:color="auto" w:fill="auto"/>
                  <w:vAlign w:val="bottom"/>
                </w:tcPr>
                <w:p w:rsidR="002C62E5" w:rsidRPr="000902CD" w:rsidRDefault="00DF0FB9" w:rsidP="00766F41">
                  <w:pPr>
                    <w:pStyle w:val="Tablenumberstight"/>
                    <w:spacing w:line="180" w:lineRule="exact"/>
                    <w:rPr>
                      <w:lang w:eastAsia="en-NZ"/>
                    </w:rPr>
                  </w:pPr>
                  <w:r w:rsidRPr="000902CD">
                    <w:rPr>
                      <w:lang w:eastAsia="en-NZ"/>
                    </w:rPr>
                    <w:t>-1.4</w:t>
                  </w:r>
                </w:p>
              </w:tc>
              <w:tc>
                <w:tcPr>
                  <w:tcW w:w="469" w:type="dxa"/>
                  <w:gridSpan w:val="2"/>
                  <w:tcBorders>
                    <w:top w:val="single" w:sz="4" w:space="0" w:color="auto"/>
                    <w:left w:val="single" w:sz="4" w:space="0" w:color="005AA4"/>
                    <w:bottom w:val="nil"/>
                    <w:right w:val="nil"/>
                    <w:tl2br w:val="nil"/>
                    <w:tr2bl w:val="nil"/>
                  </w:tcBorders>
                  <w:vAlign w:val="bottom"/>
                </w:tcPr>
                <w:p w:rsidR="002C62E5" w:rsidRPr="000902CD" w:rsidRDefault="00DF0FB9" w:rsidP="00766F41">
                  <w:pPr>
                    <w:pStyle w:val="Tablenumberstight"/>
                    <w:spacing w:line="180" w:lineRule="exact"/>
                    <w:rPr>
                      <w:lang w:eastAsia="en-NZ"/>
                    </w:rPr>
                  </w:pPr>
                  <w:r w:rsidRPr="000902CD">
                    <w:rPr>
                      <w:lang w:eastAsia="en-NZ"/>
                    </w:rPr>
                    <w:t>11,900</w:t>
                  </w:r>
                </w:p>
              </w:tc>
              <w:tc>
                <w:tcPr>
                  <w:tcW w:w="537" w:type="dxa"/>
                  <w:tcBorders>
                    <w:top w:val="single" w:sz="4" w:space="0" w:color="auto"/>
                    <w:left w:val="nil"/>
                    <w:bottom w:val="nil"/>
                    <w:right w:val="nil"/>
                    <w:tl2br w:val="nil"/>
                    <w:tr2bl w:val="nil"/>
                  </w:tcBorders>
                  <w:shd w:val="clear" w:color="auto" w:fill="auto"/>
                  <w:vAlign w:val="bottom"/>
                </w:tcPr>
                <w:p w:rsidR="002C62E5" w:rsidRPr="000902CD" w:rsidRDefault="002C62E5" w:rsidP="00766F41">
                  <w:pPr>
                    <w:pStyle w:val="Tablenumberstight"/>
                    <w:spacing w:line="180" w:lineRule="exact"/>
                    <w:rPr>
                      <w:lang w:eastAsia="en-NZ"/>
                    </w:rPr>
                  </w:pPr>
                  <w:r w:rsidRPr="000902CD">
                    <w:rPr>
                      <w:lang w:eastAsia="en-NZ"/>
                    </w:rPr>
                    <w:t>1</w:t>
                  </w:r>
                  <w:r w:rsidR="00DF0FB9" w:rsidRPr="000902CD">
                    <w:rPr>
                      <w:lang w:eastAsia="en-NZ"/>
                    </w:rPr>
                    <w:t>2</w:t>
                  </w:r>
                  <w:r w:rsidRPr="000902CD">
                    <w:rPr>
                      <w:lang w:eastAsia="en-NZ"/>
                    </w:rPr>
                    <w:t>,3</w:t>
                  </w:r>
                  <w:r w:rsidR="00DF0FB9" w:rsidRPr="000902CD">
                    <w:rPr>
                      <w:lang w:eastAsia="en-NZ"/>
                    </w:rPr>
                    <w:t>00</w:t>
                  </w:r>
                </w:p>
              </w:tc>
              <w:tc>
                <w:tcPr>
                  <w:tcW w:w="691" w:type="dxa"/>
                  <w:tcBorders>
                    <w:top w:val="single" w:sz="4" w:space="0" w:color="auto"/>
                    <w:left w:val="nil"/>
                    <w:bottom w:val="nil"/>
                    <w:right w:val="nil"/>
                    <w:tl2br w:val="nil"/>
                    <w:tr2bl w:val="nil"/>
                  </w:tcBorders>
                  <w:shd w:val="clear" w:color="auto" w:fill="auto"/>
                  <w:vAlign w:val="bottom"/>
                </w:tcPr>
                <w:p w:rsidR="002C62E5" w:rsidRPr="000902CD" w:rsidRDefault="002C62E5" w:rsidP="00766F41">
                  <w:pPr>
                    <w:pStyle w:val="Tablenumberstight"/>
                    <w:spacing w:line="180" w:lineRule="exact"/>
                    <w:rPr>
                      <w:lang w:eastAsia="en-NZ"/>
                    </w:rPr>
                  </w:pPr>
                  <w:r w:rsidRPr="000902CD">
                    <w:rPr>
                      <w:lang w:eastAsia="en-NZ"/>
                    </w:rPr>
                    <w:t>+</w:t>
                  </w:r>
                  <w:r w:rsidR="00DF0FB9" w:rsidRPr="000902CD">
                    <w:rPr>
                      <w:lang w:eastAsia="en-NZ"/>
                    </w:rPr>
                    <w:t>3.1</w:t>
                  </w:r>
                </w:p>
              </w:tc>
            </w:tr>
            <w:tr w:rsidR="002C62E5" w:rsidRPr="000902CD" w:rsidTr="00F414E0">
              <w:tblPrEx>
                <w:jc w:val="left"/>
              </w:tblPrEx>
              <w:tc>
                <w:tcPr>
                  <w:tcW w:w="1908" w:type="dxa"/>
                  <w:tcBorders>
                    <w:top w:val="nil"/>
                    <w:left w:val="nil"/>
                    <w:bottom w:val="nil"/>
                    <w:right w:val="nil"/>
                    <w:tl2br w:val="nil"/>
                    <w:tr2bl w:val="nil"/>
                  </w:tcBorders>
                  <w:shd w:val="clear" w:color="auto" w:fill="auto"/>
                  <w:vAlign w:val="bottom"/>
                </w:tcPr>
                <w:p w:rsidR="002C62E5" w:rsidRPr="000902CD" w:rsidRDefault="002C62E5" w:rsidP="003363CB">
                  <w:pPr>
                    <w:pStyle w:val="Tabletexttight"/>
                    <w:spacing w:line="160" w:lineRule="exact"/>
                    <w:rPr>
                      <w:lang w:eastAsia="en-NZ"/>
                    </w:rPr>
                  </w:pPr>
                  <w:r w:rsidRPr="000902CD">
                    <w:rPr>
                      <w:lang w:eastAsia="en-NZ"/>
                    </w:rPr>
                    <w:t>Polytechnics</w:t>
                  </w:r>
                </w:p>
              </w:tc>
              <w:tc>
                <w:tcPr>
                  <w:tcW w:w="469" w:type="dxa"/>
                  <w:tcBorders>
                    <w:top w:val="nil"/>
                    <w:left w:val="nil"/>
                    <w:bottom w:val="nil"/>
                    <w:right w:val="nil"/>
                    <w:tl2br w:val="nil"/>
                    <w:tr2bl w:val="nil"/>
                  </w:tcBorders>
                  <w:vAlign w:val="bottom"/>
                </w:tcPr>
                <w:p w:rsidR="002C62E5" w:rsidRPr="000902CD" w:rsidRDefault="00DF0FB9" w:rsidP="00766F41">
                  <w:pPr>
                    <w:pStyle w:val="Tablenumberstight"/>
                    <w:spacing w:line="180" w:lineRule="exact"/>
                    <w:rPr>
                      <w:lang w:eastAsia="en-NZ"/>
                    </w:rPr>
                  </w:pPr>
                  <w:r w:rsidRPr="000902CD">
                    <w:rPr>
                      <w:lang w:eastAsia="en-NZ"/>
                    </w:rPr>
                    <w:t>4,240</w:t>
                  </w:r>
                </w:p>
              </w:tc>
              <w:tc>
                <w:tcPr>
                  <w:tcW w:w="611" w:type="dxa"/>
                  <w:tcBorders>
                    <w:top w:val="nil"/>
                    <w:left w:val="nil"/>
                    <w:bottom w:val="nil"/>
                    <w:right w:val="nil"/>
                    <w:tl2br w:val="nil"/>
                    <w:tr2bl w:val="nil"/>
                  </w:tcBorders>
                  <w:shd w:val="clear" w:color="auto" w:fill="auto"/>
                  <w:vAlign w:val="bottom"/>
                </w:tcPr>
                <w:p w:rsidR="002C62E5" w:rsidRPr="000902CD" w:rsidRDefault="00DF0FB9" w:rsidP="00766F41">
                  <w:pPr>
                    <w:pStyle w:val="Tablenumberstight"/>
                    <w:spacing w:line="180" w:lineRule="exact"/>
                    <w:rPr>
                      <w:lang w:eastAsia="en-NZ"/>
                    </w:rPr>
                  </w:pPr>
                  <w:r w:rsidRPr="000902CD">
                    <w:rPr>
                      <w:lang w:eastAsia="en-NZ"/>
                    </w:rPr>
                    <w:t>4,4</w:t>
                  </w:r>
                  <w:r w:rsidR="002C62E5" w:rsidRPr="000902CD">
                    <w:rPr>
                      <w:lang w:eastAsia="en-NZ"/>
                    </w:rPr>
                    <w:t>40</w:t>
                  </w:r>
                </w:p>
              </w:tc>
              <w:tc>
                <w:tcPr>
                  <w:tcW w:w="688" w:type="dxa"/>
                  <w:tcBorders>
                    <w:top w:val="nil"/>
                    <w:left w:val="nil"/>
                    <w:bottom w:val="nil"/>
                    <w:right w:val="single" w:sz="4" w:space="0" w:color="005AA4"/>
                    <w:tl2br w:val="nil"/>
                    <w:tr2bl w:val="nil"/>
                  </w:tcBorders>
                  <w:shd w:val="clear" w:color="auto" w:fill="auto"/>
                  <w:vAlign w:val="bottom"/>
                </w:tcPr>
                <w:p w:rsidR="002C62E5" w:rsidRPr="000902CD" w:rsidRDefault="00DF0FB9" w:rsidP="00766F41">
                  <w:pPr>
                    <w:pStyle w:val="Tablenumberstight"/>
                    <w:spacing w:line="180" w:lineRule="exact"/>
                    <w:rPr>
                      <w:lang w:eastAsia="en-NZ"/>
                    </w:rPr>
                  </w:pPr>
                  <w:r w:rsidRPr="000902CD">
                    <w:rPr>
                      <w:lang w:eastAsia="en-NZ"/>
                    </w:rPr>
                    <w:t>+4.6</w:t>
                  </w:r>
                </w:p>
              </w:tc>
              <w:tc>
                <w:tcPr>
                  <w:tcW w:w="469" w:type="dxa"/>
                  <w:gridSpan w:val="2"/>
                  <w:tcBorders>
                    <w:top w:val="nil"/>
                    <w:left w:val="single" w:sz="4" w:space="0" w:color="005AA4"/>
                    <w:bottom w:val="nil"/>
                    <w:right w:val="nil"/>
                    <w:tl2br w:val="nil"/>
                    <w:tr2bl w:val="nil"/>
                  </w:tcBorders>
                  <w:vAlign w:val="bottom"/>
                </w:tcPr>
                <w:p w:rsidR="002C62E5" w:rsidRPr="000902CD" w:rsidRDefault="00DF0FB9" w:rsidP="00766F41">
                  <w:pPr>
                    <w:pStyle w:val="Tablenumberstight"/>
                    <w:spacing w:line="180" w:lineRule="exact"/>
                    <w:rPr>
                      <w:lang w:eastAsia="en-NZ"/>
                    </w:rPr>
                  </w:pPr>
                  <w:r w:rsidRPr="000902CD">
                    <w:rPr>
                      <w:lang w:eastAsia="en-NZ"/>
                    </w:rPr>
                    <w:t>3,840</w:t>
                  </w:r>
                </w:p>
              </w:tc>
              <w:tc>
                <w:tcPr>
                  <w:tcW w:w="537" w:type="dxa"/>
                  <w:tcBorders>
                    <w:top w:val="nil"/>
                    <w:left w:val="nil"/>
                    <w:bottom w:val="nil"/>
                    <w:right w:val="nil"/>
                    <w:tl2br w:val="nil"/>
                    <w:tr2bl w:val="nil"/>
                  </w:tcBorders>
                  <w:shd w:val="clear" w:color="auto" w:fill="auto"/>
                  <w:vAlign w:val="bottom"/>
                </w:tcPr>
                <w:p w:rsidR="002C62E5" w:rsidRPr="000902CD" w:rsidRDefault="00DF0FB9" w:rsidP="00766F41">
                  <w:pPr>
                    <w:pStyle w:val="Tablenumberstight"/>
                    <w:spacing w:line="180" w:lineRule="exact"/>
                    <w:rPr>
                      <w:lang w:eastAsia="en-NZ"/>
                    </w:rPr>
                  </w:pPr>
                  <w:r w:rsidRPr="000902CD">
                    <w:rPr>
                      <w:lang w:eastAsia="en-NZ"/>
                    </w:rPr>
                    <w:t>3,97</w:t>
                  </w:r>
                  <w:r w:rsidR="002C62E5" w:rsidRPr="000902CD">
                    <w:rPr>
                      <w:lang w:eastAsia="en-NZ"/>
                    </w:rPr>
                    <w:t>0</w:t>
                  </w:r>
                </w:p>
              </w:tc>
              <w:tc>
                <w:tcPr>
                  <w:tcW w:w="691" w:type="dxa"/>
                  <w:tcBorders>
                    <w:top w:val="nil"/>
                    <w:left w:val="nil"/>
                    <w:bottom w:val="nil"/>
                    <w:right w:val="nil"/>
                    <w:tl2br w:val="nil"/>
                    <w:tr2bl w:val="nil"/>
                  </w:tcBorders>
                  <w:shd w:val="clear" w:color="auto" w:fill="auto"/>
                  <w:vAlign w:val="bottom"/>
                </w:tcPr>
                <w:p w:rsidR="002C62E5" w:rsidRPr="000902CD" w:rsidRDefault="002C62E5" w:rsidP="00766F41">
                  <w:pPr>
                    <w:pStyle w:val="Tablenumberstight"/>
                    <w:spacing w:line="180" w:lineRule="exact"/>
                    <w:rPr>
                      <w:lang w:eastAsia="en-NZ"/>
                    </w:rPr>
                  </w:pPr>
                  <w:r w:rsidRPr="000902CD">
                    <w:rPr>
                      <w:lang w:eastAsia="en-NZ"/>
                    </w:rPr>
                    <w:t>+</w:t>
                  </w:r>
                  <w:r w:rsidR="00DF0FB9" w:rsidRPr="000902CD">
                    <w:rPr>
                      <w:lang w:eastAsia="en-NZ"/>
                    </w:rPr>
                    <w:t>3.3</w:t>
                  </w:r>
                </w:p>
              </w:tc>
            </w:tr>
            <w:tr w:rsidR="002C62E5" w:rsidRPr="000902CD" w:rsidTr="00F414E0">
              <w:tblPrEx>
                <w:jc w:val="left"/>
              </w:tblPrEx>
              <w:tc>
                <w:tcPr>
                  <w:tcW w:w="1908" w:type="dxa"/>
                  <w:tcBorders>
                    <w:top w:val="nil"/>
                    <w:left w:val="nil"/>
                    <w:bottom w:val="single" w:sz="4" w:space="0" w:color="005AA4"/>
                    <w:right w:val="nil"/>
                    <w:tl2br w:val="nil"/>
                    <w:tr2bl w:val="nil"/>
                  </w:tcBorders>
                  <w:shd w:val="clear" w:color="auto" w:fill="auto"/>
                  <w:vAlign w:val="bottom"/>
                </w:tcPr>
                <w:p w:rsidR="002C62E5" w:rsidRPr="000902CD" w:rsidRDefault="002C62E5" w:rsidP="006939C5">
                  <w:pPr>
                    <w:pStyle w:val="Tabletexttight"/>
                    <w:spacing w:after="40" w:line="160" w:lineRule="exact"/>
                    <w:rPr>
                      <w:lang w:eastAsia="en-NZ"/>
                    </w:rPr>
                  </w:pPr>
                  <w:proofErr w:type="spellStart"/>
                  <w:r w:rsidRPr="000902CD">
                    <w:rPr>
                      <w:lang w:eastAsia="en-NZ"/>
                    </w:rPr>
                    <w:t>Wānanga</w:t>
                  </w:r>
                  <w:proofErr w:type="spellEnd"/>
                </w:p>
              </w:tc>
              <w:tc>
                <w:tcPr>
                  <w:tcW w:w="469" w:type="dxa"/>
                  <w:tcBorders>
                    <w:top w:val="nil"/>
                    <w:left w:val="nil"/>
                    <w:bottom w:val="single" w:sz="4" w:space="0" w:color="005AA4"/>
                    <w:right w:val="nil"/>
                    <w:tl2br w:val="nil"/>
                    <w:tr2bl w:val="nil"/>
                  </w:tcBorders>
                  <w:vAlign w:val="bottom"/>
                </w:tcPr>
                <w:p w:rsidR="002C62E5" w:rsidRPr="000902CD" w:rsidRDefault="00DF0FB9" w:rsidP="006939C5">
                  <w:pPr>
                    <w:pStyle w:val="Tablenumberstight"/>
                    <w:spacing w:after="40" w:line="160" w:lineRule="exact"/>
                    <w:rPr>
                      <w:lang w:eastAsia="en-NZ"/>
                    </w:rPr>
                  </w:pPr>
                  <w:r w:rsidRPr="000902CD">
                    <w:rPr>
                      <w:lang w:eastAsia="en-NZ"/>
                    </w:rPr>
                    <w:t>762</w:t>
                  </w:r>
                </w:p>
              </w:tc>
              <w:tc>
                <w:tcPr>
                  <w:tcW w:w="611" w:type="dxa"/>
                  <w:tcBorders>
                    <w:top w:val="nil"/>
                    <w:left w:val="nil"/>
                    <w:bottom w:val="single" w:sz="4" w:space="0" w:color="005AA4"/>
                    <w:right w:val="nil"/>
                    <w:tl2br w:val="nil"/>
                    <w:tr2bl w:val="nil"/>
                  </w:tcBorders>
                  <w:shd w:val="clear" w:color="auto" w:fill="auto"/>
                  <w:vAlign w:val="bottom"/>
                </w:tcPr>
                <w:p w:rsidR="002C62E5" w:rsidRPr="000902CD" w:rsidRDefault="00DF0FB9" w:rsidP="006939C5">
                  <w:pPr>
                    <w:pStyle w:val="Tablenumberstight"/>
                    <w:spacing w:after="40" w:line="160" w:lineRule="exact"/>
                    <w:rPr>
                      <w:lang w:eastAsia="en-NZ"/>
                    </w:rPr>
                  </w:pPr>
                  <w:r w:rsidRPr="000902CD">
                    <w:rPr>
                      <w:lang w:eastAsia="en-NZ"/>
                    </w:rPr>
                    <w:t>751</w:t>
                  </w:r>
                </w:p>
              </w:tc>
              <w:tc>
                <w:tcPr>
                  <w:tcW w:w="688" w:type="dxa"/>
                  <w:tcBorders>
                    <w:top w:val="nil"/>
                    <w:left w:val="nil"/>
                    <w:bottom w:val="single" w:sz="4" w:space="0" w:color="005AA4"/>
                    <w:right w:val="single" w:sz="4" w:space="0" w:color="005AA4"/>
                    <w:tl2br w:val="nil"/>
                    <w:tr2bl w:val="nil"/>
                  </w:tcBorders>
                  <w:shd w:val="clear" w:color="auto" w:fill="auto"/>
                  <w:vAlign w:val="bottom"/>
                </w:tcPr>
                <w:p w:rsidR="002C62E5" w:rsidRPr="000902CD" w:rsidRDefault="00DF0FB9" w:rsidP="006939C5">
                  <w:pPr>
                    <w:pStyle w:val="Tablenumberstight"/>
                    <w:spacing w:after="40" w:line="160" w:lineRule="exact"/>
                    <w:rPr>
                      <w:lang w:eastAsia="en-NZ"/>
                    </w:rPr>
                  </w:pPr>
                  <w:r w:rsidRPr="000902CD">
                    <w:rPr>
                      <w:lang w:eastAsia="en-NZ"/>
                    </w:rPr>
                    <w:t>-1.4</w:t>
                  </w:r>
                </w:p>
              </w:tc>
              <w:tc>
                <w:tcPr>
                  <w:tcW w:w="469" w:type="dxa"/>
                  <w:gridSpan w:val="2"/>
                  <w:tcBorders>
                    <w:top w:val="nil"/>
                    <w:left w:val="single" w:sz="4" w:space="0" w:color="005AA4"/>
                    <w:bottom w:val="single" w:sz="4" w:space="0" w:color="005AA4"/>
                    <w:right w:val="nil"/>
                    <w:tl2br w:val="nil"/>
                    <w:tr2bl w:val="nil"/>
                  </w:tcBorders>
                  <w:vAlign w:val="bottom"/>
                </w:tcPr>
                <w:p w:rsidR="002C62E5" w:rsidRPr="000902CD" w:rsidRDefault="00A6767C" w:rsidP="006939C5">
                  <w:pPr>
                    <w:pStyle w:val="Tablenumberstight"/>
                    <w:spacing w:after="40" w:line="160" w:lineRule="exact"/>
                    <w:rPr>
                      <w:lang w:eastAsia="en-NZ"/>
                    </w:rPr>
                  </w:pPr>
                  <w:r w:rsidRPr="000902CD">
                    <w:rPr>
                      <w:lang w:eastAsia="en-NZ"/>
                    </w:rPr>
                    <w:t>734</w:t>
                  </w:r>
                </w:p>
              </w:tc>
              <w:tc>
                <w:tcPr>
                  <w:tcW w:w="537" w:type="dxa"/>
                  <w:tcBorders>
                    <w:top w:val="nil"/>
                    <w:left w:val="nil"/>
                    <w:bottom w:val="single" w:sz="4" w:space="0" w:color="005AA4"/>
                    <w:right w:val="nil"/>
                    <w:tl2br w:val="nil"/>
                    <w:tr2bl w:val="nil"/>
                  </w:tcBorders>
                  <w:shd w:val="clear" w:color="auto" w:fill="auto"/>
                  <w:vAlign w:val="bottom"/>
                </w:tcPr>
                <w:p w:rsidR="002C62E5" w:rsidRPr="000902CD" w:rsidRDefault="00A6767C" w:rsidP="006939C5">
                  <w:pPr>
                    <w:pStyle w:val="Tablenumberstight"/>
                    <w:spacing w:after="40" w:line="160" w:lineRule="exact"/>
                    <w:rPr>
                      <w:lang w:eastAsia="en-NZ"/>
                    </w:rPr>
                  </w:pPr>
                  <w:r w:rsidRPr="000902CD">
                    <w:rPr>
                      <w:lang w:eastAsia="en-NZ"/>
                    </w:rPr>
                    <w:t>674</w:t>
                  </w:r>
                </w:p>
              </w:tc>
              <w:tc>
                <w:tcPr>
                  <w:tcW w:w="691" w:type="dxa"/>
                  <w:tcBorders>
                    <w:top w:val="nil"/>
                    <w:left w:val="nil"/>
                    <w:bottom w:val="single" w:sz="4" w:space="0" w:color="005AA4"/>
                    <w:right w:val="nil"/>
                    <w:tl2br w:val="nil"/>
                    <w:tr2bl w:val="nil"/>
                  </w:tcBorders>
                  <w:shd w:val="clear" w:color="auto" w:fill="auto"/>
                  <w:vAlign w:val="bottom"/>
                </w:tcPr>
                <w:p w:rsidR="002C62E5" w:rsidRPr="000902CD" w:rsidRDefault="00A6767C" w:rsidP="006939C5">
                  <w:pPr>
                    <w:pStyle w:val="Tablenumberstight"/>
                    <w:spacing w:after="40" w:line="160" w:lineRule="exact"/>
                    <w:rPr>
                      <w:lang w:eastAsia="en-NZ"/>
                    </w:rPr>
                  </w:pPr>
                  <w:r w:rsidRPr="000902CD">
                    <w:rPr>
                      <w:lang w:eastAsia="en-NZ"/>
                    </w:rPr>
                    <w:t>-8.</w:t>
                  </w:r>
                  <w:r w:rsidR="002C62E5" w:rsidRPr="000902CD">
                    <w:rPr>
                      <w:lang w:eastAsia="en-NZ"/>
                    </w:rPr>
                    <w:t>2</w:t>
                  </w:r>
                </w:p>
              </w:tc>
            </w:tr>
          </w:tbl>
          <w:p w:rsidR="00CB5B8C" w:rsidRPr="000902CD" w:rsidRDefault="00CB5B8C" w:rsidP="00CB5B8C">
            <w:pPr>
              <w:pStyle w:val="HighlightsNote"/>
              <w:spacing w:line="120" w:lineRule="atLeast"/>
            </w:pPr>
            <w:r w:rsidRPr="000902CD">
              <w:rPr>
                <w:b/>
              </w:rPr>
              <w:t xml:space="preserve">Note:  </w:t>
            </w:r>
            <w:r w:rsidRPr="000902CD">
              <w:t>Research-only staff and research support staff are included in non-academic staff here.</w:t>
            </w:r>
          </w:p>
          <w:p w:rsidR="000F72E1" w:rsidRPr="000902CD" w:rsidRDefault="000F72E1" w:rsidP="001C0476">
            <w:pPr>
              <w:pStyle w:val="HighlightsNote"/>
            </w:pPr>
          </w:p>
        </w:tc>
        <w:tc>
          <w:tcPr>
            <w:cnfStyle w:val="000100000010"/>
            <w:tcW w:w="4548" w:type="dxa"/>
            <w:vAlign w:val="top"/>
          </w:tcPr>
          <w:p w:rsidR="000F72E1" w:rsidRPr="000902CD" w:rsidRDefault="00050684" w:rsidP="009A48C6">
            <w:pPr>
              <w:jc w:val="right"/>
            </w:pPr>
            <w:r w:rsidRPr="000902CD">
              <w:rPr>
                <w:noProof/>
                <w:lang w:eastAsia="en-NZ"/>
              </w:rPr>
              <w:drawing>
                <wp:inline distT="0" distB="0" distL="0" distR="0">
                  <wp:extent cx="2857500" cy="212407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5" cstate="print"/>
                          <a:srcRect/>
                          <a:stretch>
                            <a:fillRect/>
                          </a:stretch>
                        </pic:blipFill>
                        <pic:spPr bwMode="auto">
                          <a:xfrm>
                            <a:off x="0" y="0"/>
                            <a:ext cx="2857500" cy="2124075"/>
                          </a:xfrm>
                          <a:prstGeom prst="rect">
                            <a:avLst/>
                          </a:prstGeom>
                          <a:noFill/>
                          <a:ln w="9525">
                            <a:noFill/>
                            <a:miter lim="800000"/>
                            <a:headEnd/>
                            <a:tailEnd/>
                          </a:ln>
                        </pic:spPr>
                      </pic:pic>
                    </a:graphicData>
                  </a:graphic>
                </wp:inline>
              </w:drawing>
            </w:r>
          </w:p>
        </w:tc>
      </w:tr>
    </w:tbl>
    <w:p w:rsidR="000F72E1" w:rsidRPr="000902CD" w:rsidRDefault="000F72E1" w:rsidP="00CB5B8C">
      <w:pPr>
        <w:pStyle w:val="HighlightsNote"/>
        <w:spacing w:before="20" w:line="120" w:lineRule="atLeast"/>
      </w:pPr>
    </w:p>
    <w:tbl>
      <w:tblPr>
        <w:tblStyle w:val="TableMOEHighlights"/>
        <w:tblW w:w="0" w:type="auto"/>
        <w:tblLook w:val="01E0"/>
      </w:tblPr>
      <w:tblGrid>
        <w:gridCol w:w="5428"/>
        <w:gridCol w:w="4548"/>
      </w:tblGrid>
      <w:tr w:rsidR="000F72E1" w:rsidRPr="000902CD">
        <w:trPr>
          <w:cnfStyle w:val="100000000000"/>
          <w:trHeight w:val="624"/>
        </w:trPr>
        <w:tc>
          <w:tcPr>
            <w:cnfStyle w:val="001000000100"/>
            <w:tcW w:w="5428" w:type="dxa"/>
          </w:tcPr>
          <w:p w:rsidR="000F72E1" w:rsidRPr="000902CD" w:rsidRDefault="00A41ADA">
            <w:pPr>
              <w:pStyle w:val="Heading3AHighlights"/>
            </w:pPr>
            <w:r w:rsidRPr="000902CD">
              <w:t>student-to-</w:t>
            </w:r>
            <w:r w:rsidR="00D1033B" w:rsidRPr="000902CD">
              <w:t>staff ratios</w:t>
            </w:r>
          </w:p>
        </w:tc>
        <w:tc>
          <w:tcPr>
            <w:cnfStyle w:val="000100001000"/>
            <w:tcW w:w="4548" w:type="dxa"/>
          </w:tcPr>
          <w:p w:rsidR="000F72E1" w:rsidRPr="000902CD" w:rsidRDefault="000F72E1" w:rsidP="00D1033B">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Pr="000902CD">
              <w:t xml:space="preserve">  </w:t>
            </w:r>
            <w:bookmarkStart w:id="368" w:name="_Toc367365267"/>
            <w:r w:rsidR="00D1033B" w:rsidRPr="000902CD">
              <w:t>Average number of students per academic staff member</w:t>
            </w:r>
            <w:bookmarkEnd w:id="368"/>
          </w:p>
        </w:tc>
      </w:tr>
      <w:tr w:rsidR="000F72E1" w:rsidRPr="000902CD" w:rsidTr="003E1BC5">
        <w:tblPrEx>
          <w:jc w:val="left"/>
        </w:tblPrEx>
        <w:trPr>
          <w:cnfStyle w:val="010000000000"/>
          <w:trHeight w:val="3402"/>
        </w:trPr>
        <w:tc>
          <w:tcPr>
            <w:cnfStyle w:val="001000000001"/>
            <w:tcW w:w="5428" w:type="dxa"/>
            <w:vAlign w:val="top"/>
          </w:tcPr>
          <w:p w:rsidR="000F72E1" w:rsidRPr="000902CD" w:rsidRDefault="00A46791" w:rsidP="003E1BC5">
            <w:pPr>
              <w:pStyle w:val="HighlightsText"/>
            </w:pPr>
            <w:r w:rsidRPr="000902CD">
              <w:t xml:space="preserve">The </w:t>
            </w:r>
            <w:r w:rsidR="00A41ADA" w:rsidRPr="000902CD">
              <w:t>student-to-</w:t>
            </w:r>
            <w:r w:rsidR="00E94D45" w:rsidRPr="000902CD">
              <w:t xml:space="preserve">staff ratio has </w:t>
            </w:r>
            <w:r w:rsidR="00CB5B8C" w:rsidRPr="000902CD">
              <w:t>increased</w:t>
            </w:r>
            <w:r w:rsidR="00E94D45" w:rsidRPr="000902CD">
              <w:t xml:space="preserve"> at tertiary education institutions. </w:t>
            </w:r>
            <w:r w:rsidRPr="000902CD">
              <w:t>Over the last 10 years, the academic workforce at public tertiary education institutions has not increased as strongly</w:t>
            </w:r>
            <w:r w:rsidR="0064148F" w:rsidRPr="000902CD">
              <w:t>,</w:t>
            </w:r>
            <w:r w:rsidRPr="000902CD">
              <w:t xml:space="preserve"> in terms o</w:t>
            </w:r>
            <w:r w:rsidR="002B7C10" w:rsidRPr="000902CD">
              <w:t>f full-time equivalents</w:t>
            </w:r>
            <w:r w:rsidR="0064148F" w:rsidRPr="000902CD">
              <w:t>,</w:t>
            </w:r>
            <w:r w:rsidR="002B7C10" w:rsidRPr="000902CD">
              <w:t xml:space="preserve"> as </w:t>
            </w:r>
            <w:r w:rsidR="00BB5227" w:rsidRPr="000902CD">
              <w:t>the number of</w:t>
            </w:r>
            <w:r w:rsidRPr="000902CD">
              <w:t xml:space="preserve"> domestic and international </w:t>
            </w:r>
            <w:r w:rsidR="00BB5227" w:rsidRPr="000902CD">
              <w:t xml:space="preserve">equivalent full-time </w:t>
            </w:r>
            <w:r w:rsidRPr="000902CD">
              <w:t>student</w:t>
            </w:r>
            <w:r w:rsidR="00BB5227" w:rsidRPr="000902CD">
              <w:t xml:space="preserve"> unit</w:t>
            </w:r>
            <w:r w:rsidRPr="000902CD">
              <w:t xml:space="preserve">s. </w:t>
            </w:r>
            <w:r w:rsidR="0064148F" w:rsidRPr="000902CD">
              <w:t xml:space="preserve">At </w:t>
            </w:r>
            <w:proofErr w:type="spellStart"/>
            <w:r w:rsidR="0064148F" w:rsidRPr="000902CD">
              <w:t>wānanga</w:t>
            </w:r>
            <w:proofErr w:type="spellEnd"/>
            <w:r w:rsidR="0064148F" w:rsidRPr="000902CD">
              <w:t xml:space="preserve"> a lower student-to-</w:t>
            </w:r>
            <w:r w:rsidR="00E94D45" w:rsidRPr="000902CD">
              <w:t xml:space="preserve">staff </w:t>
            </w:r>
            <w:r w:rsidR="0064148F" w:rsidRPr="000902CD">
              <w:t xml:space="preserve">ratio </w:t>
            </w:r>
            <w:r w:rsidR="00E94D45" w:rsidRPr="000902CD">
              <w:t>has coincided with an increase in longer and higher-level study.</w:t>
            </w:r>
          </w:p>
          <w:p w:rsidR="00D1033B" w:rsidRPr="000902CD" w:rsidRDefault="00A6767C" w:rsidP="003E1BC5">
            <w:pPr>
              <w:pStyle w:val="Heading4AHighlights"/>
              <w:spacing w:before="60"/>
            </w:pPr>
            <w:r w:rsidRPr="000902CD">
              <w:t>S</w:t>
            </w:r>
            <w:r w:rsidR="00DD178F" w:rsidRPr="000902CD">
              <w:t xml:space="preserve">tudents to academic staff ratios </w:t>
            </w:r>
          </w:p>
          <w:tbl>
            <w:tblPr>
              <w:tblW w:w="5000" w:type="pct"/>
              <w:tblBorders>
                <w:top w:val="single" w:sz="4" w:space="0" w:color="005AA4"/>
                <w:bottom w:val="single" w:sz="4" w:space="0" w:color="005AA4"/>
              </w:tblBorders>
              <w:tblCellMar>
                <w:top w:w="28" w:type="dxa"/>
                <w:left w:w="28" w:type="dxa"/>
                <w:bottom w:w="28" w:type="dxa"/>
                <w:right w:w="28" w:type="dxa"/>
              </w:tblCellMar>
              <w:tblLook w:val="01E0"/>
            </w:tblPr>
            <w:tblGrid>
              <w:gridCol w:w="1076"/>
              <w:gridCol w:w="767"/>
              <w:gridCol w:w="851"/>
              <w:gridCol w:w="892"/>
              <w:gridCol w:w="893"/>
              <w:gridCol w:w="893"/>
            </w:tblGrid>
            <w:tr w:rsidR="009B3C19" w:rsidRPr="000902CD" w:rsidTr="003E1BC5">
              <w:trPr>
                <w:cantSplit/>
              </w:trPr>
              <w:tc>
                <w:tcPr>
                  <w:tcW w:w="1001" w:type="pct"/>
                  <w:vAlign w:val="bottom"/>
                </w:tcPr>
                <w:p w:rsidR="009B3C19" w:rsidRPr="000902CD" w:rsidRDefault="009B3C19" w:rsidP="003E1BC5">
                  <w:pPr>
                    <w:pStyle w:val="Tabletexttight"/>
                    <w:spacing w:line="180" w:lineRule="exact"/>
                    <w:rPr>
                      <w:lang w:eastAsia="en-NZ"/>
                    </w:rPr>
                  </w:pPr>
                </w:p>
              </w:tc>
              <w:tc>
                <w:tcPr>
                  <w:tcW w:w="1506" w:type="pct"/>
                  <w:gridSpan w:val="2"/>
                </w:tcPr>
                <w:p w:rsidR="009B3C19" w:rsidRPr="000902CD" w:rsidRDefault="009B3C19" w:rsidP="003E1BC5">
                  <w:pPr>
                    <w:pStyle w:val="Tabletext"/>
                    <w:spacing w:line="180" w:lineRule="exact"/>
                    <w:rPr>
                      <w:lang w:eastAsia="en-NZ"/>
                    </w:rPr>
                  </w:pPr>
                </w:p>
              </w:tc>
              <w:tc>
                <w:tcPr>
                  <w:tcW w:w="830" w:type="pct"/>
                  <w:vAlign w:val="bottom"/>
                </w:tcPr>
                <w:p w:rsidR="009B3C19" w:rsidRPr="000902CD" w:rsidRDefault="009B3C19" w:rsidP="003E1BC5">
                  <w:pPr>
                    <w:pStyle w:val="Tablenumberstight"/>
                    <w:spacing w:line="160" w:lineRule="atLeast"/>
                    <w:rPr>
                      <w:lang w:eastAsia="en-NZ"/>
                    </w:rPr>
                  </w:pPr>
                  <w:r w:rsidRPr="000902CD">
                    <w:rPr>
                      <w:lang w:eastAsia="en-NZ"/>
                    </w:rPr>
                    <w:t>2007</w:t>
                  </w:r>
                </w:p>
              </w:tc>
              <w:tc>
                <w:tcPr>
                  <w:tcW w:w="831" w:type="pct"/>
                  <w:vAlign w:val="bottom"/>
                </w:tcPr>
                <w:p w:rsidR="009B3C19" w:rsidRPr="000902CD" w:rsidRDefault="009B3C19" w:rsidP="003E1BC5">
                  <w:pPr>
                    <w:pStyle w:val="Tablenumberstight"/>
                    <w:spacing w:line="160" w:lineRule="atLeast"/>
                    <w:rPr>
                      <w:lang w:eastAsia="en-NZ"/>
                    </w:rPr>
                  </w:pPr>
                  <w:r w:rsidRPr="000902CD">
                    <w:rPr>
                      <w:lang w:eastAsia="en-NZ"/>
                    </w:rPr>
                    <w:t>2011</w:t>
                  </w:r>
                </w:p>
              </w:tc>
              <w:tc>
                <w:tcPr>
                  <w:tcW w:w="831" w:type="pct"/>
                  <w:vAlign w:val="bottom"/>
                </w:tcPr>
                <w:p w:rsidR="009B3C19" w:rsidRPr="000902CD" w:rsidRDefault="009B3C19" w:rsidP="003E1BC5">
                  <w:pPr>
                    <w:pStyle w:val="Tablenumberstight"/>
                    <w:spacing w:line="160" w:lineRule="atLeast"/>
                    <w:rPr>
                      <w:lang w:eastAsia="en-NZ"/>
                    </w:rPr>
                  </w:pPr>
                  <w:r w:rsidRPr="000902CD">
                    <w:rPr>
                      <w:lang w:eastAsia="en-NZ"/>
                    </w:rPr>
                    <w:t>2012</w:t>
                  </w:r>
                </w:p>
              </w:tc>
            </w:tr>
            <w:tr w:rsidR="00F269B4" w:rsidRPr="000902CD" w:rsidTr="003E1BC5">
              <w:trPr>
                <w:cantSplit/>
              </w:trPr>
              <w:tc>
                <w:tcPr>
                  <w:tcW w:w="2507" w:type="pct"/>
                  <w:gridSpan w:val="3"/>
                  <w:vAlign w:val="bottom"/>
                </w:tcPr>
                <w:p w:rsidR="00F269B4" w:rsidRPr="000902CD" w:rsidRDefault="00F269B4" w:rsidP="003E1BC5">
                  <w:pPr>
                    <w:pStyle w:val="Tabletexttight"/>
                    <w:spacing w:line="160" w:lineRule="atLeast"/>
                    <w:rPr>
                      <w:lang w:eastAsia="en-NZ"/>
                    </w:rPr>
                  </w:pPr>
                  <w:r w:rsidRPr="000902CD">
                    <w:rPr>
                      <w:lang w:eastAsia="en-NZ"/>
                    </w:rPr>
                    <w:t>Tertiary education institutions</w:t>
                  </w:r>
                </w:p>
              </w:tc>
              <w:tc>
                <w:tcPr>
                  <w:tcW w:w="830" w:type="pct"/>
                  <w:vAlign w:val="bottom"/>
                </w:tcPr>
                <w:p w:rsidR="00F269B4" w:rsidRPr="000902CD" w:rsidRDefault="00F269B4" w:rsidP="003E1BC5">
                  <w:pPr>
                    <w:pStyle w:val="Tablenumberstight"/>
                    <w:spacing w:line="160" w:lineRule="atLeast"/>
                    <w:rPr>
                      <w:lang w:eastAsia="en-NZ"/>
                    </w:rPr>
                  </w:pPr>
                  <w:r w:rsidRPr="000902CD">
                    <w:rPr>
                      <w:lang w:eastAsia="en-NZ"/>
                    </w:rPr>
                    <w:t>18.5</w:t>
                  </w:r>
                </w:p>
              </w:tc>
              <w:tc>
                <w:tcPr>
                  <w:tcW w:w="831" w:type="pct"/>
                  <w:vAlign w:val="bottom"/>
                </w:tcPr>
                <w:p w:rsidR="00F269B4" w:rsidRPr="000902CD" w:rsidRDefault="00F269B4" w:rsidP="003E1BC5">
                  <w:pPr>
                    <w:pStyle w:val="Tablenumberstight"/>
                    <w:spacing w:line="160" w:lineRule="atLeast"/>
                    <w:rPr>
                      <w:lang w:eastAsia="en-NZ"/>
                    </w:rPr>
                  </w:pPr>
                  <w:r w:rsidRPr="000902CD">
                    <w:rPr>
                      <w:lang w:eastAsia="en-NZ"/>
                    </w:rPr>
                    <w:t>19.4</w:t>
                  </w:r>
                </w:p>
              </w:tc>
              <w:tc>
                <w:tcPr>
                  <w:tcW w:w="831" w:type="pct"/>
                  <w:vAlign w:val="bottom"/>
                </w:tcPr>
                <w:p w:rsidR="00F269B4" w:rsidRPr="000902CD" w:rsidRDefault="00F269B4" w:rsidP="00F269B4">
                  <w:pPr>
                    <w:pStyle w:val="Tablenumberstight"/>
                    <w:spacing w:line="160" w:lineRule="atLeast"/>
                  </w:pPr>
                  <w:r w:rsidRPr="000902CD">
                    <w:t>19.5</w:t>
                  </w:r>
                </w:p>
              </w:tc>
            </w:tr>
            <w:tr w:rsidR="00F269B4" w:rsidRPr="000902CD" w:rsidTr="003E1BC5">
              <w:trPr>
                <w:cantSplit/>
              </w:trPr>
              <w:tc>
                <w:tcPr>
                  <w:tcW w:w="1715" w:type="pct"/>
                  <w:gridSpan w:val="2"/>
                  <w:vAlign w:val="bottom"/>
                </w:tcPr>
                <w:p w:rsidR="00F269B4" w:rsidRPr="000902CD" w:rsidRDefault="00F269B4" w:rsidP="003E1BC5">
                  <w:pPr>
                    <w:pStyle w:val="Tabletexttight"/>
                    <w:spacing w:line="160" w:lineRule="atLeast"/>
                  </w:pPr>
                  <w:r w:rsidRPr="000902CD">
                    <w:t>Universities</w:t>
                  </w:r>
                </w:p>
              </w:tc>
              <w:tc>
                <w:tcPr>
                  <w:tcW w:w="792" w:type="pct"/>
                </w:tcPr>
                <w:p w:rsidR="00F269B4" w:rsidRPr="000902CD" w:rsidRDefault="00F269B4" w:rsidP="003E1BC5">
                  <w:pPr>
                    <w:pStyle w:val="Tablenumbers"/>
                    <w:spacing w:line="180" w:lineRule="exact"/>
                    <w:jc w:val="left"/>
                    <w:rPr>
                      <w:lang w:eastAsia="en-NZ"/>
                    </w:rPr>
                  </w:pPr>
                </w:p>
              </w:tc>
              <w:tc>
                <w:tcPr>
                  <w:tcW w:w="830" w:type="pct"/>
                  <w:vAlign w:val="bottom"/>
                </w:tcPr>
                <w:p w:rsidR="00F269B4" w:rsidRPr="000902CD" w:rsidRDefault="00F269B4" w:rsidP="003E1BC5">
                  <w:pPr>
                    <w:pStyle w:val="Tablenumberstight"/>
                    <w:spacing w:line="160" w:lineRule="atLeast"/>
                  </w:pPr>
                  <w:r w:rsidRPr="000902CD">
                    <w:t>17.8</w:t>
                  </w:r>
                </w:p>
              </w:tc>
              <w:tc>
                <w:tcPr>
                  <w:tcW w:w="831" w:type="pct"/>
                  <w:vAlign w:val="bottom"/>
                </w:tcPr>
                <w:p w:rsidR="00F269B4" w:rsidRPr="000902CD" w:rsidRDefault="00F269B4" w:rsidP="003E1BC5">
                  <w:pPr>
                    <w:pStyle w:val="Tablenumberstight"/>
                    <w:spacing w:line="160" w:lineRule="atLeast"/>
                  </w:pPr>
                  <w:r w:rsidRPr="000902CD">
                    <w:t>18.6</w:t>
                  </w:r>
                </w:p>
              </w:tc>
              <w:tc>
                <w:tcPr>
                  <w:tcW w:w="831" w:type="pct"/>
                  <w:vAlign w:val="bottom"/>
                </w:tcPr>
                <w:p w:rsidR="00F269B4" w:rsidRPr="000902CD" w:rsidRDefault="00F269B4" w:rsidP="00F269B4">
                  <w:pPr>
                    <w:pStyle w:val="Tablenumberstight"/>
                    <w:spacing w:line="160" w:lineRule="atLeast"/>
                  </w:pPr>
                  <w:r w:rsidRPr="000902CD">
                    <w:t>19.0</w:t>
                  </w:r>
                </w:p>
              </w:tc>
            </w:tr>
            <w:tr w:rsidR="00F269B4" w:rsidRPr="000902CD" w:rsidTr="003E1BC5">
              <w:trPr>
                <w:cantSplit/>
              </w:trPr>
              <w:tc>
                <w:tcPr>
                  <w:tcW w:w="1715" w:type="pct"/>
                  <w:gridSpan w:val="2"/>
                  <w:vAlign w:val="bottom"/>
                </w:tcPr>
                <w:p w:rsidR="00F269B4" w:rsidRPr="000902CD" w:rsidRDefault="00F269B4" w:rsidP="003E1BC5">
                  <w:pPr>
                    <w:pStyle w:val="Tabletexttight"/>
                    <w:spacing w:line="160" w:lineRule="atLeast"/>
                  </w:pPr>
                  <w:r w:rsidRPr="000902CD">
                    <w:t>Polytechnics</w:t>
                  </w:r>
                </w:p>
              </w:tc>
              <w:tc>
                <w:tcPr>
                  <w:tcW w:w="792" w:type="pct"/>
                </w:tcPr>
                <w:p w:rsidR="00F269B4" w:rsidRPr="000902CD" w:rsidRDefault="00F269B4" w:rsidP="003E1BC5">
                  <w:pPr>
                    <w:pStyle w:val="Tablenumbers"/>
                    <w:spacing w:line="180" w:lineRule="exact"/>
                    <w:jc w:val="left"/>
                    <w:rPr>
                      <w:lang w:eastAsia="en-NZ"/>
                    </w:rPr>
                  </w:pPr>
                </w:p>
              </w:tc>
              <w:tc>
                <w:tcPr>
                  <w:tcW w:w="830" w:type="pct"/>
                  <w:vAlign w:val="bottom"/>
                </w:tcPr>
                <w:p w:rsidR="00F269B4" w:rsidRPr="000902CD" w:rsidRDefault="00F269B4" w:rsidP="003E1BC5">
                  <w:pPr>
                    <w:pStyle w:val="Tablenumberstight"/>
                    <w:spacing w:line="160" w:lineRule="atLeast"/>
                  </w:pPr>
                  <w:r w:rsidRPr="000902CD">
                    <w:t>17.</w:t>
                  </w:r>
                </w:p>
              </w:tc>
              <w:tc>
                <w:tcPr>
                  <w:tcW w:w="831" w:type="pct"/>
                  <w:vAlign w:val="bottom"/>
                </w:tcPr>
                <w:p w:rsidR="00F269B4" w:rsidRPr="000902CD" w:rsidRDefault="00F269B4" w:rsidP="003E1BC5">
                  <w:pPr>
                    <w:pStyle w:val="Tablenumberstight"/>
                    <w:spacing w:line="160" w:lineRule="atLeast"/>
                  </w:pPr>
                  <w:r w:rsidRPr="000902CD">
                    <w:t>18.5</w:t>
                  </w:r>
                </w:p>
              </w:tc>
              <w:tc>
                <w:tcPr>
                  <w:tcW w:w="831" w:type="pct"/>
                  <w:vAlign w:val="bottom"/>
                </w:tcPr>
                <w:p w:rsidR="00F269B4" w:rsidRPr="000902CD" w:rsidRDefault="00F269B4" w:rsidP="00F269B4">
                  <w:pPr>
                    <w:pStyle w:val="Tablenumberstight"/>
                    <w:spacing w:line="160" w:lineRule="atLeast"/>
                  </w:pPr>
                  <w:r w:rsidRPr="000902CD">
                    <w:t>18.1</w:t>
                  </w:r>
                </w:p>
              </w:tc>
            </w:tr>
            <w:tr w:rsidR="00F269B4" w:rsidRPr="000902CD" w:rsidTr="003E1BC5">
              <w:trPr>
                <w:cantSplit/>
              </w:trPr>
              <w:tc>
                <w:tcPr>
                  <w:tcW w:w="1715" w:type="pct"/>
                  <w:gridSpan w:val="2"/>
                  <w:vAlign w:val="bottom"/>
                </w:tcPr>
                <w:p w:rsidR="00F269B4" w:rsidRPr="000902CD" w:rsidRDefault="00F269B4" w:rsidP="006939C5">
                  <w:pPr>
                    <w:pStyle w:val="Tabletexttight"/>
                    <w:spacing w:after="40" w:line="160" w:lineRule="atLeast"/>
                  </w:pPr>
                  <w:proofErr w:type="spellStart"/>
                  <w:r w:rsidRPr="000902CD">
                    <w:t>Wānanga</w:t>
                  </w:r>
                  <w:proofErr w:type="spellEnd"/>
                </w:p>
              </w:tc>
              <w:tc>
                <w:tcPr>
                  <w:tcW w:w="792" w:type="pct"/>
                </w:tcPr>
                <w:p w:rsidR="00F269B4" w:rsidRPr="000902CD" w:rsidRDefault="00F269B4" w:rsidP="006939C5">
                  <w:pPr>
                    <w:pStyle w:val="Tablenumbers"/>
                    <w:spacing w:after="40" w:line="180" w:lineRule="exact"/>
                    <w:jc w:val="left"/>
                    <w:rPr>
                      <w:lang w:eastAsia="en-NZ"/>
                    </w:rPr>
                  </w:pPr>
                </w:p>
              </w:tc>
              <w:tc>
                <w:tcPr>
                  <w:tcW w:w="830" w:type="pct"/>
                  <w:vAlign w:val="bottom"/>
                </w:tcPr>
                <w:p w:rsidR="00F269B4" w:rsidRPr="000902CD" w:rsidRDefault="00F269B4" w:rsidP="006939C5">
                  <w:pPr>
                    <w:pStyle w:val="Tablenumberstight"/>
                    <w:spacing w:after="40" w:line="160" w:lineRule="atLeast"/>
                  </w:pPr>
                  <w:r w:rsidRPr="000902CD">
                    <w:t>41.2</w:t>
                  </w:r>
                </w:p>
              </w:tc>
              <w:tc>
                <w:tcPr>
                  <w:tcW w:w="831" w:type="pct"/>
                  <w:vAlign w:val="bottom"/>
                </w:tcPr>
                <w:p w:rsidR="00F269B4" w:rsidRPr="000902CD" w:rsidRDefault="00F269B4" w:rsidP="006939C5">
                  <w:pPr>
                    <w:pStyle w:val="Tablenumberstight"/>
                    <w:spacing w:after="40" w:line="160" w:lineRule="atLeast"/>
                  </w:pPr>
                  <w:r w:rsidRPr="000902CD">
                    <w:t>32.4</w:t>
                  </w:r>
                </w:p>
              </w:tc>
              <w:tc>
                <w:tcPr>
                  <w:tcW w:w="831" w:type="pct"/>
                  <w:vAlign w:val="bottom"/>
                </w:tcPr>
                <w:p w:rsidR="00F269B4" w:rsidRPr="000902CD" w:rsidRDefault="00F269B4" w:rsidP="006939C5">
                  <w:pPr>
                    <w:pStyle w:val="Tablenumberstight"/>
                    <w:spacing w:after="40" w:line="160" w:lineRule="atLeast"/>
                  </w:pPr>
                  <w:r w:rsidRPr="000902CD">
                    <w:t>32.9</w:t>
                  </w:r>
                </w:p>
              </w:tc>
            </w:tr>
          </w:tbl>
          <w:p w:rsidR="000F72E1" w:rsidRPr="000902CD" w:rsidRDefault="00A6767C" w:rsidP="00AF10E1">
            <w:pPr>
              <w:pStyle w:val="HighlightsNote"/>
              <w:spacing w:line="120" w:lineRule="atLeast"/>
            </w:pPr>
            <w:r w:rsidRPr="000902CD">
              <w:rPr>
                <w:b/>
              </w:rPr>
              <w:t xml:space="preserve">Notes:  </w:t>
            </w:r>
            <w:r w:rsidRPr="000902CD">
              <w:t>1</w:t>
            </w:r>
            <w:proofErr w:type="gramStart"/>
            <w:r w:rsidRPr="000902CD">
              <w:t>.  These</w:t>
            </w:r>
            <w:proofErr w:type="gramEnd"/>
            <w:r w:rsidRPr="000902CD">
              <w:t xml:space="preserve"> ratios have been calculated using the equivalent full-time student measure and the full-time equivalent academic staff count</w:t>
            </w:r>
            <w:r w:rsidR="00DD178F" w:rsidRPr="000902CD">
              <w:t xml:space="preserve">, excluding research-only staff. </w:t>
            </w:r>
            <w:r w:rsidRPr="000902CD">
              <w:t xml:space="preserve"> 2.  T</w:t>
            </w:r>
            <w:r w:rsidR="002B7C10" w:rsidRPr="000902CD">
              <w:t xml:space="preserve">he ratio at </w:t>
            </w:r>
            <w:proofErr w:type="spellStart"/>
            <w:r w:rsidRPr="000902CD">
              <w:t>wānanga</w:t>
            </w:r>
            <w:proofErr w:type="spellEnd"/>
            <w:r w:rsidRPr="000902CD">
              <w:t xml:space="preserve"> is significantly higher than at other types of tertiary education institutions because of the delivery of distance programmes.</w:t>
            </w:r>
          </w:p>
        </w:tc>
        <w:tc>
          <w:tcPr>
            <w:cnfStyle w:val="000100000010"/>
            <w:tcW w:w="4548" w:type="dxa"/>
            <w:vAlign w:val="top"/>
          </w:tcPr>
          <w:p w:rsidR="000F72E1" w:rsidRPr="000902CD" w:rsidRDefault="00050684" w:rsidP="00F269B4">
            <w:pPr>
              <w:pStyle w:val="Tablenumberstight"/>
              <w:ind w:right="-145"/>
            </w:pPr>
            <w:r w:rsidRPr="000902CD">
              <w:rPr>
                <w:noProof/>
                <w:lang w:eastAsia="en-NZ"/>
              </w:rPr>
              <w:drawing>
                <wp:inline distT="0" distB="0" distL="0" distR="0">
                  <wp:extent cx="2857500" cy="213360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6"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3E1BC5" w:rsidRPr="000902CD" w:rsidRDefault="003E1BC5" w:rsidP="003E1BC5">
            <w:pPr>
              <w:pStyle w:val="Tablenumberstight"/>
              <w:ind w:left="384"/>
              <w:jc w:val="left"/>
            </w:pPr>
            <w:r w:rsidRPr="000902CD">
              <w:br/>
              <w:t>Note:  Broken axis.</w:t>
            </w:r>
          </w:p>
        </w:tc>
      </w:tr>
    </w:tbl>
    <w:p w:rsidR="000F72E1" w:rsidRPr="000902CD" w:rsidRDefault="000F72E1">
      <w:pPr>
        <w:pStyle w:val="HeadingChapter7Highlights"/>
      </w:pPr>
    </w:p>
    <w:tbl>
      <w:tblPr>
        <w:tblStyle w:val="TableMOEHighlights"/>
        <w:tblW w:w="0" w:type="auto"/>
        <w:tblLook w:val="01E0"/>
      </w:tblPr>
      <w:tblGrid>
        <w:gridCol w:w="5390"/>
        <w:gridCol w:w="4586"/>
      </w:tblGrid>
      <w:tr w:rsidR="000F72E1" w:rsidRPr="000902CD">
        <w:trPr>
          <w:cnfStyle w:val="100000000000"/>
          <w:trHeight w:val="510"/>
        </w:trPr>
        <w:tc>
          <w:tcPr>
            <w:cnfStyle w:val="001000000100"/>
            <w:tcW w:w="5428" w:type="dxa"/>
          </w:tcPr>
          <w:p w:rsidR="000F72E1" w:rsidRPr="000902CD" w:rsidRDefault="00D1033B">
            <w:pPr>
              <w:pStyle w:val="Heading3AHighlights"/>
            </w:pPr>
            <w:r w:rsidRPr="000902CD">
              <w:t>University academic and research staff</w:t>
            </w:r>
          </w:p>
        </w:tc>
        <w:tc>
          <w:tcPr>
            <w:cnfStyle w:val="000100001000"/>
            <w:tcW w:w="4548" w:type="dxa"/>
          </w:tcPr>
          <w:p w:rsidR="000F72E1" w:rsidRPr="000902CD" w:rsidRDefault="000F72E1" w:rsidP="00361C5A">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6</w:t>
            </w:r>
            <w:r w:rsidR="00037FEB" w:rsidRPr="000902CD">
              <w:rPr>
                <w:rStyle w:val="CaptionChar"/>
              </w:rPr>
              <w:fldChar w:fldCharType="end"/>
            </w:r>
            <w:r w:rsidRPr="000902CD">
              <w:t xml:space="preserve">  </w:t>
            </w:r>
            <w:bookmarkStart w:id="369" w:name="_Toc367365268"/>
            <w:r w:rsidR="00D1033B" w:rsidRPr="000902CD">
              <w:t xml:space="preserve">Distribution of university academic </w:t>
            </w:r>
            <w:r w:rsidR="005B0830" w:rsidRPr="000902CD">
              <w:t>full-time equivalents</w:t>
            </w:r>
            <w:r w:rsidR="00D1033B" w:rsidRPr="000902CD">
              <w:t xml:space="preserve"> by designation</w:t>
            </w:r>
            <w:bookmarkEnd w:id="369"/>
          </w:p>
        </w:tc>
      </w:tr>
      <w:tr w:rsidR="000F72E1" w:rsidRPr="000902CD" w:rsidTr="005777A4">
        <w:tblPrEx>
          <w:jc w:val="left"/>
        </w:tblPrEx>
        <w:trPr>
          <w:cnfStyle w:val="010000000000"/>
          <w:trHeight w:val="3629"/>
        </w:trPr>
        <w:tc>
          <w:tcPr>
            <w:cnfStyle w:val="001000000001"/>
            <w:tcW w:w="5428" w:type="dxa"/>
            <w:vAlign w:val="top"/>
          </w:tcPr>
          <w:p w:rsidR="001721CB" w:rsidRPr="000902CD" w:rsidRDefault="00F4464E" w:rsidP="00BB5227">
            <w:pPr>
              <w:pStyle w:val="HighlightsText"/>
              <w:spacing w:before="40" w:after="60" w:line="200" w:lineRule="atLeast"/>
            </w:pPr>
            <w:r w:rsidRPr="000902CD">
              <w:t>Over the last 10 years, there was a reduction in the number of lecturers, steady growth in the number of professors and the number of research-only staff</w:t>
            </w:r>
            <w:r w:rsidR="003E1BC5" w:rsidRPr="000902CD">
              <w:t xml:space="preserve"> almost doubled</w:t>
            </w:r>
            <w:r w:rsidRPr="000902CD">
              <w:t>. This reflects both the ageing of the workforce with lecturers staying on to become</w:t>
            </w:r>
            <w:r w:rsidR="002B7C10" w:rsidRPr="000902CD">
              <w:t xml:space="preserve"> senior lecturers or professors, as well as, </w:t>
            </w:r>
            <w:r w:rsidRPr="000902CD">
              <w:t xml:space="preserve">a strategic decision by universities to employ academics with a greater research </w:t>
            </w:r>
            <w:r w:rsidR="001721CB" w:rsidRPr="000902CD">
              <w:t>profile.</w:t>
            </w:r>
            <w:r w:rsidR="002B7C10" w:rsidRPr="000902CD">
              <w:t xml:space="preserve">  The </w:t>
            </w:r>
            <w:r w:rsidR="0064148F" w:rsidRPr="000902CD">
              <w:t xml:space="preserve">number of </w:t>
            </w:r>
            <w:r w:rsidR="002B7C10" w:rsidRPr="000902CD">
              <w:t>‘other’</w:t>
            </w:r>
            <w:r w:rsidR="002241E0" w:rsidRPr="000902CD">
              <w:t xml:space="preserve"> academic staff </w:t>
            </w:r>
            <w:r w:rsidR="00BB5227" w:rsidRPr="000902CD">
              <w:t>has been increasing</w:t>
            </w:r>
            <w:r w:rsidR="002241E0" w:rsidRPr="000902CD">
              <w:t xml:space="preserve"> more strongly</w:t>
            </w:r>
            <w:r w:rsidR="00BB5227" w:rsidRPr="000902CD">
              <w:t xml:space="preserve"> than</w:t>
            </w:r>
            <w:r w:rsidR="002241E0" w:rsidRPr="000902CD">
              <w:t xml:space="preserve"> </w:t>
            </w:r>
            <w:r w:rsidR="0064148F" w:rsidRPr="000902CD">
              <w:t xml:space="preserve">the associated number of </w:t>
            </w:r>
            <w:r w:rsidR="002241E0" w:rsidRPr="000902CD">
              <w:t>full-time equivalents</w:t>
            </w:r>
            <w:r w:rsidR="00BB5227" w:rsidRPr="000902CD">
              <w:t>,</w:t>
            </w:r>
            <w:r w:rsidR="002241E0" w:rsidRPr="000902CD">
              <w:t xml:space="preserve"> causing </w:t>
            </w:r>
            <w:r w:rsidR="002B7C10" w:rsidRPr="000902CD">
              <w:t xml:space="preserve">a decrease in </w:t>
            </w:r>
            <w:r w:rsidR="002241E0" w:rsidRPr="000902CD">
              <w:t xml:space="preserve">the average full-time equivalent value </w:t>
            </w:r>
            <w:r w:rsidR="002B7C10" w:rsidRPr="000902CD">
              <w:t>per part-timer</w:t>
            </w:r>
            <w:r w:rsidR="002241E0" w:rsidRPr="000902CD">
              <w:t>.</w:t>
            </w:r>
          </w:p>
          <w:p w:rsidR="000F72E1" w:rsidRPr="000902CD" w:rsidRDefault="002B7E2F" w:rsidP="00D508FC">
            <w:pPr>
              <w:pStyle w:val="Heading4AHighlights"/>
              <w:spacing w:before="60"/>
            </w:pPr>
            <w:r w:rsidRPr="000902CD">
              <w:t xml:space="preserve">Proportion of university academic staff by designation </w:t>
            </w:r>
            <w:r w:rsidR="005777A4" w:rsidRPr="000902CD">
              <w:t xml:space="preserve">in 2012 </w:t>
            </w:r>
            <w:r w:rsidRPr="000902CD">
              <w:t>(based on full-time equivalent staff)</w:t>
            </w:r>
          </w:p>
          <w:tbl>
            <w:tblPr>
              <w:tblStyle w:val="TableMOEHighlightsstandard"/>
              <w:tblW w:w="5000" w:type="pct"/>
              <w:tblBorders>
                <w:top w:val="single" w:sz="4" w:space="0" w:color="0070C0"/>
                <w:bottom w:val="single" w:sz="4" w:space="0" w:color="0070C0"/>
              </w:tblBorders>
              <w:tblLook w:val="01E0"/>
            </w:tblPr>
            <w:tblGrid>
              <w:gridCol w:w="1778"/>
              <w:gridCol w:w="1778"/>
              <w:gridCol w:w="1778"/>
            </w:tblGrid>
            <w:tr w:rsidR="002B7E2F" w:rsidRPr="000902CD" w:rsidTr="00520523">
              <w:trPr>
                <w:cnfStyle w:val="100000000000"/>
              </w:trPr>
              <w:tc>
                <w:tcPr>
                  <w:cnfStyle w:val="001000000100"/>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2B7E2F" w:rsidRPr="000902CD" w:rsidRDefault="002B7E2F" w:rsidP="00D508FC">
                  <w:pPr>
                    <w:pStyle w:val="Tabletexttight"/>
                    <w:spacing w:line="140" w:lineRule="atLeast"/>
                    <w:rPr>
                      <w:lang w:eastAsia="en-NZ"/>
                    </w:rPr>
                  </w:pPr>
                  <w:r w:rsidRPr="000902CD">
                    <w:rPr>
                      <w:lang w:eastAsia="en-NZ"/>
                    </w:rPr>
                    <w:t>Professors</w:t>
                  </w:r>
                </w:p>
              </w:tc>
              <w:tc>
                <w:tcPr>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2B7E2F" w:rsidRPr="000902CD" w:rsidRDefault="005777A4" w:rsidP="00D508FC">
                  <w:pPr>
                    <w:pStyle w:val="Tablenumberstight"/>
                    <w:spacing w:line="140" w:lineRule="atLeast"/>
                    <w:cnfStyle w:val="100000000000"/>
                    <w:rPr>
                      <w:lang w:eastAsia="en-NZ"/>
                    </w:rPr>
                  </w:pPr>
                  <w:r w:rsidRPr="000902CD">
                    <w:rPr>
                      <w:lang w:eastAsia="en-NZ"/>
                    </w:rPr>
                    <w:t>12%</w:t>
                  </w:r>
                </w:p>
              </w:tc>
              <w:tc>
                <w:tcPr>
                  <w:cnfStyle w:val="000100001000"/>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2B7E2F" w:rsidRPr="000902CD" w:rsidRDefault="005777A4" w:rsidP="00D508FC">
                  <w:pPr>
                    <w:pStyle w:val="Tablenumberstight"/>
                    <w:spacing w:line="140" w:lineRule="atLeast"/>
                    <w:ind w:right="0"/>
                    <w:rPr>
                      <w:lang w:eastAsia="en-NZ"/>
                    </w:rPr>
                  </w:pPr>
                  <w:r w:rsidRPr="000902CD">
                    <w:rPr>
                      <w:lang w:eastAsia="en-NZ"/>
                    </w:rPr>
                    <w:t>(9.6% in 2007)</w:t>
                  </w:r>
                </w:p>
              </w:tc>
            </w:tr>
            <w:tr w:rsidR="000F72E1" w:rsidRPr="000902CD" w:rsidTr="00520523">
              <w:tblPrEx>
                <w:jc w:val="left"/>
              </w:tblPrEx>
              <w:trPr>
                <w:cnfStyle w:val="000000100000"/>
              </w:trPr>
              <w:tc>
                <w:tcPr>
                  <w:cnfStyle w:val="001000000000"/>
                  <w:tcW w:w="1666" w:type="pct"/>
                </w:tcPr>
                <w:p w:rsidR="002B7E2F" w:rsidRPr="000902CD" w:rsidRDefault="002B7E2F" w:rsidP="00D508FC">
                  <w:pPr>
                    <w:pStyle w:val="Tabletexttight"/>
                    <w:spacing w:line="140" w:lineRule="atLeast"/>
                    <w:rPr>
                      <w:lang w:eastAsia="en-NZ"/>
                    </w:rPr>
                  </w:pPr>
                  <w:r w:rsidRPr="000902CD">
                    <w:rPr>
                      <w:lang w:eastAsia="en-NZ"/>
                    </w:rPr>
                    <w:t>Associate professors</w:t>
                  </w:r>
                </w:p>
              </w:tc>
              <w:tc>
                <w:tcPr>
                  <w:tcW w:w="1667" w:type="pct"/>
                </w:tcPr>
                <w:p w:rsidR="000F72E1" w:rsidRPr="000902CD" w:rsidRDefault="005777A4" w:rsidP="00D508FC">
                  <w:pPr>
                    <w:pStyle w:val="Tablenumberstight"/>
                    <w:spacing w:line="140" w:lineRule="atLeast"/>
                    <w:cnfStyle w:val="000000100000"/>
                    <w:rPr>
                      <w:lang w:eastAsia="en-NZ"/>
                    </w:rPr>
                  </w:pPr>
                  <w:r w:rsidRPr="000902CD">
                    <w:rPr>
                      <w:lang w:eastAsia="en-NZ"/>
                    </w:rPr>
                    <w:t>11%</w:t>
                  </w:r>
                </w:p>
              </w:tc>
              <w:tc>
                <w:tcPr>
                  <w:cnfStyle w:val="000100000000"/>
                  <w:tcW w:w="1667" w:type="pct"/>
                </w:tcPr>
                <w:p w:rsidR="000F72E1" w:rsidRPr="000902CD" w:rsidRDefault="005777A4" w:rsidP="00D508FC">
                  <w:pPr>
                    <w:pStyle w:val="Tablenumberstight"/>
                    <w:spacing w:line="140" w:lineRule="atLeast"/>
                    <w:ind w:right="0"/>
                    <w:rPr>
                      <w:lang w:eastAsia="en-NZ"/>
                    </w:rPr>
                  </w:pPr>
                  <w:r w:rsidRPr="000902CD">
                    <w:rPr>
                      <w:lang w:eastAsia="en-NZ"/>
                    </w:rPr>
                    <w:t>(9.4% in 2007)</w:t>
                  </w:r>
                </w:p>
              </w:tc>
            </w:tr>
            <w:tr w:rsidR="000F72E1" w:rsidRPr="000902CD" w:rsidTr="00520523">
              <w:tblPrEx>
                <w:jc w:val="left"/>
              </w:tblPrEx>
              <w:trPr>
                <w:cnfStyle w:val="000000010000"/>
              </w:trPr>
              <w:tc>
                <w:tcPr>
                  <w:cnfStyle w:val="001000000000"/>
                  <w:tcW w:w="1666" w:type="pct"/>
                </w:tcPr>
                <w:p w:rsidR="000F72E1" w:rsidRPr="000902CD" w:rsidRDefault="002B7E2F" w:rsidP="00D508FC">
                  <w:pPr>
                    <w:pStyle w:val="Tabletexttight"/>
                    <w:spacing w:line="140" w:lineRule="atLeast"/>
                    <w:rPr>
                      <w:lang w:eastAsia="en-NZ"/>
                    </w:rPr>
                  </w:pPr>
                  <w:r w:rsidRPr="000902CD">
                    <w:rPr>
                      <w:lang w:eastAsia="en-NZ"/>
                    </w:rPr>
                    <w:t>Senior lecturers</w:t>
                  </w:r>
                </w:p>
              </w:tc>
              <w:tc>
                <w:tcPr>
                  <w:tcW w:w="1667" w:type="pct"/>
                </w:tcPr>
                <w:p w:rsidR="000F72E1" w:rsidRPr="000902CD" w:rsidRDefault="005777A4" w:rsidP="00D508FC">
                  <w:pPr>
                    <w:pStyle w:val="Tablenumberstight"/>
                    <w:spacing w:line="140" w:lineRule="atLeast"/>
                    <w:cnfStyle w:val="000000010000"/>
                    <w:rPr>
                      <w:lang w:eastAsia="en-NZ"/>
                    </w:rPr>
                  </w:pPr>
                  <w:r w:rsidRPr="000902CD">
                    <w:rPr>
                      <w:lang w:eastAsia="en-NZ"/>
                    </w:rPr>
                    <w:t>32%</w:t>
                  </w:r>
                </w:p>
              </w:tc>
              <w:tc>
                <w:tcPr>
                  <w:cnfStyle w:val="000100000000"/>
                  <w:tcW w:w="1667" w:type="pct"/>
                </w:tcPr>
                <w:p w:rsidR="000F72E1" w:rsidRPr="000902CD" w:rsidRDefault="005777A4" w:rsidP="00D508FC">
                  <w:pPr>
                    <w:pStyle w:val="Tablenumberstight"/>
                    <w:spacing w:line="140" w:lineRule="atLeast"/>
                    <w:ind w:right="0"/>
                    <w:rPr>
                      <w:lang w:eastAsia="en-NZ"/>
                    </w:rPr>
                  </w:pPr>
                  <w:r w:rsidRPr="000902CD">
                    <w:rPr>
                      <w:lang w:eastAsia="en-NZ"/>
                    </w:rPr>
                    <w:t>(32% in 2007)</w:t>
                  </w:r>
                </w:p>
              </w:tc>
            </w:tr>
            <w:tr w:rsidR="000F72E1" w:rsidRPr="000902CD" w:rsidTr="00520523">
              <w:tblPrEx>
                <w:jc w:val="left"/>
              </w:tblPrEx>
              <w:trPr>
                <w:cnfStyle w:val="000000100000"/>
              </w:trPr>
              <w:tc>
                <w:tcPr>
                  <w:cnfStyle w:val="001000000000"/>
                  <w:tcW w:w="1666" w:type="pct"/>
                </w:tcPr>
                <w:p w:rsidR="000F72E1" w:rsidRPr="000902CD" w:rsidRDefault="002B7E2F" w:rsidP="00D508FC">
                  <w:pPr>
                    <w:pStyle w:val="Tabletexttight"/>
                    <w:spacing w:line="140" w:lineRule="atLeast"/>
                    <w:rPr>
                      <w:lang w:eastAsia="en-NZ"/>
                    </w:rPr>
                  </w:pPr>
                  <w:r w:rsidRPr="000902CD">
                    <w:rPr>
                      <w:lang w:eastAsia="en-NZ"/>
                    </w:rPr>
                    <w:t>Lecturers</w:t>
                  </w:r>
                </w:p>
              </w:tc>
              <w:tc>
                <w:tcPr>
                  <w:tcW w:w="1667" w:type="pct"/>
                </w:tcPr>
                <w:p w:rsidR="000F72E1" w:rsidRPr="000902CD" w:rsidRDefault="005777A4" w:rsidP="00D508FC">
                  <w:pPr>
                    <w:pStyle w:val="Tablenumberstight"/>
                    <w:spacing w:line="140" w:lineRule="atLeast"/>
                    <w:cnfStyle w:val="000000100000"/>
                    <w:rPr>
                      <w:lang w:eastAsia="en-NZ"/>
                    </w:rPr>
                  </w:pPr>
                  <w:r w:rsidRPr="000902CD">
                    <w:rPr>
                      <w:lang w:eastAsia="en-NZ"/>
                    </w:rPr>
                    <w:t>15%</w:t>
                  </w:r>
                </w:p>
              </w:tc>
              <w:tc>
                <w:tcPr>
                  <w:cnfStyle w:val="000100000000"/>
                  <w:tcW w:w="1667" w:type="pct"/>
                </w:tcPr>
                <w:p w:rsidR="000F72E1" w:rsidRPr="000902CD" w:rsidRDefault="005777A4" w:rsidP="00D508FC">
                  <w:pPr>
                    <w:pStyle w:val="Tablenumberstight"/>
                    <w:spacing w:line="140" w:lineRule="atLeast"/>
                    <w:ind w:right="0"/>
                    <w:rPr>
                      <w:lang w:eastAsia="en-NZ"/>
                    </w:rPr>
                  </w:pPr>
                  <w:r w:rsidRPr="000902CD">
                    <w:rPr>
                      <w:lang w:eastAsia="en-NZ"/>
                    </w:rPr>
                    <w:t>(20% in 2007)</w:t>
                  </w:r>
                </w:p>
              </w:tc>
            </w:tr>
            <w:tr w:rsidR="000F72E1" w:rsidRPr="000902CD" w:rsidTr="00520523">
              <w:tblPrEx>
                <w:jc w:val="left"/>
              </w:tblPrEx>
              <w:trPr>
                <w:cnfStyle w:val="000000010000"/>
              </w:trPr>
              <w:tc>
                <w:tcPr>
                  <w:cnfStyle w:val="001000000000"/>
                  <w:tcW w:w="1666" w:type="pct"/>
                </w:tcPr>
                <w:p w:rsidR="000F72E1" w:rsidRPr="000902CD" w:rsidRDefault="002B7E2F" w:rsidP="00D508FC">
                  <w:pPr>
                    <w:pStyle w:val="Tabletexttight"/>
                    <w:spacing w:line="140" w:lineRule="atLeast"/>
                    <w:rPr>
                      <w:lang w:eastAsia="en-NZ"/>
                    </w:rPr>
                  </w:pPr>
                  <w:r w:rsidRPr="000902CD">
                    <w:rPr>
                      <w:lang w:eastAsia="en-NZ"/>
                    </w:rPr>
                    <w:t>Other academic staff</w:t>
                  </w:r>
                </w:p>
              </w:tc>
              <w:tc>
                <w:tcPr>
                  <w:tcW w:w="1667" w:type="pct"/>
                </w:tcPr>
                <w:p w:rsidR="000F72E1" w:rsidRPr="000902CD" w:rsidRDefault="005777A4" w:rsidP="00D508FC">
                  <w:pPr>
                    <w:pStyle w:val="Tablenumberstight"/>
                    <w:spacing w:line="140" w:lineRule="atLeast"/>
                    <w:cnfStyle w:val="000000010000"/>
                    <w:rPr>
                      <w:lang w:eastAsia="en-NZ"/>
                    </w:rPr>
                  </w:pPr>
                  <w:r w:rsidRPr="000902CD">
                    <w:rPr>
                      <w:lang w:eastAsia="en-NZ"/>
                    </w:rPr>
                    <w:t>17%</w:t>
                  </w:r>
                </w:p>
              </w:tc>
              <w:tc>
                <w:tcPr>
                  <w:cnfStyle w:val="000100000000"/>
                  <w:tcW w:w="1667" w:type="pct"/>
                </w:tcPr>
                <w:p w:rsidR="000F72E1" w:rsidRPr="000902CD" w:rsidRDefault="005777A4" w:rsidP="00D508FC">
                  <w:pPr>
                    <w:pStyle w:val="Tablenumberstight"/>
                    <w:spacing w:line="140" w:lineRule="atLeast"/>
                    <w:ind w:right="0"/>
                    <w:rPr>
                      <w:lang w:eastAsia="en-NZ"/>
                    </w:rPr>
                  </w:pPr>
                  <w:r w:rsidRPr="000902CD">
                    <w:rPr>
                      <w:lang w:eastAsia="en-NZ"/>
                    </w:rPr>
                    <w:t>(16% in 2007)</w:t>
                  </w:r>
                </w:p>
              </w:tc>
            </w:tr>
            <w:tr w:rsidR="002B7E2F" w:rsidRPr="000902CD" w:rsidTr="00520523">
              <w:tblPrEx>
                <w:jc w:val="left"/>
              </w:tblPrEx>
              <w:trPr>
                <w:cnfStyle w:val="010000000000"/>
              </w:trPr>
              <w:tc>
                <w:tcPr>
                  <w:cnfStyle w:val="001000000001"/>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2B7E2F" w:rsidRPr="000902CD" w:rsidRDefault="002B7E2F" w:rsidP="00D508FC">
                  <w:pPr>
                    <w:pStyle w:val="Tabletexttight"/>
                    <w:spacing w:after="40" w:line="140" w:lineRule="atLeast"/>
                    <w:rPr>
                      <w:lang w:eastAsia="en-NZ"/>
                    </w:rPr>
                  </w:pPr>
                  <w:r w:rsidRPr="000902CD">
                    <w:rPr>
                      <w:lang w:eastAsia="en-NZ"/>
                    </w:rPr>
                    <w:t xml:space="preserve">Research-only staff </w:t>
                  </w:r>
                </w:p>
              </w:tc>
              <w:tc>
                <w:tcPr>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2B7E2F" w:rsidRPr="000902CD" w:rsidRDefault="005777A4" w:rsidP="00D508FC">
                  <w:pPr>
                    <w:pStyle w:val="Tablenumberstight"/>
                    <w:spacing w:after="40" w:line="140" w:lineRule="atLeast"/>
                    <w:cnfStyle w:val="010000000000"/>
                    <w:rPr>
                      <w:lang w:eastAsia="en-NZ"/>
                    </w:rPr>
                  </w:pPr>
                  <w:r w:rsidRPr="000902CD">
                    <w:rPr>
                      <w:lang w:eastAsia="en-NZ"/>
                    </w:rPr>
                    <w:t>13%</w:t>
                  </w:r>
                </w:p>
              </w:tc>
              <w:tc>
                <w:tcPr>
                  <w:cnfStyle w:val="000100000010"/>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2B7E2F" w:rsidRPr="000902CD" w:rsidRDefault="005777A4" w:rsidP="00D508FC">
                  <w:pPr>
                    <w:pStyle w:val="Tablenumberstight"/>
                    <w:spacing w:after="40" w:line="140" w:lineRule="atLeast"/>
                    <w:ind w:right="0"/>
                    <w:rPr>
                      <w:lang w:eastAsia="en-NZ"/>
                    </w:rPr>
                  </w:pPr>
                  <w:r w:rsidRPr="000902CD">
                    <w:rPr>
                      <w:lang w:eastAsia="en-NZ"/>
                    </w:rPr>
                    <w:t>(12% in 2007)</w:t>
                  </w:r>
                </w:p>
              </w:tc>
            </w:tr>
          </w:tbl>
          <w:p w:rsidR="000F72E1" w:rsidRPr="000902CD" w:rsidRDefault="000F72E1" w:rsidP="005777A4">
            <w:pPr>
              <w:pStyle w:val="HighlightsNote"/>
              <w:rPr>
                <w:b/>
              </w:rPr>
            </w:pPr>
          </w:p>
        </w:tc>
        <w:tc>
          <w:tcPr>
            <w:cnfStyle w:val="000100000010"/>
            <w:tcW w:w="4548" w:type="dxa"/>
            <w:vAlign w:val="top"/>
          </w:tcPr>
          <w:p w:rsidR="000F72E1" w:rsidRPr="000902CD" w:rsidRDefault="00050684" w:rsidP="00FB48B5">
            <w:pPr>
              <w:jc w:val="right"/>
            </w:pPr>
            <w:r w:rsidRPr="000902CD">
              <w:rPr>
                <w:noProof/>
                <w:lang w:eastAsia="en-NZ"/>
              </w:rPr>
              <w:drawing>
                <wp:inline distT="0" distB="0" distL="0" distR="0">
                  <wp:extent cx="2857500" cy="2124075"/>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7" cstate="print"/>
                          <a:srcRect/>
                          <a:stretch>
                            <a:fillRect/>
                          </a:stretch>
                        </pic:blipFill>
                        <pic:spPr bwMode="auto">
                          <a:xfrm>
                            <a:off x="0" y="0"/>
                            <a:ext cx="2857500" cy="2124075"/>
                          </a:xfrm>
                          <a:prstGeom prst="rect">
                            <a:avLst/>
                          </a:prstGeom>
                          <a:noFill/>
                          <a:ln w="9525">
                            <a:noFill/>
                            <a:miter lim="800000"/>
                            <a:headEnd/>
                            <a:tailEnd/>
                          </a:ln>
                        </pic:spPr>
                      </pic:pic>
                    </a:graphicData>
                  </a:graphic>
                </wp:inline>
              </w:drawing>
            </w:r>
          </w:p>
        </w:tc>
      </w:tr>
    </w:tbl>
    <w:p w:rsidR="000F72E1" w:rsidRPr="000902CD" w:rsidRDefault="000F72E1"/>
    <w:tbl>
      <w:tblPr>
        <w:tblStyle w:val="TableMOEHighlights"/>
        <w:tblW w:w="0" w:type="auto"/>
        <w:tblLook w:val="01E0"/>
      </w:tblPr>
      <w:tblGrid>
        <w:gridCol w:w="5408"/>
        <w:gridCol w:w="4568"/>
      </w:tblGrid>
      <w:tr w:rsidR="000F72E1" w:rsidRPr="000902CD">
        <w:trPr>
          <w:cnfStyle w:val="100000000000"/>
          <w:trHeight w:val="624"/>
        </w:trPr>
        <w:tc>
          <w:tcPr>
            <w:cnfStyle w:val="001000000100"/>
            <w:tcW w:w="5428" w:type="dxa"/>
          </w:tcPr>
          <w:p w:rsidR="000F72E1" w:rsidRPr="000902CD" w:rsidRDefault="00D1033B">
            <w:pPr>
              <w:pStyle w:val="Heading3AHighlights"/>
            </w:pPr>
            <w:r w:rsidRPr="000902CD">
              <w:t>gender differences</w:t>
            </w:r>
          </w:p>
        </w:tc>
        <w:tc>
          <w:tcPr>
            <w:cnfStyle w:val="000100001000"/>
            <w:tcW w:w="4548" w:type="dxa"/>
          </w:tcPr>
          <w:p w:rsidR="000F72E1" w:rsidRPr="000902CD" w:rsidRDefault="000F72E1" w:rsidP="005B0830">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7</w:t>
            </w:r>
            <w:r w:rsidR="00037FEB" w:rsidRPr="000902CD">
              <w:rPr>
                <w:rStyle w:val="CaptionChar"/>
              </w:rPr>
              <w:fldChar w:fldCharType="end"/>
            </w:r>
            <w:r w:rsidRPr="000902CD">
              <w:t xml:space="preserve">  </w:t>
            </w:r>
            <w:bookmarkStart w:id="370" w:name="_Toc367365269"/>
            <w:r w:rsidR="00D1033B" w:rsidRPr="000902CD">
              <w:t xml:space="preserve">Proportion of female academic </w:t>
            </w:r>
            <w:r w:rsidR="005B0830" w:rsidRPr="000902CD">
              <w:t>full-time equivalents</w:t>
            </w:r>
            <w:r w:rsidR="00D1033B" w:rsidRPr="000902CD">
              <w:t xml:space="preserve"> by provider type</w:t>
            </w:r>
            <w:bookmarkEnd w:id="370"/>
          </w:p>
        </w:tc>
      </w:tr>
      <w:tr w:rsidR="000F72E1" w:rsidRPr="000902CD" w:rsidTr="00CB61EC">
        <w:tblPrEx>
          <w:jc w:val="left"/>
        </w:tblPrEx>
        <w:trPr>
          <w:cnfStyle w:val="010000000000"/>
          <w:trHeight w:val="3629"/>
        </w:trPr>
        <w:tc>
          <w:tcPr>
            <w:cnfStyle w:val="001000000001"/>
            <w:tcW w:w="5428" w:type="dxa"/>
            <w:vAlign w:val="top"/>
          </w:tcPr>
          <w:p w:rsidR="000F72E1" w:rsidRPr="000902CD" w:rsidRDefault="003E1BC5" w:rsidP="005D10CC">
            <w:pPr>
              <w:pStyle w:val="HighlightsText"/>
            </w:pPr>
            <w:r w:rsidRPr="000902CD">
              <w:t>From 2011 to 2012, t</w:t>
            </w:r>
            <w:r w:rsidR="005D10CC" w:rsidRPr="000902CD">
              <w:t>he proportion of female academic full-time equivalents</w:t>
            </w:r>
            <w:r w:rsidRPr="000902CD">
              <w:t xml:space="preserve"> re</w:t>
            </w:r>
            <w:r w:rsidR="00DF760F" w:rsidRPr="000902CD">
              <w:t xml:space="preserve">mained stable </w:t>
            </w:r>
            <w:r w:rsidR="005B0830" w:rsidRPr="000902CD">
              <w:t>at</w:t>
            </w:r>
            <w:r w:rsidR="00DF760F" w:rsidRPr="000902CD">
              <w:t xml:space="preserve"> universities and polytechnic</w:t>
            </w:r>
            <w:r w:rsidRPr="000902CD">
              <w:t xml:space="preserve">s, while it </w:t>
            </w:r>
            <w:r w:rsidR="00174412" w:rsidRPr="000902CD">
              <w:t xml:space="preserve">increased at </w:t>
            </w:r>
            <w:proofErr w:type="spellStart"/>
            <w:r w:rsidR="00174412" w:rsidRPr="000902CD">
              <w:t>wānanga</w:t>
            </w:r>
            <w:proofErr w:type="spellEnd"/>
            <w:r w:rsidR="00174412" w:rsidRPr="000902CD">
              <w:t xml:space="preserve">. </w:t>
            </w:r>
            <w:r w:rsidR="005D10CC" w:rsidRPr="000902CD">
              <w:t xml:space="preserve">The proportion of female academic </w:t>
            </w:r>
            <w:r w:rsidR="00606CCC" w:rsidRPr="000902CD">
              <w:t>full-time equivalents</w:t>
            </w:r>
            <w:r w:rsidR="005D10CC" w:rsidRPr="000902CD">
              <w:t xml:space="preserve"> at polytechnics has </w:t>
            </w:r>
            <w:r w:rsidR="005B0830" w:rsidRPr="000902CD">
              <w:t xml:space="preserve">ranged from 47 percent to </w:t>
            </w:r>
            <w:r w:rsidR="00DF760F" w:rsidRPr="000902CD">
              <w:t>50 percent</w:t>
            </w:r>
            <w:r w:rsidR="005D10CC" w:rsidRPr="000902CD">
              <w:t xml:space="preserve">, while at universities and </w:t>
            </w:r>
            <w:proofErr w:type="spellStart"/>
            <w:r w:rsidR="005D10CC" w:rsidRPr="000902CD">
              <w:t>wānanga</w:t>
            </w:r>
            <w:proofErr w:type="spellEnd"/>
            <w:r w:rsidR="005D10CC" w:rsidRPr="000902CD">
              <w:t xml:space="preserve"> the gender balance has shifted in favour of women over the last decade.</w:t>
            </w:r>
          </w:p>
          <w:p w:rsidR="000F72E1" w:rsidRPr="000902CD" w:rsidRDefault="009B3C19" w:rsidP="00CB61EC">
            <w:pPr>
              <w:pStyle w:val="Heading4AHighlights"/>
            </w:pPr>
            <w:r w:rsidRPr="000902CD">
              <w:t>Proportion of female academic staff by provider type in 2012 (based on full-time equivalent staff)</w:t>
            </w:r>
          </w:p>
          <w:tbl>
            <w:tblPr>
              <w:tblStyle w:val="TableMOEHighlightsstandard"/>
              <w:tblW w:w="5373" w:type="dxa"/>
              <w:tblBorders>
                <w:top w:val="single" w:sz="4" w:space="0" w:color="005AA4"/>
                <w:bottom w:val="single" w:sz="4" w:space="0" w:color="005AA4"/>
              </w:tblBorders>
              <w:tblLook w:val="01E0"/>
            </w:tblPr>
            <w:tblGrid>
              <w:gridCol w:w="2552"/>
              <w:gridCol w:w="1276"/>
              <w:gridCol w:w="1545"/>
            </w:tblGrid>
            <w:tr w:rsidR="009B3C19" w:rsidRPr="000902CD" w:rsidTr="00CB61EC">
              <w:trPr>
                <w:cnfStyle w:val="100000000000"/>
              </w:trPr>
              <w:tc>
                <w:tcPr>
                  <w:cnfStyle w:val="001000000100"/>
                  <w:tcW w:w="255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9B3C19" w:rsidRPr="000902CD" w:rsidRDefault="009B3C19" w:rsidP="00CB61EC">
                  <w:pPr>
                    <w:pStyle w:val="Tabletext"/>
                    <w:rPr>
                      <w:lang w:eastAsia="en-NZ"/>
                    </w:rPr>
                  </w:pPr>
                  <w:r w:rsidRPr="000902CD">
                    <w:rPr>
                      <w:lang w:eastAsia="en-NZ"/>
                    </w:rPr>
                    <w:t>Tertiary education institutions</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B3C19" w:rsidRPr="000902CD" w:rsidRDefault="00DF760F" w:rsidP="00CB61EC">
                  <w:pPr>
                    <w:pStyle w:val="Tablenumbers"/>
                    <w:cnfStyle w:val="100000000000"/>
                  </w:pPr>
                  <w:r w:rsidRPr="000902CD">
                    <w:t>4</w:t>
                  </w:r>
                  <w:r w:rsidR="00776273" w:rsidRPr="000902CD">
                    <w:t>7%</w:t>
                  </w:r>
                </w:p>
              </w:tc>
              <w:tc>
                <w:tcPr>
                  <w:cnfStyle w:val="000100001000"/>
                  <w:tcW w:w="15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B3C19" w:rsidRPr="000902CD" w:rsidRDefault="00DF760F" w:rsidP="00BD233D">
                  <w:pPr>
                    <w:pStyle w:val="Tablenumbers"/>
                    <w:ind w:right="0"/>
                  </w:pPr>
                  <w:r w:rsidRPr="000902CD">
                    <w:t>(45</w:t>
                  </w:r>
                  <w:r w:rsidR="00776273" w:rsidRPr="000902CD">
                    <w:t>% in 2007)</w:t>
                  </w:r>
                </w:p>
              </w:tc>
            </w:tr>
            <w:tr w:rsidR="009B3C19" w:rsidRPr="000902CD" w:rsidTr="00CB61EC">
              <w:tblPrEx>
                <w:jc w:val="left"/>
              </w:tblPrEx>
              <w:trPr>
                <w:cnfStyle w:val="000000100000"/>
              </w:trPr>
              <w:tc>
                <w:tcPr>
                  <w:cnfStyle w:val="001000000000"/>
                  <w:tcW w:w="2552" w:type="dxa"/>
                  <w:vAlign w:val="top"/>
                </w:tcPr>
                <w:p w:rsidR="009B3C19" w:rsidRPr="000902CD" w:rsidRDefault="009B3C19" w:rsidP="00CB61EC">
                  <w:pPr>
                    <w:pStyle w:val="Tabletext"/>
                  </w:pPr>
                  <w:r w:rsidRPr="000902CD">
                    <w:t>Universities</w:t>
                  </w:r>
                </w:p>
              </w:tc>
              <w:tc>
                <w:tcPr>
                  <w:tcW w:w="1276" w:type="dxa"/>
                </w:tcPr>
                <w:p w:rsidR="009B3C19" w:rsidRPr="000902CD" w:rsidRDefault="00DF760F" w:rsidP="00CB61EC">
                  <w:pPr>
                    <w:pStyle w:val="Tablenumbers"/>
                    <w:cnfStyle w:val="000000100000"/>
                  </w:pPr>
                  <w:r w:rsidRPr="000902CD">
                    <w:t>44</w:t>
                  </w:r>
                  <w:r w:rsidR="00776273" w:rsidRPr="000902CD">
                    <w:t>%</w:t>
                  </w:r>
                </w:p>
              </w:tc>
              <w:tc>
                <w:tcPr>
                  <w:cnfStyle w:val="000100000000"/>
                  <w:tcW w:w="1545" w:type="dxa"/>
                </w:tcPr>
                <w:p w:rsidR="009B3C19" w:rsidRPr="000902CD" w:rsidRDefault="00DF760F" w:rsidP="00BD233D">
                  <w:pPr>
                    <w:pStyle w:val="Tablenumbers"/>
                    <w:ind w:right="0"/>
                  </w:pPr>
                  <w:r w:rsidRPr="000902CD">
                    <w:t>(43</w:t>
                  </w:r>
                  <w:r w:rsidR="00776273" w:rsidRPr="000902CD">
                    <w:t>% in 2007)</w:t>
                  </w:r>
                </w:p>
              </w:tc>
            </w:tr>
            <w:tr w:rsidR="009B3C19" w:rsidRPr="000902CD" w:rsidTr="00CB61EC">
              <w:tblPrEx>
                <w:jc w:val="left"/>
              </w:tblPrEx>
              <w:trPr>
                <w:cnfStyle w:val="000000010000"/>
              </w:trPr>
              <w:tc>
                <w:tcPr>
                  <w:cnfStyle w:val="001000000000"/>
                  <w:tcW w:w="2552" w:type="dxa"/>
                  <w:vAlign w:val="top"/>
                </w:tcPr>
                <w:p w:rsidR="009B3C19" w:rsidRPr="000902CD" w:rsidRDefault="009B3C19" w:rsidP="00CB61EC">
                  <w:pPr>
                    <w:pStyle w:val="Tabletext"/>
                  </w:pPr>
                  <w:r w:rsidRPr="000902CD">
                    <w:t>Polytechnics</w:t>
                  </w:r>
                </w:p>
              </w:tc>
              <w:tc>
                <w:tcPr>
                  <w:tcW w:w="1276" w:type="dxa"/>
                </w:tcPr>
                <w:p w:rsidR="009B3C19" w:rsidRPr="000902CD" w:rsidRDefault="00DF760F" w:rsidP="00CB61EC">
                  <w:pPr>
                    <w:pStyle w:val="Tablenumbers"/>
                    <w:cnfStyle w:val="000000010000"/>
                  </w:pPr>
                  <w:r w:rsidRPr="000902CD">
                    <w:t>49</w:t>
                  </w:r>
                  <w:r w:rsidR="00CB61EC" w:rsidRPr="000902CD">
                    <w:t>%</w:t>
                  </w:r>
                </w:p>
              </w:tc>
              <w:tc>
                <w:tcPr>
                  <w:cnfStyle w:val="000100000000"/>
                  <w:tcW w:w="1545" w:type="dxa"/>
                </w:tcPr>
                <w:p w:rsidR="009B3C19" w:rsidRPr="000902CD" w:rsidRDefault="00DF760F" w:rsidP="00BD233D">
                  <w:pPr>
                    <w:pStyle w:val="Tablenumbers"/>
                    <w:ind w:right="0"/>
                  </w:pPr>
                  <w:r w:rsidRPr="000902CD">
                    <w:t>(47</w:t>
                  </w:r>
                  <w:r w:rsidR="00776273" w:rsidRPr="000902CD">
                    <w:t>% in 2007)</w:t>
                  </w:r>
                </w:p>
              </w:tc>
            </w:tr>
            <w:tr w:rsidR="009B3C19" w:rsidRPr="000902CD" w:rsidTr="00CB61EC">
              <w:tblPrEx>
                <w:jc w:val="left"/>
              </w:tblPrEx>
              <w:trPr>
                <w:cnfStyle w:val="010000000000"/>
              </w:trPr>
              <w:tc>
                <w:tcPr>
                  <w:cnfStyle w:val="001000000001"/>
                  <w:tcW w:w="255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9B3C19" w:rsidRPr="000902CD" w:rsidRDefault="009B3C19" w:rsidP="006939C5">
                  <w:pPr>
                    <w:pStyle w:val="Tabletext"/>
                    <w:spacing w:after="40"/>
                  </w:pPr>
                  <w:proofErr w:type="spellStart"/>
                  <w:r w:rsidRPr="000902CD">
                    <w:t>Wānanga</w:t>
                  </w:r>
                  <w:proofErr w:type="spellEnd"/>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B3C19" w:rsidRPr="000902CD" w:rsidRDefault="00DF760F" w:rsidP="006939C5">
                  <w:pPr>
                    <w:pStyle w:val="Tablenumbers"/>
                    <w:spacing w:after="40"/>
                    <w:cnfStyle w:val="010000000000"/>
                  </w:pPr>
                  <w:r w:rsidRPr="000902CD">
                    <w:t>58</w:t>
                  </w:r>
                  <w:r w:rsidR="00CB61EC" w:rsidRPr="000902CD">
                    <w:t>%</w:t>
                  </w:r>
                </w:p>
              </w:tc>
              <w:tc>
                <w:tcPr>
                  <w:cnfStyle w:val="000100000010"/>
                  <w:tcW w:w="15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B3C19" w:rsidRPr="000902CD" w:rsidRDefault="00DF760F" w:rsidP="006939C5">
                  <w:pPr>
                    <w:pStyle w:val="Tablenumbers"/>
                    <w:spacing w:after="40"/>
                    <w:ind w:right="0"/>
                  </w:pPr>
                  <w:r w:rsidRPr="000902CD">
                    <w:t>(55</w:t>
                  </w:r>
                  <w:r w:rsidR="00776273" w:rsidRPr="000902CD">
                    <w:t>% in 2007)</w:t>
                  </w:r>
                </w:p>
              </w:tc>
            </w:tr>
          </w:tbl>
          <w:p w:rsidR="000F72E1" w:rsidRPr="000902CD" w:rsidRDefault="000F72E1" w:rsidP="00A10593">
            <w:pPr>
              <w:pStyle w:val="HighlightsNote"/>
            </w:pPr>
            <w:r w:rsidRPr="000902CD">
              <w:rPr>
                <w:b/>
              </w:rPr>
              <w:t>Note</w:t>
            </w:r>
            <w:r w:rsidRPr="000902CD">
              <w:t xml:space="preserve">: </w:t>
            </w:r>
            <w:r w:rsidR="00CB61EC" w:rsidRPr="000902CD">
              <w:t xml:space="preserve">Based on </w:t>
            </w:r>
            <w:r w:rsidR="00A10593" w:rsidRPr="000902CD">
              <w:t>the number of staff</w:t>
            </w:r>
            <w:r w:rsidR="00CB61EC" w:rsidRPr="000902CD">
              <w:t xml:space="preserve">, the </w:t>
            </w:r>
            <w:r w:rsidR="000D57D1" w:rsidRPr="000902CD">
              <w:t>proportion of the female</w:t>
            </w:r>
            <w:r w:rsidR="00CB61EC" w:rsidRPr="000902CD">
              <w:t xml:space="preserve"> </w:t>
            </w:r>
            <w:r w:rsidR="000D57D1" w:rsidRPr="000902CD">
              <w:t xml:space="preserve">academic </w:t>
            </w:r>
            <w:r w:rsidR="00CB61EC" w:rsidRPr="000902CD">
              <w:t>workforce</w:t>
            </w:r>
            <w:r w:rsidR="005D10CC" w:rsidRPr="000902CD">
              <w:t xml:space="preserve"> was </w:t>
            </w:r>
            <w:r w:rsidR="000D57D1" w:rsidRPr="000902CD">
              <w:t>50</w:t>
            </w:r>
            <w:r w:rsidR="00CB61EC" w:rsidRPr="000902CD">
              <w:t xml:space="preserve"> percent </w:t>
            </w:r>
            <w:r w:rsidR="000D57D1" w:rsidRPr="000902CD">
              <w:t>overall at public tertiary education institutions</w:t>
            </w:r>
            <w:r w:rsidR="00A10593" w:rsidRPr="000902CD">
              <w:t xml:space="preserve"> in 2012, compared to</w:t>
            </w:r>
            <w:r w:rsidR="00CB61EC" w:rsidRPr="000902CD">
              <w:t xml:space="preserve"> 6</w:t>
            </w:r>
            <w:r w:rsidR="000D57D1" w:rsidRPr="000902CD">
              <w:t xml:space="preserve">0 percent at </w:t>
            </w:r>
            <w:proofErr w:type="spellStart"/>
            <w:r w:rsidR="000D57D1" w:rsidRPr="000902CD">
              <w:t>wānanga</w:t>
            </w:r>
            <w:proofErr w:type="spellEnd"/>
            <w:r w:rsidR="000D57D1" w:rsidRPr="000902CD">
              <w:t>, 52 percent at polytechnics and 47</w:t>
            </w:r>
            <w:r w:rsidR="00CB61EC" w:rsidRPr="000902CD">
              <w:t xml:space="preserve"> percent at universities.</w:t>
            </w:r>
          </w:p>
        </w:tc>
        <w:tc>
          <w:tcPr>
            <w:cnfStyle w:val="000100000010"/>
            <w:tcW w:w="4548" w:type="dxa"/>
            <w:vAlign w:val="top"/>
          </w:tcPr>
          <w:p w:rsidR="000F72E1" w:rsidRPr="000902CD" w:rsidRDefault="00050684" w:rsidP="005756C0">
            <w:pPr>
              <w:jc w:val="right"/>
            </w:pPr>
            <w:r w:rsidRPr="000902CD">
              <w:rPr>
                <w:noProof/>
                <w:lang w:eastAsia="en-NZ"/>
              </w:rPr>
              <w:drawing>
                <wp:inline distT="0" distB="0" distL="0" distR="0">
                  <wp:extent cx="2857500" cy="21336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8"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0F72E1" w:rsidRPr="000902CD" w:rsidRDefault="000F72E1"/>
    <w:tbl>
      <w:tblPr>
        <w:tblStyle w:val="TableMOEHighlights"/>
        <w:tblW w:w="0" w:type="auto"/>
        <w:tblLook w:val="01E0"/>
      </w:tblPr>
      <w:tblGrid>
        <w:gridCol w:w="5390"/>
        <w:gridCol w:w="4586"/>
      </w:tblGrid>
      <w:tr w:rsidR="000F72E1" w:rsidRPr="000902CD">
        <w:trPr>
          <w:cnfStyle w:val="100000000000"/>
          <w:trHeight w:val="624"/>
        </w:trPr>
        <w:tc>
          <w:tcPr>
            <w:cnfStyle w:val="001000000100"/>
            <w:tcW w:w="5428" w:type="dxa"/>
          </w:tcPr>
          <w:p w:rsidR="000F72E1" w:rsidRPr="000902CD" w:rsidRDefault="00D1033B">
            <w:pPr>
              <w:pStyle w:val="Heading3AHighlights"/>
            </w:pPr>
            <w:r w:rsidRPr="000902CD">
              <w:t>gender differences at universities</w:t>
            </w:r>
          </w:p>
        </w:tc>
        <w:tc>
          <w:tcPr>
            <w:cnfStyle w:val="000100001000"/>
            <w:tcW w:w="4548" w:type="dxa"/>
          </w:tcPr>
          <w:p w:rsidR="000F72E1" w:rsidRPr="000902CD" w:rsidRDefault="000F72E1" w:rsidP="005B0830">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8</w:t>
            </w:r>
            <w:r w:rsidR="00037FEB" w:rsidRPr="000902CD">
              <w:rPr>
                <w:rStyle w:val="CaptionChar"/>
              </w:rPr>
              <w:fldChar w:fldCharType="end"/>
            </w:r>
            <w:r w:rsidRPr="000902CD">
              <w:t xml:space="preserve">  </w:t>
            </w:r>
            <w:bookmarkStart w:id="371" w:name="_Toc367365270"/>
            <w:r w:rsidR="00D1033B" w:rsidRPr="000902CD">
              <w:t xml:space="preserve">University academic </w:t>
            </w:r>
            <w:r w:rsidR="005B0830" w:rsidRPr="000902CD">
              <w:t>full-time equivalents</w:t>
            </w:r>
            <w:r w:rsidR="00D1033B" w:rsidRPr="000902CD">
              <w:t xml:space="preserve"> by gender</w:t>
            </w:r>
            <w:bookmarkEnd w:id="371"/>
          </w:p>
        </w:tc>
      </w:tr>
      <w:tr w:rsidR="000F72E1" w:rsidRPr="000902CD" w:rsidTr="00706CB1">
        <w:tblPrEx>
          <w:jc w:val="left"/>
        </w:tblPrEx>
        <w:trPr>
          <w:cnfStyle w:val="010000000000"/>
          <w:trHeight w:val="3402"/>
        </w:trPr>
        <w:tc>
          <w:tcPr>
            <w:cnfStyle w:val="001000000001"/>
            <w:tcW w:w="5428" w:type="dxa"/>
            <w:vAlign w:val="top"/>
          </w:tcPr>
          <w:p w:rsidR="00D4560C" w:rsidRPr="000902CD" w:rsidRDefault="00A67CD5" w:rsidP="00BD233D">
            <w:pPr>
              <w:pStyle w:val="HighlightsText"/>
            </w:pPr>
            <w:r w:rsidRPr="000902CD">
              <w:t xml:space="preserve">In terms of full-time equivalents, the </w:t>
            </w:r>
            <w:r w:rsidR="00BA5A48" w:rsidRPr="000902CD">
              <w:t xml:space="preserve">female </w:t>
            </w:r>
            <w:r w:rsidR="00D33AB7" w:rsidRPr="000902CD">
              <w:t xml:space="preserve">academic </w:t>
            </w:r>
            <w:r w:rsidRPr="000902CD">
              <w:t>staff</w:t>
            </w:r>
            <w:r w:rsidR="006870B8" w:rsidRPr="000902CD">
              <w:t xml:space="preserve"> at universities</w:t>
            </w:r>
            <w:r w:rsidR="00DF760F" w:rsidRPr="000902CD">
              <w:t xml:space="preserve"> increased</w:t>
            </w:r>
            <w:r w:rsidRPr="000902CD">
              <w:t xml:space="preserve"> over the last 10 years</w:t>
            </w:r>
            <w:r w:rsidR="00545786" w:rsidRPr="000902CD">
              <w:t>,</w:t>
            </w:r>
            <w:r w:rsidR="00706CB1" w:rsidRPr="000902CD">
              <w:t xml:space="preserve"> while the male academic </w:t>
            </w:r>
            <w:r w:rsidRPr="000902CD">
              <w:t xml:space="preserve">staff </w:t>
            </w:r>
            <w:r w:rsidR="00BA5A48" w:rsidRPr="000902CD">
              <w:t>declined</w:t>
            </w:r>
            <w:r w:rsidR="00D33AB7" w:rsidRPr="000902CD">
              <w:t xml:space="preserve">. </w:t>
            </w:r>
            <w:r w:rsidR="00706CB1" w:rsidRPr="000902CD">
              <w:t>The proportion of female university professors continued to increase in 2012</w:t>
            </w:r>
            <w:r w:rsidR="005B0830" w:rsidRPr="000902CD">
              <w:t xml:space="preserve">. </w:t>
            </w:r>
            <w:r w:rsidRPr="000902CD">
              <w:t>While the f</w:t>
            </w:r>
            <w:r w:rsidR="00782C69" w:rsidRPr="000902CD">
              <w:t>emale</w:t>
            </w:r>
            <w:r w:rsidR="00BD233D" w:rsidRPr="000902CD">
              <w:t xml:space="preserve"> research-only </w:t>
            </w:r>
            <w:r w:rsidRPr="000902CD">
              <w:t xml:space="preserve">full-time equivalent </w:t>
            </w:r>
            <w:proofErr w:type="gramStart"/>
            <w:r w:rsidRPr="000902CD">
              <w:t>staff</w:t>
            </w:r>
            <w:proofErr w:type="gramEnd"/>
            <w:r w:rsidRPr="000902CD">
              <w:t xml:space="preserve"> has decreased,</w:t>
            </w:r>
            <w:r w:rsidR="00EC3482" w:rsidRPr="000902CD">
              <w:t xml:space="preserve"> proportionately</w:t>
            </w:r>
            <w:r w:rsidRPr="000902CD">
              <w:t>, since</w:t>
            </w:r>
            <w:r w:rsidR="00EC3482" w:rsidRPr="000902CD">
              <w:t xml:space="preserve"> </w:t>
            </w:r>
            <w:r w:rsidR="00782C69" w:rsidRPr="000902CD">
              <w:t>a high point in 2004</w:t>
            </w:r>
            <w:r w:rsidR="0064148F" w:rsidRPr="000902CD">
              <w:t>, it</w:t>
            </w:r>
            <w:r w:rsidRPr="000902CD">
              <w:t xml:space="preserve"> doubled </w:t>
            </w:r>
            <w:r w:rsidR="0064148F" w:rsidRPr="000902CD">
              <w:t xml:space="preserve">in number from </w:t>
            </w:r>
            <w:r w:rsidRPr="000902CD">
              <w:t>2002</w:t>
            </w:r>
            <w:r w:rsidR="0064148F" w:rsidRPr="000902CD">
              <w:t xml:space="preserve"> to 2012</w:t>
            </w:r>
            <w:r w:rsidRPr="000902CD">
              <w:t xml:space="preserve">. </w:t>
            </w:r>
            <w:r w:rsidR="006761FC" w:rsidRPr="000902CD">
              <w:t xml:space="preserve"> </w:t>
            </w:r>
            <w:r w:rsidR="00EC3482" w:rsidRPr="000902CD">
              <w:t>In comparison, t</w:t>
            </w:r>
            <w:r w:rsidR="00223196" w:rsidRPr="000902CD">
              <w:t xml:space="preserve">he </w:t>
            </w:r>
            <w:r w:rsidR="00BA5A48" w:rsidRPr="000902CD">
              <w:t xml:space="preserve">male research-only </w:t>
            </w:r>
            <w:r w:rsidRPr="000902CD">
              <w:t xml:space="preserve">full-time equivalent </w:t>
            </w:r>
            <w:r w:rsidR="00BA5A48" w:rsidRPr="000902CD">
              <w:t>staff</w:t>
            </w:r>
            <w:r w:rsidR="00782C69" w:rsidRPr="000902CD">
              <w:t xml:space="preserve"> increased by one third</w:t>
            </w:r>
            <w:r w:rsidR="00EC3482" w:rsidRPr="000902CD">
              <w:t xml:space="preserve"> from 2002 to 2012 and they now comprise 22 percent of the total research-only staff</w:t>
            </w:r>
            <w:r w:rsidR="00BD233D" w:rsidRPr="000902CD">
              <w:t>.</w:t>
            </w:r>
          </w:p>
          <w:p w:rsidR="00BD233D" w:rsidRPr="000902CD" w:rsidRDefault="00BD233D" w:rsidP="00BD233D">
            <w:pPr>
              <w:pStyle w:val="HighlightsText"/>
            </w:pPr>
            <w:r w:rsidRPr="000902CD">
              <w:t xml:space="preserve">In 2012, </w:t>
            </w:r>
            <w:r w:rsidR="006870B8" w:rsidRPr="000902CD">
              <w:t>there were 3,920 male academic full-time equivalents</w:t>
            </w:r>
            <w:r w:rsidR="00223196" w:rsidRPr="000902CD">
              <w:t>, compared to 3,140 female academic full-time equivalents</w:t>
            </w:r>
            <w:r w:rsidR="006870B8" w:rsidRPr="000902CD">
              <w:t>.</w:t>
            </w:r>
          </w:p>
          <w:p w:rsidR="002241D8" w:rsidRPr="000902CD" w:rsidRDefault="009B3C19" w:rsidP="00A67CD5">
            <w:pPr>
              <w:pStyle w:val="Heading4AHighlights"/>
              <w:spacing w:before="100"/>
              <w:jc w:val="both"/>
            </w:pPr>
            <w:r w:rsidRPr="000902CD">
              <w:t>Proportion of female university academic staff in 2012 (based on full-time equivalent staff)</w:t>
            </w:r>
            <w:r w:rsidR="002241D8" w:rsidRPr="000902CD">
              <w:t xml:space="preserve"> </w:t>
            </w:r>
          </w:p>
          <w:tbl>
            <w:tblPr>
              <w:tblW w:w="5000" w:type="pct"/>
              <w:tblBorders>
                <w:top w:val="single" w:sz="4" w:space="0" w:color="005AA4"/>
                <w:bottom w:val="single" w:sz="4" w:space="0" w:color="005AA4"/>
              </w:tblBorders>
              <w:tblCellMar>
                <w:top w:w="28" w:type="dxa"/>
                <w:left w:w="28" w:type="dxa"/>
                <w:bottom w:w="28" w:type="dxa"/>
                <w:right w:w="28" w:type="dxa"/>
              </w:tblCellMar>
              <w:tblLook w:val="01E0"/>
            </w:tblPr>
            <w:tblGrid>
              <w:gridCol w:w="2112"/>
              <w:gridCol w:w="1444"/>
              <w:gridCol w:w="1778"/>
            </w:tblGrid>
            <w:tr w:rsidR="002241D8" w:rsidRPr="000902CD" w:rsidTr="00BD233D">
              <w:trPr>
                <w:cantSplit/>
              </w:trPr>
              <w:tc>
                <w:tcPr>
                  <w:tcW w:w="1979" w:type="pct"/>
                  <w:vAlign w:val="bottom"/>
                </w:tcPr>
                <w:p w:rsidR="002241D8" w:rsidRPr="000902CD" w:rsidRDefault="002241D8" w:rsidP="00BD233D">
                  <w:pPr>
                    <w:pStyle w:val="Tabletexttight"/>
                    <w:jc w:val="both"/>
                    <w:rPr>
                      <w:lang w:eastAsia="en-NZ"/>
                    </w:rPr>
                  </w:pPr>
                  <w:r w:rsidRPr="000902CD">
                    <w:rPr>
                      <w:lang w:eastAsia="en-NZ"/>
                    </w:rPr>
                    <w:t>Professors/associate professors</w:t>
                  </w:r>
                </w:p>
              </w:tc>
              <w:tc>
                <w:tcPr>
                  <w:tcW w:w="1353" w:type="pct"/>
                  <w:vAlign w:val="bottom"/>
                </w:tcPr>
                <w:p w:rsidR="002241D8" w:rsidRPr="000902CD" w:rsidRDefault="00D4560C" w:rsidP="00BD233D">
                  <w:pPr>
                    <w:pStyle w:val="Tablenumberstight"/>
                    <w:rPr>
                      <w:lang w:eastAsia="en-NZ"/>
                    </w:rPr>
                  </w:pPr>
                  <w:r w:rsidRPr="000902CD">
                    <w:rPr>
                      <w:lang w:eastAsia="en-NZ"/>
                    </w:rPr>
                    <w:t>26%</w:t>
                  </w:r>
                </w:p>
              </w:tc>
              <w:tc>
                <w:tcPr>
                  <w:tcW w:w="1667" w:type="pct"/>
                  <w:vAlign w:val="bottom"/>
                </w:tcPr>
                <w:p w:rsidR="002241D8" w:rsidRPr="000902CD" w:rsidRDefault="00D4560C" w:rsidP="00BD233D">
                  <w:pPr>
                    <w:pStyle w:val="Tablenumberstight"/>
                    <w:rPr>
                      <w:lang w:eastAsia="en-NZ"/>
                    </w:rPr>
                  </w:pPr>
                  <w:r w:rsidRPr="000902CD">
                    <w:rPr>
                      <w:lang w:eastAsia="en-NZ"/>
                    </w:rPr>
                    <w:t>(21% in 2007)</w:t>
                  </w:r>
                </w:p>
              </w:tc>
            </w:tr>
            <w:tr w:rsidR="00D4560C" w:rsidRPr="000902CD" w:rsidTr="00BD233D">
              <w:trPr>
                <w:cantSplit/>
              </w:trPr>
              <w:tc>
                <w:tcPr>
                  <w:tcW w:w="1979" w:type="pct"/>
                  <w:vAlign w:val="bottom"/>
                </w:tcPr>
                <w:p w:rsidR="00D4560C" w:rsidRPr="000902CD" w:rsidRDefault="00D4560C" w:rsidP="00BD233D">
                  <w:pPr>
                    <w:pStyle w:val="Tabletexttight"/>
                    <w:jc w:val="both"/>
                    <w:rPr>
                      <w:lang w:eastAsia="en-NZ"/>
                    </w:rPr>
                  </w:pPr>
                  <w:r w:rsidRPr="000902CD">
                    <w:rPr>
                      <w:lang w:eastAsia="en-NZ"/>
                    </w:rPr>
                    <w:t>Senior lecturers/lecturers</w:t>
                  </w:r>
                </w:p>
              </w:tc>
              <w:tc>
                <w:tcPr>
                  <w:tcW w:w="1353" w:type="pct"/>
                  <w:vAlign w:val="bottom"/>
                </w:tcPr>
                <w:p w:rsidR="00D4560C" w:rsidRPr="000902CD" w:rsidRDefault="00D4560C" w:rsidP="00BD233D">
                  <w:pPr>
                    <w:pStyle w:val="Tablenumberstight"/>
                    <w:rPr>
                      <w:lang w:eastAsia="en-NZ"/>
                    </w:rPr>
                  </w:pPr>
                  <w:r w:rsidRPr="000902CD">
                    <w:rPr>
                      <w:lang w:eastAsia="en-NZ"/>
                    </w:rPr>
                    <w:t>48%</w:t>
                  </w:r>
                </w:p>
              </w:tc>
              <w:tc>
                <w:tcPr>
                  <w:tcW w:w="1667" w:type="pct"/>
                  <w:vAlign w:val="bottom"/>
                </w:tcPr>
                <w:p w:rsidR="00D4560C" w:rsidRPr="000902CD" w:rsidRDefault="00D4560C" w:rsidP="00BD233D">
                  <w:pPr>
                    <w:pStyle w:val="Tablenumberstight"/>
                    <w:rPr>
                      <w:lang w:eastAsia="en-NZ"/>
                    </w:rPr>
                  </w:pPr>
                  <w:r w:rsidRPr="000902CD">
                    <w:rPr>
                      <w:lang w:eastAsia="en-NZ"/>
                    </w:rPr>
                    <w:t>(47% in 2007)</w:t>
                  </w:r>
                </w:p>
              </w:tc>
            </w:tr>
            <w:tr w:rsidR="00D4560C" w:rsidRPr="000902CD" w:rsidTr="00BD233D">
              <w:trPr>
                <w:cantSplit/>
              </w:trPr>
              <w:tc>
                <w:tcPr>
                  <w:tcW w:w="1979" w:type="pct"/>
                  <w:vAlign w:val="bottom"/>
                </w:tcPr>
                <w:p w:rsidR="00D4560C" w:rsidRPr="000902CD" w:rsidRDefault="00D4560C" w:rsidP="00BD233D">
                  <w:pPr>
                    <w:pStyle w:val="Tabletexttight"/>
                    <w:jc w:val="both"/>
                    <w:rPr>
                      <w:lang w:eastAsia="en-NZ"/>
                    </w:rPr>
                  </w:pPr>
                  <w:r w:rsidRPr="000902CD">
                    <w:rPr>
                      <w:lang w:eastAsia="en-NZ"/>
                    </w:rPr>
                    <w:t>Other academic staff</w:t>
                  </w:r>
                </w:p>
              </w:tc>
              <w:tc>
                <w:tcPr>
                  <w:tcW w:w="1353" w:type="pct"/>
                  <w:vAlign w:val="bottom"/>
                </w:tcPr>
                <w:p w:rsidR="00D4560C" w:rsidRPr="000902CD" w:rsidRDefault="00D4560C" w:rsidP="00BD233D">
                  <w:pPr>
                    <w:pStyle w:val="Tablenumberstight"/>
                    <w:rPr>
                      <w:lang w:eastAsia="en-NZ"/>
                    </w:rPr>
                  </w:pPr>
                  <w:r w:rsidRPr="000902CD">
                    <w:rPr>
                      <w:lang w:eastAsia="en-NZ"/>
                    </w:rPr>
                    <w:t>61%</w:t>
                  </w:r>
                </w:p>
              </w:tc>
              <w:tc>
                <w:tcPr>
                  <w:tcW w:w="1667" w:type="pct"/>
                  <w:vAlign w:val="bottom"/>
                </w:tcPr>
                <w:p w:rsidR="00D4560C" w:rsidRPr="000902CD" w:rsidRDefault="00D4560C" w:rsidP="00BD233D">
                  <w:pPr>
                    <w:pStyle w:val="Tablenumberstight"/>
                    <w:rPr>
                      <w:lang w:eastAsia="en-NZ"/>
                    </w:rPr>
                  </w:pPr>
                  <w:r w:rsidRPr="000902CD">
                    <w:rPr>
                      <w:lang w:eastAsia="en-NZ"/>
                    </w:rPr>
                    <w:t>(58% in 2007)</w:t>
                  </w:r>
                </w:p>
              </w:tc>
            </w:tr>
            <w:tr w:rsidR="00D4560C" w:rsidRPr="000902CD" w:rsidTr="00BD233D">
              <w:trPr>
                <w:cantSplit/>
              </w:trPr>
              <w:tc>
                <w:tcPr>
                  <w:tcW w:w="1979" w:type="pct"/>
                  <w:vAlign w:val="bottom"/>
                </w:tcPr>
                <w:p w:rsidR="00D4560C" w:rsidRPr="000902CD" w:rsidRDefault="00D4560C" w:rsidP="006939C5">
                  <w:pPr>
                    <w:pStyle w:val="Tabletexttight"/>
                    <w:spacing w:after="40"/>
                    <w:jc w:val="both"/>
                    <w:rPr>
                      <w:lang w:eastAsia="en-NZ"/>
                    </w:rPr>
                  </w:pPr>
                  <w:r w:rsidRPr="000902CD">
                    <w:rPr>
                      <w:lang w:eastAsia="en-NZ"/>
                    </w:rPr>
                    <w:t xml:space="preserve">Research-only staff </w:t>
                  </w:r>
                </w:p>
              </w:tc>
              <w:tc>
                <w:tcPr>
                  <w:tcW w:w="1353" w:type="pct"/>
                  <w:vAlign w:val="bottom"/>
                </w:tcPr>
                <w:p w:rsidR="00D4560C" w:rsidRPr="000902CD" w:rsidRDefault="00A51091" w:rsidP="006939C5">
                  <w:pPr>
                    <w:pStyle w:val="Tablenumberstight"/>
                    <w:spacing w:after="40"/>
                    <w:rPr>
                      <w:lang w:eastAsia="en-NZ"/>
                    </w:rPr>
                  </w:pPr>
                  <w:r w:rsidRPr="000902CD">
                    <w:rPr>
                      <w:lang w:eastAsia="en-NZ"/>
                    </w:rPr>
                    <w:t>78</w:t>
                  </w:r>
                  <w:r w:rsidR="00D4560C" w:rsidRPr="000902CD">
                    <w:rPr>
                      <w:lang w:eastAsia="en-NZ"/>
                    </w:rPr>
                    <w:t>%</w:t>
                  </w:r>
                </w:p>
              </w:tc>
              <w:tc>
                <w:tcPr>
                  <w:tcW w:w="1667" w:type="pct"/>
                  <w:vAlign w:val="bottom"/>
                </w:tcPr>
                <w:p w:rsidR="00D4560C" w:rsidRPr="000902CD" w:rsidRDefault="00D4560C" w:rsidP="006939C5">
                  <w:pPr>
                    <w:pStyle w:val="Tablenumberstight"/>
                    <w:spacing w:after="40"/>
                    <w:rPr>
                      <w:lang w:eastAsia="en-NZ"/>
                    </w:rPr>
                  </w:pPr>
                  <w:r w:rsidRPr="000902CD">
                    <w:rPr>
                      <w:lang w:eastAsia="en-NZ"/>
                    </w:rPr>
                    <w:t>(81% in 2007)</w:t>
                  </w:r>
                </w:p>
              </w:tc>
            </w:tr>
          </w:tbl>
          <w:p w:rsidR="000F72E1" w:rsidRPr="000902CD" w:rsidRDefault="000F72E1" w:rsidP="00BD233D">
            <w:pPr>
              <w:pStyle w:val="HighlightsNote"/>
              <w:jc w:val="both"/>
            </w:pPr>
          </w:p>
        </w:tc>
        <w:tc>
          <w:tcPr>
            <w:cnfStyle w:val="000100000010"/>
            <w:tcW w:w="4548" w:type="dxa"/>
            <w:vAlign w:val="top"/>
          </w:tcPr>
          <w:p w:rsidR="000F72E1" w:rsidRPr="000902CD" w:rsidRDefault="00050684" w:rsidP="00706CB1">
            <w:pPr>
              <w:jc w:val="right"/>
            </w:pPr>
            <w:r w:rsidRPr="000902CD">
              <w:rPr>
                <w:noProof/>
                <w:lang w:eastAsia="en-NZ"/>
              </w:rPr>
              <w:drawing>
                <wp:inline distT="0" distB="0" distL="0" distR="0">
                  <wp:extent cx="2857500" cy="212407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9" cstate="print"/>
                          <a:srcRect/>
                          <a:stretch>
                            <a:fillRect/>
                          </a:stretch>
                        </pic:blipFill>
                        <pic:spPr bwMode="auto">
                          <a:xfrm>
                            <a:off x="0" y="0"/>
                            <a:ext cx="2857500" cy="2124075"/>
                          </a:xfrm>
                          <a:prstGeom prst="rect">
                            <a:avLst/>
                          </a:prstGeom>
                          <a:noFill/>
                          <a:ln w="9525">
                            <a:noFill/>
                            <a:miter lim="800000"/>
                            <a:headEnd/>
                            <a:tailEnd/>
                          </a:ln>
                        </pic:spPr>
                      </pic:pic>
                    </a:graphicData>
                  </a:graphic>
                </wp:inline>
              </w:drawing>
            </w:r>
          </w:p>
        </w:tc>
      </w:tr>
    </w:tbl>
    <w:p w:rsidR="000F72E1" w:rsidRPr="000902CD" w:rsidRDefault="000F72E1"/>
    <w:p w:rsidR="000F72E1" w:rsidRPr="000902CD" w:rsidRDefault="000F72E1">
      <w:pPr>
        <w:pStyle w:val="HeadingChapter7Highlights"/>
      </w:pPr>
      <w:r w:rsidRPr="000902CD">
        <w:br w:type="page"/>
      </w:r>
    </w:p>
    <w:tbl>
      <w:tblPr>
        <w:tblStyle w:val="TableMOEHighlights"/>
        <w:tblW w:w="0" w:type="auto"/>
        <w:tblLook w:val="01E0"/>
      </w:tblPr>
      <w:tblGrid>
        <w:gridCol w:w="5428"/>
        <w:gridCol w:w="4548"/>
      </w:tblGrid>
      <w:tr w:rsidR="000F72E1" w:rsidRPr="000902CD">
        <w:trPr>
          <w:cnfStyle w:val="100000000000"/>
          <w:trHeight w:val="510"/>
        </w:trPr>
        <w:tc>
          <w:tcPr>
            <w:cnfStyle w:val="001000000100"/>
            <w:tcW w:w="5428" w:type="dxa"/>
          </w:tcPr>
          <w:p w:rsidR="000F72E1" w:rsidRPr="000902CD" w:rsidRDefault="00D1033B">
            <w:pPr>
              <w:pStyle w:val="Heading3AHighlights"/>
            </w:pPr>
            <w:r w:rsidRPr="000902CD">
              <w:lastRenderedPageBreak/>
              <w:t>personnel costs</w:t>
            </w:r>
          </w:p>
        </w:tc>
        <w:tc>
          <w:tcPr>
            <w:cnfStyle w:val="000100001000"/>
            <w:tcW w:w="4548" w:type="dxa"/>
          </w:tcPr>
          <w:p w:rsidR="00361C5A" w:rsidRPr="000902CD" w:rsidRDefault="00361C5A" w:rsidP="00D1033B">
            <w:pPr>
              <w:pStyle w:val="Figurelabel"/>
              <w:rPr>
                <w:rStyle w:val="CaptionChar"/>
              </w:rPr>
            </w:pPr>
          </w:p>
          <w:p w:rsidR="00361C5A" w:rsidRPr="000902CD" w:rsidRDefault="00361C5A" w:rsidP="00D1033B">
            <w:pPr>
              <w:pStyle w:val="Figurelabel"/>
              <w:rPr>
                <w:rStyle w:val="CaptionChar"/>
              </w:rPr>
            </w:pPr>
          </w:p>
          <w:p w:rsidR="000F72E1" w:rsidRPr="000902CD" w:rsidRDefault="000F72E1" w:rsidP="00361C5A">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9</w:t>
            </w:r>
            <w:r w:rsidR="00037FEB" w:rsidRPr="000902CD">
              <w:rPr>
                <w:rStyle w:val="CaptionChar"/>
              </w:rPr>
              <w:fldChar w:fldCharType="end"/>
            </w:r>
            <w:r w:rsidRPr="000902CD">
              <w:t xml:space="preserve">  </w:t>
            </w:r>
            <w:bookmarkStart w:id="372" w:name="_Toc367365271"/>
            <w:r w:rsidR="00D1033B" w:rsidRPr="000902CD">
              <w:t>Personnel expenditure in tertiary education institutions</w:t>
            </w:r>
            <w:bookmarkEnd w:id="372"/>
          </w:p>
        </w:tc>
      </w:tr>
      <w:tr w:rsidR="000F72E1" w:rsidRPr="000902CD" w:rsidTr="00BD233D">
        <w:tblPrEx>
          <w:jc w:val="left"/>
        </w:tblPrEx>
        <w:trPr>
          <w:cnfStyle w:val="010000000000"/>
          <w:trHeight w:val="3629"/>
        </w:trPr>
        <w:tc>
          <w:tcPr>
            <w:cnfStyle w:val="001000000001"/>
            <w:tcW w:w="5428" w:type="dxa"/>
            <w:vAlign w:val="top"/>
          </w:tcPr>
          <w:p w:rsidR="000F72E1" w:rsidRPr="000902CD" w:rsidRDefault="00BA5A48" w:rsidP="00BD233D">
            <w:pPr>
              <w:pStyle w:val="HighlightsText"/>
            </w:pPr>
            <w:r w:rsidRPr="000902CD">
              <w:t xml:space="preserve">The personnel cost </w:t>
            </w:r>
            <w:r w:rsidR="00A67CD5" w:rsidRPr="000902CD">
              <w:t>at</w:t>
            </w:r>
            <w:r w:rsidRPr="000902CD">
              <w:t xml:space="preserve"> public tertiary education institutions in 2011 was $2.57 billion</w:t>
            </w:r>
            <w:r w:rsidR="00A67CD5" w:rsidRPr="000902CD">
              <w:t xml:space="preserve"> overall</w:t>
            </w:r>
            <w:r w:rsidRPr="000902CD">
              <w:t>. Personnel expenditur</w:t>
            </w:r>
            <w:r w:rsidR="00EC3482" w:rsidRPr="000902CD">
              <w:t>e was 5.6 percent higher in 2011</w:t>
            </w:r>
            <w:r w:rsidRPr="000902CD">
              <w:t xml:space="preserve"> than in 201</w:t>
            </w:r>
            <w:r w:rsidR="00EC3482" w:rsidRPr="000902CD">
              <w:t>0</w:t>
            </w:r>
            <w:r w:rsidRPr="000902CD">
              <w:t>, when it tot</w:t>
            </w:r>
            <w:r w:rsidR="00EC3482" w:rsidRPr="000902CD">
              <w:t>alled $2.</w:t>
            </w:r>
            <w:r w:rsidRPr="000902CD">
              <w:t>43 billion.</w:t>
            </w:r>
          </w:p>
          <w:p w:rsidR="00BA5A48" w:rsidRPr="000902CD" w:rsidRDefault="00253E81" w:rsidP="00BD233D">
            <w:pPr>
              <w:pStyle w:val="HighlightsText"/>
            </w:pPr>
            <w:r w:rsidRPr="000902CD">
              <w:t>After adjusting for inflation, p</w:t>
            </w:r>
            <w:r w:rsidR="00BA5A48" w:rsidRPr="000902CD">
              <w:t xml:space="preserve">ersonnel costs have increased </w:t>
            </w:r>
            <w:r w:rsidR="00520523" w:rsidRPr="000902CD">
              <w:t xml:space="preserve">from 2001 to 2011 </w:t>
            </w:r>
            <w:r w:rsidR="00BA5A48" w:rsidRPr="000902CD">
              <w:t>by 2.8 percent per year</w:t>
            </w:r>
            <w:r w:rsidRPr="000902CD">
              <w:t>.</w:t>
            </w:r>
          </w:p>
          <w:p w:rsidR="00FB0024" w:rsidRPr="000902CD" w:rsidRDefault="00037FEB" w:rsidP="008C2F7B">
            <w:pPr>
              <w:pStyle w:val="HighlightsText"/>
              <w:spacing w:after="360"/>
            </w:pPr>
            <w:r>
              <w:rPr>
                <w:noProof/>
                <w:lang w:eastAsia="en-NZ"/>
              </w:rPr>
              <w:pict>
                <v:shape id="_x0000_s1062" type="#_x0000_t32" style="position:absolute;left:0;text-align:left;margin-left:.65pt;margin-top:34.1pt;width:266.1pt;height:0;z-index:251661824" o:connectortype="straight" strokecolor="#005aa4"/>
              </w:pict>
            </w:r>
            <w:r w:rsidR="00253E81" w:rsidRPr="000902CD">
              <w:t xml:space="preserve">Personnel expenditure </w:t>
            </w:r>
            <w:r w:rsidR="00FB0024" w:rsidRPr="000902CD">
              <w:t>represented 60 percent of all expenditure in tertiar</w:t>
            </w:r>
            <w:r w:rsidR="00223196" w:rsidRPr="000902CD">
              <w:t>y education institutions in 2011, compared to 58 percent in 2010</w:t>
            </w:r>
            <w:r w:rsidR="00FB0024" w:rsidRPr="000902CD">
              <w:t>.</w:t>
            </w:r>
          </w:p>
          <w:p w:rsidR="000F72E1" w:rsidRPr="000902CD" w:rsidRDefault="009B3C19" w:rsidP="00BD233D">
            <w:pPr>
              <w:pStyle w:val="HighlightsNote"/>
              <w:jc w:val="both"/>
            </w:pPr>
            <w:r w:rsidRPr="000902CD">
              <w:rPr>
                <w:b/>
              </w:rPr>
              <w:t>Source</w:t>
            </w:r>
            <w:r w:rsidR="000F72E1" w:rsidRPr="000902CD">
              <w:t xml:space="preserve">: </w:t>
            </w:r>
            <w:r w:rsidRPr="000902CD">
              <w:t>Annual reports of tertiary education institutions.</w:t>
            </w:r>
          </w:p>
        </w:tc>
        <w:tc>
          <w:tcPr>
            <w:cnfStyle w:val="000100000010"/>
            <w:tcW w:w="4548" w:type="dxa"/>
            <w:vAlign w:val="top"/>
          </w:tcPr>
          <w:p w:rsidR="000F72E1" w:rsidRPr="000902CD" w:rsidRDefault="00050684" w:rsidP="001509EC">
            <w:pPr>
              <w:ind w:right="-145"/>
              <w:jc w:val="right"/>
            </w:pPr>
            <w:r w:rsidRPr="000902CD">
              <w:rPr>
                <w:noProof/>
                <w:lang w:eastAsia="en-NZ"/>
              </w:rPr>
              <w:drawing>
                <wp:inline distT="0" distB="0" distL="0" distR="0">
                  <wp:extent cx="2847975" cy="2133600"/>
                  <wp:effectExtent l="1905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0"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bl>
    <w:p w:rsidR="000F72E1" w:rsidRPr="000902CD" w:rsidRDefault="000F72E1" w:rsidP="008C2F7B"/>
    <w:tbl>
      <w:tblPr>
        <w:tblStyle w:val="TableMOEHighlights"/>
        <w:tblW w:w="0" w:type="auto"/>
        <w:tblLook w:val="01E0"/>
      </w:tblPr>
      <w:tblGrid>
        <w:gridCol w:w="5429"/>
        <w:gridCol w:w="4547"/>
      </w:tblGrid>
      <w:tr w:rsidR="000F72E1" w:rsidRPr="000902CD">
        <w:trPr>
          <w:cnfStyle w:val="100000000000"/>
          <w:trHeight w:val="624"/>
        </w:trPr>
        <w:tc>
          <w:tcPr>
            <w:cnfStyle w:val="001000000100"/>
            <w:tcW w:w="5428" w:type="dxa"/>
          </w:tcPr>
          <w:p w:rsidR="000F72E1" w:rsidRPr="000902CD" w:rsidRDefault="00FD70C7">
            <w:pPr>
              <w:pStyle w:val="Heading3AHighlights"/>
            </w:pPr>
            <w:r w:rsidRPr="000902CD">
              <w:t>PERSONNEL COSTS PER STAFF MEMBER</w:t>
            </w:r>
          </w:p>
        </w:tc>
        <w:tc>
          <w:tcPr>
            <w:cnfStyle w:val="000100001000"/>
            <w:tcW w:w="4548" w:type="dxa"/>
          </w:tcPr>
          <w:p w:rsidR="000F72E1" w:rsidRPr="000902CD" w:rsidRDefault="000F72E1" w:rsidP="00FD70C7">
            <w:pPr>
              <w:pStyle w:val="Figurelabel"/>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15</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10</w:t>
            </w:r>
            <w:r w:rsidR="00037FEB" w:rsidRPr="000902CD">
              <w:rPr>
                <w:rStyle w:val="CaptionChar"/>
              </w:rPr>
              <w:fldChar w:fldCharType="end"/>
            </w:r>
            <w:r w:rsidRPr="000902CD">
              <w:t xml:space="preserve">  </w:t>
            </w:r>
            <w:bookmarkStart w:id="373" w:name="_Toc367365272"/>
            <w:r w:rsidR="00FD70C7" w:rsidRPr="000902CD">
              <w:t>Personnel expenditure per staff member</w:t>
            </w:r>
            <w:bookmarkEnd w:id="373"/>
          </w:p>
        </w:tc>
      </w:tr>
      <w:tr w:rsidR="000F72E1" w:rsidRPr="000902CD" w:rsidTr="001509EC">
        <w:tblPrEx>
          <w:jc w:val="left"/>
        </w:tblPrEx>
        <w:trPr>
          <w:cnfStyle w:val="010000000000"/>
          <w:trHeight w:val="3629"/>
        </w:trPr>
        <w:tc>
          <w:tcPr>
            <w:cnfStyle w:val="001000000001"/>
            <w:tcW w:w="5428" w:type="dxa"/>
          </w:tcPr>
          <w:p w:rsidR="00D24B3E" w:rsidRPr="000902CD" w:rsidRDefault="00FB0024">
            <w:pPr>
              <w:pStyle w:val="HighlightsText"/>
            </w:pPr>
            <w:r w:rsidRPr="000902CD">
              <w:t xml:space="preserve">The personnel cost per staff member </w:t>
            </w:r>
            <w:r w:rsidR="00D24B3E" w:rsidRPr="000902CD">
              <w:t xml:space="preserve">at public tertiary education institutions </w:t>
            </w:r>
            <w:r w:rsidRPr="000902CD">
              <w:t>in</w:t>
            </w:r>
            <w:r w:rsidR="00223196" w:rsidRPr="000902CD">
              <w:t>creased by 5.0 percent from 2010</w:t>
            </w:r>
            <w:r w:rsidRPr="000902CD">
              <w:t xml:space="preserve"> to 201</w:t>
            </w:r>
            <w:r w:rsidR="00223196" w:rsidRPr="000902CD">
              <w:t>1</w:t>
            </w:r>
            <w:r w:rsidRPr="000902CD">
              <w:t xml:space="preserve">, due to costs rising by 5.6 percent </w:t>
            </w:r>
            <w:r w:rsidR="00D24B3E" w:rsidRPr="000902CD">
              <w:t xml:space="preserve">and </w:t>
            </w:r>
            <w:r w:rsidR="00D6640D" w:rsidRPr="000902CD">
              <w:t xml:space="preserve">the </w:t>
            </w:r>
            <w:r w:rsidR="00223196" w:rsidRPr="000902CD">
              <w:t>full-time equivalent</w:t>
            </w:r>
            <w:r w:rsidR="00D6640D" w:rsidRPr="000902CD">
              <w:t xml:space="preserve"> </w:t>
            </w:r>
            <w:r w:rsidR="00223196" w:rsidRPr="000902CD">
              <w:t>s</w:t>
            </w:r>
            <w:r w:rsidR="00D6640D" w:rsidRPr="000902CD">
              <w:t>taff</w:t>
            </w:r>
            <w:r w:rsidR="00524C01" w:rsidRPr="000902CD">
              <w:t xml:space="preserve"> </w:t>
            </w:r>
            <w:r w:rsidR="00223196" w:rsidRPr="000902CD">
              <w:t>increasing by</w:t>
            </w:r>
            <w:r w:rsidR="00AF10E1" w:rsidRPr="000902CD">
              <w:t xml:space="preserve"> </w:t>
            </w:r>
            <w:r w:rsidR="00D24B3E" w:rsidRPr="000902CD">
              <w:t>0.6 percent.</w:t>
            </w:r>
          </w:p>
          <w:p w:rsidR="000F72E1" w:rsidRPr="000902CD" w:rsidRDefault="009D009A">
            <w:pPr>
              <w:pStyle w:val="HighlightsText"/>
            </w:pPr>
            <w:r w:rsidRPr="000902CD">
              <w:t>From 201</w:t>
            </w:r>
            <w:r w:rsidR="00D6640D" w:rsidRPr="000902CD">
              <w:t>0 to 2011</w:t>
            </w:r>
            <w:r w:rsidRPr="000902CD">
              <w:t>, the</w:t>
            </w:r>
            <w:r w:rsidR="00FB0024" w:rsidRPr="000902CD">
              <w:t xml:space="preserve"> personnel cost per staff member rose </w:t>
            </w:r>
            <w:r w:rsidRPr="000902CD">
              <w:t xml:space="preserve">at universities </w:t>
            </w:r>
            <w:r w:rsidR="00FB0024" w:rsidRPr="000902CD">
              <w:t>by 6.3</w:t>
            </w:r>
            <w:r w:rsidR="00524C01" w:rsidRPr="000902CD">
              <w:t xml:space="preserve"> percent</w:t>
            </w:r>
            <w:r w:rsidR="00174412" w:rsidRPr="000902CD">
              <w:t xml:space="preserve">. </w:t>
            </w:r>
            <w:r w:rsidRPr="000902CD">
              <w:t>This</w:t>
            </w:r>
            <w:r w:rsidR="00524C01" w:rsidRPr="000902CD">
              <w:t xml:space="preserve"> </w:t>
            </w:r>
            <w:r w:rsidRPr="000902CD">
              <w:t xml:space="preserve">was </w:t>
            </w:r>
            <w:r w:rsidR="00524C01" w:rsidRPr="000902CD">
              <w:t xml:space="preserve">due to an increase in </w:t>
            </w:r>
            <w:r w:rsidR="00FB0024" w:rsidRPr="000902CD">
              <w:t>cost</w:t>
            </w:r>
            <w:r w:rsidR="00524C01" w:rsidRPr="000902CD">
              <w:t>s of 6.5 percent and an increase in staff numbers of 0.2 percent.</w:t>
            </w:r>
            <w:r w:rsidR="00D24B3E" w:rsidRPr="000902CD">
              <w:t xml:space="preserve"> At polytechnics and </w:t>
            </w:r>
            <w:proofErr w:type="spellStart"/>
            <w:r w:rsidR="00D24B3E" w:rsidRPr="000902CD">
              <w:t>wānanga</w:t>
            </w:r>
            <w:proofErr w:type="spellEnd"/>
            <w:r w:rsidR="00D24B3E" w:rsidRPr="000902CD">
              <w:t>, the personnel costs per staff member rose</w:t>
            </w:r>
            <w:r w:rsidRPr="000902CD">
              <w:t xml:space="preserve"> less strongly than in the universities.</w:t>
            </w:r>
            <w:r w:rsidR="00174412" w:rsidRPr="000902CD">
              <w:t xml:space="preserve"> </w:t>
            </w:r>
            <w:r w:rsidRPr="000902CD">
              <w:t>After</w:t>
            </w:r>
            <w:r w:rsidR="00D24B3E" w:rsidRPr="000902CD">
              <w:t xml:space="preserve"> </w:t>
            </w:r>
            <w:r w:rsidRPr="000902CD">
              <w:t xml:space="preserve">adjusting for inflation, the personnel costs per staff member rose for the university sector, while it fell for polytechnics and </w:t>
            </w:r>
            <w:proofErr w:type="spellStart"/>
            <w:r w:rsidRPr="000902CD">
              <w:t>wānanga</w:t>
            </w:r>
            <w:proofErr w:type="spellEnd"/>
            <w:r w:rsidRPr="000902CD">
              <w:t>.</w:t>
            </w:r>
          </w:p>
          <w:p w:rsidR="00635EC2" w:rsidRPr="000902CD" w:rsidRDefault="00635EC2" w:rsidP="00635EC2">
            <w:pPr>
              <w:pStyle w:val="Heading4AHighlights"/>
              <w:spacing w:before="100"/>
            </w:pPr>
            <w:r w:rsidRPr="000902CD">
              <w:t>Personnel costs per full-time equivalent staff member</w:t>
            </w:r>
          </w:p>
          <w:tbl>
            <w:tblPr>
              <w:tblW w:w="5373" w:type="dxa"/>
              <w:jc w:val="right"/>
              <w:tblBorders>
                <w:top w:val="single" w:sz="4" w:space="0" w:color="A5B428"/>
                <w:bottom w:val="single" w:sz="4" w:space="0" w:color="A5B428"/>
              </w:tblBorders>
              <w:tblCellMar>
                <w:top w:w="28" w:type="dxa"/>
                <w:left w:w="28" w:type="dxa"/>
                <w:bottom w:w="28" w:type="dxa"/>
                <w:right w:w="28" w:type="dxa"/>
              </w:tblCellMar>
              <w:tblLook w:val="01E0"/>
            </w:tblPr>
            <w:tblGrid>
              <w:gridCol w:w="892"/>
              <w:gridCol w:w="516"/>
              <w:gridCol w:w="517"/>
              <w:gridCol w:w="517"/>
              <w:gridCol w:w="732"/>
              <w:gridCol w:w="733"/>
              <w:gridCol w:w="733"/>
              <w:gridCol w:w="733"/>
            </w:tblGrid>
            <w:tr w:rsidR="00635EC2" w:rsidRPr="000902CD" w:rsidTr="00D6640D">
              <w:trPr>
                <w:jc w:val="right"/>
              </w:trPr>
              <w:tc>
                <w:tcPr>
                  <w:tcW w:w="892" w:type="dxa"/>
                  <w:tcBorders>
                    <w:top w:val="single" w:sz="4" w:space="0" w:color="005AA4"/>
                    <w:left w:val="nil"/>
                    <w:bottom w:val="nil"/>
                    <w:right w:val="nil"/>
                    <w:tl2br w:val="nil"/>
                    <w:tr2bl w:val="nil"/>
                  </w:tcBorders>
                  <w:shd w:val="clear" w:color="auto" w:fill="auto"/>
                  <w:vAlign w:val="bottom"/>
                </w:tcPr>
                <w:p w:rsidR="00635EC2" w:rsidRPr="000902CD" w:rsidRDefault="00635EC2" w:rsidP="00D6640D">
                  <w:pPr>
                    <w:pStyle w:val="Tablenumberstight"/>
                    <w:spacing w:line="160" w:lineRule="atLeast"/>
                  </w:pPr>
                </w:p>
              </w:tc>
              <w:tc>
                <w:tcPr>
                  <w:tcW w:w="3015" w:type="dxa"/>
                  <w:gridSpan w:val="5"/>
                  <w:tcBorders>
                    <w:top w:val="single" w:sz="4" w:space="0" w:color="005AA4"/>
                    <w:left w:val="nil"/>
                    <w:bottom w:val="nil"/>
                    <w:right w:val="single" w:sz="4" w:space="0" w:color="0070C0"/>
                    <w:tl2br w:val="nil"/>
                    <w:tr2bl w:val="nil"/>
                  </w:tcBorders>
                  <w:shd w:val="clear" w:color="auto" w:fill="auto"/>
                </w:tcPr>
                <w:p w:rsidR="00635EC2" w:rsidRPr="000902CD" w:rsidRDefault="00F269B4" w:rsidP="00D6640D">
                  <w:pPr>
                    <w:pStyle w:val="Tablenumberstight"/>
                    <w:spacing w:line="160" w:lineRule="atLeast"/>
                    <w:jc w:val="center"/>
                  </w:pPr>
                  <w:r w:rsidRPr="000902CD">
                    <w:t>$ (00</w:t>
                  </w:r>
                  <w:r w:rsidR="00AF10E1" w:rsidRPr="000902CD">
                    <w:t>0) no</w:t>
                  </w:r>
                  <w:r w:rsidR="00635EC2" w:rsidRPr="000902CD">
                    <w:t>mina</w:t>
                  </w:r>
                  <w:r w:rsidR="00917E43" w:rsidRPr="000902CD">
                    <w:t>l</w:t>
                  </w:r>
                </w:p>
              </w:tc>
              <w:tc>
                <w:tcPr>
                  <w:tcW w:w="1466" w:type="dxa"/>
                  <w:gridSpan w:val="2"/>
                  <w:tcBorders>
                    <w:top w:val="single" w:sz="4" w:space="0" w:color="005AA4"/>
                    <w:left w:val="single" w:sz="4" w:space="0" w:color="0070C0"/>
                    <w:bottom w:val="nil"/>
                    <w:right w:val="nil"/>
                    <w:tl2br w:val="nil"/>
                    <w:tr2bl w:val="nil"/>
                  </w:tcBorders>
                </w:tcPr>
                <w:p w:rsidR="00635EC2" w:rsidRPr="000902CD" w:rsidRDefault="00635EC2" w:rsidP="00D6640D">
                  <w:pPr>
                    <w:pStyle w:val="Tablenumberstight"/>
                    <w:spacing w:line="160" w:lineRule="atLeast"/>
                    <w:jc w:val="center"/>
                  </w:pPr>
                  <w:r w:rsidRPr="000902CD">
                    <w:t>Inflation-</w:t>
                  </w:r>
                  <w:proofErr w:type="spellStart"/>
                  <w:r w:rsidRPr="000902CD">
                    <w:t>adju</w:t>
                  </w:r>
                  <w:proofErr w:type="spellEnd"/>
                  <w:r w:rsidRPr="000902CD">
                    <w:cr/>
                    <w:t>ted</w:t>
                  </w:r>
                </w:p>
              </w:tc>
            </w:tr>
            <w:tr w:rsidR="00635EC2" w:rsidRPr="000902CD" w:rsidTr="00D6640D">
              <w:trPr>
                <w:jc w:val="right"/>
              </w:trPr>
              <w:tc>
                <w:tcPr>
                  <w:tcW w:w="892" w:type="dxa"/>
                  <w:tcBorders>
                    <w:top w:val="nil"/>
                    <w:left w:val="nil"/>
                    <w:bottom w:val="nil"/>
                    <w:right w:val="nil"/>
                    <w:tl2br w:val="nil"/>
                    <w:tr2bl w:val="nil"/>
                  </w:tcBorders>
                  <w:shd w:val="clear" w:color="auto" w:fill="auto"/>
                  <w:vAlign w:val="bottom"/>
                </w:tcPr>
                <w:p w:rsidR="00635EC2" w:rsidRPr="000902CD" w:rsidRDefault="00635EC2" w:rsidP="00635EC2">
                  <w:pPr>
                    <w:pStyle w:val="Tablenumberstight"/>
                  </w:pPr>
                </w:p>
              </w:tc>
              <w:tc>
                <w:tcPr>
                  <w:tcW w:w="516" w:type="dxa"/>
                  <w:tcBorders>
                    <w:top w:val="nil"/>
                    <w:left w:val="nil"/>
                    <w:bottom w:val="nil"/>
                    <w:right w:val="nil"/>
                    <w:tl2br w:val="nil"/>
                    <w:tr2bl w:val="nil"/>
                  </w:tcBorders>
                  <w:shd w:val="clear" w:color="auto" w:fill="auto"/>
                </w:tcPr>
                <w:p w:rsidR="00635EC2" w:rsidRPr="000902CD" w:rsidRDefault="00635EC2" w:rsidP="00D6640D">
                  <w:pPr>
                    <w:pStyle w:val="Tablenumberstight"/>
                    <w:spacing w:line="160" w:lineRule="atLeast"/>
                  </w:pPr>
                  <w:r w:rsidRPr="000902CD">
                    <w:t>200</w:t>
                  </w:r>
                  <w:r w:rsidR="00726FB8" w:rsidRPr="000902CD">
                    <w:t>6</w:t>
                  </w:r>
                </w:p>
              </w:tc>
              <w:tc>
                <w:tcPr>
                  <w:tcW w:w="517" w:type="dxa"/>
                  <w:tcBorders>
                    <w:top w:val="nil"/>
                    <w:left w:val="nil"/>
                    <w:bottom w:val="nil"/>
                    <w:right w:val="nil"/>
                    <w:tl2br w:val="nil"/>
                    <w:tr2bl w:val="nil"/>
                  </w:tcBorders>
                </w:tcPr>
                <w:p w:rsidR="00635EC2" w:rsidRPr="000902CD" w:rsidRDefault="00A6767C" w:rsidP="00D6640D">
                  <w:pPr>
                    <w:pStyle w:val="Tablenumberstight"/>
                    <w:spacing w:line="160" w:lineRule="atLeast"/>
                  </w:pPr>
                  <w:r w:rsidRPr="000902CD">
                    <w:t>201</w:t>
                  </w:r>
                  <w:r w:rsidR="00726FB8" w:rsidRPr="000902CD">
                    <w:t>0</w:t>
                  </w:r>
                </w:p>
              </w:tc>
              <w:tc>
                <w:tcPr>
                  <w:tcW w:w="517" w:type="dxa"/>
                  <w:tcBorders>
                    <w:top w:val="nil"/>
                    <w:left w:val="nil"/>
                    <w:bottom w:val="nil"/>
                    <w:right w:val="nil"/>
                    <w:tl2br w:val="nil"/>
                    <w:tr2bl w:val="nil"/>
                  </w:tcBorders>
                  <w:shd w:val="clear" w:color="auto" w:fill="auto"/>
                </w:tcPr>
                <w:p w:rsidR="00635EC2" w:rsidRPr="000902CD" w:rsidRDefault="00635EC2" w:rsidP="00D6640D">
                  <w:pPr>
                    <w:pStyle w:val="Tablenumberstight"/>
                    <w:spacing w:line="160" w:lineRule="atLeast"/>
                  </w:pPr>
                  <w:r w:rsidRPr="000902CD">
                    <w:t>201</w:t>
                  </w:r>
                  <w:r w:rsidR="00726FB8" w:rsidRPr="000902CD">
                    <w:t>1</w:t>
                  </w:r>
                </w:p>
              </w:tc>
              <w:tc>
                <w:tcPr>
                  <w:tcW w:w="732" w:type="dxa"/>
                  <w:tcBorders>
                    <w:top w:val="nil"/>
                    <w:left w:val="nil"/>
                    <w:bottom w:val="nil"/>
                    <w:right w:val="nil"/>
                    <w:tl2br w:val="nil"/>
                    <w:tr2bl w:val="nil"/>
                  </w:tcBorders>
                </w:tcPr>
                <w:p w:rsidR="00635EC2" w:rsidRPr="000902CD" w:rsidRDefault="00726FB8" w:rsidP="00D6640D">
                  <w:pPr>
                    <w:pStyle w:val="Tablenumberstight"/>
                    <w:spacing w:line="160" w:lineRule="atLeast"/>
                  </w:pPr>
                  <w:r w:rsidRPr="000902CD">
                    <w:t>% change 2006</w:t>
                  </w:r>
                  <w:r w:rsidR="00635EC2" w:rsidRPr="000902CD">
                    <w:t>-1</w:t>
                  </w:r>
                  <w:r w:rsidRPr="000902CD">
                    <w:t>1</w:t>
                  </w:r>
                </w:p>
              </w:tc>
              <w:tc>
                <w:tcPr>
                  <w:tcW w:w="733" w:type="dxa"/>
                  <w:tcBorders>
                    <w:top w:val="nil"/>
                    <w:left w:val="nil"/>
                    <w:bottom w:val="nil"/>
                    <w:right w:val="single" w:sz="4" w:space="0" w:color="0070C0"/>
                    <w:tl2br w:val="nil"/>
                    <w:tr2bl w:val="nil"/>
                  </w:tcBorders>
                  <w:shd w:val="clear" w:color="auto" w:fill="auto"/>
                </w:tcPr>
                <w:p w:rsidR="00635EC2" w:rsidRPr="000902CD" w:rsidRDefault="00A6767C" w:rsidP="00D6640D">
                  <w:pPr>
                    <w:pStyle w:val="Tablenumberstight"/>
                    <w:spacing w:line="160" w:lineRule="atLeast"/>
                  </w:pPr>
                  <w:r w:rsidRPr="000902CD">
                    <w:t>% change 201</w:t>
                  </w:r>
                  <w:r w:rsidR="00726FB8" w:rsidRPr="000902CD">
                    <w:t>0</w:t>
                  </w:r>
                  <w:r w:rsidR="00635EC2" w:rsidRPr="000902CD">
                    <w:t>-1</w:t>
                  </w:r>
                  <w:r w:rsidR="00726FB8" w:rsidRPr="000902CD">
                    <w:t>1</w:t>
                  </w:r>
                </w:p>
              </w:tc>
              <w:tc>
                <w:tcPr>
                  <w:tcW w:w="733" w:type="dxa"/>
                  <w:tcBorders>
                    <w:top w:val="nil"/>
                    <w:left w:val="single" w:sz="4" w:space="0" w:color="0070C0"/>
                    <w:bottom w:val="nil"/>
                    <w:right w:val="nil"/>
                    <w:tl2br w:val="nil"/>
                    <w:tr2bl w:val="nil"/>
                  </w:tcBorders>
                </w:tcPr>
                <w:p w:rsidR="00635EC2" w:rsidRPr="000902CD" w:rsidRDefault="00635EC2" w:rsidP="00D6640D">
                  <w:pPr>
                    <w:pStyle w:val="Tablenumberstight"/>
                    <w:spacing w:line="160" w:lineRule="atLeast"/>
                  </w:pPr>
                  <w:r w:rsidRPr="000902CD">
                    <w:t>% change 200</w:t>
                  </w:r>
                  <w:r w:rsidR="00726FB8" w:rsidRPr="000902CD">
                    <w:t>6</w:t>
                  </w:r>
                  <w:r w:rsidRPr="000902CD">
                    <w:t>-1</w:t>
                  </w:r>
                  <w:r w:rsidR="00726FB8" w:rsidRPr="000902CD">
                    <w:t>1</w:t>
                  </w:r>
                </w:p>
              </w:tc>
              <w:tc>
                <w:tcPr>
                  <w:tcW w:w="733" w:type="dxa"/>
                  <w:tcBorders>
                    <w:top w:val="nil"/>
                    <w:left w:val="nil"/>
                    <w:bottom w:val="nil"/>
                    <w:right w:val="nil"/>
                    <w:tl2br w:val="nil"/>
                    <w:tr2bl w:val="nil"/>
                  </w:tcBorders>
                  <w:shd w:val="clear" w:color="auto" w:fill="auto"/>
                </w:tcPr>
                <w:p w:rsidR="00635EC2" w:rsidRPr="000902CD" w:rsidRDefault="00A6767C" w:rsidP="00D6640D">
                  <w:pPr>
                    <w:pStyle w:val="Tablenumberstight"/>
                    <w:spacing w:line="160" w:lineRule="atLeast"/>
                  </w:pPr>
                  <w:r w:rsidRPr="000902CD">
                    <w:t>% change 201</w:t>
                  </w:r>
                  <w:r w:rsidR="00726FB8" w:rsidRPr="000902CD">
                    <w:t>0</w:t>
                  </w:r>
                  <w:r w:rsidR="00635EC2" w:rsidRPr="000902CD">
                    <w:t>-1</w:t>
                  </w:r>
                  <w:r w:rsidR="00726FB8" w:rsidRPr="000902CD">
                    <w:t>1</w:t>
                  </w:r>
                </w:p>
              </w:tc>
            </w:tr>
            <w:tr w:rsidR="00D6640D" w:rsidRPr="000902CD" w:rsidTr="00D6640D">
              <w:tblPrEx>
                <w:jc w:val="left"/>
              </w:tblPrEx>
              <w:tc>
                <w:tcPr>
                  <w:tcW w:w="892" w:type="dxa"/>
                  <w:tcBorders>
                    <w:top w:val="nil"/>
                    <w:bottom w:val="nil"/>
                  </w:tcBorders>
                  <w:shd w:val="clear" w:color="auto" w:fill="auto"/>
                  <w:vAlign w:val="bottom"/>
                </w:tcPr>
                <w:p w:rsidR="00D6640D" w:rsidRPr="000902CD" w:rsidRDefault="00D6640D" w:rsidP="00745CFE">
                  <w:pPr>
                    <w:pStyle w:val="Tabletexttight"/>
                  </w:pPr>
                  <w:r w:rsidRPr="000902CD">
                    <w:t>Tota</w:t>
                  </w:r>
                  <w:r w:rsidR="00F269B4" w:rsidRPr="000902CD">
                    <w:t>l</w:t>
                  </w:r>
                </w:p>
              </w:tc>
              <w:tc>
                <w:tcPr>
                  <w:tcW w:w="516" w:type="dxa"/>
                  <w:tcBorders>
                    <w:top w:val="nil"/>
                    <w:bottom w:val="nil"/>
                  </w:tcBorders>
                  <w:shd w:val="clear" w:color="auto" w:fill="auto"/>
                  <w:vAlign w:val="bottom"/>
                </w:tcPr>
                <w:p w:rsidR="00D6640D" w:rsidRPr="000902CD" w:rsidRDefault="00D6640D" w:rsidP="00745CFE">
                  <w:pPr>
                    <w:pStyle w:val="Tablenumberstight"/>
                  </w:pPr>
                  <w:r w:rsidRPr="000902CD">
                    <w:t>69.0</w:t>
                  </w:r>
                </w:p>
              </w:tc>
              <w:tc>
                <w:tcPr>
                  <w:tcW w:w="517" w:type="dxa"/>
                  <w:tcBorders>
                    <w:top w:val="nil"/>
                    <w:bottom w:val="nil"/>
                  </w:tcBorders>
                  <w:vAlign w:val="bottom"/>
                </w:tcPr>
                <w:p w:rsidR="00D6640D" w:rsidRPr="000902CD" w:rsidRDefault="00D6640D" w:rsidP="00745CFE">
                  <w:pPr>
                    <w:pStyle w:val="Tablenumberstight"/>
                  </w:pPr>
                  <w:r w:rsidRPr="000902CD">
                    <w:t>83.</w:t>
                  </w:r>
                </w:p>
              </w:tc>
              <w:tc>
                <w:tcPr>
                  <w:tcW w:w="517" w:type="dxa"/>
                  <w:tcBorders>
                    <w:top w:val="nil"/>
                    <w:bottom w:val="nil"/>
                  </w:tcBorders>
                  <w:shd w:val="clear" w:color="auto" w:fill="auto"/>
                  <w:vAlign w:val="bottom"/>
                </w:tcPr>
                <w:p w:rsidR="00D6640D" w:rsidRPr="000902CD" w:rsidRDefault="00D6640D" w:rsidP="00745CFE">
                  <w:pPr>
                    <w:pStyle w:val="Tablenumberstight"/>
                  </w:pPr>
                  <w:r w:rsidRPr="000902CD">
                    <w:t>87.8</w:t>
                  </w:r>
                </w:p>
              </w:tc>
              <w:tc>
                <w:tcPr>
                  <w:tcW w:w="732" w:type="dxa"/>
                  <w:tcBorders>
                    <w:top w:val="nil"/>
                    <w:bottom w:val="nil"/>
                  </w:tcBorders>
                </w:tcPr>
                <w:p w:rsidR="00D6640D" w:rsidRPr="000902CD" w:rsidRDefault="00D6640D" w:rsidP="00745CFE">
                  <w:pPr>
                    <w:pStyle w:val="Tablenumberstight"/>
                  </w:pPr>
                  <w:r w:rsidRPr="000902CD">
                    <w:t>+27.3</w:t>
                  </w:r>
                </w:p>
              </w:tc>
              <w:tc>
                <w:tcPr>
                  <w:tcW w:w="733" w:type="dxa"/>
                  <w:tcBorders>
                    <w:top w:val="nil"/>
                    <w:bottom w:val="nil"/>
                    <w:right w:val="single" w:sz="4" w:space="0" w:color="0070C0"/>
                  </w:tcBorders>
                  <w:shd w:val="clear" w:color="auto" w:fill="auto"/>
                  <w:vAlign w:val="bottom"/>
                </w:tcPr>
                <w:p w:rsidR="00D6640D" w:rsidRPr="000902CD" w:rsidRDefault="00D6640D" w:rsidP="00745CFE">
                  <w:pPr>
                    <w:pStyle w:val="Tablenumberstight"/>
                  </w:pPr>
                  <w:r w:rsidRPr="000902CD">
                    <w:t>+5.0</w:t>
                  </w:r>
                </w:p>
              </w:tc>
              <w:tc>
                <w:tcPr>
                  <w:tcW w:w="733" w:type="dxa"/>
                  <w:tcBorders>
                    <w:top w:val="nil"/>
                    <w:left w:val="single" w:sz="4" w:space="0" w:color="0070C0"/>
                    <w:bottom w:val="nil"/>
                  </w:tcBorders>
                </w:tcPr>
                <w:p w:rsidR="00D6640D" w:rsidRPr="000902CD" w:rsidRDefault="00D6640D" w:rsidP="00F269B4">
                  <w:pPr>
                    <w:pStyle w:val="Tablenumberstight"/>
                  </w:pPr>
                  <w:r w:rsidRPr="000902CD">
                    <w:t>+1</w:t>
                  </w:r>
                  <w:r w:rsidR="00F269B4" w:rsidRPr="000902CD">
                    <w:t>3</w:t>
                  </w:r>
                  <w:r w:rsidRPr="000902CD">
                    <w:t>.1</w:t>
                  </w:r>
                </w:p>
              </w:tc>
              <w:tc>
                <w:tcPr>
                  <w:tcW w:w="733" w:type="dxa"/>
                  <w:tcBorders>
                    <w:top w:val="nil"/>
                    <w:bottom w:val="nil"/>
                  </w:tcBorders>
                  <w:shd w:val="clear" w:color="auto" w:fill="auto"/>
                  <w:vAlign w:val="bottom"/>
                </w:tcPr>
                <w:p w:rsidR="00D6640D" w:rsidRPr="000902CD" w:rsidRDefault="00D6640D" w:rsidP="00745CFE">
                  <w:pPr>
                    <w:pStyle w:val="Tablenumberstight"/>
                  </w:pPr>
                  <w:r w:rsidRPr="000902CD">
                    <w:t>+0.9</w:t>
                  </w:r>
                </w:p>
              </w:tc>
            </w:tr>
            <w:tr w:rsidR="00D6640D" w:rsidRPr="000902CD" w:rsidTr="00D6640D">
              <w:tblPrEx>
                <w:jc w:val="left"/>
              </w:tblPrEx>
              <w:tc>
                <w:tcPr>
                  <w:tcW w:w="892" w:type="dxa"/>
                  <w:tcBorders>
                    <w:top w:val="nil"/>
                    <w:bottom w:val="nil"/>
                  </w:tcBorders>
                  <w:shd w:val="clear" w:color="auto" w:fill="auto"/>
                  <w:vAlign w:val="bottom"/>
                </w:tcPr>
                <w:p w:rsidR="00D6640D" w:rsidRPr="000902CD" w:rsidRDefault="00F269B4" w:rsidP="00635EC2">
                  <w:pPr>
                    <w:pStyle w:val="Tabletexttight"/>
                  </w:pPr>
                  <w:r w:rsidRPr="000902CD">
                    <w:t>U</w:t>
                  </w:r>
                  <w:r w:rsidR="00D6640D" w:rsidRPr="000902CD">
                    <w:t>niversities</w:t>
                  </w:r>
                </w:p>
              </w:tc>
              <w:tc>
                <w:tcPr>
                  <w:tcW w:w="516" w:type="dxa"/>
                  <w:tcBorders>
                    <w:top w:val="nil"/>
                    <w:bottom w:val="nil"/>
                  </w:tcBorders>
                  <w:shd w:val="clear" w:color="auto" w:fill="auto"/>
                  <w:vAlign w:val="bottom"/>
                </w:tcPr>
                <w:p w:rsidR="00D6640D" w:rsidRPr="000902CD" w:rsidRDefault="00D6640D" w:rsidP="00726FB8">
                  <w:pPr>
                    <w:pStyle w:val="Tablenumberstight"/>
                  </w:pPr>
                  <w:r w:rsidRPr="000902CD">
                    <w:t>74.3</w:t>
                  </w:r>
                </w:p>
              </w:tc>
              <w:tc>
                <w:tcPr>
                  <w:tcW w:w="517" w:type="dxa"/>
                  <w:tcBorders>
                    <w:top w:val="nil"/>
                    <w:bottom w:val="nil"/>
                  </w:tcBorders>
                  <w:vAlign w:val="bottom"/>
                </w:tcPr>
                <w:p w:rsidR="00D6640D" w:rsidRPr="000902CD" w:rsidRDefault="00D6640D" w:rsidP="00726FB8">
                  <w:pPr>
                    <w:pStyle w:val="Tablenumberstight"/>
                  </w:pPr>
                  <w:r w:rsidRPr="000902CD">
                    <w:t>89.9</w:t>
                  </w:r>
                </w:p>
              </w:tc>
              <w:tc>
                <w:tcPr>
                  <w:tcW w:w="517" w:type="dxa"/>
                  <w:tcBorders>
                    <w:top w:val="nil"/>
                    <w:bottom w:val="nil"/>
                  </w:tcBorders>
                  <w:shd w:val="clear" w:color="auto" w:fill="auto"/>
                  <w:vAlign w:val="bottom"/>
                </w:tcPr>
                <w:p w:rsidR="00D6640D" w:rsidRPr="000902CD" w:rsidRDefault="00D6640D" w:rsidP="00726FB8">
                  <w:pPr>
                    <w:pStyle w:val="Tablenumberstight"/>
                  </w:pPr>
                  <w:r w:rsidRPr="000902CD">
                    <w:t>95.6</w:t>
                  </w:r>
                </w:p>
              </w:tc>
              <w:tc>
                <w:tcPr>
                  <w:tcW w:w="732" w:type="dxa"/>
                  <w:tcBorders>
                    <w:top w:val="nil"/>
                    <w:bottom w:val="nil"/>
                  </w:tcBorders>
                </w:tcPr>
                <w:p w:rsidR="00D6640D" w:rsidRPr="000902CD" w:rsidRDefault="00D6640D" w:rsidP="00726FB8">
                  <w:pPr>
                    <w:pStyle w:val="Tablenumberstight"/>
                  </w:pPr>
                  <w:r w:rsidRPr="000902CD">
                    <w:t>+28.7</w:t>
                  </w:r>
                </w:p>
              </w:tc>
              <w:tc>
                <w:tcPr>
                  <w:tcW w:w="733" w:type="dxa"/>
                  <w:tcBorders>
                    <w:top w:val="nil"/>
                    <w:bottom w:val="nil"/>
                    <w:right w:val="single" w:sz="4" w:space="0" w:color="0070C0"/>
                  </w:tcBorders>
                  <w:shd w:val="clear" w:color="auto" w:fill="auto"/>
                  <w:vAlign w:val="bottom"/>
                </w:tcPr>
                <w:p w:rsidR="00D6640D" w:rsidRPr="000902CD" w:rsidRDefault="00D6640D" w:rsidP="00726FB8">
                  <w:pPr>
                    <w:pStyle w:val="Tablenumberstight"/>
                  </w:pPr>
                  <w:r w:rsidRPr="000902CD">
                    <w:t>+6.3</w:t>
                  </w:r>
                </w:p>
              </w:tc>
              <w:tc>
                <w:tcPr>
                  <w:tcW w:w="733" w:type="dxa"/>
                  <w:tcBorders>
                    <w:top w:val="nil"/>
                    <w:left w:val="single" w:sz="4" w:space="0" w:color="0070C0"/>
                    <w:bottom w:val="nil"/>
                  </w:tcBorders>
                </w:tcPr>
                <w:p w:rsidR="00D6640D" w:rsidRPr="000902CD" w:rsidRDefault="00D6640D" w:rsidP="00726FB8">
                  <w:pPr>
                    <w:pStyle w:val="Tablenumberstight"/>
                  </w:pPr>
                  <w:r w:rsidRPr="000902CD">
                    <w:t>+11.3</w:t>
                  </w:r>
                </w:p>
              </w:tc>
              <w:tc>
                <w:tcPr>
                  <w:tcW w:w="733" w:type="dxa"/>
                  <w:tcBorders>
                    <w:top w:val="nil"/>
                    <w:bottom w:val="nil"/>
                  </w:tcBorders>
                  <w:shd w:val="clear" w:color="auto" w:fill="auto"/>
                  <w:vAlign w:val="bottom"/>
                </w:tcPr>
                <w:p w:rsidR="00D6640D" w:rsidRPr="000902CD" w:rsidRDefault="00D6640D" w:rsidP="00726FB8">
                  <w:pPr>
                    <w:pStyle w:val="Tablenumberstight"/>
                  </w:pPr>
                  <w:r w:rsidRPr="000902CD">
                    <w:t>+2.2</w:t>
                  </w:r>
                </w:p>
              </w:tc>
            </w:tr>
            <w:tr w:rsidR="00D6640D" w:rsidRPr="000902CD" w:rsidTr="00D6640D">
              <w:tblPrEx>
                <w:jc w:val="left"/>
              </w:tblPrEx>
              <w:tc>
                <w:tcPr>
                  <w:tcW w:w="892" w:type="dxa"/>
                  <w:tcBorders>
                    <w:top w:val="nil"/>
                    <w:bottom w:val="nil"/>
                  </w:tcBorders>
                  <w:shd w:val="clear" w:color="auto" w:fill="auto"/>
                  <w:vAlign w:val="bottom"/>
                </w:tcPr>
                <w:p w:rsidR="00D6640D" w:rsidRPr="000902CD" w:rsidRDefault="00D6640D" w:rsidP="00635EC2">
                  <w:pPr>
                    <w:pStyle w:val="Tabletexttight"/>
                  </w:pPr>
                  <w:r w:rsidRPr="000902CD">
                    <w:t>Polytechnics</w:t>
                  </w:r>
                </w:p>
              </w:tc>
              <w:tc>
                <w:tcPr>
                  <w:tcW w:w="516" w:type="dxa"/>
                  <w:tcBorders>
                    <w:top w:val="nil"/>
                    <w:bottom w:val="nil"/>
                  </w:tcBorders>
                  <w:shd w:val="clear" w:color="auto" w:fill="auto"/>
                  <w:vAlign w:val="bottom"/>
                </w:tcPr>
                <w:p w:rsidR="00D6640D" w:rsidRPr="000902CD" w:rsidRDefault="00D6640D" w:rsidP="00635EC2">
                  <w:pPr>
                    <w:pStyle w:val="Tablenumberstight"/>
                  </w:pPr>
                  <w:r w:rsidRPr="000902CD">
                    <w:t>58.7</w:t>
                  </w:r>
                </w:p>
              </w:tc>
              <w:tc>
                <w:tcPr>
                  <w:tcW w:w="517" w:type="dxa"/>
                  <w:tcBorders>
                    <w:top w:val="nil"/>
                    <w:bottom w:val="nil"/>
                  </w:tcBorders>
                  <w:vAlign w:val="bottom"/>
                </w:tcPr>
                <w:p w:rsidR="00D6640D" w:rsidRPr="000902CD" w:rsidRDefault="00D6640D" w:rsidP="00635EC2">
                  <w:pPr>
                    <w:pStyle w:val="Tablenumberstight"/>
                  </w:pPr>
                  <w:r w:rsidRPr="000902CD">
                    <w:t>70.5</w:t>
                  </w:r>
                </w:p>
              </w:tc>
              <w:tc>
                <w:tcPr>
                  <w:tcW w:w="517" w:type="dxa"/>
                  <w:tcBorders>
                    <w:top w:val="nil"/>
                    <w:bottom w:val="nil"/>
                  </w:tcBorders>
                  <w:shd w:val="clear" w:color="auto" w:fill="auto"/>
                  <w:vAlign w:val="bottom"/>
                </w:tcPr>
                <w:p w:rsidR="00D6640D" w:rsidRPr="000902CD" w:rsidRDefault="00D6640D" w:rsidP="00635EC2">
                  <w:pPr>
                    <w:pStyle w:val="Tablenumberstight"/>
                  </w:pPr>
                  <w:r w:rsidRPr="000902CD">
                    <w:t>71.8</w:t>
                  </w:r>
                </w:p>
              </w:tc>
              <w:tc>
                <w:tcPr>
                  <w:tcW w:w="732" w:type="dxa"/>
                  <w:tcBorders>
                    <w:top w:val="nil"/>
                    <w:bottom w:val="nil"/>
                  </w:tcBorders>
                </w:tcPr>
                <w:p w:rsidR="00D6640D" w:rsidRPr="000902CD" w:rsidRDefault="00D6640D" w:rsidP="00726FB8">
                  <w:pPr>
                    <w:pStyle w:val="Tablenumberstight"/>
                  </w:pPr>
                  <w:r w:rsidRPr="000902CD">
                    <w:t>+22.3</w:t>
                  </w:r>
                </w:p>
              </w:tc>
              <w:tc>
                <w:tcPr>
                  <w:tcW w:w="733" w:type="dxa"/>
                  <w:tcBorders>
                    <w:top w:val="nil"/>
                    <w:bottom w:val="nil"/>
                    <w:right w:val="single" w:sz="4" w:space="0" w:color="0070C0"/>
                  </w:tcBorders>
                  <w:shd w:val="clear" w:color="auto" w:fill="auto"/>
                  <w:vAlign w:val="bottom"/>
                </w:tcPr>
                <w:p w:rsidR="00D6640D" w:rsidRPr="000902CD" w:rsidRDefault="00D6640D" w:rsidP="00726FB8">
                  <w:pPr>
                    <w:pStyle w:val="Tablenumberstight"/>
                  </w:pPr>
                  <w:r w:rsidRPr="000902CD">
                    <w:t>+1.7</w:t>
                  </w:r>
                </w:p>
              </w:tc>
              <w:tc>
                <w:tcPr>
                  <w:tcW w:w="733" w:type="dxa"/>
                  <w:tcBorders>
                    <w:top w:val="nil"/>
                    <w:left w:val="single" w:sz="4" w:space="0" w:color="0070C0"/>
                    <w:bottom w:val="nil"/>
                  </w:tcBorders>
                </w:tcPr>
                <w:p w:rsidR="00D6640D" w:rsidRPr="000902CD" w:rsidRDefault="00D6640D" w:rsidP="00726FB8">
                  <w:pPr>
                    <w:pStyle w:val="Tablenumberstight"/>
                  </w:pPr>
                  <w:r w:rsidRPr="000902CD">
                    <w:t>+5.7</w:t>
                  </w:r>
                </w:p>
              </w:tc>
              <w:tc>
                <w:tcPr>
                  <w:tcW w:w="733" w:type="dxa"/>
                  <w:tcBorders>
                    <w:top w:val="nil"/>
                    <w:bottom w:val="nil"/>
                  </w:tcBorders>
                  <w:shd w:val="clear" w:color="auto" w:fill="auto"/>
                  <w:vAlign w:val="bottom"/>
                </w:tcPr>
                <w:p w:rsidR="00D6640D" w:rsidRPr="000902CD" w:rsidRDefault="00D6640D" w:rsidP="00635EC2">
                  <w:pPr>
                    <w:pStyle w:val="Tablenumberstight"/>
                  </w:pPr>
                  <w:r w:rsidRPr="000902CD">
                    <w:t>-2.2</w:t>
                  </w:r>
                </w:p>
              </w:tc>
            </w:tr>
            <w:tr w:rsidR="00D6640D" w:rsidRPr="000902CD" w:rsidTr="00D6640D">
              <w:tblPrEx>
                <w:jc w:val="left"/>
              </w:tblPrEx>
              <w:tc>
                <w:tcPr>
                  <w:tcW w:w="892" w:type="dxa"/>
                  <w:tcBorders>
                    <w:top w:val="nil"/>
                    <w:left w:val="nil"/>
                    <w:bottom w:val="single" w:sz="4" w:space="0" w:color="0070C0"/>
                    <w:right w:val="nil"/>
                    <w:tl2br w:val="nil"/>
                    <w:tr2bl w:val="nil"/>
                  </w:tcBorders>
                  <w:shd w:val="clear" w:color="auto" w:fill="auto"/>
                  <w:vAlign w:val="bottom"/>
                </w:tcPr>
                <w:p w:rsidR="00D6640D" w:rsidRPr="000902CD" w:rsidRDefault="00D6640D" w:rsidP="006939C5">
                  <w:pPr>
                    <w:pStyle w:val="Tabletexttight"/>
                    <w:spacing w:after="40"/>
                  </w:pPr>
                  <w:proofErr w:type="spellStart"/>
                  <w:r w:rsidRPr="000902CD">
                    <w:t>Wānanga</w:t>
                  </w:r>
                  <w:proofErr w:type="spellEnd"/>
                </w:p>
              </w:tc>
              <w:tc>
                <w:tcPr>
                  <w:tcW w:w="516" w:type="dxa"/>
                  <w:tcBorders>
                    <w:top w:val="nil"/>
                    <w:left w:val="nil"/>
                    <w:bottom w:val="single" w:sz="4" w:space="0" w:color="0070C0"/>
                    <w:right w:val="nil"/>
                    <w:tl2br w:val="nil"/>
                    <w:tr2bl w:val="nil"/>
                  </w:tcBorders>
                  <w:shd w:val="clear" w:color="auto" w:fill="auto"/>
                  <w:vAlign w:val="bottom"/>
                </w:tcPr>
                <w:p w:rsidR="00D6640D" w:rsidRPr="000902CD" w:rsidRDefault="00D6640D" w:rsidP="006939C5">
                  <w:pPr>
                    <w:pStyle w:val="Tablenumberstight"/>
                    <w:spacing w:after="40"/>
                  </w:pPr>
                  <w:r w:rsidRPr="000902CD">
                    <w:t>57.5</w:t>
                  </w:r>
                </w:p>
              </w:tc>
              <w:tc>
                <w:tcPr>
                  <w:tcW w:w="517" w:type="dxa"/>
                  <w:tcBorders>
                    <w:top w:val="nil"/>
                    <w:left w:val="nil"/>
                    <w:bottom w:val="single" w:sz="4" w:space="0" w:color="0070C0"/>
                    <w:right w:val="nil"/>
                    <w:tl2br w:val="nil"/>
                    <w:tr2bl w:val="nil"/>
                  </w:tcBorders>
                  <w:vAlign w:val="bottom"/>
                </w:tcPr>
                <w:p w:rsidR="00D6640D" w:rsidRPr="000902CD" w:rsidRDefault="00D6640D" w:rsidP="006939C5">
                  <w:pPr>
                    <w:pStyle w:val="Tablenumberstight"/>
                    <w:spacing w:after="40"/>
                  </w:pPr>
                  <w:r w:rsidRPr="000902CD">
                    <w:t>70.8</w:t>
                  </w:r>
                </w:p>
              </w:tc>
              <w:tc>
                <w:tcPr>
                  <w:tcW w:w="517" w:type="dxa"/>
                  <w:tcBorders>
                    <w:top w:val="nil"/>
                    <w:left w:val="nil"/>
                    <w:bottom w:val="single" w:sz="4" w:space="0" w:color="0070C0"/>
                    <w:right w:val="nil"/>
                    <w:tl2br w:val="nil"/>
                    <w:tr2bl w:val="nil"/>
                  </w:tcBorders>
                  <w:shd w:val="clear" w:color="auto" w:fill="auto"/>
                  <w:vAlign w:val="bottom"/>
                </w:tcPr>
                <w:p w:rsidR="00D6640D" w:rsidRPr="000902CD" w:rsidRDefault="00D6640D" w:rsidP="006939C5">
                  <w:pPr>
                    <w:pStyle w:val="Tablenumberstight"/>
                    <w:spacing w:after="40"/>
                  </w:pPr>
                  <w:r w:rsidRPr="000902CD">
                    <w:t>73.</w:t>
                  </w:r>
                </w:p>
              </w:tc>
              <w:tc>
                <w:tcPr>
                  <w:tcW w:w="732" w:type="dxa"/>
                  <w:tcBorders>
                    <w:top w:val="nil"/>
                    <w:left w:val="nil"/>
                    <w:bottom w:val="single" w:sz="4" w:space="0" w:color="0070C0"/>
                    <w:right w:val="nil"/>
                    <w:tl2br w:val="nil"/>
                    <w:tr2bl w:val="nil"/>
                  </w:tcBorders>
                </w:tcPr>
                <w:p w:rsidR="00D6640D" w:rsidRPr="000902CD" w:rsidRDefault="00D6640D" w:rsidP="006939C5">
                  <w:pPr>
                    <w:pStyle w:val="Tablenumberstight"/>
                    <w:spacing w:after="40"/>
                  </w:pPr>
                  <w:r w:rsidRPr="000902CD">
                    <w:t>+26.8</w:t>
                  </w:r>
                </w:p>
              </w:tc>
              <w:tc>
                <w:tcPr>
                  <w:tcW w:w="733" w:type="dxa"/>
                  <w:tcBorders>
                    <w:top w:val="nil"/>
                    <w:left w:val="nil"/>
                    <w:bottom w:val="single" w:sz="4" w:space="0" w:color="0070C0"/>
                    <w:right w:val="single" w:sz="4" w:space="0" w:color="0070C0"/>
                    <w:tl2br w:val="nil"/>
                    <w:tr2bl w:val="nil"/>
                  </w:tcBorders>
                  <w:shd w:val="clear" w:color="auto" w:fill="auto"/>
                  <w:vAlign w:val="bottom"/>
                </w:tcPr>
                <w:p w:rsidR="00D6640D" w:rsidRPr="000902CD" w:rsidRDefault="00D6640D" w:rsidP="006939C5">
                  <w:pPr>
                    <w:pStyle w:val="Tablenumberstight"/>
                    <w:spacing w:after="40"/>
                  </w:pPr>
                  <w:r w:rsidRPr="000902CD">
                    <w:t>+3.1</w:t>
                  </w:r>
                </w:p>
              </w:tc>
              <w:tc>
                <w:tcPr>
                  <w:tcW w:w="733" w:type="dxa"/>
                  <w:tcBorders>
                    <w:top w:val="nil"/>
                    <w:left w:val="single" w:sz="4" w:space="0" w:color="0070C0"/>
                    <w:bottom w:val="single" w:sz="4" w:space="0" w:color="0070C0"/>
                    <w:right w:val="nil"/>
                    <w:tl2br w:val="nil"/>
                    <w:tr2bl w:val="nil"/>
                  </w:tcBorders>
                </w:tcPr>
                <w:p w:rsidR="00D6640D" w:rsidRPr="000902CD" w:rsidRDefault="00D6640D" w:rsidP="006939C5">
                  <w:pPr>
                    <w:pStyle w:val="Tablenumberstight"/>
                    <w:spacing w:after="40"/>
                  </w:pPr>
                  <w:r w:rsidRPr="000902CD">
                    <w:t>+9.6</w:t>
                  </w:r>
                </w:p>
              </w:tc>
              <w:tc>
                <w:tcPr>
                  <w:tcW w:w="733" w:type="dxa"/>
                  <w:tcBorders>
                    <w:top w:val="nil"/>
                    <w:left w:val="nil"/>
                    <w:bottom w:val="single" w:sz="4" w:space="0" w:color="0070C0"/>
                    <w:right w:val="nil"/>
                    <w:tl2br w:val="nil"/>
                    <w:tr2bl w:val="nil"/>
                  </w:tcBorders>
                  <w:shd w:val="clear" w:color="auto" w:fill="auto"/>
                  <w:vAlign w:val="bottom"/>
                </w:tcPr>
                <w:p w:rsidR="00D6640D" w:rsidRPr="000902CD" w:rsidRDefault="00D6640D" w:rsidP="006939C5">
                  <w:pPr>
                    <w:pStyle w:val="Tablenumberstight"/>
                    <w:spacing w:after="40"/>
                  </w:pPr>
                  <w:r w:rsidRPr="000902CD">
                    <w:t>-0.9</w:t>
                  </w:r>
                </w:p>
              </w:tc>
            </w:tr>
          </w:tbl>
          <w:p w:rsidR="000F72E1" w:rsidRPr="000902CD" w:rsidRDefault="00635EC2">
            <w:pPr>
              <w:pStyle w:val="HighlightsNote"/>
            </w:pPr>
            <w:r w:rsidRPr="000902CD">
              <w:rPr>
                <w:b/>
              </w:rPr>
              <w:t>Notes</w:t>
            </w:r>
            <w:r w:rsidRPr="000902CD">
              <w:t>:  1</w:t>
            </w:r>
            <w:proofErr w:type="gramStart"/>
            <w:r w:rsidRPr="000902CD">
              <w:t>.  Due</w:t>
            </w:r>
            <w:proofErr w:type="gramEnd"/>
            <w:r w:rsidRPr="000902CD">
              <w:t xml:space="preserve"> to different cost structures in each sub-sector, caution should be exercised when comparing provider types.  2.  The deflator used is the Consumers Price Index (all groups) and </w:t>
            </w:r>
            <w:r w:rsidR="00D6640D" w:rsidRPr="000902CD">
              <w:t>the base period is the year 2011</w:t>
            </w:r>
            <w:r w:rsidRPr="000902CD">
              <w:t>.</w:t>
            </w:r>
          </w:p>
          <w:p w:rsidR="009B3C19" w:rsidRPr="000902CD" w:rsidRDefault="009B3C19">
            <w:pPr>
              <w:pStyle w:val="HighlightsNote"/>
            </w:pPr>
            <w:r w:rsidRPr="000902CD">
              <w:rPr>
                <w:b/>
              </w:rPr>
              <w:t>Source</w:t>
            </w:r>
            <w:r w:rsidRPr="000902CD">
              <w:t>: Annual reports of tertiary education institutions.</w:t>
            </w:r>
          </w:p>
        </w:tc>
        <w:tc>
          <w:tcPr>
            <w:cnfStyle w:val="000100000010"/>
            <w:tcW w:w="4548" w:type="dxa"/>
            <w:vAlign w:val="top"/>
          </w:tcPr>
          <w:p w:rsidR="000F72E1" w:rsidRPr="000902CD" w:rsidRDefault="00050684" w:rsidP="001509EC">
            <w:pPr>
              <w:ind w:right="-145"/>
              <w:jc w:val="right"/>
            </w:pPr>
            <w:r w:rsidRPr="000902CD">
              <w:rPr>
                <w:noProof/>
                <w:lang w:eastAsia="en-NZ"/>
              </w:rPr>
              <w:drawing>
                <wp:inline distT="0" distB="0" distL="0" distR="0">
                  <wp:extent cx="2847975" cy="2133600"/>
                  <wp:effectExtent l="1905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1"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bl>
    <w:p w:rsidR="000F72E1" w:rsidRPr="000902CD" w:rsidRDefault="000F72E1"/>
    <w:p w:rsidR="00FD70C7" w:rsidRPr="000902CD" w:rsidRDefault="00FD70C7" w:rsidP="00DA2D76">
      <w:pPr>
        <w:pStyle w:val="Heading1"/>
        <w:tabs>
          <w:tab w:val="num" w:pos="284"/>
        </w:tabs>
        <w:ind w:left="284"/>
        <w:sectPr w:rsidR="00FD70C7" w:rsidRPr="000902CD" w:rsidSect="00361C5A">
          <w:headerReference w:type="even" r:id="rId312"/>
          <w:headerReference w:type="default" r:id="rId313"/>
          <w:footerReference w:type="even" r:id="rId314"/>
          <w:footerReference w:type="default" r:id="rId315"/>
          <w:footnotePr>
            <w:numRestart w:val="eachSect"/>
          </w:footnotePr>
          <w:type w:val="continuous"/>
          <w:pgSz w:w="11906" w:h="16838" w:code="9"/>
          <w:pgMar w:top="1134" w:right="851" w:bottom="1021" w:left="851" w:header="454" w:footer="567" w:gutter="284"/>
          <w:cols w:space="452"/>
          <w:docGrid w:linePitch="360"/>
        </w:sectPr>
      </w:pPr>
    </w:p>
    <w:p w:rsidR="00397353" w:rsidRPr="000902CD" w:rsidRDefault="00FD70C7" w:rsidP="00DA2D76">
      <w:pPr>
        <w:pStyle w:val="Heading1"/>
        <w:tabs>
          <w:tab w:val="num" w:pos="284"/>
        </w:tabs>
        <w:ind w:left="284"/>
      </w:pPr>
      <w:r w:rsidRPr="000902CD">
        <w:lastRenderedPageBreak/>
        <w:br w:type="page"/>
      </w:r>
      <w:bookmarkStart w:id="374" w:name="_Toc367368524"/>
      <w:r w:rsidR="00397353" w:rsidRPr="000902CD">
        <w:lastRenderedPageBreak/>
        <w:t>Funding of tertiary education</w:t>
      </w:r>
      <w:bookmarkEnd w:id="374"/>
    </w:p>
    <w:p w:rsidR="00E130A8" w:rsidRPr="000902CD" w:rsidRDefault="00E130A8" w:rsidP="00E130A8">
      <w:pPr>
        <w:pStyle w:val="BodyText"/>
      </w:pPr>
      <w:r w:rsidRPr="000902CD">
        <w:t>This chapter includes:</w:t>
      </w:r>
    </w:p>
    <w:p w:rsidR="00E130A8" w:rsidRPr="000902CD" w:rsidRDefault="00E130A8" w:rsidP="00E130A8">
      <w:pPr>
        <w:pStyle w:val="Bullet2nospace"/>
      </w:pPr>
      <w:r w:rsidRPr="000902CD">
        <w:t>government expenditure on tertiary education</w:t>
      </w:r>
    </w:p>
    <w:p w:rsidR="00E130A8" w:rsidRPr="000902CD" w:rsidRDefault="00E130A8" w:rsidP="00E130A8">
      <w:pPr>
        <w:pStyle w:val="Bullet2nospace"/>
      </w:pPr>
      <w:r w:rsidRPr="000902CD">
        <w:t>average tuition subsidy and the characteristics of government-funded students</w:t>
      </w:r>
    </w:p>
    <w:p w:rsidR="00E130A8" w:rsidRPr="000902CD" w:rsidRDefault="00E130A8" w:rsidP="00E130A8">
      <w:pPr>
        <w:pStyle w:val="Bullet2nospace"/>
      </w:pPr>
      <w:r w:rsidRPr="000902CD">
        <w:t>delivery and funding of tertiary education, and</w:t>
      </w:r>
    </w:p>
    <w:p w:rsidR="00E130A8" w:rsidRPr="000902CD" w:rsidRDefault="00E130A8" w:rsidP="00E130A8">
      <w:pPr>
        <w:pStyle w:val="Bullet2nospace"/>
      </w:pPr>
      <w:proofErr w:type="gramStart"/>
      <w:r w:rsidRPr="000902CD">
        <w:t>fees</w:t>
      </w:r>
      <w:proofErr w:type="gramEnd"/>
      <w:r w:rsidRPr="000902CD">
        <w:t xml:space="preserve"> and the affordability of tertiary education.</w:t>
      </w:r>
    </w:p>
    <w:p w:rsidR="00E130A8" w:rsidRPr="000902CD" w:rsidRDefault="00E130A8" w:rsidP="00E130A8">
      <w:pPr>
        <w:pStyle w:val="BodyText"/>
        <w:spacing w:before="360"/>
      </w:pPr>
      <w:r w:rsidRPr="000902CD">
        <w:t>Total government spending on tertiary education in the year ended June 2012 decreased by 1.2 perce</w:t>
      </w:r>
      <w:r w:rsidR="00A35851" w:rsidRPr="000902CD">
        <w:t>nt on the previous year to</w:t>
      </w:r>
      <w:r w:rsidRPr="000902CD">
        <w:t xml:space="preserve"> $5.3</w:t>
      </w:r>
      <w:r w:rsidR="00BA1DA5" w:rsidRPr="000902CD">
        <w:t>2</w:t>
      </w:r>
      <w:r w:rsidRPr="000902CD">
        <w:t xml:space="preserve"> billion.</w:t>
      </w:r>
      <w:r w:rsidRPr="000902CD">
        <w:rPr>
          <w:rStyle w:val="FootnoteReference"/>
        </w:rPr>
        <w:footnoteReference w:id="42"/>
      </w:r>
      <w:r w:rsidRPr="000902CD">
        <w:t xml:space="preserve"> In inflation-adjusted terms, this represented a decrease of 3.1 percent. </w:t>
      </w:r>
      <w:r w:rsidR="004E431F" w:rsidRPr="000902CD">
        <w:t xml:space="preserve"> </w:t>
      </w:r>
      <w:r w:rsidRPr="000902CD">
        <w:t>When new lending on student loans is excluded, total government expenditure on tertiary education decreased by 2.2 percent and when adjusted for inflation the decrease was 4.0 percent.</w:t>
      </w:r>
    </w:p>
    <w:p w:rsidR="00E130A8" w:rsidRPr="000902CD" w:rsidRDefault="00E130A8" w:rsidP="00E130A8">
      <w:pPr>
        <w:pStyle w:val="BodyText"/>
      </w:pPr>
      <w:r w:rsidRPr="000902CD">
        <w:t xml:space="preserve">In 2011/12, government funding of tertiary education accounted for 2.6 percent of gross domestic product. </w:t>
      </w:r>
      <w:r w:rsidR="004E431F" w:rsidRPr="000902CD">
        <w:t xml:space="preserve"> </w:t>
      </w:r>
      <w:r w:rsidRPr="000902CD">
        <w:t>When new lending on student loans is excluded, it represented 1.8 percent of gross domestic product.</w:t>
      </w:r>
    </w:p>
    <w:p w:rsidR="00142DEE" w:rsidRPr="000902CD" w:rsidRDefault="00142DEE" w:rsidP="00142DEE">
      <w:pPr>
        <w:pStyle w:val="BodyText"/>
      </w:pPr>
      <w:r w:rsidRPr="000902CD">
        <w:t>Tertiary education expenditure decreased for 2011/12 on industry training.  Government research spending fell as a result of changes in the contestable research funds managed through Vote Science and Innovation, while Vote Tertiary Education research funding was stable.  Expenditure on student allowances and student loans increased.</w:t>
      </w:r>
    </w:p>
    <w:p w:rsidR="00E130A8" w:rsidRPr="000902CD" w:rsidRDefault="00E130A8" w:rsidP="00E130A8">
      <w:pPr>
        <w:pStyle w:val="BodyText"/>
      </w:pPr>
      <w:r w:rsidRPr="000902CD">
        <w:t>The</w:t>
      </w:r>
      <w:r w:rsidR="00F87A3F" w:rsidRPr="000902CD">
        <w:t>re was a slight decrease from 2011 to 2012 in the</w:t>
      </w:r>
      <w:r w:rsidRPr="000902CD">
        <w:t xml:space="preserve"> number of equivalent full-time student places funded by the Tertiary Education Commission through the student achievement component. </w:t>
      </w:r>
      <w:r w:rsidR="004E431F" w:rsidRPr="000902CD">
        <w:t xml:space="preserve"> </w:t>
      </w:r>
      <w:r w:rsidRPr="000902CD">
        <w:t xml:space="preserve">However, </w:t>
      </w:r>
      <w:r w:rsidR="00F87A3F" w:rsidRPr="000902CD">
        <w:t>government spending via the student achievement component increased as a result of an increase</w:t>
      </w:r>
      <w:r w:rsidRPr="000902CD">
        <w:t xml:space="preserve"> </w:t>
      </w:r>
      <w:r w:rsidR="00F87A3F" w:rsidRPr="000902CD">
        <w:t>in</w:t>
      </w:r>
      <w:r w:rsidRPr="000902CD">
        <w:t xml:space="preserve"> </w:t>
      </w:r>
      <w:r w:rsidR="00F87A3F" w:rsidRPr="000902CD">
        <w:t xml:space="preserve">the </w:t>
      </w:r>
      <w:r w:rsidRPr="000902CD">
        <w:t>base funding rates</w:t>
      </w:r>
      <w:r w:rsidR="00F87A3F" w:rsidRPr="000902CD">
        <w:t xml:space="preserve"> exceeding the </w:t>
      </w:r>
      <w:r w:rsidR="007976B1" w:rsidRPr="000902CD">
        <w:t>im</w:t>
      </w:r>
      <w:r w:rsidR="001A6809" w:rsidRPr="000902CD">
        <w:t>pact of the</w:t>
      </w:r>
      <w:r w:rsidR="007976B1" w:rsidRPr="000902CD">
        <w:t xml:space="preserve"> </w:t>
      </w:r>
      <w:r w:rsidR="00F87A3F" w:rsidRPr="000902CD">
        <w:t xml:space="preserve">decrease </w:t>
      </w:r>
      <w:r w:rsidR="00142DEE" w:rsidRPr="000902CD">
        <w:t xml:space="preserve">in </w:t>
      </w:r>
      <w:r w:rsidR="00F87A3F" w:rsidRPr="000902CD">
        <w:t>the number of student places</w:t>
      </w:r>
      <w:r w:rsidRPr="000902CD">
        <w:t>.</w:t>
      </w:r>
    </w:p>
    <w:p w:rsidR="00E130A8" w:rsidRPr="000902CD" w:rsidRDefault="004D1B63" w:rsidP="00E130A8">
      <w:pPr>
        <w:pStyle w:val="BodyText"/>
      </w:pPr>
      <w:r w:rsidRPr="000902CD">
        <w:br w:type="column"/>
      </w:r>
      <w:r w:rsidR="007976B1" w:rsidRPr="000902CD">
        <w:lastRenderedPageBreak/>
        <w:t>Student achievement component-funded</w:t>
      </w:r>
      <w:r w:rsidR="00F87A3F" w:rsidRPr="000902CD">
        <w:t xml:space="preserve"> provision of public tertiary education institutions was slightly below the level funded by government in 2012, while over-delivery by</w:t>
      </w:r>
      <w:r w:rsidR="00E130A8" w:rsidRPr="000902CD">
        <w:t xml:space="preserve"> private training establishments h</w:t>
      </w:r>
      <w:r w:rsidR="00F87A3F" w:rsidRPr="000902CD">
        <w:t>as fallen significantly from a</w:t>
      </w:r>
      <w:r w:rsidR="00E130A8" w:rsidRPr="000902CD">
        <w:t xml:space="preserve"> peak in 2009.</w:t>
      </w:r>
    </w:p>
    <w:p w:rsidR="0075423E" w:rsidRPr="000902CD" w:rsidRDefault="00E130A8" w:rsidP="0075423E">
      <w:pPr>
        <w:pStyle w:val="BodyText"/>
      </w:pPr>
      <w:r w:rsidRPr="000902CD">
        <w:t xml:space="preserve">The average domestic tuition fee per equivalent full-time student increased by 7.9 percent at public tertiary education institutions in 2011. </w:t>
      </w:r>
      <w:r w:rsidR="00F87A3F" w:rsidRPr="000902CD">
        <w:t xml:space="preserve"> </w:t>
      </w:r>
      <w:r w:rsidR="0075423E" w:rsidRPr="000902CD">
        <w:t>Around half of the increase came from decisions by institutions to increase their fees.  A little more than 1 percentage point came from the increase in goods and services tax from 12.5 percent to 15 percent.  The remainder of the increase – around 3 percentage points – is attributable to a shift in enrolment patterns away from low-cost courses and towards courses with higher fees.</w:t>
      </w:r>
    </w:p>
    <w:p w:rsidR="00E130A8" w:rsidRPr="000902CD" w:rsidRDefault="00E130A8" w:rsidP="0075423E">
      <w:pPr>
        <w:pStyle w:val="BodyText"/>
      </w:pPr>
      <w:r w:rsidRPr="000902CD">
        <w:t xml:space="preserve">The contribution by government towards industry training fell, while the contribution by industry rose in 2011. </w:t>
      </w:r>
      <w:r w:rsidR="004E431F" w:rsidRPr="000902CD">
        <w:t xml:space="preserve"> </w:t>
      </w:r>
      <w:r w:rsidRPr="000902CD">
        <w:t>This resulted in the government’s share falling. This fall was a result of a review into industry training and the impact of the weak labour market.</w:t>
      </w:r>
    </w:p>
    <w:p w:rsidR="00E418C1" w:rsidRPr="000902CD" w:rsidRDefault="00037FEB" w:rsidP="004D1B63">
      <w:pPr>
        <w:pStyle w:val="BodyText"/>
        <w:spacing w:before="7000" w:after="0" w:line="240" w:lineRule="auto"/>
      </w:pPr>
      <w:r>
        <w:rPr>
          <w:noProof/>
          <w:lang w:eastAsia="en-NZ"/>
        </w:rPr>
        <w:pict>
          <v:shape id="_x0000_s1068" type="#_x0000_t32" style="position:absolute;margin-left:.3pt;margin-top:335.2pt;width:3in;height:0;z-index:251672064" o:connectortype="straight" strokecolor="#0070c0"/>
        </w:pict>
      </w:r>
      <w:proofErr w:type="spellStart"/>
      <w:r w:rsidR="00E418C1" w:rsidRPr="000902CD">
        <w:rPr>
          <w:sz w:val="14"/>
          <w:szCs w:val="14"/>
          <w:lang w:val="mi-NZ"/>
        </w:rPr>
        <w:t>Analytical</w:t>
      </w:r>
      <w:proofErr w:type="spellEnd"/>
      <w:r w:rsidR="00E418C1" w:rsidRPr="000902CD">
        <w:rPr>
          <w:sz w:val="14"/>
          <w:szCs w:val="14"/>
          <w:lang w:val="mi-NZ"/>
        </w:rPr>
        <w:t xml:space="preserve"> </w:t>
      </w:r>
      <w:proofErr w:type="spellStart"/>
      <w:r w:rsidR="00E418C1" w:rsidRPr="000902CD">
        <w:rPr>
          <w:sz w:val="14"/>
          <w:szCs w:val="14"/>
          <w:lang w:val="mi-NZ"/>
        </w:rPr>
        <w:t>tables</w:t>
      </w:r>
      <w:proofErr w:type="spellEnd"/>
      <w:r w:rsidR="00E418C1" w:rsidRPr="000902CD">
        <w:rPr>
          <w:sz w:val="14"/>
          <w:szCs w:val="14"/>
          <w:lang w:val="mi-NZ"/>
        </w:rPr>
        <w:t>:</w:t>
      </w:r>
      <w:r w:rsidR="00E418C1" w:rsidRPr="000902CD">
        <w:rPr>
          <w:sz w:val="14"/>
          <w:szCs w:val="14"/>
          <w:lang w:val="en-GB"/>
        </w:rPr>
        <w:t xml:space="preserve">  Data</w:t>
      </w:r>
      <w:r w:rsidR="00E418C1" w:rsidRPr="000902CD">
        <w:rPr>
          <w:sz w:val="14"/>
          <w:szCs w:val="14"/>
          <w:lang w:val="mi-NZ"/>
        </w:rPr>
        <w:t xml:space="preserve"> </w:t>
      </w:r>
      <w:proofErr w:type="spellStart"/>
      <w:r w:rsidR="00E418C1" w:rsidRPr="000902CD">
        <w:rPr>
          <w:sz w:val="14"/>
          <w:szCs w:val="14"/>
          <w:lang w:val="mi-NZ"/>
        </w:rPr>
        <w:t>on</w:t>
      </w:r>
      <w:proofErr w:type="spellEnd"/>
      <w:r w:rsidR="00E418C1" w:rsidRPr="000902CD">
        <w:rPr>
          <w:sz w:val="14"/>
          <w:szCs w:val="14"/>
          <w:lang w:val="mi-NZ"/>
        </w:rPr>
        <w:t xml:space="preserve"> </w:t>
      </w:r>
      <w:proofErr w:type="spellStart"/>
      <w:r w:rsidR="00E418C1" w:rsidRPr="000902CD">
        <w:rPr>
          <w:sz w:val="14"/>
          <w:szCs w:val="14"/>
          <w:lang w:val="mi-NZ"/>
        </w:rPr>
        <w:t>the</w:t>
      </w:r>
      <w:proofErr w:type="spellEnd"/>
      <w:r w:rsidR="00E418C1" w:rsidRPr="000902CD">
        <w:rPr>
          <w:sz w:val="14"/>
          <w:szCs w:val="14"/>
          <w:lang w:val="mi-NZ"/>
        </w:rPr>
        <w:t xml:space="preserve"> </w:t>
      </w:r>
      <w:proofErr w:type="spellStart"/>
      <w:r w:rsidR="00E418C1" w:rsidRPr="000902CD">
        <w:rPr>
          <w:sz w:val="14"/>
          <w:szCs w:val="14"/>
          <w:lang w:val="mi-NZ"/>
        </w:rPr>
        <w:t>funding</w:t>
      </w:r>
      <w:proofErr w:type="spellEnd"/>
      <w:r w:rsidR="00E418C1" w:rsidRPr="000902CD">
        <w:rPr>
          <w:sz w:val="14"/>
          <w:szCs w:val="14"/>
          <w:lang w:val="mi-NZ"/>
        </w:rPr>
        <w:t xml:space="preserve"> </w:t>
      </w:r>
      <w:proofErr w:type="spellStart"/>
      <w:r w:rsidR="00E418C1" w:rsidRPr="000902CD">
        <w:rPr>
          <w:sz w:val="14"/>
          <w:szCs w:val="14"/>
          <w:lang w:val="mi-NZ"/>
        </w:rPr>
        <w:t>of</w:t>
      </w:r>
      <w:proofErr w:type="spellEnd"/>
      <w:r w:rsidR="00E418C1" w:rsidRPr="000902CD">
        <w:rPr>
          <w:sz w:val="14"/>
          <w:szCs w:val="14"/>
          <w:lang w:val="mi-NZ"/>
        </w:rPr>
        <w:t xml:space="preserve"> </w:t>
      </w:r>
      <w:proofErr w:type="spellStart"/>
      <w:r w:rsidR="00E418C1" w:rsidRPr="000902CD">
        <w:rPr>
          <w:sz w:val="14"/>
          <w:szCs w:val="14"/>
          <w:lang w:val="mi-NZ"/>
        </w:rPr>
        <w:t>tertiary</w:t>
      </w:r>
      <w:proofErr w:type="spellEnd"/>
      <w:r w:rsidR="00E418C1" w:rsidRPr="000902CD">
        <w:rPr>
          <w:sz w:val="14"/>
          <w:szCs w:val="14"/>
          <w:lang w:val="mi-NZ"/>
        </w:rPr>
        <w:t xml:space="preserve"> </w:t>
      </w:r>
      <w:proofErr w:type="spellStart"/>
      <w:r w:rsidR="00E418C1" w:rsidRPr="000902CD">
        <w:rPr>
          <w:sz w:val="14"/>
          <w:szCs w:val="14"/>
          <w:lang w:val="mi-NZ"/>
        </w:rPr>
        <w:t>education</w:t>
      </w:r>
      <w:proofErr w:type="spellEnd"/>
      <w:r w:rsidR="00E418C1" w:rsidRPr="000902CD">
        <w:rPr>
          <w:sz w:val="14"/>
          <w:szCs w:val="14"/>
          <w:lang w:val="mi-NZ"/>
        </w:rPr>
        <w:t xml:space="preserve"> </w:t>
      </w:r>
      <w:proofErr w:type="spellStart"/>
      <w:r w:rsidR="00E418C1" w:rsidRPr="000902CD">
        <w:rPr>
          <w:sz w:val="14"/>
          <w:szCs w:val="14"/>
          <w:lang w:val="mi-NZ"/>
        </w:rPr>
        <w:t>is</w:t>
      </w:r>
      <w:proofErr w:type="spellEnd"/>
      <w:r w:rsidR="00E418C1" w:rsidRPr="000902CD">
        <w:rPr>
          <w:sz w:val="14"/>
          <w:szCs w:val="14"/>
          <w:lang w:val="mi-NZ"/>
        </w:rPr>
        <w:t xml:space="preserve"> </w:t>
      </w:r>
      <w:proofErr w:type="spellStart"/>
      <w:r w:rsidR="00E418C1" w:rsidRPr="000902CD">
        <w:rPr>
          <w:sz w:val="14"/>
          <w:szCs w:val="14"/>
          <w:lang w:val="mi-NZ"/>
        </w:rPr>
        <w:t>available</w:t>
      </w:r>
      <w:proofErr w:type="spellEnd"/>
      <w:r w:rsidR="00E418C1" w:rsidRPr="000902CD">
        <w:rPr>
          <w:sz w:val="14"/>
          <w:szCs w:val="14"/>
          <w:lang w:val="mi-NZ"/>
        </w:rPr>
        <w:t xml:space="preserve"> </w:t>
      </w:r>
      <w:proofErr w:type="spellStart"/>
      <w:r w:rsidR="00E418C1" w:rsidRPr="000902CD">
        <w:rPr>
          <w:sz w:val="14"/>
          <w:szCs w:val="14"/>
          <w:lang w:val="mi-NZ"/>
        </w:rPr>
        <w:t>at</w:t>
      </w:r>
      <w:proofErr w:type="spellEnd"/>
      <w:r w:rsidR="00E418C1" w:rsidRPr="000902CD">
        <w:rPr>
          <w:sz w:val="14"/>
          <w:szCs w:val="14"/>
          <w:lang w:val="mi-NZ"/>
        </w:rPr>
        <w:t xml:space="preserve">: </w:t>
      </w:r>
      <w:hyperlink r:id="rId316" w:history="1">
        <w:r w:rsidR="00E418C1" w:rsidRPr="000902CD">
          <w:rPr>
            <w:sz w:val="14"/>
            <w:szCs w:val="14"/>
            <w:lang w:val="mi-NZ"/>
          </w:rPr>
          <w:t xml:space="preserve">www.educationcounts.govt.nz/statistics/ </w:t>
        </w:r>
        <w:proofErr w:type="spellStart"/>
        <w:r w:rsidR="00E418C1" w:rsidRPr="000902CD">
          <w:rPr>
            <w:sz w:val="14"/>
            <w:szCs w:val="14"/>
            <w:lang w:val="mi-NZ"/>
          </w:rPr>
          <w:t>tertiary_education</w:t>
        </w:r>
      </w:hyperlink>
      <w:r w:rsidR="00E418C1" w:rsidRPr="000902CD">
        <w:rPr>
          <w:sz w:val="14"/>
          <w:szCs w:val="14"/>
          <w:lang w:val="mi-NZ"/>
        </w:rPr>
        <w:t>/resources</w:t>
      </w:r>
      <w:proofErr w:type="spellEnd"/>
      <w:r w:rsidR="00E418C1" w:rsidRPr="000902CD">
        <w:rPr>
          <w:sz w:val="14"/>
          <w:szCs w:val="14"/>
          <w:lang w:val="mi-NZ"/>
        </w:rPr>
        <w:t>.</w:t>
      </w:r>
    </w:p>
    <w:p w:rsidR="00E418C1" w:rsidRPr="000902CD" w:rsidRDefault="00E418C1" w:rsidP="00037C88">
      <w:pPr>
        <w:pStyle w:val="BodyText"/>
        <w:sectPr w:rsidR="00E418C1" w:rsidRPr="000902CD" w:rsidSect="001134BD">
          <w:headerReference w:type="even" r:id="rId317"/>
          <w:headerReference w:type="default" r:id="rId318"/>
          <w:footerReference w:type="even" r:id="rId319"/>
          <w:footerReference w:type="default" r:id="rId320"/>
          <w:footnotePr>
            <w:numRestart w:val="eachSect"/>
          </w:footnotePr>
          <w:type w:val="continuous"/>
          <w:pgSz w:w="11906" w:h="16838" w:code="9"/>
          <w:pgMar w:top="2041" w:right="1247" w:bottom="1474" w:left="1247" w:header="454" w:footer="567" w:gutter="170"/>
          <w:cols w:num="2" w:space="452"/>
          <w:docGrid w:linePitch="360"/>
        </w:sectPr>
      </w:pPr>
    </w:p>
    <w:p w:rsidR="006A2E58" w:rsidRPr="000902CD" w:rsidRDefault="006A2E58" w:rsidP="006A2E58">
      <w:pPr>
        <w:pStyle w:val="HeadingChapter7Highlights"/>
      </w:pPr>
    </w:p>
    <w:tbl>
      <w:tblPr>
        <w:tblW w:w="0" w:type="auto"/>
        <w:jc w:val="right"/>
        <w:tblLayout w:type="fixed"/>
        <w:tblCellMar>
          <w:top w:w="28" w:type="dxa"/>
          <w:left w:w="28" w:type="dxa"/>
          <w:bottom w:w="28" w:type="dxa"/>
          <w:right w:w="28" w:type="dxa"/>
        </w:tblCellMar>
        <w:tblLook w:val="01E0"/>
      </w:tblPr>
      <w:tblGrid>
        <w:gridCol w:w="5428"/>
        <w:gridCol w:w="4548"/>
      </w:tblGrid>
      <w:tr w:rsidR="006A2E58" w:rsidRPr="000902CD" w:rsidTr="006A2E58">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pPr>
            <w:r w:rsidRPr="000902CD">
              <w:t>Government expenditure</w:t>
            </w:r>
          </w:p>
        </w:tc>
        <w:tc>
          <w:tcPr>
            <w:tcW w:w="454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16</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1</w:t>
            </w:r>
            <w:r w:rsidR="00037FEB" w:rsidRPr="000902CD">
              <w:rPr>
                <w:rStyle w:val="CaptionChar"/>
              </w:rPr>
              <w:fldChar w:fldCharType="end"/>
            </w:r>
            <w:r w:rsidRPr="000902CD">
              <w:t xml:space="preserve">  </w:t>
            </w:r>
            <w:bookmarkStart w:id="375" w:name="_Toc308615425"/>
            <w:bookmarkStart w:id="376" w:name="_Toc367365273"/>
            <w:r w:rsidRPr="000902CD">
              <w:t>Government spending (June years) on tertiary education</w:t>
            </w:r>
            <w:bookmarkEnd w:id="375"/>
            <w:bookmarkEnd w:id="376"/>
          </w:p>
        </w:tc>
      </w:tr>
      <w:tr w:rsidR="006A2E58" w:rsidRPr="000902CD" w:rsidTr="006A2E58">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08739D" w:rsidRPr="000902CD" w:rsidRDefault="0008739D" w:rsidP="0008739D">
            <w:pPr>
              <w:pStyle w:val="HighlightsText"/>
            </w:pPr>
            <w:r w:rsidRPr="000902CD">
              <w:t xml:space="preserve">Total government expenditure on tertiary education was $5.3 billion in 2011/12. This represented a decrease of 1.2 percent from the previous year in nominal terms and a decrease of 3.1 percent in real terms. When new lending on student loans </w:t>
            </w:r>
            <w:r w:rsidR="00DC6B2C" w:rsidRPr="000902CD">
              <w:t xml:space="preserve">and allowances </w:t>
            </w:r>
            <w:r w:rsidRPr="000902CD">
              <w:t>is excluded, expenditure on ter</w:t>
            </w:r>
            <w:r w:rsidR="00DC6B2C" w:rsidRPr="000902CD">
              <w:t>tiary education decreased by 3.4 percent in nominal terms and 5</w:t>
            </w:r>
            <w:r w:rsidRPr="000902CD">
              <w:t>.0 percent in real terms.</w:t>
            </w:r>
          </w:p>
          <w:p w:rsidR="0008739D" w:rsidRPr="000902CD" w:rsidRDefault="0008739D" w:rsidP="00D508FC">
            <w:pPr>
              <w:pStyle w:val="Heading4AHighlights"/>
              <w:spacing w:before="100"/>
              <w:rPr>
                <w:color w:val="auto"/>
              </w:rPr>
            </w:pPr>
            <w:r w:rsidRPr="000902CD">
              <w:rPr>
                <w:color w:val="auto"/>
              </w:rPr>
              <w:t>Government expenditure on tertiary education for the year ended June 2012</w:t>
            </w:r>
          </w:p>
          <w:tbl>
            <w:tblPr>
              <w:tblW w:w="5000" w:type="pct"/>
              <w:jc w:val="right"/>
              <w:tblBorders>
                <w:top w:val="single" w:sz="4" w:space="0" w:color="A5B428"/>
                <w:bottom w:val="single" w:sz="4" w:space="0" w:color="A5B428"/>
              </w:tblBorders>
              <w:tblLayout w:type="fixed"/>
              <w:tblCellMar>
                <w:top w:w="28" w:type="dxa"/>
                <w:left w:w="28" w:type="dxa"/>
                <w:bottom w:w="28" w:type="dxa"/>
                <w:right w:w="28" w:type="dxa"/>
              </w:tblCellMar>
              <w:tblLook w:val="01E0"/>
            </w:tblPr>
            <w:tblGrid>
              <w:gridCol w:w="1985"/>
              <w:gridCol w:w="850"/>
              <w:gridCol w:w="634"/>
              <w:gridCol w:w="634"/>
              <w:gridCol w:w="634"/>
              <w:gridCol w:w="635"/>
            </w:tblGrid>
            <w:tr w:rsidR="0008739D" w:rsidRPr="000902CD" w:rsidTr="0008739D">
              <w:trPr>
                <w:jc w:val="right"/>
              </w:trPr>
              <w:tc>
                <w:tcPr>
                  <w:tcW w:w="1848" w:type="pct"/>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texttight"/>
                    <w:rPr>
                      <w:lang w:eastAsia="en-NZ"/>
                    </w:rPr>
                  </w:pPr>
                </w:p>
              </w:tc>
              <w:tc>
                <w:tcPr>
                  <w:tcW w:w="791" w:type="pct"/>
                  <w:tcBorders>
                    <w:top w:val="single" w:sz="4" w:space="0" w:color="0070C0"/>
                    <w:left w:val="nil"/>
                    <w:bottom w:val="nil"/>
                    <w:right w:val="nil"/>
                    <w:tl2br w:val="nil"/>
                    <w:tr2bl w:val="nil"/>
                  </w:tcBorders>
                  <w:shd w:val="clear" w:color="auto" w:fill="auto"/>
                </w:tcPr>
                <w:p w:rsidR="0008739D" w:rsidRPr="000902CD" w:rsidRDefault="0008739D" w:rsidP="00D508FC">
                  <w:pPr>
                    <w:pStyle w:val="Tablenumberstight"/>
                    <w:spacing w:line="160" w:lineRule="atLeast"/>
                    <w:jc w:val="center"/>
                    <w:rPr>
                      <w:lang w:eastAsia="en-NZ"/>
                    </w:rPr>
                  </w:pPr>
                  <w:r w:rsidRPr="000902CD">
                    <w:rPr>
                      <w:lang w:eastAsia="en-NZ"/>
                    </w:rPr>
                    <w:t>$ (billions)</w:t>
                  </w:r>
                </w:p>
              </w:tc>
              <w:tc>
                <w:tcPr>
                  <w:tcW w:w="1180" w:type="pct"/>
                  <w:gridSpan w:val="2"/>
                  <w:tcBorders>
                    <w:top w:val="single" w:sz="4" w:space="0" w:color="0070C0"/>
                    <w:left w:val="nil"/>
                    <w:bottom w:val="nil"/>
                    <w:right w:val="nil"/>
                    <w:tl2br w:val="nil"/>
                    <w:tr2bl w:val="nil"/>
                  </w:tcBorders>
                </w:tcPr>
                <w:p w:rsidR="0008739D" w:rsidRPr="000902CD" w:rsidRDefault="0008739D" w:rsidP="00D508FC">
                  <w:pPr>
                    <w:pStyle w:val="Tablenumberstight"/>
                    <w:spacing w:line="160" w:lineRule="atLeast"/>
                    <w:jc w:val="center"/>
                    <w:rPr>
                      <w:lang w:eastAsia="en-NZ"/>
                    </w:rPr>
                  </w:pPr>
                  <w:r w:rsidRPr="000902CD">
                    <w:rPr>
                      <w:lang w:eastAsia="en-NZ"/>
                    </w:rPr>
                    <w:t>% change</w:t>
                  </w:r>
                </w:p>
                <w:p w:rsidR="0008739D" w:rsidRPr="000902CD" w:rsidRDefault="0008739D" w:rsidP="00D508FC">
                  <w:pPr>
                    <w:pStyle w:val="Tablenumberstight"/>
                    <w:spacing w:line="160" w:lineRule="atLeast"/>
                    <w:jc w:val="center"/>
                    <w:rPr>
                      <w:lang w:eastAsia="en-NZ"/>
                    </w:rPr>
                  </w:pPr>
                  <w:r w:rsidRPr="000902CD">
                    <w:rPr>
                      <w:lang w:eastAsia="en-NZ"/>
                    </w:rPr>
                    <w:t>2007-12</w:t>
                  </w:r>
                </w:p>
              </w:tc>
              <w:tc>
                <w:tcPr>
                  <w:tcW w:w="1181" w:type="pct"/>
                  <w:gridSpan w:val="2"/>
                  <w:tcBorders>
                    <w:top w:val="single" w:sz="4" w:space="0" w:color="0070C0"/>
                    <w:left w:val="nil"/>
                    <w:bottom w:val="nil"/>
                    <w:right w:val="nil"/>
                    <w:tl2br w:val="nil"/>
                    <w:tr2bl w:val="nil"/>
                  </w:tcBorders>
                  <w:shd w:val="clear" w:color="auto" w:fill="auto"/>
                </w:tcPr>
                <w:p w:rsidR="0008739D" w:rsidRPr="000902CD" w:rsidRDefault="0008739D" w:rsidP="00D508FC">
                  <w:pPr>
                    <w:pStyle w:val="Tablenumberstight"/>
                    <w:spacing w:line="160" w:lineRule="atLeast"/>
                    <w:jc w:val="center"/>
                    <w:rPr>
                      <w:lang w:eastAsia="en-NZ"/>
                    </w:rPr>
                  </w:pPr>
                  <w:r w:rsidRPr="000902CD">
                    <w:rPr>
                      <w:lang w:eastAsia="en-NZ"/>
                    </w:rPr>
                    <w:t>% change</w:t>
                  </w:r>
                </w:p>
                <w:p w:rsidR="0008739D" w:rsidRPr="000902CD" w:rsidRDefault="0008739D" w:rsidP="00D508FC">
                  <w:pPr>
                    <w:pStyle w:val="Tablenumberstight"/>
                    <w:spacing w:line="160" w:lineRule="atLeast"/>
                    <w:jc w:val="center"/>
                    <w:rPr>
                      <w:lang w:eastAsia="en-NZ"/>
                    </w:rPr>
                  </w:pPr>
                  <w:r w:rsidRPr="000902CD">
                    <w:rPr>
                      <w:lang w:eastAsia="en-NZ"/>
                    </w:rPr>
                    <w:t>2011-12</w:t>
                  </w:r>
                </w:p>
              </w:tc>
            </w:tr>
            <w:tr w:rsidR="0008739D" w:rsidRPr="000902CD" w:rsidTr="0008739D">
              <w:trPr>
                <w:jc w:val="right"/>
              </w:trPr>
              <w:tc>
                <w:tcPr>
                  <w:tcW w:w="1848" w:type="pct"/>
                  <w:tcBorders>
                    <w:top w:val="nil"/>
                    <w:left w:val="nil"/>
                    <w:bottom w:val="nil"/>
                    <w:right w:val="nil"/>
                    <w:tl2br w:val="nil"/>
                    <w:tr2bl w:val="nil"/>
                  </w:tcBorders>
                  <w:shd w:val="clear" w:color="auto" w:fill="auto"/>
                  <w:vAlign w:val="bottom"/>
                </w:tcPr>
                <w:p w:rsidR="0008739D" w:rsidRPr="000902CD" w:rsidRDefault="0008739D" w:rsidP="0008739D">
                  <w:pPr>
                    <w:pStyle w:val="Tabletexttight"/>
                    <w:rPr>
                      <w:lang w:eastAsia="en-NZ"/>
                    </w:rPr>
                  </w:pPr>
                </w:p>
              </w:tc>
              <w:tc>
                <w:tcPr>
                  <w:tcW w:w="791" w:type="pct"/>
                  <w:tcBorders>
                    <w:top w:val="nil"/>
                    <w:left w:val="nil"/>
                    <w:bottom w:val="nil"/>
                    <w:right w:val="nil"/>
                    <w:tl2br w:val="nil"/>
                    <w:tr2bl w:val="nil"/>
                  </w:tcBorders>
                  <w:shd w:val="clear" w:color="auto" w:fill="auto"/>
                </w:tcPr>
                <w:p w:rsidR="0008739D" w:rsidRPr="000902CD" w:rsidRDefault="0008739D" w:rsidP="00D508FC">
                  <w:pPr>
                    <w:pStyle w:val="Tablenumberstight"/>
                    <w:spacing w:line="160" w:lineRule="atLeast"/>
                    <w:rPr>
                      <w:lang w:eastAsia="en-NZ"/>
                    </w:rPr>
                  </w:pPr>
                </w:p>
              </w:tc>
              <w:tc>
                <w:tcPr>
                  <w:tcW w:w="590" w:type="pct"/>
                  <w:tcBorders>
                    <w:top w:val="nil"/>
                    <w:left w:val="nil"/>
                    <w:bottom w:val="nil"/>
                    <w:right w:val="nil"/>
                    <w:tl2br w:val="nil"/>
                    <w:tr2bl w:val="nil"/>
                  </w:tcBorders>
                </w:tcPr>
                <w:p w:rsidR="0008739D" w:rsidRPr="000902CD" w:rsidRDefault="0008739D" w:rsidP="00D508FC">
                  <w:pPr>
                    <w:pStyle w:val="Tablenumberstight"/>
                    <w:spacing w:line="160" w:lineRule="atLeast"/>
                    <w:rPr>
                      <w:lang w:eastAsia="en-NZ"/>
                    </w:rPr>
                  </w:pPr>
                  <w:r w:rsidRPr="000902CD">
                    <w:rPr>
                      <w:lang w:eastAsia="en-NZ"/>
                    </w:rPr>
                    <w:t>Nominal</w:t>
                  </w:r>
                </w:p>
              </w:tc>
              <w:tc>
                <w:tcPr>
                  <w:tcW w:w="590" w:type="pct"/>
                  <w:tcBorders>
                    <w:top w:val="nil"/>
                    <w:left w:val="nil"/>
                    <w:bottom w:val="nil"/>
                    <w:right w:val="nil"/>
                    <w:tl2br w:val="nil"/>
                    <w:tr2bl w:val="nil"/>
                  </w:tcBorders>
                </w:tcPr>
                <w:p w:rsidR="0008739D" w:rsidRPr="000902CD" w:rsidRDefault="0008739D" w:rsidP="00D508FC">
                  <w:pPr>
                    <w:pStyle w:val="Tablenumberstight"/>
                    <w:spacing w:line="160" w:lineRule="atLeast"/>
                    <w:jc w:val="center"/>
                    <w:rPr>
                      <w:lang w:eastAsia="en-NZ"/>
                    </w:rPr>
                  </w:pPr>
                  <w:r w:rsidRPr="000902CD">
                    <w:rPr>
                      <w:lang w:eastAsia="en-NZ"/>
                    </w:rPr>
                    <w:t>Real</w:t>
                  </w:r>
                </w:p>
              </w:tc>
              <w:tc>
                <w:tcPr>
                  <w:tcW w:w="590" w:type="pct"/>
                  <w:tcBorders>
                    <w:top w:val="nil"/>
                    <w:left w:val="nil"/>
                    <w:bottom w:val="nil"/>
                    <w:right w:val="nil"/>
                    <w:tl2br w:val="nil"/>
                    <w:tr2bl w:val="nil"/>
                  </w:tcBorders>
                  <w:shd w:val="clear" w:color="auto" w:fill="auto"/>
                </w:tcPr>
                <w:p w:rsidR="0008739D" w:rsidRPr="000902CD" w:rsidRDefault="0008739D" w:rsidP="00D508FC">
                  <w:pPr>
                    <w:pStyle w:val="Tablenumberstight"/>
                    <w:spacing w:line="160" w:lineRule="atLeast"/>
                    <w:rPr>
                      <w:lang w:eastAsia="en-NZ"/>
                    </w:rPr>
                  </w:pPr>
                  <w:r w:rsidRPr="000902CD">
                    <w:rPr>
                      <w:lang w:eastAsia="en-NZ"/>
                    </w:rPr>
                    <w:t>Nominal</w:t>
                  </w:r>
                </w:p>
              </w:tc>
              <w:tc>
                <w:tcPr>
                  <w:tcW w:w="591" w:type="pct"/>
                  <w:tcBorders>
                    <w:top w:val="nil"/>
                    <w:left w:val="nil"/>
                    <w:bottom w:val="nil"/>
                    <w:right w:val="nil"/>
                    <w:tl2br w:val="nil"/>
                    <w:tr2bl w:val="nil"/>
                  </w:tcBorders>
                </w:tcPr>
                <w:p w:rsidR="0008739D" w:rsidRPr="000902CD" w:rsidRDefault="0008739D" w:rsidP="00D508FC">
                  <w:pPr>
                    <w:pStyle w:val="Tablenumberstight"/>
                    <w:spacing w:line="160" w:lineRule="atLeast"/>
                    <w:rPr>
                      <w:lang w:eastAsia="en-NZ"/>
                    </w:rPr>
                  </w:pPr>
                  <w:r w:rsidRPr="000902CD">
                    <w:rPr>
                      <w:lang w:eastAsia="en-NZ"/>
                    </w:rPr>
                    <w:t>Real</w:t>
                  </w:r>
                </w:p>
              </w:tc>
            </w:tr>
            <w:tr w:rsidR="0008739D" w:rsidRPr="000902CD" w:rsidTr="006939C5">
              <w:tblPrEx>
                <w:jc w:val="left"/>
              </w:tblPrEx>
              <w:tc>
                <w:tcPr>
                  <w:tcW w:w="1848" w:type="pct"/>
                  <w:tcBorders>
                    <w:top w:val="nil"/>
                    <w:bottom w:val="nil"/>
                  </w:tcBorders>
                  <w:shd w:val="clear" w:color="auto" w:fill="auto"/>
                  <w:vAlign w:val="bottom"/>
                </w:tcPr>
                <w:p w:rsidR="0008739D" w:rsidRPr="000902CD" w:rsidRDefault="00DC6B2C" w:rsidP="0008739D">
                  <w:pPr>
                    <w:pStyle w:val="Tabletexttight"/>
                    <w:rPr>
                      <w:lang w:eastAsia="en-NZ"/>
                    </w:rPr>
                  </w:pPr>
                  <w:r w:rsidRPr="000902CD">
                    <w:rPr>
                      <w:lang w:eastAsia="en-NZ"/>
                    </w:rPr>
                    <w:t>Incl.</w:t>
                  </w:r>
                  <w:r w:rsidR="0008739D" w:rsidRPr="000902CD">
                    <w:rPr>
                      <w:lang w:eastAsia="en-NZ"/>
                    </w:rPr>
                    <w:t xml:space="preserve"> student loans</w:t>
                  </w:r>
                  <w:r w:rsidRPr="000902CD">
                    <w:rPr>
                      <w:lang w:eastAsia="en-NZ"/>
                    </w:rPr>
                    <w:t>/allowances</w:t>
                  </w:r>
                </w:p>
              </w:tc>
              <w:tc>
                <w:tcPr>
                  <w:tcW w:w="791" w:type="pct"/>
                  <w:tcBorders>
                    <w:top w:val="nil"/>
                    <w:bottom w:val="nil"/>
                  </w:tcBorders>
                  <w:shd w:val="clear" w:color="auto" w:fill="auto"/>
                  <w:vAlign w:val="bottom"/>
                </w:tcPr>
                <w:p w:rsidR="0008739D" w:rsidRPr="000902CD" w:rsidRDefault="0008739D" w:rsidP="0008739D">
                  <w:pPr>
                    <w:pStyle w:val="Tablenumberstight"/>
                    <w:jc w:val="center"/>
                    <w:rPr>
                      <w:lang w:eastAsia="en-NZ"/>
                    </w:rPr>
                  </w:pPr>
                  <w:r w:rsidRPr="000902CD">
                    <w:rPr>
                      <w:lang w:eastAsia="en-NZ"/>
                    </w:rPr>
                    <w:t>5.3</w:t>
                  </w:r>
                  <w:r w:rsidR="00F87A3F" w:rsidRPr="000902CD">
                    <w:rPr>
                      <w:lang w:eastAsia="en-NZ"/>
                    </w:rPr>
                    <w:t>2</w:t>
                  </w:r>
                </w:p>
              </w:tc>
              <w:tc>
                <w:tcPr>
                  <w:tcW w:w="590" w:type="pct"/>
                  <w:tcBorders>
                    <w:top w:val="nil"/>
                    <w:bottom w:val="nil"/>
                  </w:tcBorders>
                </w:tcPr>
                <w:p w:rsidR="0008739D" w:rsidRPr="000902CD" w:rsidRDefault="0008739D" w:rsidP="0008739D">
                  <w:pPr>
                    <w:pStyle w:val="Tablenumberstight"/>
                    <w:rPr>
                      <w:lang w:eastAsia="en-NZ"/>
                    </w:rPr>
                  </w:pPr>
                  <w:r w:rsidRPr="000902CD">
                    <w:rPr>
                      <w:lang w:eastAsia="en-NZ"/>
                    </w:rPr>
                    <w:t>+23</w:t>
                  </w:r>
                </w:p>
              </w:tc>
              <w:tc>
                <w:tcPr>
                  <w:tcW w:w="590" w:type="pct"/>
                  <w:tcBorders>
                    <w:top w:val="nil"/>
                    <w:bottom w:val="nil"/>
                  </w:tcBorders>
                </w:tcPr>
                <w:p w:rsidR="0008739D" w:rsidRPr="000902CD" w:rsidRDefault="0008739D" w:rsidP="0008739D">
                  <w:pPr>
                    <w:pStyle w:val="Tablenumberstight"/>
                    <w:jc w:val="center"/>
                    <w:rPr>
                      <w:lang w:eastAsia="en-NZ"/>
                    </w:rPr>
                  </w:pPr>
                  <w:r w:rsidRPr="000902CD">
                    <w:rPr>
                      <w:lang w:eastAsia="en-NZ"/>
                    </w:rPr>
                    <w:t>+7.8</w:t>
                  </w:r>
                </w:p>
              </w:tc>
              <w:tc>
                <w:tcPr>
                  <w:tcW w:w="590" w:type="pct"/>
                  <w:tcBorders>
                    <w:top w:val="nil"/>
                    <w:bottom w:val="nil"/>
                  </w:tcBorders>
                  <w:shd w:val="clear" w:color="auto" w:fill="auto"/>
                  <w:vAlign w:val="bottom"/>
                </w:tcPr>
                <w:p w:rsidR="0008739D" w:rsidRPr="000902CD" w:rsidRDefault="0008739D" w:rsidP="0008739D">
                  <w:pPr>
                    <w:pStyle w:val="Tablenumberstight"/>
                    <w:rPr>
                      <w:lang w:eastAsia="en-NZ"/>
                    </w:rPr>
                  </w:pPr>
                  <w:r w:rsidRPr="000902CD">
                    <w:rPr>
                      <w:lang w:eastAsia="en-NZ"/>
                    </w:rPr>
                    <w:t>-1.2</w:t>
                  </w:r>
                </w:p>
              </w:tc>
              <w:tc>
                <w:tcPr>
                  <w:tcW w:w="591" w:type="pct"/>
                  <w:tcBorders>
                    <w:top w:val="nil"/>
                    <w:bottom w:val="nil"/>
                  </w:tcBorders>
                </w:tcPr>
                <w:p w:rsidR="0008739D" w:rsidRPr="000902CD" w:rsidRDefault="0008739D" w:rsidP="0008739D">
                  <w:pPr>
                    <w:pStyle w:val="Tablenumberstight"/>
                    <w:rPr>
                      <w:lang w:eastAsia="en-NZ"/>
                    </w:rPr>
                  </w:pPr>
                  <w:r w:rsidRPr="000902CD">
                    <w:rPr>
                      <w:lang w:eastAsia="en-NZ"/>
                    </w:rPr>
                    <w:t>-3.1</w:t>
                  </w:r>
                </w:p>
              </w:tc>
            </w:tr>
            <w:tr w:rsidR="0008739D" w:rsidRPr="000902CD" w:rsidTr="006939C5">
              <w:tblPrEx>
                <w:jc w:val="left"/>
              </w:tblPrEx>
              <w:tc>
                <w:tcPr>
                  <w:tcW w:w="1848" w:type="pct"/>
                  <w:tcBorders>
                    <w:top w:val="nil"/>
                    <w:bottom w:val="single" w:sz="4" w:space="0" w:color="0070C0"/>
                  </w:tcBorders>
                  <w:shd w:val="clear" w:color="auto" w:fill="auto"/>
                  <w:vAlign w:val="bottom"/>
                </w:tcPr>
                <w:p w:rsidR="0008739D" w:rsidRPr="000902CD" w:rsidRDefault="00DC6B2C" w:rsidP="006939C5">
                  <w:pPr>
                    <w:pStyle w:val="Tabletexttight"/>
                    <w:spacing w:after="40"/>
                    <w:rPr>
                      <w:lang w:eastAsia="en-NZ"/>
                    </w:rPr>
                  </w:pPr>
                  <w:r w:rsidRPr="000902CD">
                    <w:rPr>
                      <w:lang w:eastAsia="en-NZ"/>
                    </w:rPr>
                    <w:t>Excl.</w:t>
                  </w:r>
                  <w:r w:rsidR="0008739D" w:rsidRPr="000902CD">
                    <w:rPr>
                      <w:lang w:eastAsia="en-NZ"/>
                    </w:rPr>
                    <w:t xml:space="preserve"> student loans</w:t>
                  </w:r>
                  <w:r w:rsidRPr="000902CD">
                    <w:rPr>
                      <w:lang w:eastAsia="en-NZ"/>
                    </w:rPr>
                    <w:t>/allowances</w:t>
                  </w:r>
                </w:p>
              </w:tc>
              <w:tc>
                <w:tcPr>
                  <w:tcW w:w="791" w:type="pct"/>
                  <w:tcBorders>
                    <w:top w:val="nil"/>
                    <w:bottom w:val="single" w:sz="4" w:space="0" w:color="0070C0"/>
                  </w:tcBorders>
                  <w:shd w:val="clear" w:color="auto" w:fill="auto"/>
                  <w:vAlign w:val="bottom"/>
                </w:tcPr>
                <w:p w:rsidR="0008739D" w:rsidRPr="000902CD" w:rsidRDefault="0008739D" w:rsidP="006939C5">
                  <w:pPr>
                    <w:pStyle w:val="Tablenumberstight"/>
                    <w:spacing w:after="40"/>
                    <w:jc w:val="center"/>
                    <w:rPr>
                      <w:lang w:eastAsia="en-NZ"/>
                    </w:rPr>
                  </w:pPr>
                  <w:r w:rsidRPr="000902CD">
                    <w:rPr>
                      <w:lang w:eastAsia="en-NZ"/>
                    </w:rPr>
                    <w:t>3.</w:t>
                  </w:r>
                  <w:r w:rsidR="00DC6B2C" w:rsidRPr="000902CD">
                    <w:rPr>
                      <w:lang w:eastAsia="en-NZ"/>
                    </w:rPr>
                    <w:t>09</w:t>
                  </w:r>
                </w:p>
              </w:tc>
              <w:tc>
                <w:tcPr>
                  <w:tcW w:w="590" w:type="pct"/>
                  <w:tcBorders>
                    <w:top w:val="nil"/>
                    <w:bottom w:val="single" w:sz="4" w:space="0" w:color="0070C0"/>
                  </w:tcBorders>
                </w:tcPr>
                <w:p w:rsidR="0008739D" w:rsidRPr="000902CD" w:rsidRDefault="0008739D" w:rsidP="00DC6B2C">
                  <w:pPr>
                    <w:pStyle w:val="Tablenumberstight"/>
                    <w:spacing w:after="40"/>
                    <w:rPr>
                      <w:lang w:eastAsia="en-NZ"/>
                    </w:rPr>
                  </w:pPr>
                  <w:r w:rsidRPr="000902CD">
                    <w:rPr>
                      <w:lang w:eastAsia="en-NZ"/>
                    </w:rPr>
                    <w:t>+1</w:t>
                  </w:r>
                  <w:r w:rsidR="00DC6B2C" w:rsidRPr="000902CD">
                    <w:rPr>
                      <w:lang w:eastAsia="en-NZ"/>
                    </w:rPr>
                    <w:t>1</w:t>
                  </w:r>
                </w:p>
              </w:tc>
              <w:tc>
                <w:tcPr>
                  <w:tcW w:w="590" w:type="pct"/>
                  <w:tcBorders>
                    <w:top w:val="nil"/>
                    <w:bottom w:val="single" w:sz="4" w:space="0" w:color="005AA4"/>
                  </w:tcBorders>
                </w:tcPr>
                <w:p w:rsidR="0008739D" w:rsidRPr="000902CD" w:rsidRDefault="00DC6B2C" w:rsidP="00DC6B2C">
                  <w:pPr>
                    <w:pStyle w:val="Tablenumberstight"/>
                    <w:spacing w:after="40"/>
                    <w:jc w:val="center"/>
                    <w:rPr>
                      <w:lang w:eastAsia="en-NZ"/>
                    </w:rPr>
                  </w:pPr>
                  <w:r w:rsidRPr="000902CD">
                    <w:rPr>
                      <w:lang w:eastAsia="en-NZ"/>
                    </w:rPr>
                    <w:t>-1.5</w:t>
                  </w:r>
                </w:p>
              </w:tc>
              <w:tc>
                <w:tcPr>
                  <w:tcW w:w="590" w:type="pct"/>
                  <w:tcBorders>
                    <w:top w:val="nil"/>
                    <w:bottom w:val="single" w:sz="4" w:space="0" w:color="005AA4"/>
                  </w:tcBorders>
                  <w:shd w:val="clear" w:color="auto" w:fill="auto"/>
                  <w:vAlign w:val="bottom"/>
                </w:tcPr>
                <w:p w:rsidR="0008739D" w:rsidRPr="000902CD" w:rsidRDefault="0008739D" w:rsidP="00DC6B2C">
                  <w:pPr>
                    <w:pStyle w:val="Tablenumberstight"/>
                    <w:spacing w:after="40"/>
                    <w:rPr>
                      <w:lang w:eastAsia="en-NZ"/>
                    </w:rPr>
                  </w:pPr>
                  <w:r w:rsidRPr="000902CD">
                    <w:rPr>
                      <w:lang w:eastAsia="en-NZ"/>
                    </w:rPr>
                    <w:t>-</w:t>
                  </w:r>
                  <w:r w:rsidR="00DC6B2C" w:rsidRPr="000902CD">
                    <w:rPr>
                      <w:lang w:eastAsia="en-NZ"/>
                    </w:rPr>
                    <w:t>3.4</w:t>
                  </w:r>
                </w:p>
              </w:tc>
              <w:tc>
                <w:tcPr>
                  <w:tcW w:w="591" w:type="pct"/>
                  <w:tcBorders>
                    <w:top w:val="nil"/>
                    <w:bottom w:val="single" w:sz="4" w:space="0" w:color="005AA4"/>
                  </w:tcBorders>
                </w:tcPr>
                <w:p w:rsidR="0008739D" w:rsidRPr="000902CD" w:rsidRDefault="0008739D" w:rsidP="00DC6B2C">
                  <w:pPr>
                    <w:pStyle w:val="Tablenumberstight"/>
                    <w:spacing w:after="40"/>
                    <w:rPr>
                      <w:lang w:eastAsia="en-NZ"/>
                    </w:rPr>
                  </w:pPr>
                  <w:r w:rsidRPr="000902CD">
                    <w:rPr>
                      <w:lang w:eastAsia="en-NZ"/>
                    </w:rPr>
                    <w:t>-</w:t>
                  </w:r>
                  <w:r w:rsidR="00DC6B2C" w:rsidRPr="000902CD">
                    <w:rPr>
                      <w:lang w:eastAsia="en-NZ"/>
                    </w:rPr>
                    <w:t>5</w:t>
                  </w:r>
                  <w:r w:rsidRPr="000902CD">
                    <w:rPr>
                      <w:lang w:eastAsia="en-NZ"/>
                    </w:rPr>
                    <w:t>.0</w:t>
                  </w:r>
                </w:p>
              </w:tc>
            </w:tr>
          </w:tbl>
          <w:p w:rsidR="0008739D" w:rsidRPr="000902CD" w:rsidRDefault="0008739D" w:rsidP="0008739D">
            <w:pPr>
              <w:pStyle w:val="HighlightsNote"/>
            </w:pPr>
            <w:r w:rsidRPr="000902CD">
              <w:rPr>
                <w:b/>
              </w:rPr>
              <w:t>Notes</w:t>
            </w:r>
            <w:r w:rsidRPr="000902CD">
              <w:t>:</w:t>
            </w:r>
          </w:p>
          <w:p w:rsidR="0008739D" w:rsidRPr="000902CD" w:rsidRDefault="0008739D" w:rsidP="0008739D">
            <w:pPr>
              <w:pStyle w:val="HighlightsNote"/>
            </w:pPr>
            <w:r w:rsidRPr="000902CD">
              <w:t>1. Student loan expenditure is the new lending in each year.</w:t>
            </w:r>
          </w:p>
          <w:p w:rsidR="0008739D" w:rsidRPr="000902CD" w:rsidRDefault="0008739D" w:rsidP="0008739D">
            <w:pPr>
              <w:pStyle w:val="HighlightsNote"/>
            </w:pPr>
            <w:r w:rsidRPr="000902CD">
              <w:t>2.  The Consumers Price Index has been used to calculate real expenditure.</w:t>
            </w:r>
          </w:p>
          <w:p w:rsidR="006A2E58" w:rsidRPr="000902CD" w:rsidRDefault="0008739D" w:rsidP="0008739D">
            <w:pPr>
              <w:pStyle w:val="HighlightsNote"/>
            </w:pPr>
            <w:r w:rsidRPr="000902CD">
              <w:rPr>
                <w:b/>
              </w:rPr>
              <w:t>Source:</w:t>
            </w:r>
            <w:r w:rsidRPr="000902CD">
              <w:t xml:space="preserve">  Ministry of Education, Tertiary Education Commission, Ministry of Social Development, Ministry of Business, Innovation and Employment, Health Research Council and Royal Society</w:t>
            </w:r>
            <w:r w:rsidR="007976B1" w:rsidRPr="000902CD">
              <w:t>.</w:t>
            </w:r>
          </w:p>
        </w:tc>
        <w:tc>
          <w:tcPr>
            <w:tcW w:w="4548" w:type="dxa"/>
            <w:tcBorders>
              <w:top w:val="single" w:sz="4" w:space="0" w:color="auto"/>
              <w:left w:val="nil"/>
              <w:bottom w:val="nil"/>
              <w:right w:val="nil"/>
              <w:tl2br w:val="nil"/>
              <w:tr2bl w:val="nil"/>
            </w:tcBorders>
            <w:shd w:val="clear" w:color="auto" w:fill="auto"/>
          </w:tcPr>
          <w:p w:rsidR="006A2E58" w:rsidRPr="000902CD" w:rsidRDefault="003D0F5D" w:rsidP="008E24A7">
            <w:pPr>
              <w:ind w:right="-145"/>
              <w:jc w:val="right"/>
            </w:pPr>
            <w:r w:rsidRPr="000902CD">
              <w:rPr>
                <w:noProof/>
                <w:lang w:eastAsia="en-NZ"/>
              </w:rPr>
              <w:drawing>
                <wp:inline distT="0" distB="0" distL="0" distR="0">
                  <wp:extent cx="2854325" cy="2409190"/>
                  <wp:effectExtent l="19050" t="0" r="317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1" cstate="print"/>
                          <a:srcRect/>
                          <a:stretch>
                            <a:fillRect/>
                          </a:stretch>
                        </pic:blipFill>
                        <pic:spPr bwMode="auto">
                          <a:xfrm>
                            <a:off x="0" y="0"/>
                            <a:ext cx="2854325" cy="2409190"/>
                          </a:xfrm>
                          <a:prstGeom prst="rect">
                            <a:avLst/>
                          </a:prstGeom>
                          <a:noFill/>
                          <a:ln w="9525">
                            <a:noFill/>
                            <a:miter lim="800000"/>
                            <a:headEnd/>
                            <a:tailEnd/>
                          </a:ln>
                        </pic:spPr>
                      </pic:pic>
                    </a:graphicData>
                  </a:graphic>
                </wp:inline>
              </w:drawing>
            </w:r>
          </w:p>
        </w:tc>
      </w:tr>
    </w:tbl>
    <w:p w:rsidR="006A2E58" w:rsidRPr="000902CD" w:rsidRDefault="006A2E58" w:rsidP="006A2E58"/>
    <w:tbl>
      <w:tblPr>
        <w:tblW w:w="0" w:type="auto"/>
        <w:jc w:val="right"/>
        <w:tblCellMar>
          <w:top w:w="28" w:type="dxa"/>
          <w:left w:w="28" w:type="dxa"/>
          <w:bottom w:w="28" w:type="dxa"/>
          <w:right w:w="28" w:type="dxa"/>
        </w:tblCellMar>
        <w:tblLook w:val="01E0"/>
      </w:tblPr>
      <w:tblGrid>
        <w:gridCol w:w="5428"/>
        <w:gridCol w:w="4548"/>
      </w:tblGrid>
      <w:tr w:rsidR="006A2E58" w:rsidRPr="000902CD" w:rsidTr="006A2E58">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pPr>
            <w:r w:rsidRPr="000902CD">
              <w:t>Expenditure as a percentage of gross domestic product</w:t>
            </w:r>
          </w:p>
        </w:tc>
        <w:tc>
          <w:tcPr>
            <w:tcW w:w="454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16</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2</w:t>
            </w:r>
            <w:r w:rsidR="00037FEB" w:rsidRPr="000902CD">
              <w:rPr>
                <w:rStyle w:val="CaptionChar"/>
              </w:rPr>
              <w:fldChar w:fldCharType="end"/>
            </w:r>
            <w:r w:rsidRPr="000902CD">
              <w:t xml:space="preserve">  </w:t>
            </w:r>
            <w:bookmarkStart w:id="377" w:name="_Toc308615426"/>
            <w:bookmarkStart w:id="378" w:name="_Toc367365274"/>
            <w:r w:rsidRPr="000902CD">
              <w:t xml:space="preserve">Government spending on tertiary education </w:t>
            </w:r>
            <w:r w:rsidR="004E431F" w:rsidRPr="000902CD">
              <w:t xml:space="preserve">(June year) </w:t>
            </w:r>
            <w:r w:rsidRPr="000902CD">
              <w:t>as a percentage of gross domestic product</w:t>
            </w:r>
            <w:bookmarkEnd w:id="377"/>
            <w:bookmarkEnd w:id="378"/>
          </w:p>
        </w:tc>
      </w:tr>
      <w:tr w:rsidR="006A2E58" w:rsidRPr="000902CD" w:rsidTr="006A2E58">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08739D" w:rsidRPr="000902CD" w:rsidRDefault="0008739D" w:rsidP="0008739D">
            <w:pPr>
              <w:pStyle w:val="HighlightsText"/>
            </w:pPr>
            <w:r w:rsidRPr="000902CD">
              <w:t xml:space="preserve">As a percentage of gross domestic </w:t>
            </w:r>
            <w:proofErr w:type="gramStart"/>
            <w:r w:rsidRPr="000902CD">
              <w:t>product</w:t>
            </w:r>
            <w:proofErr w:type="gramEnd"/>
            <w:r w:rsidRPr="000902CD">
              <w:t>, total government expenditure on tertiary ed</w:t>
            </w:r>
            <w:r w:rsidR="00491F04" w:rsidRPr="000902CD">
              <w:t>ucation in 2011/12 fell</w:t>
            </w:r>
            <w:r w:rsidRPr="000902CD">
              <w:t xml:space="preserve"> from the previous year. However, expenditure remains around the level of 2006/07.</w:t>
            </w:r>
          </w:p>
          <w:p w:rsidR="0008739D" w:rsidRPr="000902CD" w:rsidRDefault="0008739D" w:rsidP="0008739D">
            <w:pPr>
              <w:pStyle w:val="Heading4AHighlights"/>
              <w:rPr>
                <w:color w:val="auto"/>
              </w:rPr>
            </w:pPr>
            <w:r w:rsidRPr="000902CD">
              <w:rPr>
                <w:color w:val="auto"/>
              </w:rPr>
              <w:t>Government expenditure on tertiary education as a percentage of gross domestic product</w:t>
            </w:r>
          </w:p>
          <w:tbl>
            <w:tblPr>
              <w:tblW w:w="5000" w:type="pct"/>
              <w:jc w:val="right"/>
              <w:tblBorders>
                <w:top w:val="single" w:sz="4" w:space="0" w:color="A5B428"/>
                <w:bottom w:val="single" w:sz="4" w:space="0" w:color="A5B428"/>
              </w:tblBorders>
              <w:tblCellMar>
                <w:top w:w="28" w:type="dxa"/>
                <w:left w:w="28" w:type="dxa"/>
                <w:bottom w:w="28" w:type="dxa"/>
                <w:right w:w="28" w:type="dxa"/>
              </w:tblCellMar>
              <w:tblLook w:val="01E0"/>
            </w:tblPr>
            <w:tblGrid>
              <w:gridCol w:w="2982"/>
              <w:gridCol w:w="798"/>
              <w:gridCol w:w="798"/>
              <w:gridCol w:w="794"/>
            </w:tblGrid>
            <w:tr w:rsidR="0008739D" w:rsidRPr="000902CD" w:rsidTr="00DC6B2C">
              <w:trPr>
                <w:jc w:val="right"/>
              </w:trPr>
              <w:tc>
                <w:tcPr>
                  <w:tcW w:w="2775" w:type="pct"/>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texttight"/>
                    <w:rPr>
                      <w:lang w:eastAsia="en-NZ"/>
                    </w:rPr>
                  </w:pPr>
                </w:p>
              </w:tc>
              <w:tc>
                <w:tcPr>
                  <w:tcW w:w="743" w:type="pct"/>
                  <w:tcBorders>
                    <w:top w:val="single" w:sz="4" w:space="0" w:color="0070C0"/>
                    <w:left w:val="nil"/>
                    <w:bottom w:val="nil"/>
                    <w:right w:val="nil"/>
                    <w:tl2br w:val="nil"/>
                    <w:tr2bl w:val="nil"/>
                  </w:tcBorders>
                  <w:shd w:val="clear" w:color="auto" w:fill="auto"/>
                </w:tcPr>
                <w:p w:rsidR="0008739D" w:rsidRPr="000902CD" w:rsidRDefault="0008739D" w:rsidP="0008739D">
                  <w:pPr>
                    <w:pStyle w:val="Tablenumberstight"/>
                    <w:rPr>
                      <w:lang w:eastAsia="en-NZ"/>
                    </w:rPr>
                  </w:pPr>
                  <w:r w:rsidRPr="000902CD">
                    <w:rPr>
                      <w:lang w:eastAsia="en-NZ"/>
                    </w:rPr>
                    <w:t>2006/07</w:t>
                  </w:r>
                </w:p>
              </w:tc>
              <w:tc>
                <w:tcPr>
                  <w:tcW w:w="743" w:type="pct"/>
                  <w:tcBorders>
                    <w:top w:val="single" w:sz="4" w:space="0" w:color="0070C0"/>
                    <w:left w:val="nil"/>
                    <w:bottom w:val="nil"/>
                    <w:right w:val="nil"/>
                    <w:tl2br w:val="nil"/>
                    <w:tr2bl w:val="nil"/>
                  </w:tcBorders>
                  <w:shd w:val="clear" w:color="auto" w:fill="auto"/>
                </w:tcPr>
                <w:p w:rsidR="0008739D" w:rsidRPr="000902CD" w:rsidRDefault="0008739D" w:rsidP="0008739D">
                  <w:pPr>
                    <w:pStyle w:val="Tablenumberstight"/>
                    <w:rPr>
                      <w:lang w:eastAsia="en-NZ"/>
                    </w:rPr>
                  </w:pPr>
                  <w:r w:rsidRPr="000902CD">
                    <w:rPr>
                      <w:lang w:eastAsia="en-NZ"/>
                    </w:rPr>
                    <w:t>2010/11</w:t>
                  </w:r>
                </w:p>
              </w:tc>
              <w:tc>
                <w:tcPr>
                  <w:tcW w:w="740" w:type="pct"/>
                  <w:tcBorders>
                    <w:top w:val="single" w:sz="4" w:space="0" w:color="0070C0"/>
                    <w:left w:val="nil"/>
                    <w:bottom w:val="nil"/>
                    <w:right w:val="nil"/>
                    <w:tl2br w:val="nil"/>
                    <w:tr2bl w:val="nil"/>
                  </w:tcBorders>
                </w:tcPr>
                <w:p w:rsidR="0008739D" w:rsidRPr="000902CD" w:rsidRDefault="0008739D" w:rsidP="0008739D">
                  <w:pPr>
                    <w:pStyle w:val="Tablenumberstight"/>
                    <w:rPr>
                      <w:lang w:eastAsia="en-NZ"/>
                    </w:rPr>
                  </w:pPr>
                  <w:r w:rsidRPr="000902CD">
                    <w:rPr>
                      <w:lang w:eastAsia="en-NZ"/>
                    </w:rPr>
                    <w:t>2011/12</w:t>
                  </w:r>
                </w:p>
              </w:tc>
            </w:tr>
            <w:tr w:rsidR="00DC6B2C" w:rsidRPr="000902CD" w:rsidTr="00DC6B2C">
              <w:tblPrEx>
                <w:jc w:val="left"/>
              </w:tblPrEx>
              <w:tc>
                <w:tcPr>
                  <w:tcW w:w="2775" w:type="pct"/>
                  <w:tcBorders>
                    <w:top w:val="nil"/>
                    <w:bottom w:val="nil"/>
                  </w:tcBorders>
                  <w:shd w:val="clear" w:color="auto" w:fill="auto"/>
                  <w:vAlign w:val="bottom"/>
                </w:tcPr>
                <w:p w:rsidR="00DC6B2C" w:rsidRPr="000902CD" w:rsidRDefault="00DC6B2C" w:rsidP="00124A96">
                  <w:pPr>
                    <w:pStyle w:val="Tabletexttight"/>
                    <w:rPr>
                      <w:lang w:eastAsia="en-NZ"/>
                    </w:rPr>
                  </w:pPr>
                  <w:r w:rsidRPr="000902CD">
                    <w:rPr>
                      <w:lang w:eastAsia="en-NZ"/>
                    </w:rPr>
                    <w:t>Incl. student loans/allowances</w:t>
                  </w:r>
                </w:p>
              </w:tc>
              <w:tc>
                <w:tcPr>
                  <w:tcW w:w="743" w:type="pct"/>
                  <w:tcBorders>
                    <w:top w:val="nil"/>
                    <w:bottom w:val="nil"/>
                  </w:tcBorders>
                  <w:shd w:val="clear" w:color="auto" w:fill="auto"/>
                  <w:vAlign w:val="bottom"/>
                </w:tcPr>
                <w:p w:rsidR="00DC6B2C" w:rsidRPr="000902CD" w:rsidRDefault="00DC6B2C" w:rsidP="0008739D">
                  <w:pPr>
                    <w:pStyle w:val="Tablenumberstight"/>
                    <w:rPr>
                      <w:lang w:eastAsia="en-NZ"/>
                    </w:rPr>
                  </w:pPr>
                  <w:r w:rsidRPr="000902CD">
                    <w:rPr>
                      <w:lang w:eastAsia="en-NZ"/>
                    </w:rPr>
                    <w:t>2.5%</w:t>
                  </w:r>
                </w:p>
              </w:tc>
              <w:tc>
                <w:tcPr>
                  <w:tcW w:w="743" w:type="pct"/>
                  <w:tcBorders>
                    <w:top w:val="nil"/>
                    <w:bottom w:val="nil"/>
                  </w:tcBorders>
                  <w:shd w:val="clear" w:color="auto" w:fill="auto"/>
                  <w:vAlign w:val="bottom"/>
                </w:tcPr>
                <w:p w:rsidR="00DC6B2C" w:rsidRPr="000902CD" w:rsidRDefault="00DC6B2C" w:rsidP="0008739D">
                  <w:pPr>
                    <w:pStyle w:val="Tablenumberstight"/>
                    <w:rPr>
                      <w:lang w:eastAsia="en-NZ"/>
                    </w:rPr>
                  </w:pPr>
                  <w:r w:rsidRPr="000902CD">
                    <w:rPr>
                      <w:lang w:eastAsia="en-NZ"/>
                    </w:rPr>
                    <w:t>2.7%</w:t>
                  </w:r>
                </w:p>
              </w:tc>
              <w:tc>
                <w:tcPr>
                  <w:tcW w:w="740" w:type="pct"/>
                  <w:tcBorders>
                    <w:top w:val="nil"/>
                    <w:bottom w:val="nil"/>
                  </w:tcBorders>
                </w:tcPr>
                <w:p w:rsidR="00DC6B2C" w:rsidRPr="000902CD" w:rsidRDefault="00DC6B2C" w:rsidP="0008739D">
                  <w:pPr>
                    <w:pStyle w:val="Tablenumberstight"/>
                    <w:rPr>
                      <w:lang w:eastAsia="en-NZ"/>
                    </w:rPr>
                  </w:pPr>
                  <w:r w:rsidRPr="000902CD">
                    <w:rPr>
                      <w:lang w:eastAsia="en-NZ"/>
                    </w:rPr>
                    <w:t>2.6%</w:t>
                  </w:r>
                </w:p>
              </w:tc>
            </w:tr>
            <w:tr w:rsidR="00DC6B2C" w:rsidRPr="000902CD" w:rsidTr="00DC6B2C">
              <w:tblPrEx>
                <w:jc w:val="left"/>
              </w:tblPrEx>
              <w:tc>
                <w:tcPr>
                  <w:tcW w:w="2775" w:type="pct"/>
                  <w:tcBorders>
                    <w:top w:val="nil"/>
                    <w:bottom w:val="single" w:sz="4" w:space="0" w:color="0070C0"/>
                  </w:tcBorders>
                  <w:shd w:val="clear" w:color="auto" w:fill="auto"/>
                  <w:vAlign w:val="bottom"/>
                </w:tcPr>
                <w:p w:rsidR="00DC6B2C" w:rsidRPr="000902CD" w:rsidRDefault="00DC6B2C" w:rsidP="00124A96">
                  <w:pPr>
                    <w:pStyle w:val="Tabletexttight"/>
                    <w:spacing w:after="40"/>
                    <w:rPr>
                      <w:lang w:eastAsia="en-NZ"/>
                    </w:rPr>
                  </w:pPr>
                  <w:r w:rsidRPr="000902CD">
                    <w:rPr>
                      <w:lang w:eastAsia="en-NZ"/>
                    </w:rPr>
                    <w:t>Excl. student loans/allowances</w:t>
                  </w:r>
                </w:p>
              </w:tc>
              <w:tc>
                <w:tcPr>
                  <w:tcW w:w="743" w:type="pct"/>
                  <w:tcBorders>
                    <w:top w:val="nil"/>
                    <w:bottom w:val="single" w:sz="4" w:space="0" w:color="0070C0"/>
                  </w:tcBorders>
                  <w:shd w:val="clear" w:color="auto" w:fill="auto"/>
                  <w:vAlign w:val="bottom"/>
                </w:tcPr>
                <w:p w:rsidR="00DC6B2C" w:rsidRPr="000902CD" w:rsidRDefault="00DC6B2C" w:rsidP="006939C5">
                  <w:pPr>
                    <w:pStyle w:val="Tablenumberstight"/>
                    <w:spacing w:after="40"/>
                    <w:rPr>
                      <w:lang w:eastAsia="en-NZ"/>
                    </w:rPr>
                  </w:pPr>
                  <w:r w:rsidRPr="000902CD">
                    <w:rPr>
                      <w:lang w:eastAsia="en-NZ"/>
                    </w:rPr>
                    <w:t>1.6%</w:t>
                  </w:r>
                </w:p>
              </w:tc>
              <w:tc>
                <w:tcPr>
                  <w:tcW w:w="743" w:type="pct"/>
                  <w:tcBorders>
                    <w:top w:val="nil"/>
                    <w:bottom w:val="single" w:sz="4" w:space="0" w:color="0070C0"/>
                  </w:tcBorders>
                  <w:shd w:val="clear" w:color="auto" w:fill="auto"/>
                  <w:vAlign w:val="bottom"/>
                </w:tcPr>
                <w:p w:rsidR="00DC6B2C" w:rsidRPr="000902CD" w:rsidRDefault="00DC6B2C" w:rsidP="006939C5">
                  <w:pPr>
                    <w:pStyle w:val="Tablenumberstight"/>
                    <w:spacing w:after="40"/>
                    <w:rPr>
                      <w:lang w:eastAsia="en-NZ"/>
                    </w:rPr>
                  </w:pPr>
                  <w:r w:rsidRPr="000902CD">
                    <w:rPr>
                      <w:lang w:eastAsia="en-NZ"/>
                    </w:rPr>
                    <w:t>1.6%</w:t>
                  </w:r>
                </w:p>
              </w:tc>
              <w:tc>
                <w:tcPr>
                  <w:tcW w:w="740" w:type="pct"/>
                  <w:tcBorders>
                    <w:top w:val="nil"/>
                    <w:bottom w:val="single" w:sz="4" w:space="0" w:color="0070C0"/>
                  </w:tcBorders>
                </w:tcPr>
                <w:p w:rsidR="00DC6B2C" w:rsidRPr="000902CD" w:rsidRDefault="00DC6B2C" w:rsidP="006939C5">
                  <w:pPr>
                    <w:pStyle w:val="Tablenumberstight"/>
                    <w:spacing w:after="40"/>
                    <w:rPr>
                      <w:lang w:eastAsia="en-NZ"/>
                    </w:rPr>
                  </w:pPr>
                  <w:r w:rsidRPr="000902CD">
                    <w:rPr>
                      <w:lang w:eastAsia="en-NZ"/>
                    </w:rPr>
                    <w:t>1.5%</w:t>
                  </w:r>
                </w:p>
              </w:tc>
            </w:tr>
          </w:tbl>
          <w:p w:rsidR="0008739D" w:rsidRPr="000902CD" w:rsidRDefault="0008739D" w:rsidP="005A3ADC">
            <w:pPr>
              <w:pStyle w:val="HighlightsNote"/>
              <w:contextualSpacing w:val="0"/>
            </w:pPr>
            <w:r w:rsidRPr="000902CD">
              <w:rPr>
                <w:b/>
              </w:rPr>
              <w:t>Note:</w:t>
            </w:r>
            <w:r w:rsidRPr="000902CD">
              <w:t xml:space="preserve">  Student loan expenditure is the new lending in each year. </w:t>
            </w:r>
          </w:p>
          <w:p w:rsidR="006A2E58" w:rsidRPr="000902CD" w:rsidRDefault="0008739D" w:rsidP="005A3ADC">
            <w:pPr>
              <w:pStyle w:val="HighlightsNote"/>
              <w:contextualSpacing w:val="0"/>
            </w:pPr>
            <w:r w:rsidRPr="000902CD">
              <w:rPr>
                <w:b/>
              </w:rPr>
              <w:t>Source:</w:t>
            </w:r>
            <w:r w:rsidRPr="000902CD">
              <w:t xml:space="preserve">  Ministry of Education, Tertiary Education Commission, Ministry of Social Development, Ministry of Business, Innovation and Employment, Health Research Council and Royal Society.</w:t>
            </w:r>
          </w:p>
        </w:tc>
        <w:tc>
          <w:tcPr>
            <w:tcW w:w="4548" w:type="dxa"/>
            <w:tcBorders>
              <w:top w:val="single" w:sz="4" w:space="0" w:color="auto"/>
              <w:left w:val="nil"/>
              <w:bottom w:val="nil"/>
              <w:right w:val="nil"/>
              <w:tl2br w:val="nil"/>
              <w:tr2bl w:val="nil"/>
            </w:tcBorders>
            <w:shd w:val="clear" w:color="auto" w:fill="auto"/>
          </w:tcPr>
          <w:p w:rsidR="006A2E58" w:rsidRPr="000902CD" w:rsidRDefault="003D0F5D" w:rsidP="002A1915">
            <w:pPr>
              <w:ind w:right="-147"/>
              <w:jc w:val="right"/>
            </w:pPr>
            <w:r w:rsidRPr="000902CD">
              <w:rPr>
                <w:noProof/>
                <w:lang w:eastAsia="en-NZ"/>
              </w:rPr>
              <w:drawing>
                <wp:inline distT="0" distB="0" distL="0" distR="0">
                  <wp:extent cx="2854325" cy="2131060"/>
                  <wp:effectExtent l="19050" t="0" r="3175"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2" cstate="print"/>
                          <a:srcRect/>
                          <a:stretch>
                            <a:fillRect/>
                          </a:stretch>
                        </pic:blipFill>
                        <pic:spPr bwMode="auto">
                          <a:xfrm>
                            <a:off x="0" y="0"/>
                            <a:ext cx="2854325" cy="2131060"/>
                          </a:xfrm>
                          <a:prstGeom prst="rect">
                            <a:avLst/>
                          </a:prstGeom>
                          <a:noFill/>
                          <a:ln w="9525">
                            <a:noFill/>
                            <a:miter lim="800000"/>
                            <a:headEnd/>
                            <a:tailEnd/>
                          </a:ln>
                        </pic:spPr>
                      </pic:pic>
                    </a:graphicData>
                  </a:graphic>
                </wp:inline>
              </w:drawing>
            </w:r>
          </w:p>
        </w:tc>
      </w:tr>
    </w:tbl>
    <w:p w:rsidR="006A2E58" w:rsidRPr="000902CD" w:rsidRDefault="006A2E58" w:rsidP="006A2E58"/>
    <w:tbl>
      <w:tblPr>
        <w:tblW w:w="0" w:type="auto"/>
        <w:jc w:val="right"/>
        <w:tblLayout w:type="fixed"/>
        <w:tblCellMar>
          <w:top w:w="28" w:type="dxa"/>
          <w:left w:w="28" w:type="dxa"/>
          <w:bottom w:w="28" w:type="dxa"/>
          <w:right w:w="28" w:type="dxa"/>
        </w:tblCellMar>
        <w:tblLook w:val="01E0"/>
      </w:tblPr>
      <w:tblGrid>
        <w:gridCol w:w="5415"/>
        <w:gridCol w:w="4561"/>
      </w:tblGrid>
      <w:tr w:rsidR="006A2E58" w:rsidRPr="000902CD" w:rsidTr="006A2E58">
        <w:trPr>
          <w:cantSplit/>
          <w:trHeight w:val="624"/>
          <w:jc w:val="right"/>
        </w:trPr>
        <w:tc>
          <w:tcPr>
            <w:tcW w:w="5415"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pPr>
            <w:r w:rsidRPr="000902CD">
              <w:t>Expenditure by component</w:t>
            </w:r>
          </w:p>
        </w:tc>
        <w:tc>
          <w:tcPr>
            <w:tcW w:w="4561"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16</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3</w:t>
            </w:r>
            <w:r w:rsidR="00037FEB" w:rsidRPr="000902CD">
              <w:rPr>
                <w:rStyle w:val="CaptionChar"/>
              </w:rPr>
              <w:fldChar w:fldCharType="end"/>
            </w:r>
            <w:r w:rsidRPr="000902CD">
              <w:t xml:space="preserve">  </w:t>
            </w:r>
            <w:bookmarkStart w:id="379" w:name="_Toc308615427"/>
            <w:bookmarkStart w:id="380" w:name="_Toc367365275"/>
            <w:r w:rsidRPr="000902CD">
              <w:t>Government spending (June year) on tertiary education by component</w:t>
            </w:r>
            <w:bookmarkEnd w:id="379"/>
            <w:bookmarkEnd w:id="380"/>
          </w:p>
        </w:tc>
      </w:tr>
      <w:tr w:rsidR="006A2E58" w:rsidRPr="000902CD" w:rsidTr="002A1915">
        <w:tblPrEx>
          <w:jc w:val="left"/>
        </w:tblPrEx>
        <w:trPr>
          <w:cantSplit/>
          <w:trHeight w:val="3402"/>
        </w:trPr>
        <w:tc>
          <w:tcPr>
            <w:tcW w:w="5415" w:type="dxa"/>
            <w:tcBorders>
              <w:top w:val="single" w:sz="4" w:space="0" w:color="auto"/>
              <w:left w:val="nil"/>
              <w:bottom w:val="nil"/>
              <w:right w:val="nil"/>
              <w:tl2br w:val="nil"/>
              <w:tr2bl w:val="nil"/>
            </w:tcBorders>
            <w:shd w:val="clear" w:color="auto" w:fill="auto"/>
          </w:tcPr>
          <w:p w:rsidR="00142DEE" w:rsidRPr="000902CD" w:rsidRDefault="00142DEE" w:rsidP="00142DEE">
            <w:pPr>
              <w:pStyle w:val="HighlightsText"/>
              <w:spacing w:before="60" w:after="60" w:line="200" w:lineRule="atLeast"/>
            </w:pPr>
            <w:r w:rsidRPr="000902CD">
              <w:t>Government spending on tuition subsidies decreased by 1.1 percent in 2011/12 as enrolments were lower.  When Youth Guarantee spending is included, the total increased.  Expenditure on research also fell by 3.2 percent due to changes in the contestable research funds managed through Vote Science and Innovation. This compared with increases of 3.9 percent on student allowances and 1.4 percent on student loans.</w:t>
            </w:r>
          </w:p>
          <w:p w:rsidR="0008739D" w:rsidRPr="000902CD" w:rsidRDefault="0008739D" w:rsidP="0008739D">
            <w:pPr>
              <w:pStyle w:val="Heading4AHighlights"/>
              <w:spacing w:before="60"/>
              <w:rPr>
                <w:color w:val="auto"/>
              </w:rPr>
            </w:pPr>
            <w:r w:rsidRPr="000902CD">
              <w:rPr>
                <w:color w:val="auto"/>
              </w:rPr>
              <w:t>Government expenditure on tertiary education by selected components for the year ended June 2012</w:t>
            </w:r>
          </w:p>
          <w:tbl>
            <w:tblPr>
              <w:tblW w:w="5361" w:type="dxa"/>
              <w:tblBorders>
                <w:top w:val="single" w:sz="4" w:space="0" w:color="A5B428"/>
                <w:bottom w:val="single" w:sz="4" w:space="0" w:color="A5B428"/>
              </w:tblBorders>
              <w:tblLayout w:type="fixed"/>
              <w:tblCellMar>
                <w:top w:w="28" w:type="dxa"/>
                <w:left w:w="28" w:type="dxa"/>
                <w:bottom w:w="28" w:type="dxa"/>
                <w:right w:w="28" w:type="dxa"/>
              </w:tblCellMar>
              <w:tblLook w:val="01E0"/>
            </w:tblPr>
            <w:tblGrid>
              <w:gridCol w:w="2974"/>
              <w:gridCol w:w="795"/>
              <w:gridCol w:w="797"/>
              <w:gridCol w:w="795"/>
            </w:tblGrid>
            <w:tr w:rsidR="0008739D" w:rsidRPr="000902CD" w:rsidTr="0008739D">
              <w:tc>
                <w:tcPr>
                  <w:tcW w:w="2774" w:type="pct"/>
                  <w:tcBorders>
                    <w:top w:val="single" w:sz="4" w:space="0" w:color="0070C0"/>
                    <w:bottom w:val="nil"/>
                  </w:tcBorders>
                  <w:shd w:val="clear" w:color="auto" w:fill="auto"/>
                  <w:vAlign w:val="bottom"/>
                </w:tcPr>
                <w:p w:rsidR="0008739D" w:rsidRPr="000902CD" w:rsidRDefault="0008739D" w:rsidP="0008739D">
                  <w:pPr>
                    <w:pStyle w:val="Tabletexttight"/>
                    <w:spacing w:line="120" w:lineRule="atLeast"/>
                    <w:rPr>
                      <w:lang w:eastAsia="en-NZ"/>
                    </w:rPr>
                  </w:pPr>
                </w:p>
              </w:tc>
              <w:tc>
                <w:tcPr>
                  <w:tcW w:w="741" w:type="pct"/>
                  <w:tcBorders>
                    <w:top w:val="single" w:sz="4" w:space="0" w:color="0070C0"/>
                    <w:bottom w:val="nil"/>
                  </w:tcBorders>
                  <w:shd w:val="clear" w:color="auto" w:fill="auto"/>
                </w:tcPr>
                <w:p w:rsidR="0008739D" w:rsidRPr="000902CD" w:rsidRDefault="0008739D" w:rsidP="0008739D">
                  <w:pPr>
                    <w:pStyle w:val="Tablenumberstight"/>
                    <w:spacing w:line="120" w:lineRule="atLeast"/>
                    <w:rPr>
                      <w:lang w:eastAsia="en-NZ"/>
                    </w:rPr>
                  </w:pPr>
                  <w:r w:rsidRPr="000902CD">
                    <w:rPr>
                      <w:lang w:eastAsia="en-NZ"/>
                    </w:rPr>
                    <w:t>$ (millions)</w:t>
                  </w:r>
                </w:p>
              </w:tc>
              <w:tc>
                <w:tcPr>
                  <w:tcW w:w="743" w:type="pct"/>
                  <w:tcBorders>
                    <w:top w:val="single" w:sz="4" w:space="0" w:color="0070C0"/>
                    <w:bottom w:val="nil"/>
                  </w:tcBorders>
                  <w:shd w:val="clear" w:color="auto" w:fill="auto"/>
                </w:tcPr>
                <w:p w:rsidR="0008739D" w:rsidRPr="000902CD" w:rsidRDefault="0008739D" w:rsidP="0008739D">
                  <w:pPr>
                    <w:pStyle w:val="Tablenumberstight"/>
                    <w:spacing w:line="120" w:lineRule="atLeast"/>
                    <w:rPr>
                      <w:lang w:eastAsia="en-NZ"/>
                    </w:rPr>
                  </w:pPr>
                  <w:r w:rsidRPr="000902CD">
                    <w:rPr>
                      <w:lang w:eastAsia="en-NZ"/>
                    </w:rPr>
                    <w:t>% change 2007-12</w:t>
                  </w:r>
                </w:p>
              </w:tc>
              <w:tc>
                <w:tcPr>
                  <w:tcW w:w="741" w:type="pct"/>
                  <w:tcBorders>
                    <w:top w:val="single" w:sz="4" w:space="0" w:color="0070C0"/>
                    <w:bottom w:val="nil"/>
                  </w:tcBorders>
                </w:tcPr>
                <w:p w:rsidR="0008739D" w:rsidRPr="000902CD" w:rsidRDefault="0008739D" w:rsidP="0008739D">
                  <w:pPr>
                    <w:pStyle w:val="Tablenumberstight"/>
                    <w:spacing w:line="120" w:lineRule="atLeast"/>
                    <w:rPr>
                      <w:lang w:eastAsia="en-NZ"/>
                    </w:rPr>
                  </w:pPr>
                  <w:r w:rsidRPr="000902CD">
                    <w:rPr>
                      <w:lang w:eastAsia="en-NZ"/>
                    </w:rPr>
                    <w:t>% change 2011-12</w:t>
                  </w:r>
                </w:p>
              </w:tc>
            </w:tr>
            <w:tr w:rsidR="0008739D" w:rsidRPr="000902CD" w:rsidTr="0008739D">
              <w:tc>
                <w:tcPr>
                  <w:tcW w:w="2774" w:type="pct"/>
                  <w:tcBorders>
                    <w:top w:val="nil"/>
                    <w:bottom w:val="nil"/>
                  </w:tcBorders>
                  <w:shd w:val="clear" w:color="auto" w:fill="auto"/>
                  <w:vAlign w:val="bottom"/>
                </w:tcPr>
                <w:p w:rsidR="0008739D" w:rsidRPr="000902CD" w:rsidRDefault="0008739D" w:rsidP="0008739D">
                  <w:pPr>
                    <w:pStyle w:val="Tabletexttight"/>
                    <w:spacing w:line="120" w:lineRule="atLeast"/>
                    <w:rPr>
                      <w:lang w:eastAsia="en-NZ"/>
                    </w:rPr>
                  </w:pPr>
                  <w:r w:rsidRPr="000902CD">
                    <w:rPr>
                      <w:lang w:eastAsia="en-NZ"/>
                    </w:rPr>
                    <w:t>Tuition subsidies</w:t>
                  </w:r>
                </w:p>
              </w:tc>
              <w:tc>
                <w:tcPr>
                  <w:tcW w:w="741" w:type="pct"/>
                  <w:tcBorders>
                    <w:top w:val="nil"/>
                    <w:bottom w:val="nil"/>
                  </w:tcBorders>
                  <w:shd w:val="clear" w:color="auto" w:fill="auto"/>
                  <w:vAlign w:val="bottom"/>
                </w:tcPr>
                <w:p w:rsidR="0008739D" w:rsidRPr="000902CD" w:rsidRDefault="00DC6B2C" w:rsidP="0008739D">
                  <w:pPr>
                    <w:pStyle w:val="Tablenumberstight"/>
                    <w:spacing w:line="120" w:lineRule="atLeast"/>
                    <w:rPr>
                      <w:lang w:eastAsia="en-NZ"/>
                    </w:rPr>
                  </w:pPr>
                  <w:r w:rsidRPr="000902CD">
                    <w:rPr>
                      <w:lang w:eastAsia="en-NZ"/>
                    </w:rPr>
                    <w:t>1,99</w:t>
                  </w:r>
                  <w:r w:rsidR="00491F04" w:rsidRPr="000902CD">
                    <w:rPr>
                      <w:lang w:eastAsia="en-NZ"/>
                    </w:rPr>
                    <w:t>0</w:t>
                  </w:r>
                </w:p>
              </w:tc>
              <w:tc>
                <w:tcPr>
                  <w:tcW w:w="743" w:type="pct"/>
                  <w:tcBorders>
                    <w:top w:val="nil"/>
                    <w:bottom w:val="nil"/>
                  </w:tcBorders>
                  <w:shd w:val="clear" w:color="auto" w:fill="auto"/>
                  <w:vAlign w:val="bottom"/>
                </w:tcPr>
                <w:p w:rsidR="0008739D" w:rsidRPr="000902CD" w:rsidRDefault="0008739D" w:rsidP="00491F04">
                  <w:pPr>
                    <w:pStyle w:val="Tablenumberstight"/>
                    <w:spacing w:line="120" w:lineRule="atLeast"/>
                    <w:rPr>
                      <w:lang w:eastAsia="en-NZ"/>
                    </w:rPr>
                  </w:pPr>
                  <w:r w:rsidRPr="000902CD">
                    <w:rPr>
                      <w:lang w:eastAsia="en-NZ"/>
                    </w:rPr>
                    <w:t>+20</w:t>
                  </w:r>
                </w:p>
              </w:tc>
              <w:tc>
                <w:tcPr>
                  <w:tcW w:w="741" w:type="pct"/>
                  <w:tcBorders>
                    <w:top w:val="nil"/>
                    <w:bottom w:val="nil"/>
                  </w:tcBorders>
                </w:tcPr>
                <w:p w:rsidR="0008739D" w:rsidRPr="000902CD" w:rsidRDefault="00DC6B2C" w:rsidP="00491F04">
                  <w:pPr>
                    <w:pStyle w:val="Tablenumberstight"/>
                    <w:spacing w:line="120" w:lineRule="atLeast"/>
                    <w:rPr>
                      <w:lang w:eastAsia="en-NZ"/>
                    </w:rPr>
                  </w:pPr>
                  <w:r w:rsidRPr="000902CD">
                    <w:rPr>
                      <w:lang w:eastAsia="en-NZ"/>
                    </w:rPr>
                    <w:t>-0</w:t>
                  </w:r>
                  <w:r w:rsidR="0008739D" w:rsidRPr="000902CD">
                    <w:rPr>
                      <w:lang w:eastAsia="en-NZ"/>
                    </w:rPr>
                    <w:t>.1</w:t>
                  </w:r>
                </w:p>
              </w:tc>
            </w:tr>
            <w:tr w:rsidR="0008739D" w:rsidRPr="000902CD" w:rsidTr="0008739D">
              <w:tc>
                <w:tcPr>
                  <w:tcW w:w="2774" w:type="pct"/>
                  <w:tcBorders>
                    <w:top w:val="nil"/>
                    <w:bottom w:val="nil"/>
                  </w:tcBorders>
                  <w:shd w:val="clear" w:color="auto" w:fill="auto"/>
                  <w:vAlign w:val="bottom"/>
                </w:tcPr>
                <w:p w:rsidR="0008739D" w:rsidRPr="000902CD" w:rsidRDefault="0008739D" w:rsidP="0008739D">
                  <w:pPr>
                    <w:pStyle w:val="Tabletexttight"/>
                    <w:spacing w:line="120" w:lineRule="atLeast"/>
                    <w:rPr>
                      <w:lang w:eastAsia="en-NZ"/>
                    </w:rPr>
                  </w:pPr>
                  <w:r w:rsidRPr="000902CD">
                    <w:rPr>
                      <w:lang w:eastAsia="en-NZ"/>
                    </w:rPr>
                    <w:t>Research</w:t>
                  </w:r>
                </w:p>
              </w:tc>
              <w:tc>
                <w:tcPr>
                  <w:tcW w:w="741" w:type="pct"/>
                  <w:tcBorders>
                    <w:top w:val="nil"/>
                    <w:bottom w:val="nil"/>
                  </w:tcBorders>
                  <w:shd w:val="clear" w:color="auto" w:fill="auto"/>
                  <w:vAlign w:val="bottom"/>
                </w:tcPr>
                <w:p w:rsidR="0008739D" w:rsidRPr="000902CD" w:rsidRDefault="0008739D" w:rsidP="0008739D">
                  <w:pPr>
                    <w:pStyle w:val="Tablenumberstight"/>
                    <w:spacing w:line="120" w:lineRule="atLeast"/>
                    <w:rPr>
                      <w:lang w:eastAsia="en-NZ"/>
                    </w:rPr>
                  </w:pPr>
                  <w:r w:rsidRPr="000902CD">
                    <w:rPr>
                      <w:lang w:eastAsia="en-NZ"/>
                    </w:rPr>
                    <w:t>454</w:t>
                  </w:r>
                </w:p>
              </w:tc>
              <w:tc>
                <w:tcPr>
                  <w:tcW w:w="743" w:type="pct"/>
                  <w:tcBorders>
                    <w:top w:val="nil"/>
                    <w:bottom w:val="nil"/>
                  </w:tcBorders>
                  <w:shd w:val="clear" w:color="auto" w:fill="auto"/>
                  <w:vAlign w:val="bottom"/>
                </w:tcPr>
                <w:p w:rsidR="0008739D" w:rsidRPr="000902CD" w:rsidRDefault="00491F04" w:rsidP="0008739D">
                  <w:pPr>
                    <w:pStyle w:val="Tablenumberstight"/>
                    <w:spacing w:line="120" w:lineRule="atLeast"/>
                    <w:rPr>
                      <w:lang w:eastAsia="en-NZ"/>
                    </w:rPr>
                  </w:pPr>
                  <w:r w:rsidRPr="000902CD">
                    <w:rPr>
                      <w:lang w:eastAsia="en-NZ"/>
                    </w:rPr>
                    <w:t>+21</w:t>
                  </w:r>
                </w:p>
              </w:tc>
              <w:tc>
                <w:tcPr>
                  <w:tcW w:w="741" w:type="pct"/>
                  <w:tcBorders>
                    <w:top w:val="nil"/>
                    <w:bottom w:val="nil"/>
                  </w:tcBorders>
                </w:tcPr>
                <w:p w:rsidR="0008739D" w:rsidRPr="000902CD" w:rsidRDefault="00491F04" w:rsidP="0008739D">
                  <w:pPr>
                    <w:pStyle w:val="Tablenumberstight"/>
                    <w:spacing w:line="120" w:lineRule="atLeast"/>
                    <w:rPr>
                      <w:lang w:eastAsia="en-NZ"/>
                    </w:rPr>
                  </w:pPr>
                  <w:r w:rsidRPr="000902CD">
                    <w:rPr>
                      <w:lang w:eastAsia="en-NZ"/>
                    </w:rPr>
                    <w:t>-3.2</w:t>
                  </w:r>
                </w:p>
              </w:tc>
            </w:tr>
            <w:tr w:rsidR="0008739D" w:rsidRPr="000902CD" w:rsidTr="0008739D">
              <w:tc>
                <w:tcPr>
                  <w:tcW w:w="2774" w:type="pct"/>
                  <w:tcBorders>
                    <w:top w:val="nil"/>
                    <w:bottom w:val="nil"/>
                  </w:tcBorders>
                  <w:shd w:val="clear" w:color="auto" w:fill="auto"/>
                  <w:vAlign w:val="bottom"/>
                </w:tcPr>
                <w:p w:rsidR="0008739D" w:rsidRPr="000902CD" w:rsidRDefault="0008739D" w:rsidP="0008739D">
                  <w:pPr>
                    <w:pStyle w:val="Tabletexttight"/>
                    <w:spacing w:line="120" w:lineRule="atLeast"/>
                    <w:rPr>
                      <w:lang w:eastAsia="en-NZ"/>
                    </w:rPr>
                  </w:pPr>
                  <w:r w:rsidRPr="000902CD">
                    <w:rPr>
                      <w:lang w:eastAsia="en-NZ"/>
                    </w:rPr>
                    <w:t>Student allowances</w:t>
                  </w:r>
                </w:p>
              </w:tc>
              <w:tc>
                <w:tcPr>
                  <w:tcW w:w="741" w:type="pct"/>
                  <w:tcBorders>
                    <w:top w:val="nil"/>
                    <w:bottom w:val="nil"/>
                  </w:tcBorders>
                  <w:shd w:val="clear" w:color="auto" w:fill="auto"/>
                  <w:vAlign w:val="bottom"/>
                </w:tcPr>
                <w:p w:rsidR="0008739D" w:rsidRPr="000902CD" w:rsidRDefault="0008739D" w:rsidP="0008739D">
                  <w:pPr>
                    <w:pStyle w:val="Tablenumberstight"/>
                    <w:spacing w:line="120" w:lineRule="atLeast"/>
                    <w:rPr>
                      <w:lang w:eastAsia="en-NZ"/>
                    </w:rPr>
                  </w:pPr>
                  <w:r w:rsidRPr="000902CD">
                    <w:rPr>
                      <w:lang w:eastAsia="en-NZ"/>
                    </w:rPr>
                    <w:t>644</w:t>
                  </w:r>
                </w:p>
              </w:tc>
              <w:tc>
                <w:tcPr>
                  <w:tcW w:w="743" w:type="pct"/>
                  <w:tcBorders>
                    <w:top w:val="nil"/>
                    <w:bottom w:val="nil"/>
                  </w:tcBorders>
                  <w:shd w:val="clear" w:color="auto" w:fill="auto"/>
                  <w:vAlign w:val="bottom"/>
                </w:tcPr>
                <w:p w:rsidR="0008739D" w:rsidRPr="000902CD" w:rsidRDefault="00491F04" w:rsidP="0008739D">
                  <w:pPr>
                    <w:pStyle w:val="Tablenumberstight"/>
                    <w:spacing w:line="120" w:lineRule="atLeast"/>
                    <w:rPr>
                      <w:lang w:eastAsia="en-NZ"/>
                    </w:rPr>
                  </w:pPr>
                  <w:r w:rsidRPr="000902CD">
                    <w:rPr>
                      <w:lang w:eastAsia="en-NZ"/>
                    </w:rPr>
                    <w:t>+68</w:t>
                  </w:r>
                </w:p>
              </w:tc>
              <w:tc>
                <w:tcPr>
                  <w:tcW w:w="741" w:type="pct"/>
                  <w:tcBorders>
                    <w:top w:val="nil"/>
                    <w:bottom w:val="nil"/>
                  </w:tcBorders>
                </w:tcPr>
                <w:p w:rsidR="0008739D" w:rsidRPr="000902CD" w:rsidRDefault="00491F04" w:rsidP="0008739D">
                  <w:pPr>
                    <w:pStyle w:val="Tablenumberstight"/>
                    <w:spacing w:line="120" w:lineRule="atLeast"/>
                    <w:rPr>
                      <w:lang w:eastAsia="en-NZ"/>
                    </w:rPr>
                  </w:pPr>
                  <w:r w:rsidRPr="000902CD">
                    <w:rPr>
                      <w:lang w:eastAsia="en-NZ"/>
                    </w:rPr>
                    <w:t>+3.9</w:t>
                  </w:r>
                </w:p>
              </w:tc>
            </w:tr>
            <w:tr w:rsidR="0008739D" w:rsidRPr="000902CD" w:rsidTr="0008739D">
              <w:tc>
                <w:tcPr>
                  <w:tcW w:w="2774" w:type="pct"/>
                  <w:tcBorders>
                    <w:top w:val="nil"/>
                    <w:bottom w:val="single" w:sz="4" w:space="0" w:color="0070C0"/>
                  </w:tcBorders>
                  <w:shd w:val="clear" w:color="auto" w:fill="auto"/>
                  <w:vAlign w:val="bottom"/>
                </w:tcPr>
                <w:p w:rsidR="0008739D" w:rsidRPr="000902CD" w:rsidRDefault="0008739D" w:rsidP="006939C5">
                  <w:pPr>
                    <w:pStyle w:val="Tabletexttight"/>
                    <w:spacing w:after="40" w:line="120" w:lineRule="atLeast"/>
                    <w:rPr>
                      <w:lang w:eastAsia="en-NZ"/>
                    </w:rPr>
                  </w:pPr>
                  <w:r w:rsidRPr="000902CD">
                    <w:rPr>
                      <w:lang w:eastAsia="en-NZ"/>
                    </w:rPr>
                    <w:t>Student loans</w:t>
                  </w:r>
                </w:p>
              </w:tc>
              <w:tc>
                <w:tcPr>
                  <w:tcW w:w="741" w:type="pct"/>
                  <w:tcBorders>
                    <w:top w:val="nil"/>
                    <w:bottom w:val="single" w:sz="4" w:space="0" w:color="0070C0"/>
                  </w:tcBorders>
                  <w:shd w:val="clear" w:color="auto" w:fill="auto"/>
                  <w:vAlign w:val="bottom"/>
                </w:tcPr>
                <w:p w:rsidR="0008739D" w:rsidRPr="000902CD" w:rsidRDefault="00491F04" w:rsidP="006939C5">
                  <w:pPr>
                    <w:pStyle w:val="Tablenumberstight"/>
                    <w:spacing w:after="40" w:line="120" w:lineRule="atLeast"/>
                    <w:rPr>
                      <w:lang w:eastAsia="en-NZ"/>
                    </w:rPr>
                  </w:pPr>
                  <w:r w:rsidRPr="000902CD">
                    <w:rPr>
                      <w:lang w:eastAsia="en-NZ"/>
                    </w:rPr>
                    <w:t>1,590</w:t>
                  </w:r>
                </w:p>
              </w:tc>
              <w:tc>
                <w:tcPr>
                  <w:tcW w:w="743" w:type="pct"/>
                  <w:tcBorders>
                    <w:top w:val="nil"/>
                    <w:bottom w:val="single" w:sz="4" w:space="0" w:color="0070C0"/>
                  </w:tcBorders>
                  <w:shd w:val="clear" w:color="auto" w:fill="auto"/>
                  <w:vAlign w:val="bottom"/>
                </w:tcPr>
                <w:p w:rsidR="0008739D" w:rsidRPr="000902CD" w:rsidRDefault="0008739D" w:rsidP="006939C5">
                  <w:pPr>
                    <w:pStyle w:val="Tablenumberstight"/>
                    <w:spacing w:after="40" w:line="120" w:lineRule="atLeast"/>
                    <w:rPr>
                      <w:lang w:eastAsia="en-NZ"/>
                    </w:rPr>
                  </w:pPr>
                  <w:r w:rsidRPr="000902CD">
                    <w:rPr>
                      <w:lang w:eastAsia="en-NZ"/>
                    </w:rPr>
                    <w:t>+3</w:t>
                  </w:r>
                  <w:r w:rsidR="00491F04" w:rsidRPr="000902CD">
                    <w:rPr>
                      <w:lang w:eastAsia="en-NZ"/>
                    </w:rPr>
                    <w:t>5</w:t>
                  </w:r>
                </w:p>
              </w:tc>
              <w:tc>
                <w:tcPr>
                  <w:tcW w:w="741" w:type="pct"/>
                  <w:tcBorders>
                    <w:top w:val="nil"/>
                    <w:bottom w:val="single" w:sz="4" w:space="0" w:color="0070C0"/>
                  </w:tcBorders>
                </w:tcPr>
                <w:p w:rsidR="0008739D" w:rsidRPr="000902CD" w:rsidRDefault="00491F04" w:rsidP="006939C5">
                  <w:pPr>
                    <w:pStyle w:val="Tablenumberstight"/>
                    <w:spacing w:after="40" w:line="120" w:lineRule="atLeast"/>
                    <w:rPr>
                      <w:lang w:eastAsia="en-NZ"/>
                    </w:rPr>
                  </w:pPr>
                  <w:r w:rsidRPr="000902CD">
                    <w:rPr>
                      <w:lang w:eastAsia="en-NZ"/>
                    </w:rPr>
                    <w:t>+1.4</w:t>
                  </w:r>
                </w:p>
              </w:tc>
            </w:tr>
          </w:tbl>
          <w:p w:rsidR="0008739D" w:rsidRPr="000902CD" w:rsidRDefault="0008739D" w:rsidP="0008739D">
            <w:pPr>
              <w:pStyle w:val="HighlightsNote"/>
              <w:spacing w:line="120" w:lineRule="atLeast"/>
              <w:contextualSpacing w:val="0"/>
            </w:pPr>
            <w:r w:rsidRPr="000902CD">
              <w:rPr>
                <w:b/>
              </w:rPr>
              <w:t>Notes</w:t>
            </w:r>
            <w:r w:rsidRPr="000902CD">
              <w:t>:</w:t>
            </w:r>
          </w:p>
          <w:p w:rsidR="0008739D" w:rsidRPr="000902CD" w:rsidRDefault="0008739D" w:rsidP="0008739D">
            <w:pPr>
              <w:pStyle w:val="HighlightsNote"/>
            </w:pPr>
            <w:r w:rsidRPr="000902CD">
              <w:t xml:space="preserve">1. </w:t>
            </w:r>
            <w:r w:rsidR="00491F04" w:rsidRPr="000902CD">
              <w:t xml:space="preserve"> </w:t>
            </w:r>
            <w:r w:rsidRPr="000902CD">
              <w:t xml:space="preserve">Tuition subsidies include student achievement component funding and </w:t>
            </w:r>
            <w:r w:rsidR="00DC6B2C" w:rsidRPr="000902CD">
              <w:t>the Public Provider Base Grant</w:t>
            </w:r>
            <w:r w:rsidRPr="000902CD">
              <w:t>.</w:t>
            </w:r>
          </w:p>
          <w:p w:rsidR="0008739D" w:rsidRPr="000902CD" w:rsidRDefault="0008739D" w:rsidP="0008739D">
            <w:pPr>
              <w:pStyle w:val="HighlightsNote"/>
            </w:pPr>
            <w:r w:rsidRPr="000902CD">
              <w:t>2.  The main funding for tertiary education research comes through the Performance-Based Research Fund, the centres of research excellence and contestable research funds from Vote Science and Innovation.</w:t>
            </w:r>
          </w:p>
          <w:p w:rsidR="006A2E58" w:rsidRPr="000902CD" w:rsidRDefault="0008739D" w:rsidP="00B2033D">
            <w:pPr>
              <w:pStyle w:val="HighlightsNote"/>
            </w:pPr>
            <w:r w:rsidRPr="000902CD">
              <w:t>3.  Student loan expenditure is the new lending in each year.</w:t>
            </w:r>
            <w:r w:rsidR="00B2033D">
              <w:t xml:space="preserve">          </w:t>
            </w:r>
            <w:r w:rsidRPr="000902CD">
              <w:rPr>
                <w:b/>
              </w:rPr>
              <w:t>Source:</w:t>
            </w:r>
            <w:r w:rsidRPr="000902CD">
              <w:t xml:space="preserve">  Ministry of Education, Tertiary Education Commission, Ministry of Social Development, Ministry of Business, Innovation and Employment, Health Research Council and Royal Societ</w:t>
            </w:r>
            <w:r w:rsidR="00491F04" w:rsidRPr="000902CD">
              <w:t>y.</w:t>
            </w:r>
          </w:p>
        </w:tc>
        <w:tc>
          <w:tcPr>
            <w:tcW w:w="4561" w:type="dxa"/>
            <w:tcBorders>
              <w:top w:val="single" w:sz="4" w:space="0" w:color="auto"/>
              <w:left w:val="nil"/>
              <w:bottom w:val="nil"/>
              <w:right w:val="nil"/>
              <w:tl2br w:val="nil"/>
              <w:tr2bl w:val="nil"/>
            </w:tcBorders>
            <w:shd w:val="clear" w:color="auto" w:fill="auto"/>
          </w:tcPr>
          <w:p w:rsidR="006A2E58" w:rsidRPr="000902CD" w:rsidRDefault="003D0F5D" w:rsidP="002A1915">
            <w:pPr>
              <w:pStyle w:val="HighlightsNote"/>
              <w:spacing w:before="0"/>
              <w:ind w:right="-147"/>
              <w:jc w:val="right"/>
              <w:rPr>
                <w:b/>
              </w:rPr>
            </w:pPr>
            <w:r w:rsidRPr="000902CD">
              <w:rPr>
                <w:b/>
                <w:noProof/>
                <w:lang w:eastAsia="en-NZ"/>
              </w:rPr>
              <w:drawing>
                <wp:inline distT="0" distB="0" distL="0" distR="0">
                  <wp:extent cx="2854325" cy="2250440"/>
                  <wp:effectExtent l="19050" t="0" r="3175" b="0"/>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3" cstate="print"/>
                          <a:srcRect/>
                          <a:stretch>
                            <a:fillRect/>
                          </a:stretch>
                        </pic:blipFill>
                        <pic:spPr bwMode="auto">
                          <a:xfrm>
                            <a:off x="0" y="0"/>
                            <a:ext cx="2854325" cy="2250440"/>
                          </a:xfrm>
                          <a:prstGeom prst="rect">
                            <a:avLst/>
                          </a:prstGeom>
                          <a:noFill/>
                          <a:ln w="9525">
                            <a:noFill/>
                            <a:miter lim="800000"/>
                            <a:headEnd/>
                            <a:tailEnd/>
                          </a:ln>
                        </pic:spPr>
                      </pic:pic>
                    </a:graphicData>
                  </a:graphic>
                </wp:inline>
              </w:drawing>
            </w:r>
          </w:p>
          <w:p w:rsidR="006A2E58" w:rsidRPr="000902CD" w:rsidRDefault="006A2E58" w:rsidP="002A1915">
            <w:pPr>
              <w:pStyle w:val="HighlightsNote"/>
              <w:spacing w:before="0"/>
              <w:ind w:right="-147"/>
              <w:jc w:val="right"/>
            </w:pPr>
          </w:p>
        </w:tc>
      </w:tr>
    </w:tbl>
    <w:p w:rsidR="00647AA3" w:rsidRPr="000902CD" w:rsidRDefault="00647AA3">
      <w:pPr>
        <w:rPr>
          <w:rFonts w:eastAsia="Batang" w:cs="Centennial-Bold"/>
          <w:b/>
          <w:caps/>
          <w:color w:val="333333"/>
          <w:sz w:val="20"/>
          <w:szCs w:val="26"/>
          <w:lang w:eastAsia="en-NZ"/>
        </w:rPr>
      </w:pPr>
      <w:r w:rsidRPr="000902CD">
        <w:lastRenderedPageBreak/>
        <w:br w:type="page"/>
      </w:r>
    </w:p>
    <w:p w:rsidR="006A2E58" w:rsidRPr="000902CD" w:rsidRDefault="006A2E58" w:rsidP="006A2E58">
      <w:pPr>
        <w:pStyle w:val="HeadingChapter7Highlights"/>
      </w:pPr>
    </w:p>
    <w:tbl>
      <w:tblPr>
        <w:tblW w:w="0" w:type="auto"/>
        <w:jc w:val="right"/>
        <w:tblCellMar>
          <w:top w:w="28" w:type="dxa"/>
          <w:left w:w="28" w:type="dxa"/>
          <w:bottom w:w="28" w:type="dxa"/>
          <w:right w:w="28" w:type="dxa"/>
        </w:tblCellMar>
        <w:tblLook w:val="01E0"/>
      </w:tblPr>
      <w:tblGrid>
        <w:gridCol w:w="5428"/>
        <w:gridCol w:w="4548"/>
      </w:tblGrid>
      <w:tr w:rsidR="006A2E58" w:rsidRPr="000902CD" w:rsidTr="006A2E58">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pPr>
            <w:r w:rsidRPr="000902CD">
              <w:t>Expenditure on industry and targeted training by component</w:t>
            </w:r>
          </w:p>
        </w:tc>
        <w:tc>
          <w:tcPr>
            <w:tcW w:w="454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16</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4</w:t>
            </w:r>
            <w:r w:rsidR="00037FEB" w:rsidRPr="000902CD">
              <w:rPr>
                <w:rStyle w:val="CaptionChar"/>
              </w:rPr>
              <w:fldChar w:fldCharType="end"/>
            </w:r>
            <w:r w:rsidRPr="000902CD">
              <w:t xml:space="preserve">  </w:t>
            </w:r>
            <w:bookmarkStart w:id="381" w:name="_Toc308615428"/>
            <w:bookmarkStart w:id="382" w:name="_Toc367365276"/>
            <w:r w:rsidRPr="000902CD">
              <w:t xml:space="preserve">Government spending </w:t>
            </w:r>
            <w:r w:rsidR="004E431F" w:rsidRPr="000902CD">
              <w:t xml:space="preserve">(June year) </w:t>
            </w:r>
            <w:r w:rsidRPr="000902CD">
              <w:t>on industry and targeted training by component</w:t>
            </w:r>
            <w:bookmarkEnd w:id="381"/>
            <w:bookmarkEnd w:id="382"/>
          </w:p>
        </w:tc>
      </w:tr>
      <w:tr w:rsidR="006A2E58" w:rsidRPr="000902CD" w:rsidTr="006A2E58">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08739D" w:rsidRPr="000902CD" w:rsidRDefault="0008739D" w:rsidP="0008739D">
            <w:pPr>
              <w:pStyle w:val="HighlightsText"/>
            </w:pPr>
            <w:r w:rsidRPr="000902CD">
              <w:t>While expenditure on Youth Guarantee increased in 2012, expenditure on the Industry Training Fund decreased. The drop in the Industry Training Fund partially reflects the impact of the weaker labour market and the results of a review into industry training which led to a greater focus on value for money.</w:t>
            </w:r>
          </w:p>
          <w:p w:rsidR="0008739D" w:rsidRPr="000902CD" w:rsidRDefault="0008739D" w:rsidP="0008739D">
            <w:pPr>
              <w:pStyle w:val="Heading4AHighlights"/>
              <w:rPr>
                <w:color w:val="auto"/>
              </w:rPr>
            </w:pPr>
            <w:r w:rsidRPr="000902CD">
              <w:rPr>
                <w:color w:val="auto"/>
              </w:rPr>
              <w:t>Government expenditure on industry training and Youth Guarantee for the year ended June 2012</w:t>
            </w:r>
          </w:p>
          <w:tbl>
            <w:tblPr>
              <w:tblW w:w="5000" w:type="pct"/>
              <w:jc w:val="right"/>
              <w:tblBorders>
                <w:top w:val="single" w:sz="4" w:space="0" w:color="A5B428"/>
                <w:bottom w:val="single" w:sz="4" w:space="0" w:color="A5B428"/>
              </w:tblBorders>
              <w:tblCellMar>
                <w:top w:w="28" w:type="dxa"/>
                <w:left w:w="28" w:type="dxa"/>
                <w:bottom w:w="28" w:type="dxa"/>
                <w:right w:w="28" w:type="dxa"/>
              </w:tblCellMar>
              <w:tblLook w:val="01E0"/>
            </w:tblPr>
            <w:tblGrid>
              <w:gridCol w:w="2981"/>
              <w:gridCol w:w="798"/>
              <w:gridCol w:w="798"/>
              <w:gridCol w:w="795"/>
            </w:tblGrid>
            <w:tr w:rsidR="0008739D" w:rsidRPr="000902CD" w:rsidTr="0008739D">
              <w:trPr>
                <w:jc w:val="right"/>
              </w:trPr>
              <w:tc>
                <w:tcPr>
                  <w:tcW w:w="2774" w:type="pct"/>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texttight"/>
                    <w:rPr>
                      <w:lang w:eastAsia="en-NZ"/>
                    </w:rPr>
                  </w:pPr>
                </w:p>
              </w:tc>
              <w:tc>
                <w:tcPr>
                  <w:tcW w:w="743" w:type="pct"/>
                  <w:tcBorders>
                    <w:top w:val="single" w:sz="4" w:space="0" w:color="0070C0"/>
                    <w:left w:val="nil"/>
                    <w:bottom w:val="nil"/>
                    <w:right w:val="nil"/>
                    <w:tl2br w:val="nil"/>
                    <w:tr2bl w:val="nil"/>
                  </w:tcBorders>
                  <w:shd w:val="clear" w:color="auto" w:fill="auto"/>
                </w:tcPr>
                <w:p w:rsidR="0008739D" w:rsidRPr="000902CD" w:rsidRDefault="0008739D" w:rsidP="0008739D">
                  <w:pPr>
                    <w:pStyle w:val="Tablenumberstight"/>
                    <w:rPr>
                      <w:lang w:eastAsia="en-NZ"/>
                    </w:rPr>
                  </w:pPr>
                  <w:r w:rsidRPr="000902CD">
                    <w:rPr>
                      <w:lang w:eastAsia="en-NZ"/>
                    </w:rPr>
                    <w:t>$ (millions)</w:t>
                  </w:r>
                </w:p>
              </w:tc>
              <w:tc>
                <w:tcPr>
                  <w:tcW w:w="743" w:type="pct"/>
                  <w:tcBorders>
                    <w:top w:val="single" w:sz="4" w:space="0" w:color="0070C0"/>
                    <w:left w:val="nil"/>
                    <w:bottom w:val="nil"/>
                    <w:right w:val="nil"/>
                    <w:tl2br w:val="nil"/>
                    <w:tr2bl w:val="nil"/>
                  </w:tcBorders>
                  <w:shd w:val="clear" w:color="auto" w:fill="auto"/>
                </w:tcPr>
                <w:p w:rsidR="0008739D" w:rsidRPr="000902CD" w:rsidRDefault="0008739D" w:rsidP="0008739D">
                  <w:pPr>
                    <w:pStyle w:val="Tablenumberstight"/>
                    <w:rPr>
                      <w:lang w:eastAsia="en-NZ"/>
                    </w:rPr>
                  </w:pPr>
                  <w:r w:rsidRPr="000902CD">
                    <w:rPr>
                      <w:lang w:eastAsia="en-NZ"/>
                    </w:rPr>
                    <w:t xml:space="preserve">% change </w:t>
                  </w:r>
                </w:p>
                <w:p w:rsidR="0008739D" w:rsidRPr="000902CD" w:rsidRDefault="0008739D" w:rsidP="0008739D">
                  <w:pPr>
                    <w:pStyle w:val="Tablenumberstight"/>
                    <w:rPr>
                      <w:lang w:eastAsia="en-NZ"/>
                    </w:rPr>
                  </w:pPr>
                  <w:r w:rsidRPr="000902CD">
                    <w:rPr>
                      <w:lang w:eastAsia="en-NZ"/>
                    </w:rPr>
                    <w:t>2007-12</w:t>
                  </w:r>
                </w:p>
              </w:tc>
              <w:tc>
                <w:tcPr>
                  <w:tcW w:w="741" w:type="pct"/>
                  <w:tcBorders>
                    <w:top w:val="single" w:sz="4" w:space="0" w:color="0070C0"/>
                    <w:left w:val="nil"/>
                    <w:bottom w:val="nil"/>
                    <w:right w:val="nil"/>
                    <w:tl2br w:val="nil"/>
                    <w:tr2bl w:val="nil"/>
                  </w:tcBorders>
                </w:tcPr>
                <w:p w:rsidR="0008739D" w:rsidRPr="000902CD" w:rsidRDefault="0008739D" w:rsidP="0008739D">
                  <w:pPr>
                    <w:pStyle w:val="Tablenumberstight"/>
                    <w:rPr>
                      <w:lang w:eastAsia="en-NZ"/>
                    </w:rPr>
                  </w:pPr>
                  <w:r w:rsidRPr="000902CD">
                    <w:rPr>
                      <w:lang w:eastAsia="en-NZ"/>
                    </w:rPr>
                    <w:t>% change</w:t>
                  </w:r>
                </w:p>
                <w:p w:rsidR="0008739D" w:rsidRPr="000902CD" w:rsidRDefault="0008739D" w:rsidP="0008739D">
                  <w:pPr>
                    <w:pStyle w:val="Tablenumberstight"/>
                    <w:rPr>
                      <w:lang w:eastAsia="en-NZ"/>
                    </w:rPr>
                  </w:pPr>
                  <w:r w:rsidRPr="000902CD">
                    <w:rPr>
                      <w:lang w:eastAsia="en-NZ"/>
                    </w:rPr>
                    <w:t>2011-12</w:t>
                  </w:r>
                </w:p>
              </w:tc>
            </w:tr>
            <w:tr w:rsidR="0008739D" w:rsidRPr="000902CD" w:rsidTr="0008739D">
              <w:tblPrEx>
                <w:jc w:val="left"/>
              </w:tblPrEx>
              <w:tc>
                <w:tcPr>
                  <w:tcW w:w="2774" w:type="pct"/>
                  <w:tcBorders>
                    <w:top w:val="nil"/>
                    <w:bottom w:val="nil"/>
                  </w:tcBorders>
                  <w:shd w:val="clear" w:color="auto" w:fill="auto"/>
                  <w:vAlign w:val="bottom"/>
                </w:tcPr>
                <w:p w:rsidR="0008739D" w:rsidRPr="000902CD" w:rsidRDefault="0008739D" w:rsidP="0008739D">
                  <w:pPr>
                    <w:pStyle w:val="Tabletexttight"/>
                    <w:rPr>
                      <w:lang w:eastAsia="en-NZ"/>
                    </w:rPr>
                  </w:pPr>
                  <w:r w:rsidRPr="000902CD">
                    <w:rPr>
                      <w:lang w:eastAsia="en-NZ"/>
                    </w:rPr>
                    <w:t>Industry training</w:t>
                  </w:r>
                </w:p>
              </w:tc>
              <w:tc>
                <w:tcPr>
                  <w:tcW w:w="743" w:type="pct"/>
                  <w:tcBorders>
                    <w:top w:val="nil"/>
                    <w:bottom w:val="nil"/>
                  </w:tcBorders>
                  <w:shd w:val="clear" w:color="auto" w:fill="auto"/>
                  <w:vAlign w:val="bottom"/>
                </w:tcPr>
                <w:p w:rsidR="0008739D" w:rsidRPr="000902CD" w:rsidRDefault="0008739D" w:rsidP="0008739D">
                  <w:pPr>
                    <w:pStyle w:val="Tablenumberstight"/>
                    <w:rPr>
                      <w:lang w:eastAsia="en-NZ"/>
                    </w:rPr>
                  </w:pPr>
                  <w:r w:rsidRPr="000902CD">
                    <w:rPr>
                      <w:lang w:eastAsia="en-NZ"/>
                    </w:rPr>
                    <w:t>147</w:t>
                  </w:r>
                </w:p>
              </w:tc>
              <w:tc>
                <w:tcPr>
                  <w:tcW w:w="743" w:type="pct"/>
                  <w:tcBorders>
                    <w:top w:val="nil"/>
                    <w:bottom w:val="nil"/>
                  </w:tcBorders>
                  <w:shd w:val="clear" w:color="auto" w:fill="auto"/>
                  <w:vAlign w:val="bottom"/>
                </w:tcPr>
                <w:p w:rsidR="0008739D" w:rsidRPr="000902CD" w:rsidRDefault="0008739D" w:rsidP="00491F04">
                  <w:pPr>
                    <w:pStyle w:val="Tablenumberstight"/>
                    <w:rPr>
                      <w:lang w:eastAsia="en-NZ"/>
                    </w:rPr>
                  </w:pPr>
                  <w:r w:rsidRPr="000902CD">
                    <w:rPr>
                      <w:lang w:eastAsia="en-NZ"/>
                    </w:rPr>
                    <w:t>-16</w:t>
                  </w:r>
                </w:p>
              </w:tc>
              <w:tc>
                <w:tcPr>
                  <w:tcW w:w="741" w:type="pct"/>
                  <w:tcBorders>
                    <w:top w:val="nil"/>
                    <w:bottom w:val="nil"/>
                  </w:tcBorders>
                </w:tcPr>
                <w:p w:rsidR="0008739D" w:rsidRPr="000902CD" w:rsidRDefault="0008739D" w:rsidP="00491F04">
                  <w:pPr>
                    <w:pStyle w:val="Tablenumberstight"/>
                    <w:rPr>
                      <w:lang w:eastAsia="en-NZ"/>
                    </w:rPr>
                  </w:pPr>
                  <w:r w:rsidRPr="000902CD">
                    <w:rPr>
                      <w:lang w:eastAsia="en-NZ"/>
                    </w:rPr>
                    <w:t>-21</w:t>
                  </w:r>
                </w:p>
              </w:tc>
            </w:tr>
            <w:tr w:rsidR="0008739D" w:rsidRPr="000902CD" w:rsidTr="0008739D">
              <w:tblPrEx>
                <w:jc w:val="left"/>
              </w:tblPrEx>
              <w:tc>
                <w:tcPr>
                  <w:tcW w:w="2774" w:type="pct"/>
                  <w:tcBorders>
                    <w:top w:val="nil"/>
                    <w:left w:val="nil"/>
                    <w:bottom w:val="single" w:sz="4" w:space="0" w:color="0070C0"/>
                    <w:right w:val="nil"/>
                    <w:tl2br w:val="nil"/>
                    <w:tr2bl w:val="nil"/>
                  </w:tcBorders>
                  <w:shd w:val="clear" w:color="auto" w:fill="auto"/>
                  <w:vAlign w:val="bottom"/>
                </w:tcPr>
                <w:p w:rsidR="0008739D" w:rsidRPr="000902CD" w:rsidRDefault="0008739D" w:rsidP="006939C5">
                  <w:pPr>
                    <w:pStyle w:val="Tabletexttight"/>
                    <w:spacing w:after="40"/>
                    <w:rPr>
                      <w:lang w:eastAsia="en-NZ"/>
                    </w:rPr>
                  </w:pPr>
                  <w:r w:rsidRPr="000902CD">
                    <w:rPr>
                      <w:lang w:eastAsia="en-NZ"/>
                    </w:rPr>
                    <w:t>Youth Guarantee</w:t>
                  </w:r>
                </w:p>
              </w:tc>
              <w:tc>
                <w:tcPr>
                  <w:tcW w:w="743" w:type="pct"/>
                  <w:tcBorders>
                    <w:top w:val="nil"/>
                    <w:left w:val="nil"/>
                    <w:bottom w:val="single" w:sz="4" w:space="0" w:color="0070C0"/>
                    <w:right w:val="nil"/>
                    <w:tl2br w:val="nil"/>
                    <w:tr2bl w:val="nil"/>
                  </w:tcBorders>
                  <w:shd w:val="clear" w:color="auto" w:fill="auto"/>
                  <w:vAlign w:val="bottom"/>
                </w:tcPr>
                <w:p w:rsidR="0008739D" w:rsidRPr="000902CD" w:rsidRDefault="0008739D" w:rsidP="006939C5">
                  <w:pPr>
                    <w:pStyle w:val="Tablenumberstight"/>
                    <w:spacing w:after="40"/>
                    <w:rPr>
                      <w:lang w:eastAsia="en-NZ"/>
                    </w:rPr>
                  </w:pPr>
                  <w:r w:rsidRPr="000902CD">
                    <w:rPr>
                      <w:lang w:eastAsia="en-NZ"/>
                    </w:rPr>
                    <w:t>87</w:t>
                  </w:r>
                  <w:r w:rsidR="00491F04" w:rsidRPr="000902CD">
                    <w:rPr>
                      <w:lang w:eastAsia="en-NZ"/>
                    </w:rPr>
                    <w:t>.1</w:t>
                  </w:r>
                </w:p>
              </w:tc>
              <w:tc>
                <w:tcPr>
                  <w:tcW w:w="743" w:type="pct"/>
                  <w:tcBorders>
                    <w:top w:val="nil"/>
                    <w:left w:val="nil"/>
                    <w:bottom w:val="single" w:sz="4" w:space="0" w:color="0070C0"/>
                    <w:right w:val="nil"/>
                    <w:tl2br w:val="nil"/>
                    <w:tr2bl w:val="nil"/>
                  </w:tcBorders>
                  <w:shd w:val="clear" w:color="auto" w:fill="auto"/>
                  <w:vAlign w:val="bottom"/>
                </w:tcPr>
                <w:p w:rsidR="0008739D" w:rsidRPr="000902CD" w:rsidRDefault="0008739D" w:rsidP="006939C5">
                  <w:pPr>
                    <w:pStyle w:val="Tablenumberstight"/>
                    <w:spacing w:after="40"/>
                    <w:rPr>
                      <w:lang w:eastAsia="en-NZ"/>
                    </w:rPr>
                  </w:pPr>
                  <w:r w:rsidRPr="000902CD">
                    <w:rPr>
                      <w:lang w:eastAsia="en-NZ"/>
                    </w:rPr>
                    <w:t>+51</w:t>
                  </w:r>
                </w:p>
              </w:tc>
              <w:tc>
                <w:tcPr>
                  <w:tcW w:w="741" w:type="pct"/>
                  <w:tcBorders>
                    <w:top w:val="nil"/>
                    <w:left w:val="nil"/>
                    <w:bottom w:val="single" w:sz="4" w:space="0" w:color="0070C0"/>
                    <w:right w:val="nil"/>
                    <w:tl2br w:val="nil"/>
                    <w:tr2bl w:val="nil"/>
                  </w:tcBorders>
                  <w:vAlign w:val="bottom"/>
                </w:tcPr>
                <w:p w:rsidR="0008739D" w:rsidRPr="000902CD" w:rsidRDefault="0008739D" w:rsidP="006939C5">
                  <w:pPr>
                    <w:pStyle w:val="Tablenumberstight"/>
                    <w:spacing w:after="40"/>
                    <w:rPr>
                      <w:lang w:eastAsia="en-NZ"/>
                    </w:rPr>
                  </w:pPr>
                  <w:r w:rsidRPr="000902CD">
                    <w:rPr>
                      <w:lang w:eastAsia="en-NZ"/>
                    </w:rPr>
                    <w:t>+31</w:t>
                  </w:r>
                </w:p>
              </w:tc>
            </w:tr>
          </w:tbl>
          <w:p w:rsidR="005A3ADC" w:rsidRPr="000902CD" w:rsidRDefault="0008739D" w:rsidP="0008739D">
            <w:pPr>
              <w:pStyle w:val="HighlightsNote"/>
            </w:pPr>
            <w:r w:rsidRPr="000902CD">
              <w:rPr>
                <w:b/>
              </w:rPr>
              <w:t>Notes:</w:t>
            </w:r>
          </w:p>
          <w:p w:rsidR="005A3ADC" w:rsidRPr="000902CD" w:rsidRDefault="0008739D" w:rsidP="0008739D">
            <w:pPr>
              <w:pStyle w:val="HighlightsNote"/>
            </w:pPr>
            <w:r w:rsidRPr="000902CD">
              <w:t>1.</w:t>
            </w:r>
            <w:r w:rsidR="005A3ADC" w:rsidRPr="000902CD">
              <w:t xml:space="preserve"> </w:t>
            </w:r>
            <w:r w:rsidRPr="000902CD">
              <w:t xml:space="preserve"> Industry Training includes expenditure on the Industry Training F</w:t>
            </w:r>
            <w:r w:rsidR="005A3ADC" w:rsidRPr="000902CD">
              <w:t>und and Modern Apprenticeships.</w:t>
            </w:r>
          </w:p>
          <w:p w:rsidR="0008739D" w:rsidRPr="000902CD" w:rsidRDefault="0008739D" w:rsidP="0008739D">
            <w:pPr>
              <w:pStyle w:val="HighlightsNote"/>
            </w:pPr>
            <w:r w:rsidRPr="000902CD">
              <w:t xml:space="preserve">2. </w:t>
            </w:r>
            <w:r w:rsidR="005A3ADC" w:rsidRPr="000902CD">
              <w:t xml:space="preserve"> </w:t>
            </w:r>
            <w:r w:rsidR="004E431F" w:rsidRPr="000902CD">
              <w:t>I</w:t>
            </w:r>
            <w:r w:rsidR="00BA1DA5" w:rsidRPr="000902CD">
              <w:t>n 2012, Youth Training was discontinued and funding transferred to</w:t>
            </w:r>
            <w:r w:rsidR="004E431F" w:rsidRPr="000902CD">
              <w:t xml:space="preserve"> </w:t>
            </w:r>
            <w:r w:rsidRPr="000902CD">
              <w:t xml:space="preserve">Youth Guarantee </w:t>
            </w:r>
            <w:r w:rsidR="00BA1DA5" w:rsidRPr="000902CD">
              <w:t>fees-free places.  Youth Training providers were able to deliver these places.</w:t>
            </w:r>
          </w:p>
          <w:p w:rsidR="006A2E58" w:rsidRPr="000902CD" w:rsidRDefault="0008739D" w:rsidP="005A3ADC">
            <w:pPr>
              <w:pStyle w:val="HighlightsNote"/>
              <w:contextualSpacing w:val="0"/>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6A2E58" w:rsidRPr="000902CD" w:rsidRDefault="00BA1DA5" w:rsidP="008E24A7">
            <w:pPr>
              <w:ind w:right="-145"/>
              <w:jc w:val="right"/>
            </w:pPr>
            <w:r w:rsidRPr="000902CD">
              <w:rPr>
                <w:noProof/>
                <w:lang w:eastAsia="en-NZ"/>
              </w:rPr>
              <w:drawing>
                <wp:inline distT="0" distB="0" distL="0" distR="0">
                  <wp:extent cx="2857500" cy="2133600"/>
                  <wp:effectExtent l="19050" t="0" r="0" b="0"/>
                  <wp:docPr id="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A2E58" w:rsidRPr="000902CD" w:rsidRDefault="006A2E58" w:rsidP="006A2E58"/>
    <w:tbl>
      <w:tblPr>
        <w:tblW w:w="0" w:type="auto"/>
        <w:jc w:val="right"/>
        <w:tblCellMar>
          <w:top w:w="28" w:type="dxa"/>
          <w:left w:w="28" w:type="dxa"/>
          <w:bottom w:w="28" w:type="dxa"/>
          <w:right w:w="28" w:type="dxa"/>
        </w:tblCellMar>
        <w:tblLook w:val="01E0"/>
      </w:tblPr>
      <w:tblGrid>
        <w:gridCol w:w="5408"/>
        <w:gridCol w:w="4568"/>
      </w:tblGrid>
      <w:tr w:rsidR="006A2E58" w:rsidRPr="000902CD" w:rsidTr="006A2E58">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pPr>
            <w:r w:rsidRPr="000902CD">
              <w:t>student achievement component-funded places</w:t>
            </w:r>
          </w:p>
        </w:tc>
        <w:tc>
          <w:tcPr>
            <w:tcW w:w="454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16</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5</w:t>
            </w:r>
            <w:r w:rsidR="00037FEB" w:rsidRPr="000902CD">
              <w:rPr>
                <w:rStyle w:val="CaptionChar"/>
              </w:rPr>
              <w:fldChar w:fldCharType="end"/>
            </w:r>
            <w:r w:rsidRPr="000902CD">
              <w:t xml:space="preserve">  </w:t>
            </w:r>
            <w:bookmarkStart w:id="383" w:name="_Toc308615429"/>
            <w:bookmarkStart w:id="384" w:name="_Toc367365277"/>
            <w:r w:rsidRPr="000902CD">
              <w:t>Student achievement component equivalent full-time students by sub-sector</w:t>
            </w:r>
            <w:bookmarkEnd w:id="383"/>
            <w:bookmarkEnd w:id="384"/>
          </w:p>
        </w:tc>
      </w:tr>
      <w:tr w:rsidR="006A2E58" w:rsidRPr="000902CD" w:rsidTr="006A2E58">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08739D" w:rsidRPr="000902CD" w:rsidRDefault="0008739D" w:rsidP="0008739D">
            <w:pPr>
              <w:pStyle w:val="HighlightsText"/>
            </w:pPr>
            <w:r w:rsidRPr="000902CD">
              <w:t>The number of government-funded student achievement component places fell sligh</w:t>
            </w:r>
            <w:r w:rsidR="006719C1" w:rsidRPr="000902CD">
              <w:t xml:space="preserve">tly from 2011 to 2012 to </w:t>
            </w:r>
            <w:r w:rsidR="00491F04" w:rsidRPr="000902CD">
              <w:t>235,0</w:t>
            </w:r>
            <w:r w:rsidRPr="000902CD">
              <w:t xml:space="preserve">00. Polytechnics </w:t>
            </w:r>
            <w:r w:rsidR="00491F04" w:rsidRPr="000902CD">
              <w:t xml:space="preserve">and </w:t>
            </w:r>
            <w:r w:rsidR="009F6B80" w:rsidRPr="000902CD">
              <w:t>private training establishments</w:t>
            </w:r>
            <w:r w:rsidR="00491F04" w:rsidRPr="000902CD">
              <w:t xml:space="preserve"> </w:t>
            </w:r>
            <w:r w:rsidR="004E431F" w:rsidRPr="000902CD">
              <w:t>ha</w:t>
            </w:r>
            <w:r w:rsidR="00491F04" w:rsidRPr="000902CD">
              <w:t>d small</w:t>
            </w:r>
            <w:r w:rsidRPr="000902CD">
              <w:t xml:space="preserve"> increase</w:t>
            </w:r>
            <w:r w:rsidR="00491F04" w:rsidRPr="000902CD">
              <w:t>s</w:t>
            </w:r>
            <w:r w:rsidRPr="000902CD">
              <w:t xml:space="preserve"> in funded places, while the </w:t>
            </w:r>
            <w:r w:rsidR="006719C1" w:rsidRPr="000902CD">
              <w:t xml:space="preserve">universities and </w:t>
            </w:r>
            <w:proofErr w:type="spellStart"/>
            <w:r w:rsidR="006719C1" w:rsidRPr="000902CD">
              <w:t>wānanga</w:t>
            </w:r>
            <w:proofErr w:type="spellEnd"/>
            <w:r w:rsidR="006719C1" w:rsidRPr="000902CD">
              <w:t xml:space="preserve"> had</w:t>
            </w:r>
            <w:r w:rsidRPr="000902CD">
              <w:t xml:space="preserve"> small </w:t>
            </w:r>
            <w:r w:rsidR="006719C1" w:rsidRPr="000902CD">
              <w:t>decreases</w:t>
            </w:r>
            <w:r w:rsidRPr="000902CD">
              <w:t xml:space="preserve"> in funded places in 2012.</w:t>
            </w:r>
            <w:r w:rsidR="00491F04" w:rsidRPr="000902CD">
              <w:t xml:space="preserve"> Compared with 2007, t</w:t>
            </w:r>
            <w:r w:rsidRPr="000902CD">
              <w:t xml:space="preserve">otal funded places </w:t>
            </w:r>
            <w:r w:rsidR="00491F04" w:rsidRPr="000902CD">
              <w:t>were 5.5 percent higher in 2012</w:t>
            </w:r>
            <w:r w:rsidRPr="000902CD">
              <w:t>.</w:t>
            </w:r>
          </w:p>
          <w:p w:rsidR="0008739D" w:rsidRPr="000902CD" w:rsidRDefault="0008739D" w:rsidP="0008739D">
            <w:pPr>
              <w:pStyle w:val="Heading4AHighlights"/>
              <w:rPr>
                <w:color w:val="auto"/>
              </w:rPr>
            </w:pPr>
            <w:r w:rsidRPr="000902CD">
              <w:rPr>
                <w:color w:val="auto"/>
              </w:rPr>
              <w:t>Student achievement component-funded equivalent full-time students 2012</w:t>
            </w:r>
          </w:p>
          <w:tbl>
            <w:tblPr>
              <w:tblW w:w="5373" w:type="dxa"/>
              <w:jc w:val="right"/>
              <w:tblBorders>
                <w:top w:val="single" w:sz="4" w:space="0" w:color="A5B428"/>
                <w:bottom w:val="single" w:sz="4" w:space="0" w:color="A5B428"/>
              </w:tblBorders>
              <w:tblCellMar>
                <w:top w:w="28" w:type="dxa"/>
                <w:left w:w="28" w:type="dxa"/>
                <w:bottom w:w="28" w:type="dxa"/>
                <w:right w:w="28" w:type="dxa"/>
              </w:tblCellMar>
              <w:tblLook w:val="01E0"/>
            </w:tblPr>
            <w:tblGrid>
              <w:gridCol w:w="2410"/>
              <w:gridCol w:w="1367"/>
              <w:gridCol w:w="798"/>
              <w:gridCol w:w="798"/>
            </w:tblGrid>
            <w:tr w:rsidR="0008739D" w:rsidRPr="000902CD" w:rsidTr="0008739D">
              <w:trPr>
                <w:trHeight w:val="227"/>
                <w:jc w:val="right"/>
              </w:trPr>
              <w:tc>
                <w:tcPr>
                  <w:tcW w:w="2410" w:type="dxa"/>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text"/>
                    <w:jc w:val="right"/>
                  </w:pPr>
                </w:p>
              </w:tc>
              <w:tc>
                <w:tcPr>
                  <w:tcW w:w="1367" w:type="dxa"/>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numberstight"/>
                  </w:pPr>
                  <w:r w:rsidRPr="000902CD">
                    <w:t>Equivalent full-time</w:t>
                  </w:r>
                  <w:r w:rsidRPr="000902CD">
                    <w:cr/>
                    <w:t>students</w:t>
                  </w:r>
                </w:p>
              </w:tc>
              <w:tc>
                <w:tcPr>
                  <w:tcW w:w="798" w:type="dxa"/>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numberstight"/>
                  </w:pPr>
                  <w:r w:rsidRPr="000902CD">
                    <w:t>% change</w:t>
                  </w:r>
                </w:p>
                <w:p w:rsidR="0008739D" w:rsidRPr="000902CD" w:rsidRDefault="0008739D" w:rsidP="0008739D">
                  <w:pPr>
                    <w:pStyle w:val="Tablenumberstight"/>
                  </w:pPr>
                  <w:r w:rsidRPr="000902CD">
                    <w:t>2007-12</w:t>
                  </w:r>
                </w:p>
              </w:tc>
              <w:tc>
                <w:tcPr>
                  <w:tcW w:w="798" w:type="dxa"/>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numberstight"/>
                  </w:pPr>
                  <w:r w:rsidRPr="000902CD">
                    <w:t>% change</w:t>
                  </w:r>
                </w:p>
                <w:p w:rsidR="0008739D" w:rsidRPr="000902CD" w:rsidRDefault="0008739D" w:rsidP="0008739D">
                  <w:pPr>
                    <w:pStyle w:val="Tablenumberstight"/>
                  </w:pPr>
                  <w:r w:rsidRPr="000902CD">
                    <w:t>2011-12</w:t>
                  </w:r>
                </w:p>
              </w:tc>
            </w:tr>
            <w:tr w:rsidR="0008739D" w:rsidRPr="000902CD" w:rsidTr="0008739D">
              <w:tblPrEx>
                <w:jc w:val="left"/>
              </w:tblPrEx>
              <w:trPr>
                <w:trHeight w:val="130"/>
              </w:trPr>
              <w:tc>
                <w:tcPr>
                  <w:tcW w:w="2410" w:type="dxa"/>
                  <w:tcBorders>
                    <w:top w:val="nil"/>
                    <w:bottom w:val="nil"/>
                  </w:tcBorders>
                  <w:shd w:val="clear" w:color="auto" w:fill="auto"/>
                  <w:vAlign w:val="bottom"/>
                </w:tcPr>
                <w:p w:rsidR="0008739D" w:rsidRPr="000902CD" w:rsidRDefault="0008739D" w:rsidP="0008739D">
                  <w:pPr>
                    <w:pStyle w:val="Tabletexttight"/>
                  </w:pPr>
                  <w:r w:rsidRPr="000902CD">
                    <w:t>Total</w:t>
                  </w:r>
                </w:p>
              </w:tc>
              <w:tc>
                <w:tcPr>
                  <w:tcW w:w="1367" w:type="dxa"/>
                  <w:tcBorders>
                    <w:top w:val="nil"/>
                    <w:bottom w:val="nil"/>
                  </w:tcBorders>
                  <w:shd w:val="clear" w:color="auto" w:fill="auto"/>
                  <w:vAlign w:val="bottom"/>
                </w:tcPr>
                <w:p w:rsidR="0008739D" w:rsidRPr="000902CD" w:rsidRDefault="0008739D" w:rsidP="00491F04">
                  <w:pPr>
                    <w:pStyle w:val="Tablenumberstight"/>
                  </w:pPr>
                  <w:r w:rsidRPr="000902CD">
                    <w:t>23</w:t>
                  </w:r>
                  <w:r w:rsidR="00491F04" w:rsidRPr="000902CD">
                    <w:t>5,0</w:t>
                  </w:r>
                  <w:r w:rsidRPr="000902CD">
                    <w:t>00</w:t>
                  </w:r>
                </w:p>
              </w:tc>
              <w:tc>
                <w:tcPr>
                  <w:tcW w:w="798" w:type="dxa"/>
                  <w:tcBorders>
                    <w:top w:val="nil"/>
                    <w:bottom w:val="nil"/>
                  </w:tcBorders>
                  <w:shd w:val="clear" w:color="auto" w:fill="auto"/>
                  <w:vAlign w:val="bottom"/>
                </w:tcPr>
                <w:p w:rsidR="0008739D" w:rsidRPr="000902CD" w:rsidRDefault="0008739D" w:rsidP="00491F04">
                  <w:pPr>
                    <w:pStyle w:val="Tablenumberstight"/>
                  </w:pPr>
                  <w:r w:rsidRPr="000902CD">
                    <w:t>+5.5</w:t>
                  </w:r>
                </w:p>
              </w:tc>
              <w:tc>
                <w:tcPr>
                  <w:tcW w:w="798" w:type="dxa"/>
                  <w:tcBorders>
                    <w:top w:val="nil"/>
                    <w:bottom w:val="nil"/>
                  </w:tcBorders>
                  <w:shd w:val="clear" w:color="auto" w:fill="auto"/>
                  <w:vAlign w:val="bottom"/>
                </w:tcPr>
                <w:p w:rsidR="0008739D" w:rsidRPr="000902CD" w:rsidRDefault="0008739D" w:rsidP="00491F04">
                  <w:pPr>
                    <w:pStyle w:val="Tablenumberstight"/>
                  </w:pPr>
                  <w:r w:rsidRPr="000902CD">
                    <w:t>-0.1</w:t>
                  </w:r>
                </w:p>
              </w:tc>
            </w:tr>
            <w:tr w:rsidR="0008739D" w:rsidRPr="000902CD" w:rsidTr="0008739D">
              <w:tblPrEx>
                <w:jc w:val="left"/>
              </w:tblPrEx>
              <w:trPr>
                <w:trHeight w:val="130"/>
              </w:trPr>
              <w:tc>
                <w:tcPr>
                  <w:tcW w:w="2410" w:type="dxa"/>
                  <w:tcBorders>
                    <w:top w:val="nil"/>
                    <w:bottom w:val="nil"/>
                  </w:tcBorders>
                  <w:shd w:val="clear" w:color="auto" w:fill="auto"/>
                  <w:vAlign w:val="bottom"/>
                </w:tcPr>
                <w:p w:rsidR="0008739D" w:rsidRPr="000902CD" w:rsidRDefault="0008739D" w:rsidP="0008739D">
                  <w:pPr>
                    <w:pStyle w:val="Tabletexttight"/>
                  </w:pPr>
                  <w:r w:rsidRPr="000902CD">
                    <w:t>Universities</w:t>
                  </w:r>
                </w:p>
              </w:tc>
              <w:tc>
                <w:tcPr>
                  <w:tcW w:w="1367" w:type="dxa"/>
                  <w:tcBorders>
                    <w:top w:val="nil"/>
                    <w:bottom w:val="nil"/>
                  </w:tcBorders>
                  <w:shd w:val="clear" w:color="auto" w:fill="auto"/>
                  <w:vAlign w:val="bottom"/>
                </w:tcPr>
                <w:p w:rsidR="0008739D" w:rsidRPr="000902CD" w:rsidRDefault="00491F04" w:rsidP="0008739D">
                  <w:pPr>
                    <w:pStyle w:val="Tablenumberstight"/>
                  </w:pPr>
                  <w:r w:rsidRPr="000902CD">
                    <w:t>119,0</w:t>
                  </w:r>
                  <w:r w:rsidR="0008739D" w:rsidRPr="000902CD">
                    <w:t>00</w:t>
                  </w:r>
                </w:p>
              </w:tc>
              <w:tc>
                <w:tcPr>
                  <w:tcW w:w="798" w:type="dxa"/>
                  <w:tcBorders>
                    <w:top w:val="nil"/>
                    <w:bottom w:val="nil"/>
                  </w:tcBorders>
                  <w:shd w:val="clear" w:color="auto" w:fill="auto"/>
                  <w:vAlign w:val="bottom"/>
                </w:tcPr>
                <w:p w:rsidR="0008739D" w:rsidRPr="000902CD" w:rsidRDefault="0008739D" w:rsidP="0008739D">
                  <w:pPr>
                    <w:pStyle w:val="Tablenumberstight"/>
                  </w:pPr>
                  <w:r w:rsidRPr="000902CD">
                    <w:t>+6.1</w:t>
                  </w:r>
                </w:p>
              </w:tc>
              <w:tc>
                <w:tcPr>
                  <w:tcW w:w="798" w:type="dxa"/>
                  <w:tcBorders>
                    <w:top w:val="nil"/>
                    <w:bottom w:val="nil"/>
                  </w:tcBorders>
                  <w:shd w:val="clear" w:color="auto" w:fill="auto"/>
                  <w:vAlign w:val="bottom"/>
                </w:tcPr>
                <w:p w:rsidR="0008739D" w:rsidRPr="000902CD" w:rsidRDefault="00491F04" w:rsidP="0008739D">
                  <w:pPr>
                    <w:pStyle w:val="Tablenumberstight"/>
                  </w:pPr>
                  <w:r w:rsidRPr="000902CD">
                    <w:t>-0.6</w:t>
                  </w:r>
                </w:p>
              </w:tc>
            </w:tr>
            <w:tr w:rsidR="0008739D" w:rsidRPr="000902CD" w:rsidTr="0008739D">
              <w:tblPrEx>
                <w:jc w:val="left"/>
              </w:tblPrEx>
              <w:trPr>
                <w:trHeight w:val="130"/>
              </w:trPr>
              <w:tc>
                <w:tcPr>
                  <w:tcW w:w="2410" w:type="dxa"/>
                  <w:tcBorders>
                    <w:top w:val="nil"/>
                    <w:bottom w:val="nil"/>
                  </w:tcBorders>
                  <w:shd w:val="clear" w:color="auto" w:fill="auto"/>
                  <w:vAlign w:val="bottom"/>
                </w:tcPr>
                <w:p w:rsidR="0008739D" w:rsidRPr="000902CD" w:rsidRDefault="0008739D" w:rsidP="0008739D">
                  <w:pPr>
                    <w:pStyle w:val="Tabletexttight"/>
                  </w:pPr>
                  <w:r w:rsidRPr="000902CD">
                    <w:t>Polytechnics</w:t>
                  </w:r>
                </w:p>
              </w:tc>
              <w:tc>
                <w:tcPr>
                  <w:tcW w:w="1367" w:type="dxa"/>
                  <w:tcBorders>
                    <w:top w:val="nil"/>
                    <w:bottom w:val="nil"/>
                  </w:tcBorders>
                  <w:shd w:val="clear" w:color="auto" w:fill="auto"/>
                  <w:vAlign w:val="bottom"/>
                </w:tcPr>
                <w:p w:rsidR="0008739D" w:rsidRPr="000902CD" w:rsidRDefault="0008739D" w:rsidP="0008739D">
                  <w:pPr>
                    <w:pStyle w:val="Tablenumberstight"/>
                  </w:pPr>
                  <w:r w:rsidRPr="000902CD">
                    <w:t>67,200</w:t>
                  </w:r>
                </w:p>
              </w:tc>
              <w:tc>
                <w:tcPr>
                  <w:tcW w:w="798" w:type="dxa"/>
                  <w:tcBorders>
                    <w:top w:val="nil"/>
                    <w:bottom w:val="nil"/>
                  </w:tcBorders>
                  <w:shd w:val="clear" w:color="auto" w:fill="auto"/>
                  <w:vAlign w:val="bottom"/>
                </w:tcPr>
                <w:p w:rsidR="0008739D" w:rsidRPr="000902CD" w:rsidRDefault="0008739D" w:rsidP="0008739D">
                  <w:pPr>
                    <w:pStyle w:val="Tablenumberstight"/>
                  </w:pPr>
                  <w:r w:rsidRPr="000902CD">
                    <w:t>+2.4</w:t>
                  </w:r>
                </w:p>
              </w:tc>
              <w:tc>
                <w:tcPr>
                  <w:tcW w:w="798" w:type="dxa"/>
                  <w:tcBorders>
                    <w:top w:val="nil"/>
                    <w:bottom w:val="nil"/>
                  </w:tcBorders>
                  <w:shd w:val="clear" w:color="auto" w:fill="auto"/>
                  <w:vAlign w:val="bottom"/>
                </w:tcPr>
                <w:p w:rsidR="0008739D" w:rsidRPr="000902CD" w:rsidRDefault="00491F04" w:rsidP="0008739D">
                  <w:pPr>
                    <w:pStyle w:val="Tablenumberstight"/>
                  </w:pPr>
                  <w:r w:rsidRPr="000902CD">
                    <w:t>+0.8</w:t>
                  </w:r>
                </w:p>
              </w:tc>
            </w:tr>
            <w:tr w:rsidR="0008739D" w:rsidRPr="000902CD" w:rsidTr="0008739D">
              <w:tblPrEx>
                <w:jc w:val="left"/>
              </w:tblPrEx>
              <w:trPr>
                <w:trHeight w:val="130"/>
              </w:trPr>
              <w:tc>
                <w:tcPr>
                  <w:tcW w:w="2410" w:type="dxa"/>
                  <w:tcBorders>
                    <w:top w:val="nil"/>
                    <w:left w:val="nil"/>
                    <w:bottom w:val="nil"/>
                    <w:right w:val="nil"/>
                    <w:tl2br w:val="nil"/>
                    <w:tr2bl w:val="nil"/>
                  </w:tcBorders>
                  <w:shd w:val="clear" w:color="auto" w:fill="auto"/>
                  <w:vAlign w:val="bottom"/>
                </w:tcPr>
                <w:p w:rsidR="0008739D" w:rsidRPr="000902CD" w:rsidRDefault="0008739D" w:rsidP="0008739D">
                  <w:pPr>
                    <w:pStyle w:val="Tabletexttight"/>
                  </w:pPr>
                  <w:proofErr w:type="spellStart"/>
                  <w:r w:rsidRPr="000902CD">
                    <w:t>Wānanga</w:t>
                  </w:r>
                  <w:proofErr w:type="spellEnd"/>
                </w:p>
              </w:tc>
              <w:tc>
                <w:tcPr>
                  <w:tcW w:w="1367" w:type="dxa"/>
                  <w:tcBorders>
                    <w:top w:val="nil"/>
                    <w:left w:val="nil"/>
                    <w:bottom w:val="nil"/>
                    <w:right w:val="nil"/>
                    <w:tl2br w:val="nil"/>
                    <w:tr2bl w:val="nil"/>
                  </w:tcBorders>
                  <w:shd w:val="clear" w:color="auto" w:fill="auto"/>
                  <w:vAlign w:val="bottom"/>
                </w:tcPr>
                <w:p w:rsidR="0008739D" w:rsidRPr="000902CD" w:rsidRDefault="0008739D" w:rsidP="0008739D">
                  <w:pPr>
                    <w:pStyle w:val="Tablenumberstight"/>
                  </w:pPr>
                  <w:r w:rsidRPr="000902CD">
                    <w:t>24,800</w:t>
                  </w:r>
                </w:p>
              </w:tc>
              <w:tc>
                <w:tcPr>
                  <w:tcW w:w="798" w:type="dxa"/>
                  <w:tcBorders>
                    <w:top w:val="nil"/>
                    <w:left w:val="nil"/>
                    <w:bottom w:val="nil"/>
                    <w:right w:val="nil"/>
                    <w:tl2br w:val="nil"/>
                    <w:tr2bl w:val="nil"/>
                  </w:tcBorders>
                  <w:shd w:val="clear" w:color="auto" w:fill="auto"/>
                  <w:vAlign w:val="bottom"/>
                </w:tcPr>
                <w:p w:rsidR="0008739D" w:rsidRPr="000902CD" w:rsidRDefault="0008739D" w:rsidP="0008739D">
                  <w:pPr>
                    <w:pStyle w:val="Tablenumberstight"/>
                  </w:pPr>
                  <w:r w:rsidRPr="000902CD">
                    <w:t>+12.4</w:t>
                  </w:r>
                </w:p>
              </w:tc>
              <w:tc>
                <w:tcPr>
                  <w:tcW w:w="798" w:type="dxa"/>
                  <w:tcBorders>
                    <w:top w:val="nil"/>
                    <w:left w:val="nil"/>
                    <w:bottom w:val="nil"/>
                    <w:right w:val="nil"/>
                    <w:tl2br w:val="nil"/>
                    <w:tr2bl w:val="nil"/>
                  </w:tcBorders>
                  <w:shd w:val="clear" w:color="auto" w:fill="auto"/>
                  <w:vAlign w:val="bottom"/>
                </w:tcPr>
                <w:p w:rsidR="0008739D" w:rsidRPr="000902CD" w:rsidRDefault="00491F04" w:rsidP="0008739D">
                  <w:pPr>
                    <w:pStyle w:val="Tablenumberstight"/>
                  </w:pPr>
                  <w:r w:rsidRPr="000902CD">
                    <w:t>-0.4</w:t>
                  </w:r>
                </w:p>
              </w:tc>
            </w:tr>
            <w:tr w:rsidR="0008739D" w:rsidRPr="000902CD" w:rsidTr="0008739D">
              <w:tblPrEx>
                <w:jc w:val="left"/>
              </w:tblPrEx>
              <w:trPr>
                <w:trHeight w:val="130"/>
              </w:trPr>
              <w:tc>
                <w:tcPr>
                  <w:tcW w:w="2410" w:type="dxa"/>
                  <w:tcBorders>
                    <w:top w:val="nil"/>
                    <w:left w:val="nil"/>
                    <w:bottom w:val="single" w:sz="4" w:space="0" w:color="0070C0"/>
                    <w:right w:val="nil"/>
                    <w:tl2br w:val="nil"/>
                    <w:tr2bl w:val="nil"/>
                  </w:tcBorders>
                  <w:shd w:val="clear" w:color="auto" w:fill="auto"/>
                  <w:vAlign w:val="bottom"/>
                </w:tcPr>
                <w:p w:rsidR="0008739D" w:rsidRPr="000902CD" w:rsidRDefault="0008739D" w:rsidP="006939C5">
                  <w:pPr>
                    <w:pStyle w:val="Tabletexttight"/>
                    <w:spacing w:after="40"/>
                  </w:pPr>
                  <w:r w:rsidRPr="000902CD">
                    <w:t xml:space="preserve">Private training </w:t>
                  </w:r>
                  <w:proofErr w:type="spellStart"/>
                  <w:r w:rsidRPr="000902CD">
                    <w:t>establis</w:t>
                  </w:r>
                  <w:proofErr w:type="spellEnd"/>
                  <w:r w:rsidRPr="000902CD">
                    <w:cr/>
                  </w:r>
                  <w:r w:rsidRPr="000902CD">
                    <w:cr/>
                  </w:r>
                  <w:proofErr w:type="spellStart"/>
                  <w:r w:rsidRPr="000902CD">
                    <w:t>ents</w:t>
                  </w:r>
                  <w:proofErr w:type="spellEnd"/>
                </w:p>
              </w:tc>
              <w:tc>
                <w:tcPr>
                  <w:tcW w:w="1367" w:type="dxa"/>
                  <w:tcBorders>
                    <w:top w:val="nil"/>
                    <w:left w:val="nil"/>
                    <w:bottom w:val="single" w:sz="4" w:space="0" w:color="0070C0"/>
                    <w:right w:val="nil"/>
                    <w:tl2br w:val="nil"/>
                    <w:tr2bl w:val="nil"/>
                  </w:tcBorders>
                  <w:shd w:val="clear" w:color="auto" w:fill="auto"/>
                  <w:vAlign w:val="bottom"/>
                </w:tcPr>
                <w:p w:rsidR="0008739D" w:rsidRPr="000902CD" w:rsidRDefault="0008739D" w:rsidP="006939C5">
                  <w:pPr>
                    <w:pStyle w:val="Tablenumberstight"/>
                    <w:spacing w:after="40"/>
                  </w:pPr>
                  <w:r w:rsidRPr="000902CD">
                    <w:t>24,100</w:t>
                  </w:r>
                </w:p>
              </w:tc>
              <w:tc>
                <w:tcPr>
                  <w:tcW w:w="798" w:type="dxa"/>
                  <w:tcBorders>
                    <w:top w:val="nil"/>
                    <w:left w:val="nil"/>
                    <w:bottom w:val="single" w:sz="4" w:space="0" w:color="0070C0"/>
                    <w:right w:val="nil"/>
                    <w:tl2br w:val="nil"/>
                    <w:tr2bl w:val="nil"/>
                  </w:tcBorders>
                  <w:shd w:val="clear" w:color="auto" w:fill="auto"/>
                  <w:vAlign w:val="bottom"/>
                </w:tcPr>
                <w:p w:rsidR="0008739D" w:rsidRPr="000902CD" w:rsidRDefault="0008739D" w:rsidP="006939C5">
                  <w:pPr>
                    <w:pStyle w:val="Tablenumberstight"/>
                    <w:spacing w:after="40"/>
                  </w:pPr>
                  <w:r w:rsidRPr="000902CD">
                    <w:t>+4.7</w:t>
                  </w:r>
                </w:p>
              </w:tc>
              <w:tc>
                <w:tcPr>
                  <w:tcW w:w="798" w:type="dxa"/>
                  <w:tcBorders>
                    <w:top w:val="nil"/>
                    <w:left w:val="nil"/>
                    <w:bottom w:val="single" w:sz="4" w:space="0" w:color="0070C0"/>
                    <w:right w:val="nil"/>
                    <w:tl2br w:val="nil"/>
                    <w:tr2bl w:val="nil"/>
                  </w:tcBorders>
                  <w:shd w:val="clear" w:color="auto" w:fill="auto"/>
                  <w:vAlign w:val="bottom"/>
                </w:tcPr>
                <w:p w:rsidR="0008739D" w:rsidRPr="000902CD" w:rsidRDefault="00491F04" w:rsidP="006939C5">
                  <w:pPr>
                    <w:pStyle w:val="Tablenumberstight"/>
                    <w:spacing w:after="40"/>
                  </w:pPr>
                  <w:r w:rsidRPr="000902CD">
                    <w:t>+0.3</w:t>
                  </w:r>
                </w:p>
              </w:tc>
            </w:tr>
          </w:tbl>
          <w:p w:rsidR="006A2E58" w:rsidRPr="000902CD" w:rsidRDefault="0008739D" w:rsidP="008E24A7">
            <w:pPr>
              <w:pStyle w:val="HighlightsNote"/>
            </w:pPr>
            <w:r w:rsidRPr="000902CD">
              <w:t>Source:  Tertiary Education Commission.</w:t>
            </w:r>
          </w:p>
        </w:tc>
        <w:tc>
          <w:tcPr>
            <w:tcW w:w="4548" w:type="dxa"/>
            <w:tcBorders>
              <w:top w:val="single" w:sz="4" w:space="0" w:color="auto"/>
              <w:left w:val="nil"/>
              <w:bottom w:val="nil"/>
              <w:right w:val="nil"/>
              <w:tl2br w:val="nil"/>
              <w:tr2bl w:val="nil"/>
            </w:tcBorders>
            <w:shd w:val="clear" w:color="auto" w:fill="auto"/>
          </w:tcPr>
          <w:p w:rsidR="006A2E58" w:rsidRPr="000902CD" w:rsidRDefault="00050684" w:rsidP="008E24A7">
            <w:pPr>
              <w:jc w:val="right"/>
            </w:pPr>
            <w:r w:rsidRPr="000902CD">
              <w:rPr>
                <w:noProof/>
                <w:lang w:eastAsia="en-NZ"/>
              </w:rPr>
              <w:drawing>
                <wp:inline distT="0" distB="0" distL="0" distR="0">
                  <wp:extent cx="2857500" cy="213360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A2E58" w:rsidRPr="000902CD" w:rsidRDefault="006A2E58" w:rsidP="006A2E58"/>
    <w:tbl>
      <w:tblPr>
        <w:tblW w:w="0" w:type="auto"/>
        <w:jc w:val="right"/>
        <w:tblCellMar>
          <w:top w:w="28" w:type="dxa"/>
          <w:left w:w="28" w:type="dxa"/>
          <w:bottom w:w="28" w:type="dxa"/>
          <w:right w:w="28" w:type="dxa"/>
        </w:tblCellMar>
        <w:tblLook w:val="01E0"/>
      </w:tblPr>
      <w:tblGrid>
        <w:gridCol w:w="5408"/>
        <w:gridCol w:w="4568"/>
      </w:tblGrid>
      <w:tr w:rsidR="006A2E58" w:rsidRPr="000902CD" w:rsidTr="006A2E58">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pPr>
            <w:r w:rsidRPr="000902CD">
              <w:t>sTUDENT ACHIEVEMENT COMPONENT FUNDING</w:t>
            </w:r>
          </w:p>
        </w:tc>
        <w:tc>
          <w:tcPr>
            <w:tcW w:w="454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Figurelabel"/>
              <w:jc w:val="right"/>
            </w:pPr>
            <w:r w:rsidRPr="000902CD">
              <w:rPr>
                <w:rStyle w:val="CaptionChar"/>
              </w:rPr>
              <w:t xml:space="preserve">Figure </w:t>
            </w:r>
            <w:r w:rsidR="00037FEB" w:rsidRPr="000902CD">
              <w:rPr>
                <w:rStyle w:val="CaptionChar"/>
              </w:rPr>
              <w:fldChar w:fldCharType="begin"/>
            </w:r>
            <w:r w:rsidR="002600BE" w:rsidRPr="000902CD">
              <w:rPr>
                <w:rStyle w:val="CaptionChar"/>
              </w:rPr>
              <w:instrText xml:space="preserve"> STYLEREF 1 \s </w:instrText>
            </w:r>
            <w:r w:rsidR="00037FEB" w:rsidRPr="000902CD">
              <w:rPr>
                <w:rStyle w:val="CaptionChar"/>
              </w:rPr>
              <w:fldChar w:fldCharType="separate"/>
            </w:r>
            <w:r w:rsidR="00D7018D">
              <w:rPr>
                <w:rStyle w:val="CaptionChar"/>
                <w:noProof/>
              </w:rPr>
              <w:t>16</w:t>
            </w:r>
            <w:r w:rsidR="00037FEB" w:rsidRPr="000902CD">
              <w:rPr>
                <w:rStyle w:val="CaptionChar"/>
              </w:rPr>
              <w:fldChar w:fldCharType="end"/>
            </w:r>
            <w:r w:rsidR="002600BE" w:rsidRPr="000902CD">
              <w:rPr>
                <w:rStyle w:val="CaptionChar"/>
              </w:rPr>
              <w:t>.</w:t>
            </w:r>
            <w:r w:rsidR="00037FEB" w:rsidRPr="000902CD">
              <w:rPr>
                <w:rStyle w:val="CaptionChar"/>
              </w:rPr>
              <w:fldChar w:fldCharType="begin"/>
            </w:r>
            <w:r w:rsidR="002600BE" w:rsidRPr="000902CD">
              <w:rPr>
                <w:rStyle w:val="CaptionChar"/>
              </w:rPr>
              <w:instrText xml:space="preserve"> SEQ Figure \* ARABIC \s 1 </w:instrText>
            </w:r>
            <w:r w:rsidR="00037FEB" w:rsidRPr="000902CD">
              <w:rPr>
                <w:rStyle w:val="CaptionChar"/>
              </w:rPr>
              <w:fldChar w:fldCharType="separate"/>
            </w:r>
            <w:r w:rsidR="00D7018D">
              <w:rPr>
                <w:rStyle w:val="CaptionChar"/>
                <w:noProof/>
              </w:rPr>
              <w:t>6</w:t>
            </w:r>
            <w:r w:rsidR="00037FEB" w:rsidRPr="000902CD">
              <w:rPr>
                <w:rStyle w:val="CaptionChar"/>
              </w:rPr>
              <w:fldChar w:fldCharType="end"/>
            </w:r>
            <w:r w:rsidRPr="000902CD">
              <w:t xml:space="preserve">  </w:t>
            </w:r>
            <w:bookmarkStart w:id="385" w:name="_Toc308615430"/>
            <w:bookmarkStart w:id="386" w:name="_Toc367365278"/>
            <w:r w:rsidRPr="000902CD">
              <w:t>Student achievement component funding by sub-sector</w:t>
            </w:r>
            <w:bookmarkEnd w:id="385"/>
            <w:bookmarkEnd w:id="386"/>
            <w:r w:rsidRPr="000902CD">
              <w:t xml:space="preserve"> </w:t>
            </w:r>
          </w:p>
        </w:tc>
      </w:tr>
      <w:tr w:rsidR="006A2E58" w:rsidRPr="000902CD" w:rsidTr="006A2E58">
        <w:tblPrEx>
          <w:jc w:val="left"/>
        </w:tblPrEx>
        <w:trPr>
          <w:cantSplit/>
          <w:trHeight w:val="3402"/>
        </w:trPr>
        <w:tc>
          <w:tcPr>
            <w:tcW w:w="5428" w:type="dxa"/>
            <w:tcBorders>
              <w:top w:val="single" w:sz="4" w:space="0" w:color="auto"/>
              <w:left w:val="nil"/>
              <w:bottom w:val="nil"/>
              <w:right w:val="nil"/>
              <w:tl2br w:val="nil"/>
              <w:tr2bl w:val="nil"/>
            </w:tcBorders>
            <w:shd w:val="clear" w:color="auto" w:fill="auto"/>
          </w:tcPr>
          <w:p w:rsidR="0008739D" w:rsidRPr="000902CD" w:rsidRDefault="0008739D" w:rsidP="0008739D">
            <w:pPr>
              <w:pStyle w:val="HighlightsText"/>
            </w:pPr>
            <w:r w:rsidRPr="000902CD">
              <w:t xml:space="preserve">The student achievement component is the largest part of the tertiary education funding framework. Total expenditure on the student achievement component increased by 2.1 percent in 2012 to reach just over $2 billion, due to an increase in funding rates which offset a small decrease in funded places. </w:t>
            </w:r>
            <w:proofErr w:type="spellStart"/>
            <w:r w:rsidRPr="000902CD">
              <w:t>Wānanga</w:t>
            </w:r>
            <w:proofErr w:type="spellEnd"/>
            <w:r w:rsidRPr="000902CD">
              <w:t xml:space="preserve"> </w:t>
            </w:r>
            <w:r w:rsidR="004E431F" w:rsidRPr="000902CD">
              <w:t>had</w:t>
            </w:r>
            <w:r w:rsidRPr="000902CD">
              <w:t xml:space="preserve"> the smallest increase in tuition subsidies, which partly reflected a small decrease in funded places.</w:t>
            </w:r>
          </w:p>
          <w:p w:rsidR="0008739D" w:rsidRPr="000902CD" w:rsidRDefault="0008739D" w:rsidP="0008739D">
            <w:pPr>
              <w:pStyle w:val="Heading4AHighlights"/>
              <w:rPr>
                <w:color w:val="auto"/>
              </w:rPr>
            </w:pPr>
            <w:r w:rsidRPr="000902CD">
              <w:rPr>
                <w:color w:val="auto"/>
              </w:rPr>
              <w:t>Student achievement component funding by sub-sector 2012</w:t>
            </w:r>
          </w:p>
          <w:tbl>
            <w:tblPr>
              <w:tblW w:w="5373" w:type="dxa"/>
              <w:jc w:val="right"/>
              <w:tblBorders>
                <w:top w:val="single" w:sz="4" w:space="0" w:color="A5B428"/>
                <w:bottom w:val="single" w:sz="4" w:space="0" w:color="A5B428"/>
              </w:tblBorders>
              <w:tblCellMar>
                <w:top w:w="28" w:type="dxa"/>
                <w:left w:w="28" w:type="dxa"/>
                <w:bottom w:w="28" w:type="dxa"/>
                <w:right w:w="28" w:type="dxa"/>
              </w:tblCellMar>
              <w:tblLook w:val="01E0"/>
            </w:tblPr>
            <w:tblGrid>
              <w:gridCol w:w="2410"/>
              <w:gridCol w:w="21"/>
              <w:gridCol w:w="1346"/>
              <w:gridCol w:w="798"/>
              <w:gridCol w:w="798"/>
            </w:tblGrid>
            <w:tr w:rsidR="0008739D" w:rsidRPr="000902CD" w:rsidTr="0008739D">
              <w:trPr>
                <w:jc w:val="right"/>
              </w:trPr>
              <w:tc>
                <w:tcPr>
                  <w:tcW w:w="2431" w:type="dxa"/>
                  <w:gridSpan w:val="2"/>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text"/>
                    <w:jc w:val="right"/>
                  </w:pPr>
                </w:p>
              </w:tc>
              <w:tc>
                <w:tcPr>
                  <w:tcW w:w="1346" w:type="dxa"/>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numberstight"/>
                  </w:pPr>
                  <w:r w:rsidRPr="000902CD">
                    <w:t xml:space="preserve">Tuition subsidies </w:t>
                  </w:r>
                </w:p>
                <w:p w:rsidR="0008739D" w:rsidRPr="000902CD" w:rsidRDefault="006719C1" w:rsidP="0008739D">
                  <w:pPr>
                    <w:pStyle w:val="Tablenumberstight"/>
                  </w:pPr>
                  <w:r w:rsidRPr="000902CD">
                    <w:t>$</w:t>
                  </w:r>
                  <w:r w:rsidR="0008739D" w:rsidRPr="000902CD">
                    <w:t xml:space="preserve"> (millions)</w:t>
                  </w:r>
                </w:p>
              </w:tc>
              <w:tc>
                <w:tcPr>
                  <w:tcW w:w="798" w:type="dxa"/>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numberstight"/>
                  </w:pPr>
                  <w:r w:rsidRPr="000902CD">
                    <w:t>% change</w:t>
                  </w:r>
                </w:p>
                <w:p w:rsidR="0008739D" w:rsidRPr="000902CD" w:rsidRDefault="009F6B80" w:rsidP="0008739D">
                  <w:pPr>
                    <w:pStyle w:val="Tablenumberstight"/>
                  </w:pPr>
                  <w:r w:rsidRPr="000902CD">
                    <w:t>2007-1</w:t>
                  </w:r>
                  <w:r w:rsidR="0008739D" w:rsidRPr="000902CD">
                    <w:t>2</w:t>
                  </w:r>
                </w:p>
              </w:tc>
              <w:tc>
                <w:tcPr>
                  <w:tcW w:w="798" w:type="dxa"/>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numberstight"/>
                  </w:pPr>
                  <w:r w:rsidRPr="000902CD">
                    <w:t>% change</w:t>
                  </w:r>
                </w:p>
                <w:p w:rsidR="0008739D" w:rsidRPr="000902CD" w:rsidRDefault="0008739D" w:rsidP="0008739D">
                  <w:pPr>
                    <w:pStyle w:val="Tablenumberstight"/>
                  </w:pPr>
                  <w:r w:rsidRPr="000902CD">
                    <w:t>2011-12</w:t>
                  </w:r>
                </w:p>
              </w:tc>
            </w:tr>
            <w:tr w:rsidR="0008739D" w:rsidRPr="000902CD" w:rsidTr="0008739D">
              <w:tblPrEx>
                <w:jc w:val="left"/>
              </w:tblPrEx>
              <w:trPr>
                <w:trHeight w:val="130"/>
              </w:trPr>
              <w:tc>
                <w:tcPr>
                  <w:tcW w:w="2410" w:type="dxa"/>
                  <w:tcBorders>
                    <w:top w:val="nil"/>
                    <w:bottom w:val="nil"/>
                  </w:tcBorders>
                  <w:shd w:val="clear" w:color="auto" w:fill="auto"/>
                  <w:vAlign w:val="bottom"/>
                </w:tcPr>
                <w:p w:rsidR="0008739D" w:rsidRPr="000902CD" w:rsidRDefault="0008739D" w:rsidP="0008739D">
                  <w:pPr>
                    <w:pStyle w:val="Tabletexttight"/>
                    <w:spacing w:line="140" w:lineRule="atLeast"/>
                  </w:pPr>
                  <w:r w:rsidRPr="000902CD">
                    <w:t>Total</w:t>
                  </w:r>
                </w:p>
              </w:tc>
              <w:tc>
                <w:tcPr>
                  <w:tcW w:w="1367" w:type="dxa"/>
                  <w:gridSpan w:val="2"/>
                  <w:tcBorders>
                    <w:top w:val="nil"/>
                    <w:bottom w:val="nil"/>
                  </w:tcBorders>
                  <w:shd w:val="clear" w:color="auto" w:fill="auto"/>
                  <w:vAlign w:val="bottom"/>
                </w:tcPr>
                <w:p w:rsidR="0008739D" w:rsidRPr="000902CD" w:rsidRDefault="0008739D" w:rsidP="0008739D">
                  <w:pPr>
                    <w:pStyle w:val="Tablenumberstight"/>
                    <w:spacing w:line="140" w:lineRule="atLeast"/>
                  </w:pPr>
                  <w:r w:rsidRPr="000902CD">
                    <w:cr/>
                    <w:t>,010</w:t>
                  </w:r>
                </w:p>
              </w:tc>
              <w:tc>
                <w:tcPr>
                  <w:tcW w:w="798" w:type="dxa"/>
                  <w:tcBorders>
                    <w:top w:val="nil"/>
                    <w:bottom w:val="nil"/>
                  </w:tcBorders>
                  <w:shd w:val="clear" w:color="auto" w:fill="auto"/>
                  <w:vAlign w:val="bottom"/>
                </w:tcPr>
                <w:p w:rsidR="0008739D" w:rsidRPr="000902CD" w:rsidRDefault="0008739D" w:rsidP="0008739D">
                  <w:pPr>
                    <w:pStyle w:val="Tablenumberstight"/>
                    <w:spacing w:line="140" w:lineRule="atLeast"/>
                  </w:pPr>
                  <w:r w:rsidRPr="000902CD">
                    <w:t>22</w:t>
                  </w:r>
                </w:p>
              </w:tc>
              <w:tc>
                <w:tcPr>
                  <w:tcW w:w="798" w:type="dxa"/>
                  <w:tcBorders>
                    <w:top w:val="nil"/>
                    <w:bottom w:val="nil"/>
                  </w:tcBorders>
                  <w:shd w:val="clear" w:color="auto" w:fill="auto"/>
                  <w:vAlign w:val="bottom"/>
                </w:tcPr>
                <w:p w:rsidR="0008739D" w:rsidRPr="000902CD" w:rsidRDefault="0008739D" w:rsidP="00491F04">
                  <w:pPr>
                    <w:pStyle w:val="Tablenumberstight"/>
                    <w:spacing w:line="140" w:lineRule="atLeast"/>
                  </w:pPr>
                  <w:r w:rsidRPr="000902CD">
                    <w:t>2.1</w:t>
                  </w:r>
                </w:p>
              </w:tc>
            </w:tr>
            <w:tr w:rsidR="0008739D" w:rsidRPr="000902CD" w:rsidTr="0008739D">
              <w:tblPrEx>
                <w:jc w:val="left"/>
              </w:tblPrEx>
              <w:trPr>
                <w:trHeight w:val="130"/>
              </w:trPr>
              <w:tc>
                <w:tcPr>
                  <w:tcW w:w="2410" w:type="dxa"/>
                  <w:tcBorders>
                    <w:top w:val="nil"/>
                    <w:bottom w:val="nil"/>
                  </w:tcBorders>
                  <w:shd w:val="clear" w:color="auto" w:fill="auto"/>
                  <w:vAlign w:val="bottom"/>
                </w:tcPr>
                <w:p w:rsidR="0008739D" w:rsidRPr="000902CD" w:rsidRDefault="0008739D" w:rsidP="0008739D">
                  <w:pPr>
                    <w:pStyle w:val="Tabletexttight"/>
                    <w:spacing w:line="140" w:lineRule="atLeast"/>
                  </w:pPr>
                  <w:r w:rsidRPr="000902CD">
                    <w:t>Universities</w:t>
                  </w:r>
                </w:p>
              </w:tc>
              <w:tc>
                <w:tcPr>
                  <w:tcW w:w="1367" w:type="dxa"/>
                  <w:gridSpan w:val="2"/>
                  <w:tcBorders>
                    <w:top w:val="nil"/>
                    <w:bottom w:val="nil"/>
                  </w:tcBorders>
                  <w:shd w:val="clear" w:color="auto" w:fill="auto"/>
                  <w:vAlign w:val="bottom"/>
                </w:tcPr>
                <w:p w:rsidR="0008739D" w:rsidRPr="000902CD" w:rsidRDefault="0008739D" w:rsidP="0008739D">
                  <w:pPr>
                    <w:pStyle w:val="Tablenumberstight"/>
                    <w:spacing w:line="140" w:lineRule="atLeast"/>
                  </w:pPr>
                  <w:r w:rsidRPr="000902CD">
                    <w:t>1,120</w:t>
                  </w:r>
                </w:p>
              </w:tc>
              <w:tc>
                <w:tcPr>
                  <w:tcW w:w="798" w:type="dxa"/>
                  <w:tcBorders>
                    <w:top w:val="nil"/>
                    <w:bottom w:val="nil"/>
                  </w:tcBorders>
                  <w:shd w:val="clear" w:color="auto" w:fill="auto"/>
                  <w:vAlign w:val="bottom"/>
                </w:tcPr>
                <w:p w:rsidR="0008739D" w:rsidRPr="000902CD" w:rsidRDefault="0008739D" w:rsidP="0008739D">
                  <w:pPr>
                    <w:pStyle w:val="Tablenumberstight"/>
                    <w:spacing w:line="140" w:lineRule="atLeast"/>
                  </w:pPr>
                  <w:r w:rsidRPr="000902CD">
                    <w:t>23</w:t>
                  </w:r>
                </w:p>
              </w:tc>
              <w:tc>
                <w:tcPr>
                  <w:tcW w:w="798" w:type="dxa"/>
                  <w:tcBorders>
                    <w:top w:val="nil"/>
                    <w:bottom w:val="nil"/>
                  </w:tcBorders>
                  <w:shd w:val="clear" w:color="auto" w:fill="auto"/>
                  <w:vAlign w:val="bottom"/>
                </w:tcPr>
                <w:p w:rsidR="0008739D" w:rsidRPr="000902CD" w:rsidRDefault="00491F04" w:rsidP="0008739D">
                  <w:pPr>
                    <w:pStyle w:val="Tablenumberstight"/>
                    <w:spacing w:line="140" w:lineRule="atLeast"/>
                  </w:pPr>
                  <w:r w:rsidRPr="000902CD">
                    <w:t>2.3</w:t>
                  </w:r>
                </w:p>
              </w:tc>
            </w:tr>
            <w:tr w:rsidR="0008739D" w:rsidRPr="000902CD" w:rsidTr="0008739D">
              <w:tblPrEx>
                <w:jc w:val="left"/>
              </w:tblPrEx>
              <w:trPr>
                <w:trHeight w:val="130"/>
              </w:trPr>
              <w:tc>
                <w:tcPr>
                  <w:tcW w:w="2410" w:type="dxa"/>
                  <w:tcBorders>
                    <w:top w:val="nil"/>
                    <w:bottom w:val="nil"/>
                  </w:tcBorders>
                  <w:shd w:val="clear" w:color="auto" w:fill="auto"/>
                  <w:vAlign w:val="bottom"/>
                </w:tcPr>
                <w:p w:rsidR="0008739D" w:rsidRPr="000902CD" w:rsidRDefault="0008739D" w:rsidP="0008739D">
                  <w:pPr>
                    <w:pStyle w:val="Tabletexttight"/>
                    <w:spacing w:line="140" w:lineRule="atLeast"/>
                  </w:pPr>
                  <w:r w:rsidRPr="000902CD">
                    <w:t>Polytechnics</w:t>
                  </w:r>
                </w:p>
              </w:tc>
              <w:tc>
                <w:tcPr>
                  <w:tcW w:w="1367" w:type="dxa"/>
                  <w:gridSpan w:val="2"/>
                  <w:tcBorders>
                    <w:top w:val="nil"/>
                    <w:bottom w:val="nil"/>
                  </w:tcBorders>
                  <w:shd w:val="clear" w:color="auto" w:fill="auto"/>
                  <w:vAlign w:val="bottom"/>
                </w:tcPr>
                <w:p w:rsidR="0008739D" w:rsidRPr="000902CD" w:rsidRDefault="0008739D" w:rsidP="00491F04">
                  <w:pPr>
                    <w:pStyle w:val="Tablenumberstight"/>
                    <w:spacing w:line="140" w:lineRule="atLeast"/>
                  </w:pPr>
                  <w:r w:rsidRPr="000902CD">
                    <w:t>56</w:t>
                  </w:r>
                  <w:r w:rsidR="00491F04" w:rsidRPr="000902CD">
                    <w:t>1</w:t>
                  </w:r>
                </w:p>
              </w:tc>
              <w:tc>
                <w:tcPr>
                  <w:tcW w:w="798" w:type="dxa"/>
                  <w:tcBorders>
                    <w:top w:val="nil"/>
                    <w:bottom w:val="nil"/>
                  </w:tcBorders>
                  <w:shd w:val="clear" w:color="auto" w:fill="auto"/>
                  <w:vAlign w:val="bottom"/>
                </w:tcPr>
                <w:p w:rsidR="0008739D" w:rsidRPr="000902CD" w:rsidRDefault="0008739D" w:rsidP="0008739D">
                  <w:pPr>
                    <w:pStyle w:val="Tablenumberstight"/>
                    <w:spacing w:line="140" w:lineRule="atLeast"/>
                  </w:pPr>
                  <w:r w:rsidRPr="000902CD">
                    <w:t>18</w:t>
                  </w:r>
                </w:p>
              </w:tc>
              <w:tc>
                <w:tcPr>
                  <w:tcW w:w="798" w:type="dxa"/>
                  <w:tcBorders>
                    <w:top w:val="nil"/>
                    <w:bottom w:val="nil"/>
                  </w:tcBorders>
                  <w:shd w:val="clear" w:color="auto" w:fill="auto"/>
                  <w:vAlign w:val="bottom"/>
                </w:tcPr>
                <w:p w:rsidR="0008739D" w:rsidRPr="000902CD" w:rsidRDefault="00491F04" w:rsidP="0008739D">
                  <w:pPr>
                    <w:pStyle w:val="Tablenumberstight"/>
                    <w:spacing w:line="140" w:lineRule="atLeast"/>
                  </w:pPr>
                  <w:r w:rsidRPr="000902CD">
                    <w:t>2.2</w:t>
                  </w:r>
                </w:p>
              </w:tc>
            </w:tr>
            <w:tr w:rsidR="0008739D" w:rsidRPr="000902CD" w:rsidTr="0008739D">
              <w:tblPrEx>
                <w:jc w:val="left"/>
              </w:tblPrEx>
              <w:trPr>
                <w:trHeight w:val="130"/>
              </w:trPr>
              <w:tc>
                <w:tcPr>
                  <w:tcW w:w="2410" w:type="dxa"/>
                  <w:tcBorders>
                    <w:top w:val="nil"/>
                    <w:left w:val="nil"/>
                    <w:bottom w:val="nil"/>
                    <w:right w:val="nil"/>
                    <w:tl2br w:val="nil"/>
                    <w:tr2bl w:val="nil"/>
                  </w:tcBorders>
                  <w:shd w:val="clear" w:color="auto" w:fill="auto"/>
                  <w:vAlign w:val="bottom"/>
                </w:tcPr>
                <w:p w:rsidR="0008739D" w:rsidRPr="000902CD" w:rsidRDefault="0008739D" w:rsidP="0008739D">
                  <w:pPr>
                    <w:pStyle w:val="Tabletexttight"/>
                    <w:spacing w:line="140" w:lineRule="atLeast"/>
                  </w:pPr>
                  <w:proofErr w:type="spellStart"/>
                  <w:r w:rsidRPr="000902CD">
                    <w:t>Wānanga</w:t>
                  </w:r>
                  <w:proofErr w:type="spellEnd"/>
                </w:p>
              </w:tc>
              <w:tc>
                <w:tcPr>
                  <w:tcW w:w="1367" w:type="dxa"/>
                  <w:gridSpan w:val="2"/>
                  <w:tcBorders>
                    <w:top w:val="nil"/>
                    <w:left w:val="nil"/>
                    <w:bottom w:val="nil"/>
                    <w:right w:val="nil"/>
                    <w:tl2br w:val="nil"/>
                    <w:tr2bl w:val="nil"/>
                  </w:tcBorders>
                  <w:shd w:val="clear" w:color="auto" w:fill="auto"/>
                  <w:vAlign w:val="bottom"/>
                </w:tcPr>
                <w:p w:rsidR="0008739D" w:rsidRPr="000902CD" w:rsidRDefault="0008739D" w:rsidP="00491F04">
                  <w:pPr>
                    <w:pStyle w:val="Tablenumberstight"/>
                    <w:spacing w:line="140" w:lineRule="atLeast"/>
                  </w:pPr>
                  <w:r w:rsidRPr="000902CD">
                    <w:t>16</w:t>
                  </w:r>
                  <w:r w:rsidR="00491F04" w:rsidRPr="000902CD">
                    <w:t>1</w:t>
                  </w:r>
                </w:p>
              </w:tc>
              <w:tc>
                <w:tcPr>
                  <w:tcW w:w="798" w:type="dxa"/>
                  <w:tcBorders>
                    <w:top w:val="nil"/>
                    <w:left w:val="nil"/>
                    <w:bottom w:val="nil"/>
                    <w:right w:val="nil"/>
                    <w:tl2br w:val="nil"/>
                    <w:tr2bl w:val="nil"/>
                  </w:tcBorders>
                  <w:shd w:val="clear" w:color="auto" w:fill="auto"/>
                  <w:vAlign w:val="bottom"/>
                </w:tcPr>
                <w:p w:rsidR="0008739D" w:rsidRPr="000902CD" w:rsidRDefault="0008739D" w:rsidP="0008739D">
                  <w:pPr>
                    <w:pStyle w:val="Tablenumberstight"/>
                    <w:spacing w:line="140" w:lineRule="atLeast"/>
                  </w:pPr>
                  <w:r w:rsidRPr="000902CD">
                    <w:t>30</w:t>
                  </w:r>
                </w:p>
              </w:tc>
              <w:tc>
                <w:tcPr>
                  <w:tcW w:w="798" w:type="dxa"/>
                  <w:tcBorders>
                    <w:top w:val="nil"/>
                    <w:left w:val="nil"/>
                    <w:bottom w:val="nil"/>
                    <w:right w:val="nil"/>
                    <w:tl2br w:val="nil"/>
                    <w:tr2bl w:val="nil"/>
                  </w:tcBorders>
                  <w:shd w:val="clear" w:color="auto" w:fill="auto"/>
                  <w:vAlign w:val="bottom"/>
                </w:tcPr>
                <w:p w:rsidR="0008739D" w:rsidRPr="000902CD" w:rsidRDefault="00491F04" w:rsidP="0008739D">
                  <w:pPr>
                    <w:pStyle w:val="Tablenumberstight"/>
                    <w:spacing w:line="140" w:lineRule="atLeast"/>
                  </w:pPr>
                  <w:r w:rsidRPr="000902CD">
                    <w:t>0.1</w:t>
                  </w:r>
                </w:p>
              </w:tc>
            </w:tr>
            <w:tr w:rsidR="0008739D" w:rsidRPr="000902CD" w:rsidTr="0008739D">
              <w:tblPrEx>
                <w:jc w:val="left"/>
              </w:tblPrEx>
              <w:trPr>
                <w:trHeight w:val="130"/>
              </w:trPr>
              <w:tc>
                <w:tcPr>
                  <w:tcW w:w="2410" w:type="dxa"/>
                  <w:tcBorders>
                    <w:top w:val="nil"/>
                    <w:left w:val="nil"/>
                    <w:bottom w:val="single" w:sz="4" w:space="0" w:color="0070C0"/>
                    <w:right w:val="nil"/>
                    <w:tl2br w:val="nil"/>
                    <w:tr2bl w:val="nil"/>
                  </w:tcBorders>
                  <w:shd w:val="clear" w:color="auto" w:fill="auto"/>
                  <w:vAlign w:val="bottom"/>
                </w:tcPr>
                <w:p w:rsidR="0008739D" w:rsidRPr="000902CD" w:rsidRDefault="0008739D" w:rsidP="006939C5">
                  <w:pPr>
                    <w:pStyle w:val="Tabletexttight"/>
                    <w:spacing w:after="40"/>
                  </w:pPr>
                  <w:r w:rsidRPr="000902CD">
                    <w:t>Private training establishments</w:t>
                  </w:r>
                </w:p>
              </w:tc>
              <w:tc>
                <w:tcPr>
                  <w:tcW w:w="1367" w:type="dxa"/>
                  <w:gridSpan w:val="2"/>
                  <w:tcBorders>
                    <w:top w:val="nil"/>
                    <w:left w:val="nil"/>
                    <w:bottom w:val="single" w:sz="4" w:space="0" w:color="0070C0"/>
                    <w:right w:val="nil"/>
                    <w:tl2br w:val="nil"/>
                    <w:tr2bl w:val="nil"/>
                  </w:tcBorders>
                  <w:shd w:val="clear" w:color="auto" w:fill="auto"/>
                  <w:vAlign w:val="bottom"/>
                </w:tcPr>
                <w:p w:rsidR="0008739D" w:rsidRPr="000902CD" w:rsidRDefault="0008739D" w:rsidP="006939C5">
                  <w:pPr>
                    <w:pStyle w:val="Tablenumberstight"/>
                    <w:spacing w:after="40"/>
                  </w:pPr>
                  <w:r w:rsidRPr="000902CD">
                    <w:t>1</w:t>
                  </w:r>
                  <w:r w:rsidR="00491F04" w:rsidRPr="000902CD">
                    <w:t>69</w:t>
                  </w:r>
                </w:p>
              </w:tc>
              <w:tc>
                <w:tcPr>
                  <w:tcW w:w="798" w:type="dxa"/>
                  <w:tcBorders>
                    <w:top w:val="nil"/>
                    <w:left w:val="nil"/>
                    <w:bottom w:val="single" w:sz="4" w:space="0" w:color="0070C0"/>
                    <w:right w:val="nil"/>
                    <w:tl2br w:val="nil"/>
                    <w:tr2bl w:val="nil"/>
                  </w:tcBorders>
                  <w:shd w:val="clear" w:color="auto" w:fill="auto"/>
                  <w:vAlign w:val="bottom"/>
                </w:tcPr>
                <w:p w:rsidR="0008739D" w:rsidRPr="000902CD" w:rsidRDefault="0008739D" w:rsidP="006939C5">
                  <w:pPr>
                    <w:pStyle w:val="Tablenumberstight"/>
                    <w:spacing w:after="40"/>
                  </w:pPr>
                  <w:r w:rsidRPr="000902CD">
                    <w:t>18</w:t>
                  </w:r>
                </w:p>
              </w:tc>
              <w:tc>
                <w:tcPr>
                  <w:tcW w:w="798" w:type="dxa"/>
                  <w:tcBorders>
                    <w:top w:val="nil"/>
                    <w:left w:val="nil"/>
                    <w:bottom w:val="single" w:sz="4" w:space="0" w:color="0070C0"/>
                    <w:right w:val="nil"/>
                    <w:tl2br w:val="nil"/>
                    <w:tr2bl w:val="nil"/>
                  </w:tcBorders>
                  <w:shd w:val="clear" w:color="auto" w:fill="auto"/>
                  <w:vAlign w:val="bottom"/>
                </w:tcPr>
                <w:p w:rsidR="0008739D" w:rsidRPr="000902CD" w:rsidRDefault="00491F04" w:rsidP="006939C5">
                  <w:pPr>
                    <w:pStyle w:val="Tablenumberstight"/>
                    <w:spacing w:after="40"/>
                  </w:pPr>
                  <w:r w:rsidRPr="000902CD">
                    <w:t>1.6</w:t>
                  </w:r>
                </w:p>
              </w:tc>
            </w:tr>
          </w:tbl>
          <w:p w:rsidR="0008739D" w:rsidRPr="000902CD" w:rsidRDefault="0008739D" w:rsidP="0008739D">
            <w:pPr>
              <w:pStyle w:val="HighlightsNote"/>
            </w:pPr>
            <w:r w:rsidRPr="000902CD">
              <w:rPr>
                <w:b/>
              </w:rPr>
              <w:t>Note:</w:t>
            </w:r>
            <w:r w:rsidRPr="000902CD">
              <w:t xml:space="preserve">  Tuition subsidies include funding allocated via the student achievement component and the Public Provider Base Grant.</w:t>
            </w:r>
          </w:p>
          <w:p w:rsidR="006A2E58" w:rsidRPr="000902CD" w:rsidRDefault="0008739D" w:rsidP="0008739D">
            <w:pPr>
              <w:pStyle w:val="HighlightsNote"/>
            </w:pPr>
            <w:r w:rsidRPr="000902CD">
              <w:rPr>
                <w:b/>
              </w:rPr>
              <w:t xml:space="preserve">Source:  </w:t>
            </w:r>
            <w:r w:rsidRPr="000902CD">
              <w:t>Tertiary Education Commission.</w:t>
            </w:r>
          </w:p>
        </w:tc>
        <w:tc>
          <w:tcPr>
            <w:tcW w:w="4548" w:type="dxa"/>
            <w:tcBorders>
              <w:top w:val="single" w:sz="4" w:space="0" w:color="auto"/>
              <w:left w:val="nil"/>
              <w:bottom w:val="nil"/>
              <w:right w:val="nil"/>
              <w:tl2br w:val="nil"/>
              <w:tr2bl w:val="nil"/>
            </w:tcBorders>
            <w:shd w:val="clear" w:color="auto" w:fill="auto"/>
          </w:tcPr>
          <w:p w:rsidR="006A2E58" w:rsidRPr="000902CD" w:rsidRDefault="00050684" w:rsidP="008E24A7">
            <w:pPr>
              <w:jc w:val="right"/>
            </w:pPr>
            <w:r w:rsidRPr="000902CD">
              <w:rPr>
                <w:noProof/>
                <w:lang w:eastAsia="en-NZ"/>
              </w:rPr>
              <w:drawing>
                <wp:inline distT="0" distB="0" distL="0" distR="0">
                  <wp:extent cx="2857500" cy="2133600"/>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6"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A2E58" w:rsidRPr="000902CD" w:rsidRDefault="006A2E58" w:rsidP="006A2E58"/>
    <w:p w:rsidR="006A2E58" w:rsidRPr="000902CD" w:rsidRDefault="006A2E58" w:rsidP="006A2E58">
      <w:pPr>
        <w:sectPr w:rsidR="006A2E58" w:rsidRPr="000902CD" w:rsidSect="001134BD">
          <w:headerReference w:type="even" r:id="rId327"/>
          <w:headerReference w:type="default" r:id="rId328"/>
          <w:footerReference w:type="even" r:id="rId329"/>
          <w:footerReference w:type="default" r:id="rId330"/>
          <w:footnotePr>
            <w:numRestart w:val="eachSect"/>
          </w:footnotePr>
          <w:pgSz w:w="11906" w:h="16838" w:code="9"/>
          <w:pgMar w:top="1134" w:right="851" w:bottom="1021" w:left="851" w:header="454" w:footer="567" w:gutter="284"/>
          <w:cols w:space="397"/>
          <w:docGrid w:linePitch="360"/>
        </w:sectPr>
      </w:pPr>
    </w:p>
    <w:p w:rsidR="006A2E58" w:rsidRPr="000902CD" w:rsidRDefault="006A2E58" w:rsidP="006A2E58">
      <w:pPr>
        <w:pStyle w:val="HeadingChapter7Highlights"/>
      </w:pPr>
    </w:p>
    <w:tbl>
      <w:tblPr>
        <w:tblW w:w="0" w:type="auto"/>
        <w:jc w:val="right"/>
        <w:tblCellMar>
          <w:top w:w="28" w:type="dxa"/>
          <w:left w:w="28" w:type="dxa"/>
          <w:bottom w:w="28" w:type="dxa"/>
          <w:right w:w="28" w:type="dxa"/>
        </w:tblCellMar>
        <w:tblLook w:val="01E0"/>
      </w:tblPr>
      <w:tblGrid>
        <w:gridCol w:w="5429"/>
        <w:gridCol w:w="4547"/>
      </w:tblGrid>
      <w:tr w:rsidR="006A2E58" w:rsidRPr="000902CD" w:rsidTr="006A2E58">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pPr>
            <w:r w:rsidRPr="000902CD">
              <w:t>Average tuition subsidy</w:t>
            </w:r>
          </w:p>
        </w:tc>
        <w:tc>
          <w:tcPr>
            <w:tcW w:w="454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7</w:t>
            </w:r>
            <w:r w:rsidR="00037FEB" w:rsidRPr="000902CD">
              <w:rPr>
                <w:rStyle w:val="BodyTextChar"/>
              </w:rPr>
              <w:fldChar w:fldCharType="end"/>
            </w:r>
            <w:r w:rsidRPr="000902CD">
              <w:t xml:space="preserve">  </w:t>
            </w:r>
            <w:bookmarkStart w:id="387" w:name="_Toc308615431"/>
            <w:bookmarkStart w:id="388" w:name="_Toc367365279"/>
            <w:r w:rsidRPr="000902CD">
              <w:t>Average tuition subsidy per student achievement component-funded equivalent full-time student</w:t>
            </w:r>
            <w:bookmarkEnd w:id="387"/>
            <w:bookmarkEnd w:id="388"/>
          </w:p>
        </w:tc>
      </w:tr>
      <w:tr w:rsidR="006A2E58" w:rsidRPr="000902CD" w:rsidTr="006A2E58">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08739D" w:rsidRPr="000902CD" w:rsidRDefault="0008739D" w:rsidP="00D508FC">
            <w:pPr>
              <w:pStyle w:val="HighlightsText"/>
              <w:spacing w:before="60" w:after="60" w:line="200" w:lineRule="atLeast"/>
            </w:pPr>
            <w:r w:rsidRPr="000902CD">
              <w:t>On a per funded equivalent full-time student basis, student achievement component funding increased by 2.1 percent in 2012. Increases in funding rates in</w:t>
            </w:r>
            <w:r w:rsidR="00491F04" w:rsidRPr="000902CD">
              <w:t xml:space="preserve"> 2012 were restricted to degree-</w:t>
            </w:r>
            <w:r w:rsidRPr="000902CD">
              <w:t xml:space="preserve">level provision or higher, so sub-sectors with a lower proportion of provision in that level of study (polytechnics, </w:t>
            </w:r>
            <w:proofErr w:type="spellStart"/>
            <w:r w:rsidRPr="000902CD">
              <w:t>wānanga</w:t>
            </w:r>
            <w:proofErr w:type="spellEnd"/>
            <w:r w:rsidRPr="000902CD">
              <w:t xml:space="preserve"> and private training establishments) </w:t>
            </w:r>
            <w:r w:rsidR="004E431F" w:rsidRPr="000902CD">
              <w:t>had</w:t>
            </w:r>
            <w:r w:rsidRPr="000902CD">
              <w:t xml:space="preserve"> lower rates of growth in average funding per student.</w:t>
            </w:r>
          </w:p>
          <w:p w:rsidR="0008739D" w:rsidRPr="000902CD" w:rsidRDefault="0008739D" w:rsidP="00D508FC">
            <w:pPr>
              <w:pStyle w:val="Heading4AHighlights"/>
              <w:spacing w:before="60"/>
              <w:rPr>
                <w:color w:val="auto"/>
              </w:rPr>
            </w:pPr>
            <w:r w:rsidRPr="000902CD">
              <w:rPr>
                <w:color w:val="auto"/>
              </w:rPr>
              <w:t>Student achievement component funding per funded equivalent full-time student in 2012</w:t>
            </w:r>
          </w:p>
          <w:tbl>
            <w:tblPr>
              <w:tblW w:w="5373" w:type="dxa"/>
              <w:jc w:val="right"/>
              <w:tblBorders>
                <w:top w:val="single" w:sz="4" w:space="0" w:color="A5B428"/>
                <w:bottom w:val="single" w:sz="4" w:space="0" w:color="A5B428"/>
              </w:tblBorders>
              <w:tblCellMar>
                <w:top w:w="28" w:type="dxa"/>
                <w:left w:w="28" w:type="dxa"/>
                <w:bottom w:w="28" w:type="dxa"/>
                <w:right w:w="28" w:type="dxa"/>
              </w:tblCellMar>
              <w:tblLook w:val="01E0"/>
            </w:tblPr>
            <w:tblGrid>
              <w:gridCol w:w="2410"/>
              <w:gridCol w:w="1367"/>
              <w:gridCol w:w="798"/>
              <w:gridCol w:w="798"/>
            </w:tblGrid>
            <w:tr w:rsidR="0008739D" w:rsidRPr="000902CD" w:rsidTr="0008739D">
              <w:trPr>
                <w:jc w:val="right"/>
              </w:trPr>
              <w:tc>
                <w:tcPr>
                  <w:tcW w:w="2410" w:type="dxa"/>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text"/>
                    <w:jc w:val="right"/>
                  </w:pPr>
                </w:p>
              </w:tc>
              <w:tc>
                <w:tcPr>
                  <w:tcW w:w="1367" w:type="dxa"/>
                  <w:tcBorders>
                    <w:top w:val="single" w:sz="4" w:space="0" w:color="0070C0"/>
                    <w:left w:val="nil"/>
                    <w:bottom w:val="nil"/>
                    <w:right w:val="nil"/>
                    <w:tl2br w:val="nil"/>
                    <w:tr2bl w:val="nil"/>
                  </w:tcBorders>
                  <w:shd w:val="clear" w:color="auto" w:fill="auto"/>
                  <w:vAlign w:val="bottom"/>
                </w:tcPr>
                <w:p w:rsidR="0008739D" w:rsidRPr="000902CD" w:rsidRDefault="0008739D" w:rsidP="00D508FC">
                  <w:pPr>
                    <w:pStyle w:val="Tablenumberstight"/>
                    <w:spacing w:line="160" w:lineRule="atLeast"/>
                  </w:pPr>
                  <w:r w:rsidRPr="000902CD">
                    <w:t>Average subsidy</w:t>
                  </w:r>
                </w:p>
                <w:p w:rsidR="0008739D" w:rsidRPr="000902CD" w:rsidRDefault="0008739D" w:rsidP="00D508FC">
                  <w:pPr>
                    <w:pStyle w:val="Tablenumberstight"/>
                    <w:spacing w:line="160" w:lineRule="atLeast"/>
                  </w:pPr>
                  <w:r w:rsidRPr="000902CD">
                    <w:t>$</w:t>
                  </w:r>
                </w:p>
              </w:tc>
              <w:tc>
                <w:tcPr>
                  <w:tcW w:w="798" w:type="dxa"/>
                  <w:tcBorders>
                    <w:top w:val="single" w:sz="4" w:space="0" w:color="0070C0"/>
                    <w:left w:val="nil"/>
                    <w:bottom w:val="nil"/>
                    <w:right w:val="nil"/>
                    <w:tl2br w:val="nil"/>
                    <w:tr2bl w:val="nil"/>
                  </w:tcBorders>
                  <w:shd w:val="clear" w:color="auto" w:fill="auto"/>
                  <w:vAlign w:val="bottom"/>
                </w:tcPr>
                <w:p w:rsidR="0008739D" w:rsidRPr="000902CD" w:rsidRDefault="0008739D" w:rsidP="00D508FC">
                  <w:pPr>
                    <w:pStyle w:val="Tablenumberstight"/>
                    <w:spacing w:line="160" w:lineRule="atLeast"/>
                  </w:pPr>
                  <w:r w:rsidRPr="000902CD">
                    <w:t>% change</w:t>
                  </w:r>
                </w:p>
                <w:p w:rsidR="0008739D" w:rsidRPr="000902CD" w:rsidRDefault="0008739D" w:rsidP="00D508FC">
                  <w:pPr>
                    <w:pStyle w:val="Tablenumberstight"/>
                    <w:spacing w:line="160" w:lineRule="atLeast"/>
                  </w:pPr>
                  <w:r w:rsidRPr="000902CD">
                    <w:t>2007-12</w:t>
                  </w:r>
                </w:p>
              </w:tc>
              <w:tc>
                <w:tcPr>
                  <w:tcW w:w="798" w:type="dxa"/>
                  <w:tcBorders>
                    <w:top w:val="single" w:sz="4" w:space="0" w:color="0070C0"/>
                    <w:left w:val="nil"/>
                    <w:bottom w:val="nil"/>
                    <w:right w:val="nil"/>
                    <w:tl2br w:val="nil"/>
                    <w:tr2bl w:val="nil"/>
                  </w:tcBorders>
                  <w:shd w:val="clear" w:color="auto" w:fill="auto"/>
                  <w:vAlign w:val="bottom"/>
                </w:tcPr>
                <w:p w:rsidR="0008739D" w:rsidRPr="000902CD" w:rsidRDefault="0008739D" w:rsidP="00D508FC">
                  <w:pPr>
                    <w:pStyle w:val="Tablenumberstight"/>
                    <w:spacing w:line="160" w:lineRule="atLeast"/>
                  </w:pPr>
                  <w:r w:rsidRPr="000902CD">
                    <w:t>% change</w:t>
                  </w:r>
                </w:p>
                <w:p w:rsidR="0008739D" w:rsidRPr="000902CD" w:rsidRDefault="0008739D" w:rsidP="00D508FC">
                  <w:pPr>
                    <w:pStyle w:val="Tablenumberstight"/>
                    <w:spacing w:line="160" w:lineRule="atLeast"/>
                  </w:pPr>
                  <w:r w:rsidRPr="000902CD">
                    <w:t>2011-1</w:t>
                  </w:r>
                </w:p>
              </w:tc>
            </w:tr>
            <w:tr w:rsidR="0008739D" w:rsidRPr="000902CD" w:rsidTr="0008739D">
              <w:tblPrEx>
                <w:jc w:val="left"/>
              </w:tblPrEx>
              <w:tc>
                <w:tcPr>
                  <w:tcW w:w="2410" w:type="dxa"/>
                  <w:tcBorders>
                    <w:top w:val="nil"/>
                    <w:bottom w:val="nil"/>
                  </w:tcBorders>
                  <w:shd w:val="clear" w:color="auto" w:fill="auto"/>
                  <w:vAlign w:val="bottom"/>
                </w:tcPr>
                <w:p w:rsidR="0008739D" w:rsidRPr="000902CD" w:rsidRDefault="0008739D" w:rsidP="00D508FC">
                  <w:pPr>
                    <w:pStyle w:val="Tabletexttight"/>
                    <w:spacing w:line="120" w:lineRule="atLeast"/>
                  </w:pPr>
                  <w:r w:rsidRPr="000902CD">
                    <w:t>Total</w:t>
                  </w:r>
                </w:p>
              </w:tc>
              <w:tc>
                <w:tcPr>
                  <w:tcW w:w="1367" w:type="dxa"/>
                  <w:tcBorders>
                    <w:top w:val="nil"/>
                    <w:bottom w:val="nil"/>
                  </w:tcBorders>
                  <w:shd w:val="clear" w:color="auto" w:fill="auto"/>
                  <w:vAlign w:val="bottom"/>
                </w:tcPr>
                <w:p w:rsidR="0008739D" w:rsidRPr="000902CD" w:rsidRDefault="0008739D" w:rsidP="00D508FC">
                  <w:pPr>
                    <w:pStyle w:val="Tablenumberstight"/>
                    <w:spacing w:line="120" w:lineRule="atLeast"/>
                  </w:pPr>
                  <w:r w:rsidRPr="000902CD">
                    <w:t>8,560</w:t>
                  </w:r>
                </w:p>
              </w:tc>
              <w:tc>
                <w:tcPr>
                  <w:tcW w:w="798" w:type="dxa"/>
                  <w:tcBorders>
                    <w:top w:val="nil"/>
                    <w:bottom w:val="nil"/>
                  </w:tcBorders>
                  <w:shd w:val="clear" w:color="auto" w:fill="auto"/>
                  <w:vAlign w:val="bottom"/>
                </w:tcPr>
                <w:p w:rsidR="0008739D" w:rsidRPr="000902CD" w:rsidRDefault="0008739D" w:rsidP="00D508FC">
                  <w:pPr>
                    <w:pStyle w:val="Tablenumberstight"/>
                    <w:spacing w:line="120" w:lineRule="atLeast"/>
                  </w:pPr>
                  <w:r w:rsidRPr="000902CD">
                    <w:t>15</w:t>
                  </w:r>
                </w:p>
              </w:tc>
              <w:tc>
                <w:tcPr>
                  <w:tcW w:w="798" w:type="dxa"/>
                  <w:tcBorders>
                    <w:top w:val="nil"/>
                    <w:bottom w:val="nil"/>
                  </w:tcBorders>
                  <w:shd w:val="clear" w:color="auto" w:fill="auto"/>
                  <w:vAlign w:val="bottom"/>
                </w:tcPr>
                <w:p w:rsidR="0008739D" w:rsidRPr="000902CD" w:rsidRDefault="0008739D" w:rsidP="00D508FC">
                  <w:pPr>
                    <w:pStyle w:val="Tablenumberstight"/>
                    <w:spacing w:line="120" w:lineRule="atLeast"/>
                  </w:pPr>
                  <w:r w:rsidRPr="000902CD">
                    <w:t>2.1</w:t>
                  </w:r>
                </w:p>
              </w:tc>
            </w:tr>
            <w:tr w:rsidR="0008739D" w:rsidRPr="000902CD" w:rsidTr="0008739D">
              <w:tblPrEx>
                <w:jc w:val="left"/>
              </w:tblPrEx>
              <w:tc>
                <w:tcPr>
                  <w:tcW w:w="2410" w:type="dxa"/>
                  <w:tcBorders>
                    <w:top w:val="nil"/>
                    <w:bottom w:val="nil"/>
                  </w:tcBorders>
                  <w:shd w:val="clear" w:color="auto" w:fill="auto"/>
                  <w:vAlign w:val="bottom"/>
                </w:tcPr>
                <w:p w:rsidR="0008739D" w:rsidRPr="000902CD" w:rsidRDefault="0008739D" w:rsidP="00D508FC">
                  <w:pPr>
                    <w:pStyle w:val="Tabletexttight"/>
                    <w:spacing w:line="120" w:lineRule="atLeast"/>
                  </w:pPr>
                  <w:r w:rsidRPr="000902CD">
                    <w:t>Universities</w:t>
                  </w:r>
                </w:p>
              </w:tc>
              <w:tc>
                <w:tcPr>
                  <w:tcW w:w="1367" w:type="dxa"/>
                  <w:tcBorders>
                    <w:top w:val="nil"/>
                    <w:bottom w:val="nil"/>
                  </w:tcBorders>
                  <w:shd w:val="clear" w:color="auto" w:fill="auto"/>
                  <w:vAlign w:val="bottom"/>
                </w:tcPr>
                <w:p w:rsidR="0008739D" w:rsidRPr="000902CD" w:rsidRDefault="0008739D" w:rsidP="00D508FC">
                  <w:pPr>
                    <w:pStyle w:val="Tablenumberstight"/>
                    <w:spacing w:line="120" w:lineRule="atLeast"/>
                  </w:pPr>
                  <w:r w:rsidRPr="000902CD">
                    <w:t>9,440</w:t>
                  </w:r>
                </w:p>
              </w:tc>
              <w:tc>
                <w:tcPr>
                  <w:tcW w:w="798" w:type="dxa"/>
                  <w:tcBorders>
                    <w:top w:val="nil"/>
                    <w:bottom w:val="nil"/>
                  </w:tcBorders>
                  <w:shd w:val="clear" w:color="auto" w:fill="auto"/>
                  <w:vAlign w:val="bottom"/>
                </w:tcPr>
                <w:p w:rsidR="0008739D" w:rsidRPr="000902CD" w:rsidRDefault="00491F04" w:rsidP="00D508FC">
                  <w:pPr>
                    <w:pStyle w:val="Tablenumberstight"/>
                    <w:spacing w:line="120" w:lineRule="atLeast"/>
                  </w:pPr>
                  <w:r w:rsidRPr="000902CD">
                    <w:t>16</w:t>
                  </w:r>
                </w:p>
              </w:tc>
              <w:tc>
                <w:tcPr>
                  <w:tcW w:w="798" w:type="dxa"/>
                  <w:tcBorders>
                    <w:top w:val="nil"/>
                    <w:bottom w:val="nil"/>
                  </w:tcBorders>
                  <w:shd w:val="clear" w:color="auto" w:fill="auto"/>
                  <w:vAlign w:val="bottom"/>
                </w:tcPr>
                <w:p w:rsidR="0008739D" w:rsidRPr="000902CD" w:rsidRDefault="0008739D" w:rsidP="00D508FC">
                  <w:pPr>
                    <w:pStyle w:val="Tablenumberstight"/>
                    <w:spacing w:line="120" w:lineRule="atLeast"/>
                  </w:pPr>
                  <w:r w:rsidRPr="000902CD">
                    <w:t>2.9</w:t>
                  </w:r>
                </w:p>
              </w:tc>
            </w:tr>
            <w:tr w:rsidR="0008739D" w:rsidRPr="000902CD" w:rsidTr="0008739D">
              <w:tblPrEx>
                <w:jc w:val="left"/>
              </w:tblPrEx>
              <w:tc>
                <w:tcPr>
                  <w:tcW w:w="2410" w:type="dxa"/>
                  <w:tcBorders>
                    <w:top w:val="nil"/>
                    <w:bottom w:val="nil"/>
                  </w:tcBorders>
                  <w:shd w:val="clear" w:color="auto" w:fill="auto"/>
                  <w:vAlign w:val="bottom"/>
                </w:tcPr>
                <w:p w:rsidR="0008739D" w:rsidRPr="000902CD" w:rsidRDefault="0008739D" w:rsidP="00D508FC">
                  <w:pPr>
                    <w:pStyle w:val="Tabletexttight"/>
                    <w:spacing w:line="120" w:lineRule="atLeast"/>
                  </w:pPr>
                  <w:r w:rsidRPr="000902CD">
                    <w:t>Polytechnics</w:t>
                  </w:r>
                </w:p>
              </w:tc>
              <w:tc>
                <w:tcPr>
                  <w:tcW w:w="1367" w:type="dxa"/>
                  <w:tcBorders>
                    <w:top w:val="nil"/>
                    <w:bottom w:val="nil"/>
                  </w:tcBorders>
                  <w:shd w:val="clear" w:color="auto" w:fill="auto"/>
                  <w:vAlign w:val="bottom"/>
                </w:tcPr>
                <w:p w:rsidR="0008739D" w:rsidRPr="000902CD" w:rsidRDefault="0008739D" w:rsidP="00D508FC">
                  <w:pPr>
                    <w:pStyle w:val="Tablenumberstight"/>
                    <w:spacing w:line="120" w:lineRule="atLeast"/>
                  </w:pPr>
                  <w:r w:rsidRPr="000902CD">
                    <w:t>8,340</w:t>
                  </w:r>
                </w:p>
              </w:tc>
              <w:tc>
                <w:tcPr>
                  <w:tcW w:w="798" w:type="dxa"/>
                  <w:tcBorders>
                    <w:top w:val="nil"/>
                    <w:bottom w:val="nil"/>
                  </w:tcBorders>
                  <w:shd w:val="clear" w:color="auto" w:fill="auto"/>
                  <w:vAlign w:val="bottom"/>
                </w:tcPr>
                <w:p w:rsidR="0008739D" w:rsidRPr="000902CD" w:rsidRDefault="00491F04" w:rsidP="00D508FC">
                  <w:pPr>
                    <w:pStyle w:val="Tablenumberstight"/>
                    <w:spacing w:line="120" w:lineRule="atLeast"/>
                  </w:pPr>
                  <w:r w:rsidRPr="000902CD">
                    <w:t>15</w:t>
                  </w:r>
                </w:p>
              </w:tc>
              <w:tc>
                <w:tcPr>
                  <w:tcW w:w="798" w:type="dxa"/>
                  <w:tcBorders>
                    <w:top w:val="nil"/>
                    <w:bottom w:val="nil"/>
                  </w:tcBorders>
                  <w:shd w:val="clear" w:color="auto" w:fill="auto"/>
                  <w:vAlign w:val="bottom"/>
                </w:tcPr>
                <w:p w:rsidR="0008739D" w:rsidRPr="000902CD" w:rsidRDefault="0008739D" w:rsidP="00D508FC">
                  <w:pPr>
                    <w:pStyle w:val="Tablenumberstight"/>
                    <w:spacing w:line="120" w:lineRule="atLeast"/>
                  </w:pPr>
                  <w:r w:rsidRPr="000902CD">
                    <w:t>1.4</w:t>
                  </w:r>
                </w:p>
              </w:tc>
            </w:tr>
            <w:tr w:rsidR="0008739D" w:rsidRPr="000902CD" w:rsidTr="0008739D">
              <w:tblPrEx>
                <w:jc w:val="left"/>
              </w:tblPrEx>
              <w:tc>
                <w:tcPr>
                  <w:tcW w:w="2410" w:type="dxa"/>
                  <w:tcBorders>
                    <w:top w:val="nil"/>
                    <w:left w:val="nil"/>
                    <w:bottom w:val="nil"/>
                    <w:right w:val="nil"/>
                    <w:tl2br w:val="nil"/>
                    <w:tr2bl w:val="nil"/>
                  </w:tcBorders>
                  <w:shd w:val="clear" w:color="auto" w:fill="auto"/>
                  <w:vAlign w:val="bottom"/>
                </w:tcPr>
                <w:p w:rsidR="0008739D" w:rsidRPr="000902CD" w:rsidRDefault="0008739D" w:rsidP="00D508FC">
                  <w:pPr>
                    <w:pStyle w:val="Tabletexttight"/>
                    <w:spacing w:line="120" w:lineRule="atLeast"/>
                  </w:pPr>
                  <w:proofErr w:type="spellStart"/>
                  <w:r w:rsidRPr="000902CD">
                    <w:t>Wānanga</w:t>
                  </w:r>
                  <w:proofErr w:type="spellEnd"/>
                </w:p>
              </w:tc>
              <w:tc>
                <w:tcPr>
                  <w:tcW w:w="1367" w:type="dxa"/>
                  <w:tcBorders>
                    <w:top w:val="nil"/>
                    <w:left w:val="nil"/>
                    <w:bottom w:val="nil"/>
                    <w:right w:val="nil"/>
                    <w:tl2br w:val="nil"/>
                    <w:tr2bl w:val="nil"/>
                  </w:tcBorders>
                  <w:shd w:val="clear" w:color="auto" w:fill="auto"/>
                  <w:vAlign w:val="bottom"/>
                </w:tcPr>
                <w:p w:rsidR="0008739D" w:rsidRPr="000902CD" w:rsidRDefault="0008739D" w:rsidP="00D508FC">
                  <w:pPr>
                    <w:pStyle w:val="Tablenumberstight"/>
                    <w:spacing w:line="120" w:lineRule="atLeast"/>
                  </w:pPr>
                  <w:r w:rsidRPr="000902CD">
                    <w:t>6,510</w:t>
                  </w:r>
                </w:p>
              </w:tc>
              <w:tc>
                <w:tcPr>
                  <w:tcW w:w="798" w:type="dxa"/>
                  <w:tcBorders>
                    <w:top w:val="nil"/>
                    <w:left w:val="nil"/>
                    <w:bottom w:val="nil"/>
                    <w:right w:val="nil"/>
                    <w:tl2br w:val="nil"/>
                    <w:tr2bl w:val="nil"/>
                  </w:tcBorders>
                  <w:shd w:val="clear" w:color="auto" w:fill="auto"/>
                  <w:vAlign w:val="bottom"/>
                </w:tcPr>
                <w:p w:rsidR="0008739D" w:rsidRPr="000902CD" w:rsidRDefault="00491F04" w:rsidP="00D508FC">
                  <w:pPr>
                    <w:pStyle w:val="Tablenumberstight"/>
                    <w:spacing w:line="120" w:lineRule="atLeast"/>
                  </w:pPr>
                  <w:r w:rsidRPr="000902CD">
                    <w:t>15</w:t>
                  </w:r>
                </w:p>
              </w:tc>
              <w:tc>
                <w:tcPr>
                  <w:tcW w:w="798" w:type="dxa"/>
                  <w:tcBorders>
                    <w:top w:val="nil"/>
                    <w:left w:val="nil"/>
                    <w:bottom w:val="nil"/>
                    <w:right w:val="nil"/>
                    <w:tl2br w:val="nil"/>
                    <w:tr2bl w:val="nil"/>
                  </w:tcBorders>
                  <w:shd w:val="clear" w:color="auto" w:fill="auto"/>
                  <w:vAlign w:val="bottom"/>
                </w:tcPr>
                <w:p w:rsidR="0008739D" w:rsidRPr="000902CD" w:rsidRDefault="00491F04" w:rsidP="00D508FC">
                  <w:pPr>
                    <w:pStyle w:val="Tablenumberstight"/>
                    <w:spacing w:line="120" w:lineRule="atLeast"/>
                  </w:pPr>
                  <w:r w:rsidRPr="000902CD">
                    <w:t>0.5</w:t>
                  </w:r>
                </w:p>
              </w:tc>
            </w:tr>
            <w:tr w:rsidR="0008739D" w:rsidRPr="000902CD" w:rsidTr="0008739D">
              <w:tblPrEx>
                <w:jc w:val="left"/>
              </w:tblPrEx>
              <w:tc>
                <w:tcPr>
                  <w:tcW w:w="2410" w:type="dxa"/>
                  <w:tcBorders>
                    <w:top w:val="nil"/>
                    <w:left w:val="nil"/>
                    <w:bottom w:val="single" w:sz="4" w:space="0" w:color="0070C0"/>
                    <w:right w:val="nil"/>
                    <w:tl2br w:val="nil"/>
                    <w:tr2bl w:val="nil"/>
                  </w:tcBorders>
                  <w:shd w:val="clear" w:color="auto" w:fill="auto"/>
                  <w:vAlign w:val="bottom"/>
                </w:tcPr>
                <w:p w:rsidR="0008739D" w:rsidRPr="000902CD" w:rsidRDefault="0008739D" w:rsidP="00D508FC">
                  <w:pPr>
                    <w:pStyle w:val="Tabletexttight"/>
                    <w:spacing w:after="40" w:line="120" w:lineRule="atLeast"/>
                  </w:pPr>
                  <w:r w:rsidRPr="000902CD">
                    <w:t>Private training establishments</w:t>
                  </w:r>
                </w:p>
              </w:tc>
              <w:tc>
                <w:tcPr>
                  <w:tcW w:w="1367" w:type="dxa"/>
                  <w:tcBorders>
                    <w:top w:val="nil"/>
                    <w:left w:val="nil"/>
                    <w:bottom w:val="single" w:sz="4" w:space="0" w:color="0070C0"/>
                    <w:right w:val="nil"/>
                    <w:tl2br w:val="nil"/>
                    <w:tr2bl w:val="nil"/>
                  </w:tcBorders>
                  <w:shd w:val="clear" w:color="auto" w:fill="auto"/>
                  <w:vAlign w:val="bottom"/>
                </w:tcPr>
                <w:p w:rsidR="0008739D" w:rsidRPr="000902CD" w:rsidRDefault="00491F04" w:rsidP="00D508FC">
                  <w:pPr>
                    <w:pStyle w:val="Tablenumberstight"/>
                    <w:spacing w:after="40" w:line="120" w:lineRule="atLeast"/>
                  </w:pPr>
                  <w:r w:rsidRPr="000902CD">
                    <w:t>7,00</w:t>
                  </w:r>
                  <w:r w:rsidR="0008739D" w:rsidRPr="000902CD">
                    <w:t>0</w:t>
                  </w:r>
                </w:p>
              </w:tc>
              <w:tc>
                <w:tcPr>
                  <w:tcW w:w="798" w:type="dxa"/>
                  <w:tcBorders>
                    <w:top w:val="nil"/>
                    <w:left w:val="nil"/>
                    <w:bottom w:val="single" w:sz="4" w:space="0" w:color="0070C0"/>
                    <w:right w:val="nil"/>
                    <w:tl2br w:val="nil"/>
                    <w:tr2bl w:val="nil"/>
                  </w:tcBorders>
                  <w:shd w:val="clear" w:color="auto" w:fill="auto"/>
                  <w:vAlign w:val="bottom"/>
                </w:tcPr>
                <w:p w:rsidR="0008739D" w:rsidRPr="000902CD" w:rsidRDefault="00491F04" w:rsidP="00D508FC">
                  <w:pPr>
                    <w:pStyle w:val="Tablenumberstight"/>
                    <w:spacing w:after="40" w:line="120" w:lineRule="atLeast"/>
                  </w:pPr>
                  <w:r w:rsidRPr="000902CD">
                    <w:t>13</w:t>
                  </w:r>
                </w:p>
              </w:tc>
              <w:tc>
                <w:tcPr>
                  <w:tcW w:w="798" w:type="dxa"/>
                  <w:tcBorders>
                    <w:top w:val="nil"/>
                    <w:left w:val="nil"/>
                    <w:bottom w:val="single" w:sz="4" w:space="0" w:color="0070C0"/>
                    <w:right w:val="nil"/>
                    <w:tl2br w:val="nil"/>
                    <w:tr2bl w:val="nil"/>
                  </w:tcBorders>
                  <w:shd w:val="clear" w:color="auto" w:fill="auto"/>
                  <w:vAlign w:val="bottom"/>
                </w:tcPr>
                <w:p w:rsidR="0008739D" w:rsidRPr="000902CD" w:rsidRDefault="00491F04" w:rsidP="00D508FC">
                  <w:pPr>
                    <w:pStyle w:val="Tablenumberstight"/>
                    <w:spacing w:after="40" w:line="120" w:lineRule="atLeast"/>
                  </w:pPr>
                  <w:r w:rsidRPr="000902CD">
                    <w:t>1.3</w:t>
                  </w:r>
                </w:p>
              </w:tc>
            </w:tr>
          </w:tbl>
          <w:p w:rsidR="006A2E58" w:rsidRPr="000902CD" w:rsidRDefault="0008739D" w:rsidP="0008739D">
            <w:pPr>
              <w:pStyle w:val="HighlightsNote"/>
            </w:pPr>
            <w:r w:rsidRPr="000902CD">
              <w:rPr>
                <w:b/>
              </w:rPr>
              <w:t xml:space="preserve">Note:  </w:t>
            </w:r>
            <w:r w:rsidRPr="000902CD">
              <w:t>Tuition subsidies include funding allocated via the student achievement component and the Public Provider Base Grant.</w:t>
            </w:r>
            <w:r w:rsidR="00957385" w:rsidRPr="000902CD">
              <w:t xml:space="preserve">   </w:t>
            </w:r>
            <w:r w:rsidRPr="000902CD">
              <w:rPr>
                <w:b/>
              </w:rPr>
              <w:t xml:space="preserve">Source:  </w:t>
            </w:r>
            <w:r w:rsidRPr="000902CD">
              <w:t>Ministry of Education and Tertiary Education Commission</w:t>
            </w:r>
            <w:r w:rsidR="007976B1" w:rsidRPr="000902CD">
              <w:t>.</w:t>
            </w:r>
          </w:p>
        </w:tc>
        <w:tc>
          <w:tcPr>
            <w:tcW w:w="4548" w:type="dxa"/>
            <w:tcBorders>
              <w:top w:val="single" w:sz="4" w:space="0" w:color="auto"/>
              <w:left w:val="nil"/>
              <w:bottom w:val="nil"/>
              <w:right w:val="nil"/>
              <w:tl2br w:val="nil"/>
              <w:tr2bl w:val="nil"/>
            </w:tcBorders>
            <w:shd w:val="clear" w:color="auto" w:fill="auto"/>
          </w:tcPr>
          <w:p w:rsidR="006A2E58" w:rsidRPr="000902CD" w:rsidRDefault="00050684" w:rsidP="008E24A7">
            <w:pPr>
              <w:ind w:right="-145"/>
              <w:jc w:val="right"/>
            </w:pPr>
            <w:r w:rsidRPr="000902CD">
              <w:rPr>
                <w:noProof/>
                <w:lang w:eastAsia="en-NZ"/>
              </w:rPr>
              <w:drawing>
                <wp:inline distT="0" distB="0" distL="0" distR="0">
                  <wp:extent cx="2857500" cy="22479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1" cstate="print"/>
                          <a:srcRect/>
                          <a:stretch>
                            <a:fillRect/>
                          </a:stretch>
                        </pic:blipFill>
                        <pic:spPr bwMode="auto">
                          <a:xfrm>
                            <a:off x="0" y="0"/>
                            <a:ext cx="2857500" cy="2247900"/>
                          </a:xfrm>
                          <a:prstGeom prst="rect">
                            <a:avLst/>
                          </a:prstGeom>
                          <a:noFill/>
                          <a:ln w="9525">
                            <a:noFill/>
                            <a:miter lim="800000"/>
                            <a:headEnd/>
                            <a:tailEnd/>
                          </a:ln>
                        </pic:spPr>
                      </pic:pic>
                    </a:graphicData>
                  </a:graphic>
                </wp:inline>
              </w:drawing>
            </w:r>
          </w:p>
        </w:tc>
      </w:tr>
    </w:tbl>
    <w:p w:rsidR="006A2E58" w:rsidRPr="000902CD" w:rsidRDefault="006A2E58" w:rsidP="006A2E58"/>
    <w:tbl>
      <w:tblPr>
        <w:tblW w:w="0" w:type="auto"/>
        <w:jc w:val="right"/>
        <w:tblCellMar>
          <w:top w:w="28" w:type="dxa"/>
          <w:left w:w="28" w:type="dxa"/>
          <w:bottom w:w="28" w:type="dxa"/>
          <w:right w:w="28" w:type="dxa"/>
        </w:tblCellMar>
        <w:tblLook w:val="01E0"/>
      </w:tblPr>
      <w:tblGrid>
        <w:gridCol w:w="5429"/>
        <w:gridCol w:w="4547"/>
      </w:tblGrid>
      <w:tr w:rsidR="006A2E58" w:rsidRPr="000902CD" w:rsidTr="006A2E58">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pPr>
            <w:r w:rsidRPr="000902CD">
              <w:t xml:space="preserve">actual Average tuition subsidy </w:t>
            </w:r>
          </w:p>
        </w:tc>
        <w:tc>
          <w:tcPr>
            <w:tcW w:w="454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8</w:t>
            </w:r>
            <w:r w:rsidR="00037FEB" w:rsidRPr="000902CD">
              <w:rPr>
                <w:rStyle w:val="BodyTextChar"/>
              </w:rPr>
              <w:fldChar w:fldCharType="end"/>
            </w:r>
            <w:r w:rsidRPr="000902CD">
              <w:t xml:space="preserve">  </w:t>
            </w:r>
            <w:bookmarkStart w:id="389" w:name="_Toc308615432"/>
            <w:bookmarkStart w:id="390" w:name="_Toc367365280"/>
            <w:r w:rsidRPr="000902CD">
              <w:t>Student achievement component funding per actual delivered equivalent full-time student</w:t>
            </w:r>
            <w:bookmarkEnd w:id="389"/>
            <w:bookmarkEnd w:id="390"/>
          </w:p>
        </w:tc>
      </w:tr>
      <w:tr w:rsidR="006A2E58" w:rsidRPr="000902CD" w:rsidTr="006A2E58">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08739D" w:rsidRPr="000902CD" w:rsidRDefault="006719C1" w:rsidP="00D508FC">
            <w:pPr>
              <w:pStyle w:val="HighlightsText"/>
              <w:spacing w:before="60" w:after="60" w:line="200" w:lineRule="atLeast"/>
            </w:pPr>
            <w:r w:rsidRPr="000902CD">
              <w:t>T</w:t>
            </w:r>
            <w:r w:rsidR="0008739D" w:rsidRPr="000902CD">
              <w:t xml:space="preserve">he average tuition subsidy per </w:t>
            </w:r>
            <w:r w:rsidRPr="000902CD">
              <w:t xml:space="preserve">equivalent full-time </w:t>
            </w:r>
            <w:r w:rsidR="0008739D" w:rsidRPr="000902CD">
              <w:t>student</w:t>
            </w:r>
            <w:r w:rsidRPr="000902CD">
              <w:t xml:space="preserve"> unit, increased in 2012 for</w:t>
            </w:r>
            <w:r w:rsidR="0008739D" w:rsidRPr="000902CD">
              <w:t xml:space="preserve"> universities and private training establishments, while </w:t>
            </w:r>
            <w:r w:rsidR="003E4CE6" w:rsidRPr="000902CD">
              <w:t>at</w:t>
            </w:r>
            <w:r w:rsidR="004555BB" w:rsidRPr="000902CD">
              <w:t xml:space="preserve"> </w:t>
            </w:r>
            <w:proofErr w:type="spellStart"/>
            <w:r w:rsidR="0008739D" w:rsidRPr="000902CD">
              <w:t>wānanga</w:t>
            </w:r>
            <w:proofErr w:type="spellEnd"/>
            <w:r w:rsidR="0008739D" w:rsidRPr="000902CD">
              <w:t xml:space="preserve"> </w:t>
            </w:r>
            <w:r w:rsidR="004555BB" w:rsidRPr="000902CD">
              <w:t>there was</w:t>
            </w:r>
            <w:r w:rsidR="0008739D" w:rsidRPr="000902CD">
              <w:t xml:space="preserve"> no change and </w:t>
            </w:r>
            <w:r w:rsidR="003E4CE6" w:rsidRPr="000902CD">
              <w:t xml:space="preserve">at </w:t>
            </w:r>
            <w:r w:rsidR="0008739D" w:rsidRPr="000902CD">
              <w:t xml:space="preserve">polytechnics </w:t>
            </w:r>
            <w:r w:rsidR="003E4CE6" w:rsidRPr="000902CD">
              <w:t xml:space="preserve">there was </w:t>
            </w:r>
            <w:r w:rsidR="0008739D" w:rsidRPr="000902CD">
              <w:t xml:space="preserve">a decrease. The scale of increase in private training establishments is due partly to a reduction in the </w:t>
            </w:r>
            <w:r w:rsidRPr="000902CD">
              <w:t>number</w:t>
            </w:r>
            <w:r w:rsidR="0008739D" w:rsidRPr="000902CD">
              <w:t xml:space="preserve"> of unfunded student places in 2012.</w:t>
            </w:r>
          </w:p>
          <w:p w:rsidR="0008739D" w:rsidRPr="000902CD" w:rsidRDefault="0008739D" w:rsidP="00D508FC">
            <w:pPr>
              <w:pStyle w:val="Heading4AHighlights"/>
              <w:spacing w:before="60"/>
              <w:rPr>
                <w:color w:val="auto"/>
              </w:rPr>
            </w:pPr>
            <w:r w:rsidRPr="000902CD">
              <w:rPr>
                <w:color w:val="auto"/>
              </w:rPr>
              <w:t>Student achievement component funding per actual delivered equivalent full-time student in 2012</w:t>
            </w:r>
          </w:p>
          <w:tbl>
            <w:tblPr>
              <w:tblW w:w="5373" w:type="dxa"/>
              <w:jc w:val="right"/>
              <w:tblBorders>
                <w:top w:val="single" w:sz="4" w:space="0" w:color="A5B428"/>
                <w:bottom w:val="single" w:sz="4" w:space="0" w:color="A5B428"/>
              </w:tblBorders>
              <w:tblCellMar>
                <w:top w:w="28" w:type="dxa"/>
                <w:left w:w="28" w:type="dxa"/>
                <w:bottom w:w="28" w:type="dxa"/>
                <w:right w:w="28" w:type="dxa"/>
              </w:tblCellMar>
              <w:tblLook w:val="01E0"/>
            </w:tblPr>
            <w:tblGrid>
              <w:gridCol w:w="2410"/>
              <w:gridCol w:w="1367"/>
              <w:gridCol w:w="798"/>
              <w:gridCol w:w="798"/>
            </w:tblGrid>
            <w:tr w:rsidR="0008739D" w:rsidRPr="000902CD" w:rsidTr="0008739D">
              <w:trPr>
                <w:jc w:val="right"/>
              </w:trPr>
              <w:tc>
                <w:tcPr>
                  <w:tcW w:w="2410" w:type="dxa"/>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text"/>
                    <w:spacing w:line="140" w:lineRule="exact"/>
                    <w:jc w:val="right"/>
                  </w:pPr>
                </w:p>
              </w:tc>
              <w:tc>
                <w:tcPr>
                  <w:tcW w:w="1367" w:type="dxa"/>
                  <w:tcBorders>
                    <w:top w:val="single" w:sz="4" w:space="0" w:color="0070C0"/>
                    <w:left w:val="nil"/>
                    <w:bottom w:val="nil"/>
                    <w:right w:val="nil"/>
                    <w:tl2br w:val="nil"/>
                    <w:tr2bl w:val="nil"/>
                  </w:tcBorders>
                  <w:shd w:val="clear" w:color="auto" w:fill="auto"/>
                  <w:vAlign w:val="bottom"/>
                </w:tcPr>
                <w:p w:rsidR="0008739D" w:rsidRPr="000902CD" w:rsidRDefault="0008739D" w:rsidP="006719C1">
                  <w:pPr>
                    <w:pStyle w:val="Tablenumberstight"/>
                    <w:spacing w:line="160" w:lineRule="atLeast"/>
                  </w:pPr>
                  <w:r w:rsidRPr="000902CD">
                    <w:t>Average subsidy</w:t>
                  </w:r>
                </w:p>
                <w:p w:rsidR="0008739D" w:rsidRPr="000902CD" w:rsidRDefault="0008739D" w:rsidP="006719C1">
                  <w:pPr>
                    <w:pStyle w:val="Tablenumberstight"/>
                    <w:spacing w:line="160" w:lineRule="atLeast"/>
                  </w:pPr>
                  <w:r w:rsidRPr="000902CD">
                    <w:t>$</w:t>
                  </w:r>
                </w:p>
              </w:tc>
              <w:tc>
                <w:tcPr>
                  <w:tcW w:w="798" w:type="dxa"/>
                  <w:tcBorders>
                    <w:top w:val="single" w:sz="4" w:space="0" w:color="0070C0"/>
                    <w:left w:val="nil"/>
                    <w:bottom w:val="nil"/>
                    <w:right w:val="nil"/>
                    <w:tl2br w:val="nil"/>
                    <w:tr2bl w:val="nil"/>
                  </w:tcBorders>
                  <w:shd w:val="clear" w:color="auto" w:fill="auto"/>
                  <w:vAlign w:val="bottom"/>
                </w:tcPr>
                <w:p w:rsidR="0008739D" w:rsidRPr="000902CD" w:rsidRDefault="0008739D" w:rsidP="006719C1">
                  <w:pPr>
                    <w:pStyle w:val="Tablenumberstight"/>
                    <w:spacing w:line="160" w:lineRule="atLeast"/>
                  </w:pPr>
                  <w:r w:rsidRPr="000902CD">
                    <w:t>% change</w:t>
                  </w:r>
                </w:p>
                <w:p w:rsidR="0008739D" w:rsidRPr="000902CD" w:rsidRDefault="0008739D" w:rsidP="006719C1">
                  <w:pPr>
                    <w:pStyle w:val="Tablenumberstight"/>
                    <w:spacing w:line="160" w:lineRule="atLeast"/>
                  </w:pPr>
                  <w:r w:rsidRPr="000902CD">
                    <w:t>2007-11</w:t>
                  </w:r>
                </w:p>
              </w:tc>
              <w:tc>
                <w:tcPr>
                  <w:tcW w:w="798" w:type="dxa"/>
                  <w:tcBorders>
                    <w:top w:val="single" w:sz="4" w:space="0" w:color="0070C0"/>
                    <w:left w:val="nil"/>
                    <w:bottom w:val="nil"/>
                    <w:right w:val="nil"/>
                    <w:tl2br w:val="nil"/>
                    <w:tr2bl w:val="nil"/>
                  </w:tcBorders>
                  <w:shd w:val="clear" w:color="auto" w:fill="auto"/>
                  <w:vAlign w:val="bottom"/>
                </w:tcPr>
                <w:p w:rsidR="0008739D" w:rsidRPr="000902CD" w:rsidRDefault="0008739D" w:rsidP="006719C1">
                  <w:pPr>
                    <w:pStyle w:val="Tablenumberstight"/>
                    <w:spacing w:line="160" w:lineRule="atLeast"/>
                  </w:pPr>
                  <w:r w:rsidRPr="000902CD">
                    <w:t>% change</w:t>
                  </w:r>
                </w:p>
                <w:p w:rsidR="0008739D" w:rsidRPr="000902CD" w:rsidRDefault="0008739D" w:rsidP="006719C1">
                  <w:pPr>
                    <w:pStyle w:val="Tablenumberstight"/>
                    <w:spacing w:line="160" w:lineRule="atLeast"/>
                  </w:pPr>
                  <w:r w:rsidRPr="000902CD">
                    <w:t>2011-12</w:t>
                  </w:r>
                </w:p>
              </w:tc>
            </w:tr>
            <w:tr w:rsidR="0008739D" w:rsidRPr="000902CD" w:rsidTr="0008739D">
              <w:tblPrEx>
                <w:jc w:val="left"/>
              </w:tblPrEx>
              <w:tc>
                <w:tcPr>
                  <w:tcW w:w="2410" w:type="dxa"/>
                  <w:tcBorders>
                    <w:top w:val="nil"/>
                    <w:bottom w:val="nil"/>
                  </w:tcBorders>
                  <w:shd w:val="clear" w:color="auto" w:fill="auto"/>
                  <w:vAlign w:val="bottom"/>
                </w:tcPr>
                <w:p w:rsidR="0008739D" w:rsidRPr="000902CD" w:rsidRDefault="0008739D" w:rsidP="006719C1">
                  <w:pPr>
                    <w:pStyle w:val="Tabletexttight"/>
                    <w:spacing w:line="160" w:lineRule="exact"/>
                  </w:pPr>
                  <w:r w:rsidRPr="000902CD">
                    <w:t>Total</w:t>
                  </w:r>
                </w:p>
              </w:tc>
              <w:tc>
                <w:tcPr>
                  <w:tcW w:w="1367" w:type="dxa"/>
                  <w:tcBorders>
                    <w:top w:val="nil"/>
                    <w:bottom w:val="nil"/>
                  </w:tcBorders>
                  <w:shd w:val="clear" w:color="auto" w:fill="auto"/>
                  <w:vAlign w:val="bottom"/>
                </w:tcPr>
                <w:p w:rsidR="0008739D" w:rsidRPr="000902CD" w:rsidRDefault="0008739D" w:rsidP="006719C1">
                  <w:pPr>
                    <w:pStyle w:val="Tablenumberstight"/>
                    <w:spacing w:line="160" w:lineRule="atLeast"/>
                  </w:pPr>
                  <w:r w:rsidRPr="000902CD">
                    <w:t>8,470</w:t>
                  </w:r>
                </w:p>
              </w:tc>
              <w:tc>
                <w:tcPr>
                  <w:tcW w:w="798" w:type="dxa"/>
                  <w:tcBorders>
                    <w:top w:val="nil"/>
                    <w:bottom w:val="nil"/>
                  </w:tcBorders>
                  <w:shd w:val="clear" w:color="auto" w:fill="auto"/>
                  <w:vAlign w:val="bottom"/>
                </w:tcPr>
                <w:p w:rsidR="0008739D" w:rsidRPr="000902CD" w:rsidRDefault="0008739D" w:rsidP="006719C1">
                  <w:pPr>
                    <w:pStyle w:val="Tablenumberstight"/>
                    <w:spacing w:line="160" w:lineRule="atLeast"/>
                  </w:pPr>
                  <w:r w:rsidRPr="000902CD">
                    <w:t>+16</w:t>
                  </w:r>
                </w:p>
              </w:tc>
              <w:tc>
                <w:tcPr>
                  <w:tcW w:w="798" w:type="dxa"/>
                  <w:tcBorders>
                    <w:top w:val="nil"/>
                    <w:bottom w:val="nil"/>
                  </w:tcBorders>
                  <w:shd w:val="clear" w:color="auto" w:fill="auto"/>
                  <w:vAlign w:val="bottom"/>
                </w:tcPr>
                <w:p w:rsidR="0008739D" w:rsidRPr="000902CD" w:rsidRDefault="0008739D" w:rsidP="006719C1">
                  <w:pPr>
                    <w:pStyle w:val="Tablenumberstight"/>
                    <w:spacing w:line="160" w:lineRule="atLeast"/>
                  </w:pPr>
                  <w:r w:rsidRPr="000902CD">
                    <w:t>+1.5</w:t>
                  </w:r>
                </w:p>
              </w:tc>
            </w:tr>
            <w:tr w:rsidR="0008739D" w:rsidRPr="000902CD" w:rsidTr="0008739D">
              <w:tblPrEx>
                <w:jc w:val="left"/>
              </w:tblPrEx>
              <w:tc>
                <w:tcPr>
                  <w:tcW w:w="2410" w:type="dxa"/>
                  <w:tcBorders>
                    <w:top w:val="nil"/>
                    <w:bottom w:val="nil"/>
                  </w:tcBorders>
                  <w:shd w:val="clear" w:color="auto" w:fill="auto"/>
                  <w:vAlign w:val="bottom"/>
                </w:tcPr>
                <w:p w:rsidR="0008739D" w:rsidRPr="000902CD" w:rsidRDefault="0008739D" w:rsidP="006719C1">
                  <w:pPr>
                    <w:pStyle w:val="Tabletexttight"/>
                    <w:spacing w:line="160" w:lineRule="exact"/>
                  </w:pPr>
                  <w:r w:rsidRPr="000902CD">
                    <w:t>Universities</w:t>
                  </w:r>
                </w:p>
              </w:tc>
              <w:tc>
                <w:tcPr>
                  <w:tcW w:w="1367" w:type="dxa"/>
                  <w:tcBorders>
                    <w:top w:val="nil"/>
                    <w:bottom w:val="nil"/>
                  </w:tcBorders>
                  <w:shd w:val="clear" w:color="auto" w:fill="auto"/>
                  <w:vAlign w:val="bottom"/>
                </w:tcPr>
                <w:p w:rsidR="0008739D" w:rsidRPr="000902CD" w:rsidRDefault="0008739D" w:rsidP="006719C1">
                  <w:pPr>
                    <w:pStyle w:val="Tablenumberstight"/>
                    <w:spacing w:line="160" w:lineRule="atLeast"/>
                  </w:pPr>
                  <w:r w:rsidRPr="000902CD">
                    <w:t>9,450</w:t>
                  </w:r>
                </w:p>
              </w:tc>
              <w:tc>
                <w:tcPr>
                  <w:tcW w:w="798" w:type="dxa"/>
                  <w:tcBorders>
                    <w:top w:val="nil"/>
                    <w:bottom w:val="nil"/>
                  </w:tcBorders>
                  <w:shd w:val="clear" w:color="auto" w:fill="auto"/>
                  <w:vAlign w:val="bottom"/>
                </w:tcPr>
                <w:p w:rsidR="0008739D" w:rsidRPr="000902CD" w:rsidRDefault="00BA0382" w:rsidP="006719C1">
                  <w:pPr>
                    <w:pStyle w:val="Tablenumberstight"/>
                    <w:spacing w:line="160" w:lineRule="atLeast"/>
                  </w:pPr>
                  <w:r w:rsidRPr="000902CD">
                    <w:t>+16</w:t>
                  </w:r>
                </w:p>
              </w:tc>
              <w:tc>
                <w:tcPr>
                  <w:tcW w:w="798" w:type="dxa"/>
                  <w:tcBorders>
                    <w:top w:val="nil"/>
                    <w:bottom w:val="nil"/>
                  </w:tcBorders>
                  <w:shd w:val="clear" w:color="auto" w:fill="auto"/>
                  <w:vAlign w:val="bottom"/>
                </w:tcPr>
                <w:p w:rsidR="0008739D" w:rsidRPr="000902CD" w:rsidRDefault="005A3ADC" w:rsidP="006719C1">
                  <w:pPr>
                    <w:pStyle w:val="Tablenumberstight"/>
                    <w:spacing w:line="160" w:lineRule="atLeast"/>
                  </w:pPr>
                  <w:r w:rsidRPr="000902CD">
                    <w:t>+1.9</w:t>
                  </w:r>
                </w:p>
              </w:tc>
            </w:tr>
            <w:tr w:rsidR="0008739D" w:rsidRPr="000902CD" w:rsidTr="0008739D">
              <w:tblPrEx>
                <w:jc w:val="left"/>
              </w:tblPrEx>
              <w:tc>
                <w:tcPr>
                  <w:tcW w:w="2410" w:type="dxa"/>
                  <w:tcBorders>
                    <w:top w:val="nil"/>
                    <w:bottom w:val="nil"/>
                  </w:tcBorders>
                  <w:shd w:val="clear" w:color="auto" w:fill="auto"/>
                  <w:vAlign w:val="bottom"/>
                </w:tcPr>
                <w:p w:rsidR="0008739D" w:rsidRPr="000902CD" w:rsidRDefault="0008739D" w:rsidP="006719C1">
                  <w:pPr>
                    <w:pStyle w:val="Tabletexttight"/>
                    <w:spacing w:line="160" w:lineRule="exact"/>
                  </w:pPr>
                  <w:r w:rsidRPr="000902CD">
                    <w:t>Polytechnics</w:t>
                  </w:r>
                </w:p>
              </w:tc>
              <w:tc>
                <w:tcPr>
                  <w:tcW w:w="1367" w:type="dxa"/>
                  <w:tcBorders>
                    <w:top w:val="nil"/>
                    <w:bottom w:val="nil"/>
                  </w:tcBorders>
                  <w:shd w:val="clear" w:color="auto" w:fill="auto"/>
                  <w:vAlign w:val="bottom"/>
                </w:tcPr>
                <w:p w:rsidR="0008739D" w:rsidRPr="000902CD" w:rsidRDefault="0008739D" w:rsidP="006719C1">
                  <w:pPr>
                    <w:pStyle w:val="Tablenumberstight"/>
                    <w:spacing w:line="160" w:lineRule="atLeast"/>
                  </w:pPr>
                  <w:r w:rsidRPr="000902CD">
                    <w:t>8,370</w:t>
                  </w:r>
                </w:p>
              </w:tc>
              <w:tc>
                <w:tcPr>
                  <w:tcW w:w="798" w:type="dxa"/>
                  <w:tcBorders>
                    <w:top w:val="nil"/>
                    <w:bottom w:val="nil"/>
                  </w:tcBorders>
                  <w:shd w:val="clear" w:color="auto" w:fill="auto"/>
                  <w:vAlign w:val="bottom"/>
                </w:tcPr>
                <w:p w:rsidR="0008739D" w:rsidRPr="000902CD" w:rsidRDefault="00BA0382" w:rsidP="006719C1">
                  <w:pPr>
                    <w:pStyle w:val="Tablenumberstight"/>
                    <w:spacing w:line="160" w:lineRule="atLeast"/>
                  </w:pPr>
                  <w:r w:rsidRPr="000902CD">
                    <w:t>+16</w:t>
                  </w:r>
                </w:p>
              </w:tc>
              <w:tc>
                <w:tcPr>
                  <w:tcW w:w="798" w:type="dxa"/>
                  <w:tcBorders>
                    <w:top w:val="nil"/>
                    <w:bottom w:val="nil"/>
                  </w:tcBorders>
                  <w:shd w:val="clear" w:color="auto" w:fill="auto"/>
                  <w:vAlign w:val="bottom"/>
                </w:tcPr>
                <w:p w:rsidR="0008739D" w:rsidRPr="000902CD" w:rsidRDefault="005A3ADC" w:rsidP="006719C1">
                  <w:pPr>
                    <w:pStyle w:val="Tablenumberstight"/>
                    <w:spacing w:line="160" w:lineRule="atLeast"/>
                  </w:pPr>
                  <w:r w:rsidRPr="000902CD">
                    <w:t>-0.4</w:t>
                  </w:r>
                </w:p>
              </w:tc>
            </w:tr>
            <w:tr w:rsidR="0008739D" w:rsidRPr="000902CD" w:rsidTr="0008739D">
              <w:tblPrEx>
                <w:jc w:val="left"/>
              </w:tblPrEx>
              <w:tc>
                <w:tcPr>
                  <w:tcW w:w="2410" w:type="dxa"/>
                  <w:tcBorders>
                    <w:top w:val="nil"/>
                    <w:left w:val="nil"/>
                    <w:bottom w:val="nil"/>
                    <w:right w:val="nil"/>
                    <w:tl2br w:val="nil"/>
                    <w:tr2bl w:val="nil"/>
                  </w:tcBorders>
                  <w:shd w:val="clear" w:color="auto" w:fill="auto"/>
                  <w:vAlign w:val="bottom"/>
                </w:tcPr>
                <w:p w:rsidR="0008739D" w:rsidRPr="000902CD" w:rsidRDefault="0008739D" w:rsidP="006719C1">
                  <w:pPr>
                    <w:pStyle w:val="Tabletexttight"/>
                    <w:spacing w:line="160" w:lineRule="exact"/>
                  </w:pPr>
                  <w:proofErr w:type="spellStart"/>
                  <w:r w:rsidRPr="000902CD">
                    <w:t>Wānanga</w:t>
                  </w:r>
                  <w:proofErr w:type="spellEnd"/>
                </w:p>
              </w:tc>
              <w:tc>
                <w:tcPr>
                  <w:tcW w:w="1367" w:type="dxa"/>
                  <w:tcBorders>
                    <w:top w:val="nil"/>
                    <w:left w:val="nil"/>
                    <w:bottom w:val="nil"/>
                    <w:right w:val="nil"/>
                    <w:tl2br w:val="nil"/>
                    <w:tr2bl w:val="nil"/>
                  </w:tcBorders>
                  <w:shd w:val="clear" w:color="auto" w:fill="auto"/>
                  <w:vAlign w:val="bottom"/>
                </w:tcPr>
                <w:p w:rsidR="0008739D" w:rsidRPr="000902CD" w:rsidRDefault="0008739D" w:rsidP="006719C1">
                  <w:pPr>
                    <w:pStyle w:val="Tablenumberstight"/>
                    <w:spacing w:line="160" w:lineRule="atLeast"/>
                  </w:pPr>
                  <w:r w:rsidRPr="000902CD">
                    <w:t>6,560</w:t>
                  </w:r>
                </w:p>
              </w:tc>
              <w:tc>
                <w:tcPr>
                  <w:tcW w:w="798" w:type="dxa"/>
                  <w:tcBorders>
                    <w:top w:val="nil"/>
                    <w:left w:val="nil"/>
                    <w:bottom w:val="nil"/>
                    <w:right w:val="nil"/>
                    <w:tl2br w:val="nil"/>
                    <w:tr2bl w:val="nil"/>
                  </w:tcBorders>
                  <w:shd w:val="clear" w:color="auto" w:fill="auto"/>
                  <w:vAlign w:val="bottom"/>
                </w:tcPr>
                <w:p w:rsidR="0008739D" w:rsidRPr="000902CD" w:rsidRDefault="00BA0382" w:rsidP="006719C1">
                  <w:pPr>
                    <w:pStyle w:val="Tablenumberstight"/>
                    <w:spacing w:line="160" w:lineRule="atLeast"/>
                  </w:pPr>
                  <w:r w:rsidRPr="000902CD">
                    <w:t>+16</w:t>
                  </w:r>
                </w:p>
              </w:tc>
              <w:tc>
                <w:tcPr>
                  <w:tcW w:w="798" w:type="dxa"/>
                  <w:tcBorders>
                    <w:top w:val="nil"/>
                    <w:left w:val="nil"/>
                    <w:bottom w:val="nil"/>
                    <w:right w:val="nil"/>
                    <w:tl2br w:val="nil"/>
                    <w:tr2bl w:val="nil"/>
                  </w:tcBorders>
                  <w:shd w:val="clear" w:color="auto" w:fill="auto"/>
                  <w:vAlign w:val="bottom"/>
                </w:tcPr>
                <w:p w:rsidR="0008739D" w:rsidRPr="000902CD" w:rsidRDefault="00491F04" w:rsidP="006719C1">
                  <w:pPr>
                    <w:pStyle w:val="Tablenumberstight"/>
                    <w:spacing w:line="160" w:lineRule="atLeast"/>
                  </w:pPr>
                  <w:r w:rsidRPr="000902CD">
                    <w:t>No change</w:t>
                  </w:r>
                </w:p>
              </w:tc>
            </w:tr>
            <w:tr w:rsidR="0008739D" w:rsidRPr="000902CD" w:rsidTr="0008739D">
              <w:tblPrEx>
                <w:jc w:val="left"/>
              </w:tblPrEx>
              <w:tc>
                <w:tcPr>
                  <w:tcW w:w="2410" w:type="dxa"/>
                  <w:tcBorders>
                    <w:top w:val="nil"/>
                    <w:left w:val="nil"/>
                    <w:bottom w:val="single" w:sz="4" w:space="0" w:color="0070C0"/>
                    <w:right w:val="nil"/>
                    <w:tl2br w:val="nil"/>
                    <w:tr2bl w:val="nil"/>
                  </w:tcBorders>
                  <w:shd w:val="clear" w:color="auto" w:fill="auto"/>
                  <w:vAlign w:val="bottom"/>
                </w:tcPr>
                <w:p w:rsidR="0008739D" w:rsidRPr="000902CD" w:rsidRDefault="004E431F" w:rsidP="006719C1">
                  <w:pPr>
                    <w:pStyle w:val="Tabletexttight"/>
                    <w:spacing w:after="40" w:line="160" w:lineRule="exact"/>
                  </w:pPr>
                  <w:r w:rsidRPr="000902CD">
                    <w:t>Private tr</w:t>
                  </w:r>
                  <w:r w:rsidR="0008739D" w:rsidRPr="000902CD">
                    <w:t>aining establishment</w:t>
                  </w:r>
                  <w:r w:rsidR="006719C1" w:rsidRPr="000902CD">
                    <w:t>s</w:t>
                  </w:r>
                </w:p>
              </w:tc>
              <w:tc>
                <w:tcPr>
                  <w:tcW w:w="1367" w:type="dxa"/>
                  <w:tcBorders>
                    <w:top w:val="nil"/>
                    <w:left w:val="nil"/>
                    <w:bottom w:val="single" w:sz="4" w:space="0" w:color="0070C0"/>
                    <w:right w:val="nil"/>
                    <w:tl2br w:val="nil"/>
                    <w:tr2bl w:val="nil"/>
                  </w:tcBorders>
                  <w:shd w:val="clear" w:color="auto" w:fill="auto"/>
                  <w:vAlign w:val="bottom"/>
                </w:tcPr>
                <w:p w:rsidR="0008739D" w:rsidRPr="000902CD" w:rsidRDefault="00BA0382" w:rsidP="006719C1">
                  <w:pPr>
                    <w:pStyle w:val="Tablenumberstight"/>
                    <w:spacing w:after="40" w:line="160" w:lineRule="atLeast"/>
                  </w:pPr>
                  <w:r w:rsidRPr="000902CD">
                    <w:t>6,17</w:t>
                  </w:r>
                  <w:r w:rsidR="0008739D" w:rsidRPr="000902CD">
                    <w:t>0</w:t>
                  </w:r>
                </w:p>
              </w:tc>
              <w:tc>
                <w:tcPr>
                  <w:tcW w:w="798" w:type="dxa"/>
                  <w:tcBorders>
                    <w:top w:val="nil"/>
                    <w:left w:val="nil"/>
                    <w:bottom w:val="single" w:sz="4" w:space="0" w:color="0070C0"/>
                    <w:right w:val="nil"/>
                    <w:tl2br w:val="nil"/>
                    <w:tr2bl w:val="nil"/>
                  </w:tcBorders>
                  <w:shd w:val="clear" w:color="auto" w:fill="auto"/>
                  <w:vAlign w:val="bottom"/>
                </w:tcPr>
                <w:p w:rsidR="0008739D" w:rsidRPr="000902CD" w:rsidRDefault="00BA0382" w:rsidP="006719C1">
                  <w:pPr>
                    <w:pStyle w:val="Tablenumberstight"/>
                    <w:spacing w:after="40" w:line="160" w:lineRule="atLeast"/>
                  </w:pPr>
                  <w:r w:rsidRPr="000902CD">
                    <w:t>+18</w:t>
                  </w:r>
                </w:p>
              </w:tc>
              <w:tc>
                <w:tcPr>
                  <w:tcW w:w="798" w:type="dxa"/>
                  <w:tcBorders>
                    <w:top w:val="nil"/>
                    <w:left w:val="nil"/>
                    <w:bottom w:val="single" w:sz="4" w:space="0" w:color="0070C0"/>
                    <w:right w:val="nil"/>
                    <w:tl2br w:val="nil"/>
                    <w:tr2bl w:val="nil"/>
                  </w:tcBorders>
                  <w:shd w:val="clear" w:color="auto" w:fill="auto"/>
                  <w:vAlign w:val="bottom"/>
                </w:tcPr>
                <w:p w:rsidR="0008739D" w:rsidRPr="000902CD" w:rsidRDefault="005A3ADC" w:rsidP="006719C1">
                  <w:pPr>
                    <w:pStyle w:val="Tablenumberstight"/>
                    <w:spacing w:after="40" w:line="160" w:lineRule="atLeast"/>
                  </w:pPr>
                  <w:r w:rsidRPr="000902CD">
                    <w:t>+5.7</w:t>
                  </w:r>
                </w:p>
              </w:tc>
            </w:tr>
          </w:tbl>
          <w:p w:rsidR="0008739D" w:rsidRPr="000902CD" w:rsidRDefault="0008739D" w:rsidP="0008739D">
            <w:pPr>
              <w:pStyle w:val="HighlightsNote"/>
            </w:pPr>
            <w:r w:rsidRPr="000902CD">
              <w:rPr>
                <w:b/>
              </w:rPr>
              <w:t xml:space="preserve">Notes:  </w:t>
            </w:r>
            <w:r w:rsidRPr="000902CD">
              <w:t>1</w:t>
            </w:r>
            <w:proofErr w:type="gramStart"/>
            <w:r w:rsidRPr="000902CD">
              <w:t>.</w:t>
            </w:r>
            <w:r w:rsidRPr="000902CD">
              <w:rPr>
                <w:b/>
              </w:rPr>
              <w:t xml:space="preserve">  </w:t>
            </w:r>
            <w:r w:rsidRPr="000902CD">
              <w:t>This</w:t>
            </w:r>
            <w:proofErr w:type="gramEnd"/>
            <w:r w:rsidRPr="000902CD">
              <w:t xml:space="preserve"> indicator is based on the number of equivalent full-time students actually delivered; that is, it accounts for tertiary education provision in excess of, or below, that funded.  2.</w:t>
            </w:r>
            <w:r w:rsidRPr="000902CD">
              <w:rPr>
                <w:b/>
              </w:rPr>
              <w:t xml:space="preserve">  </w:t>
            </w:r>
            <w:r w:rsidRPr="000902CD">
              <w:t>Tuition subsidies include funding allocated via the student achievement component and the Public Provider Base Grant.</w:t>
            </w:r>
          </w:p>
          <w:p w:rsidR="006A2E58" w:rsidRPr="000902CD" w:rsidRDefault="0008739D" w:rsidP="0008739D">
            <w:pPr>
              <w:pStyle w:val="HighlightsNote"/>
            </w:pPr>
            <w:r w:rsidRPr="000902CD">
              <w:rPr>
                <w:b/>
              </w:rPr>
              <w:t xml:space="preserve">Source:  </w:t>
            </w:r>
            <w:r w:rsidRPr="000902CD">
              <w:t>Ministry of Education and Tertiary Education Commission</w:t>
            </w:r>
            <w:r w:rsidR="009F6B80" w:rsidRPr="000902CD">
              <w:t>.</w:t>
            </w:r>
          </w:p>
        </w:tc>
        <w:tc>
          <w:tcPr>
            <w:tcW w:w="4548" w:type="dxa"/>
            <w:tcBorders>
              <w:top w:val="single" w:sz="4" w:space="0" w:color="auto"/>
              <w:left w:val="nil"/>
              <w:bottom w:val="nil"/>
              <w:right w:val="nil"/>
              <w:tl2br w:val="nil"/>
              <w:tr2bl w:val="nil"/>
            </w:tcBorders>
            <w:shd w:val="clear" w:color="auto" w:fill="auto"/>
          </w:tcPr>
          <w:p w:rsidR="006A2E58" w:rsidRPr="000902CD" w:rsidRDefault="00050684" w:rsidP="008E24A7">
            <w:pPr>
              <w:ind w:right="-145"/>
              <w:jc w:val="right"/>
            </w:pPr>
            <w:r w:rsidRPr="000902CD">
              <w:rPr>
                <w:noProof/>
                <w:lang w:eastAsia="en-NZ"/>
              </w:rPr>
              <w:drawing>
                <wp:inline distT="0" distB="0" distL="0" distR="0">
                  <wp:extent cx="2857500" cy="223837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2" cstate="print"/>
                          <a:srcRect/>
                          <a:stretch>
                            <a:fillRect/>
                          </a:stretch>
                        </pic:blipFill>
                        <pic:spPr bwMode="auto">
                          <a:xfrm>
                            <a:off x="0" y="0"/>
                            <a:ext cx="2857500" cy="2238375"/>
                          </a:xfrm>
                          <a:prstGeom prst="rect">
                            <a:avLst/>
                          </a:prstGeom>
                          <a:noFill/>
                          <a:ln w="9525">
                            <a:noFill/>
                            <a:miter lim="800000"/>
                            <a:headEnd/>
                            <a:tailEnd/>
                          </a:ln>
                        </pic:spPr>
                      </pic:pic>
                    </a:graphicData>
                  </a:graphic>
                </wp:inline>
              </w:drawing>
            </w:r>
          </w:p>
        </w:tc>
      </w:tr>
    </w:tbl>
    <w:p w:rsidR="006A2E58" w:rsidRPr="000902CD" w:rsidRDefault="006A2E58" w:rsidP="006A2E58"/>
    <w:tbl>
      <w:tblPr>
        <w:tblW w:w="0" w:type="auto"/>
        <w:jc w:val="right"/>
        <w:tblCellMar>
          <w:top w:w="28" w:type="dxa"/>
          <w:left w:w="28" w:type="dxa"/>
          <w:bottom w:w="28" w:type="dxa"/>
          <w:right w:w="28" w:type="dxa"/>
        </w:tblCellMar>
        <w:tblLook w:val="01E0"/>
      </w:tblPr>
      <w:tblGrid>
        <w:gridCol w:w="5408"/>
        <w:gridCol w:w="4568"/>
      </w:tblGrid>
      <w:tr w:rsidR="006A2E58" w:rsidRPr="000902CD" w:rsidTr="006A2E58">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pPr>
            <w:bookmarkStart w:id="391" w:name="OLE_LINK35"/>
            <w:bookmarkEnd w:id="391"/>
            <w:r w:rsidRPr="000902CD">
              <w:t>Government-funded places by category</w:t>
            </w:r>
          </w:p>
        </w:tc>
        <w:tc>
          <w:tcPr>
            <w:tcW w:w="454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9</w:t>
            </w:r>
            <w:r w:rsidR="00037FEB" w:rsidRPr="000902CD">
              <w:rPr>
                <w:rStyle w:val="BodyTextChar"/>
              </w:rPr>
              <w:fldChar w:fldCharType="end"/>
            </w:r>
            <w:r w:rsidRPr="000902CD">
              <w:t xml:space="preserve">  </w:t>
            </w:r>
            <w:bookmarkStart w:id="392" w:name="_Toc308615433"/>
            <w:bookmarkStart w:id="393" w:name="_Toc367365281"/>
            <w:r w:rsidRPr="000902CD">
              <w:t>Government-funded places in tertiary education institutions by category</w:t>
            </w:r>
            <w:bookmarkEnd w:id="392"/>
            <w:bookmarkEnd w:id="393"/>
          </w:p>
        </w:tc>
      </w:tr>
      <w:tr w:rsidR="006A2E58" w:rsidRPr="000902CD" w:rsidTr="006A2E58">
        <w:tblPrEx>
          <w:jc w:val="left"/>
        </w:tblPrEx>
        <w:trPr>
          <w:cantSplit/>
          <w:trHeight w:val="3402"/>
        </w:trPr>
        <w:tc>
          <w:tcPr>
            <w:tcW w:w="5428" w:type="dxa"/>
            <w:tcBorders>
              <w:top w:val="single" w:sz="4" w:space="0" w:color="auto"/>
              <w:left w:val="nil"/>
              <w:bottom w:val="nil"/>
              <w:right w:val="nil"/>
              <w:tl2br w:val="nil"/>
              <w:tr2bl w:val="nil"/>
            </w:tcBorders>
            <w:shd w:val="clear" w:color="auto" w:fill="auto"/>
          </w:tcPr>
          <w:p w:rsidR="0008739D" w:rsidRPr="000902CD" w:rsidRDefault="0008739D" w:rsidP="0008739D">
            <w:pPr>
              <w:pStyle w:val="HighlightsText"/>
            </w:pPr>
            <w:r w:rsidRPr="000902CD">
              <w:t xml:space="preserve">The trend towards a higher proportion of </w:t>
            </w:r>
            <w:r w:rsidR="005A3ADC" w:rsidRPr="000902CD">
              <w:t>student achievement component</w:t>
            </w:r>
            <w:r w:rsidRPr="000902CD">
              <w:t xml:space="preserve">-funded </w:t>
            </w:r>
            <w:r w:rsidR="005A3ADC" w:rsidRPr="000902CD">
              <w:t>provision</w:t>
            </w:r>
            <w:r w:rsidRPr="000902CD">
              <w:t xml:space="preserve"> in medium/high cost funding categories continued in 2012.</w:t>
            </w:r>
          </w:p>
          <w:p w:rsidR="0008739D" w:rsidRPr="000902CD" w:rsidRDefault="0008739D" w:rsidP="0008739D">
            <w:pPr>
              <w:pStyle w:val="Heading4AHighlights"/>
              <w:rPr>
                <w:color w:val="auto"/>
              </w:rPr>
            </w:pPr>
            <w:r w:rsidRPr="000902CD">
              <w:rPr>
                <w:color w:val="auto"/>
              </w:rPr>
              <w:t xml:space="preserve">Distribution of government-funded equivalent full-time students </w:t>
            </w:r>
            <w:r w:rsidR="005A3ADC" w:rsidRPr="000902CD">
              <w:rPr>
                <w:color w:val="auto"/>
              </w:rPr>
              <w:t xml:space="preserve">in tertiary education institutions </w:t>
            </w:r>
            <w:r w:rsidRPr="000902CD">
              <w:rPr>
                <w:color w:val="auto"/>
              </w:rPr>
              <w:t>by cost category</w:t>
            </w:r>
          </w:p>
          <w:tbl>
            <w:tblPr>
              <w:tblW w:w="5372" w:type="dxa"/>
              <w:jc w:val="right"/>
              <w:tblBorders>
                <w:top w:val="single" w:sz="4" w:space="0" w:color="A5B428"/>
                <w:bottom w:val="single" w:sz="4" w:space="0" w:color="A5B428"/>
              </w:tblBorders>
              <w:tblCellMar>
                <w:left w:w="28" w:type="dxa"/>
                <w:right w:w="28" w:type="dxa"/>
              </w:tblCellMar>
              <w:tblLook w:val="01E0"/>
            </w:tblPr>
            <w:tblGrid>
              <w:gridCol w:w="3260"/>
              <w:gridCol w:w="703"/>
              <w:gridCol w:w="704"/>
              <w:gridCol w:w="705"/>
            </w:tblGrid>
            <w:tr w:rsidR="0008739D" w:rsidRPr="000902CD" w:rsidTr="0008739D">
              <w:trPr>
                <w:jc w:val="right"/>
              </w:trPr>
              <w:tc>
                <w:tcPr>
                  <w:tcW w:w="3034" w:type="pct"/>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texttight"/>
                    <w:jc w:val="right"/>
                  </w:pPr>
                </w:p>
              </w:tc>
              <w:tc>
                <w:tcPr>
                  <w:tcW w:w="654" w:type="pct"/>
                  <w:tcBorders>
                    <w:top w:val="single" w:sz="4" w:space="0" w:color="0070C0"/>
                    <w:left w:val="nil"/>
                    <w:bottom w:val="nil"/>
                    <w:right w:val="nil"/>
                    <w:tl2br w:val="nil"/>
                    <w:tr2bl w:val="nil"/>
                  </w:tcBorders>
                  <w:shd w:val="clear" w:color="auto" w:fill="auto"/>
                </w:tcPr>
                <w:p w:rsidR="0008739D" w:rsidRPr="000902CD" w:rsidRDefault="0008739D" w:rsidP="0008739D">
                  <w:pPr>
                    <w:pStyle w:val="Tablenumbers"/>
                  </w:pPr>
                  <w:r w:rsidRPr="000902CD">
                    <w:t>2008</w:t>
                  </w:r>
                </w:p>
              </w:tc>
              <w:tc>
                <w:tcPr>
                  <w:tcW w:w="655" w:type="pct"/>
                  <w:tcBorders>
                    <w:top w:val="single" w:sz="4" w:space="0" w:color="0070C0"/>
                    <w:left w:val="nil"/>
                    <w:bottom w:val="nil"/>
                    <w:right w:val="nil"/>
                    <w:tl2br w:val="nil"/>
                    <w:tr2bl w:val="nil"/>
                  </w:tcBorders>
                  <w:shd w:val="clear" w:color="auto" w:fill="auto"/>
                </w:tcPr>
                <w:p w:rsidR="0008739D" w:rsidRPr="000902CD" w:rsidRDefault="0008739D" w:rsidP="0008739D">
                  <w:pPr>
                    <w:pStyle w:val="Tablenumbers"/>
                  </w:pPr>
                  <w:r w:rsidRPr="000902CD">
                    <w:t>2011</w:t>
                  </w:r>
                </w:p>
              </w:tc>
              <w:tc>
                <w:tcPr>
                  <w:tcW w:w="656" w:type="pct"/>
                  <w:tcBorders>
                    <w:top w:val="single" w:sz="4" w:space="0" w:color="0070C0"/>
                    <w:left w:val="nil"/>
                    <w:bottom w:val="nil"/>
                    <w:right w:val="nil"/>
                    <w:tl2br w:val="nil"/>
                    <w:tr2bl w:val="nil"/>
                  </w:tcBorders>
                  <w:shd w:val="clear" w:color="auto" w:fill="auto"/>
                </w:tcPr>
                <w:p w:rsidR="0008739D" w:rsidRPr="000902CD" w:rsidRDefault="0008739D" w:rsidP="0008739D">
                  <w:pPr>
                    <w:pStyle w:val="Tablenumbers"/>
                  </w:pPr>
                  <w:r w:rsidRPr="000902CD">
                    <w:t>2012</w:t>
                  </w:r>
                </w:p>
              </w:tc>
            </w:tr>
            <w:tr w:rsidR="0008739D" w:rsidRPr="000902CD" w:rsidTr="0008739D">
              <w:tblPrEx>
                <w:jc w:val="left"/>
              </w:tblPrEx>
              <w:tc>
                <w:tcPr>
                  <w:tcW w:w="3034" w:type="pct"/>
                  <w:tcBorders>
                    <w:top w:val="nil"/>
                    <w:left w:val="nil"/>
                    <w:bottom w:val="nil"/>
                    <w:right w:val="nil"/>
                    <w:tl2br w:val="nil"/>
                    <w:tr2bl w:val="nil"/>
                  </w:tcBorders>
                  <w:shd w:val="clear" w:color="auto" w:fill="auto"/>
                </w:tcPr>
                <w:p w:rsidR="0008739D" w:rsidRPr="000902CD" w:rsidRDefault="0008739D" w:rsidP="0008739D">
                  <w:pPr>
                    <w:pStyle w:val="Tabletext"/>
                  </w:pPr>
                  <w:r w:rsidRPr="000902CD">
                    <w:t>Low cost (Categories A &amp; J)</w:t>
                  </w:r>
                </w:p>
              </w:tc>
              <w:tc>
                <w:tcPr>
                  <w:tcW w:w="654" w:type="pct"/>
                  <w:tcBorders>
                    <w:top w:val="nil"/>
                    <w:left w:val="nil"/>
                    <w:bottom w:val="nil"/>
                    <w:right w:val="nil"/>
                    <w:tl2br w:val="nil"/>
                    <w:tr2bl w:val="nil"/>
                  </w:tcBorders>
                  <w:shd w:val="clear" w:color="auto" w:fill="auto"/>
                </w:tcPr>
                <w:p w:rsidR="0008739D" w:rsidRPr="000902CD" w:rsidRDefault="0008739D" w:rsidP="0008739D">
                  <w:pPr>
                    <w:pStyle w:val="Tablenumbers"/>
                  </w:pPr>
                  <w:r w:rsidRPr="000902CD">
                    <w:t>56%</w:t>
                  </w:r>
                </w:p>
              </w:tc>
              <w:tc>
                <w:tcPr>
                  <w:tcW w:w="655" w:type="pct"/>
                  <w:tcBorders>
                    <w:top w:val="nil"/>
                    <w:left w:val="nil"/>
                    <w:bottom w:val="nil"/>
                    <w:right w:val="nil"/>
                    <w:tl2br w:val="nil"/>
                    <w:tr2bl w:val="nil"/>
                  </w:tcBorders>
                  <w:shd w:val="clear" w:color="auto" w:fill="auto"/>
                </w:tcPr>
                <w:p w:rsidR="0008739D" w:rsidRPr="000902CD" w:rsidRDefault="0008739D" w:rsidP="0008739D">
                  <w:pPr>
                    <w:pStyle w:val="Tablenumbers"/>
                  </w:pPr>
                  <w:r w:rsidRPr="000902CD">
                    <w:t>52%</w:t>
                  </w:r>
                </w:p>
              </w:tc>
              <w:tc>
                <w:tcPr>
                  <w:tcW w:w="656" w:type="pct"/>
                  <w:tcBorders>
                    <w:top w:val="nil"/>
                    <w:left w:val="nil"/>
                    <w:bottom w:val="nil"/>
                    <w:right w:val="nil"/>
                    <w:tl2br w:val="nil"/>
                    <w:tr2bl w:val="nil"/>
                  </w:tcBorders>
                  <w:shd w:val="clear" w:color="auto" w:fill="auto"/>
                </w:tcPr>
                <w:p w:rsidR="0008739D" w:rsidRPr="000902CD" w:rsidRDefault="0008739D" w:rsidP="0008739D">
                  <w:pPr>
                    <w:pStyle w:val="Tablenumbers"/>
                  </w:pPr>
                  <w:r w:rsidRPr="000902CD">
                    <w:t>51%</w:t>
                  </w:r>
                </w:p>
              </w:tc>
            </w:tr>
            <w:tr w:rsidR="0008739D" w:rsidRPr="000902CD" w:rsidTr="0008739D">
              <w:tblPrEx>
                <w:jc w:val="left"/>
              </w:tblPrEx>
              <w:tc>
                <w:tcPr>
                  <w:tcW w:w="3034" w:type="pct"/>
                  <w:tcBorders>
                    <w:top w:val="nil"/>
                    <w:left w:val="nil"/>
                    <w:bottom w:val="nil"/>
                    <w:right w:val="nil"/>
                    <w:tl2br w:val="nil"/>
                    <w:tr2bl w:val="nil"/>
                  </w:tcBorders>
                  <w:shd w:val="clear" w:color="auto" w:fill="auto"/>
                </w:tcPr>
                <w:p w:rsidR="0008739D" w:rsidRPr="000902CD" w:rsidRDefault="0008739D" w:rsidP="0008739D">
                  <w:pPr>
                    <w:pStyle w:val="Tabletext"/>
                  </w:pPr>
                  <w:r w:rsidRPr="000902CD">
                    <w:t>Medium cost (B, I, L &amp; P)</w:t>
                  </w:r>
                </w:p>
              </w:tc>
              <w:tc>
                <w:tcPr>
                  <w:tcW w:w="654" w:type="pct"/>
                  <w:tcBorders>
                    <w:top w:val="nil"/>
                    <w:left w:val="nil"/>
                    <w:bottom w:val="nil"/>
                    <w:right w:val="nil"/>
                    <w:tl2br w:val="nil"/>
                    <w:tr2bl w:val="nil"/>
                  </w:tcBorders>
                  <w:shd w:val="clear" w:color="auto" w:fill="auto"/>
                </w:tcPr>
                <w:p w:rsidR="0008739D" w:rsidRPr="000902CD" w:rsidRDefault="0008739D" w:rsidP="0008739D">
                  <w:pPr>
                    <w:pStyle w:val="Tablenumbers"/>
                  </w:pPr>
                  <w:r w:rsidRPr="000902CD">
                    <w:t>35%</w:t>
                  </w:r>
                </w:p>
              </w:tc>
              <w:tc>
                <w:tcPr>
                  <w:tcW w:w="655" w:type="pct"/>
                  <w:tcBorders>
                    <w:top w:val="nil"/>
                    <w:left w:val="nil"/>
                    <w:bottom w:val="nil"/>
                    <w:right w:val="nil"/>
                    <w:tl2br w:val="nil"/>
                    <w:tr2bl w:val="nil"/>
                  </w:tcBorders>
                  <w:shd w:val="clear" w:color="auto" w:fill="auto"/>
                </w:tcPr>
                <w:p w:rsidR="0008739D" w:rsidRPr="000902CD" w:rsidRDefault="0008739D" w:rsidP="0008739D">
                  <w:pPr>
                    <w:pStyle w:val="Tablenumbers"/>
                  </w:pPr>
                  <w:r w:rsidRPr="000902CD">
                    <w:t>37%</w:t>
                  </w:r>
                </w:p>
              </w:tc>
              <w:tc>
                <w:tcPr>
                  <w:tcW w:w="656" w:type="pct"/>
                  <w:tcBorders>
                    <w:top w:val="nil"/>
                    <w:left w:val="nil"/>
                    <w:bottom w:val="nil"/>
                    <w:right w:val="nil"/>
                    <w:tl2br w:val="nil"/>
                    <w:tr2bl w:val="nil"/>
                  </w:tcBorders>
                  <w:shd w:val="clear" w:color="auto" w:fill="auto"/>
                </w:tcPr>
                <w:p w:rsidR="0008739D" w:rsidRPr="000902CD" w:rsidRDefault="0008739D" w:rsidP="0008739D">
                  <w:pPr>
                    <w:pStyle w:val="Tablenumbers"/>
                  </w:pPr>
                  <w:r w:rsidRPr="000902CD">
                    <w:t>38%</w:t>
                  </w:r>
                </w:p>
              </w:tc>
            </w:tr>
            <w:tr w:rsidR="0008739D" w:rsidRPr="000902CD" w:rsidTr="0008739D">
              <w:tblPrEx>
                <w:jc w:val="left"/>
              </w:tblPrEx>
              <w:tc>
                <w:tcPr>
                  <w:tcW w:w="3034" w:type="pct"/>
                  <w:tcBorders>
                    <w:top w:val="nil"/>
                    <w:left w:val="nil"/>
                    <w:bottom w:val="single" w:sz="4" w:space="0" w:color="0070C0"/>
                    <w:right w:val="nil"/>
                    <w:tl2br w:val="nil"/>
                    <w:tr2bl w:val="nil"/>
                  </w:tcBorders>
                  <w:shd w:val="clear" w:color="auto" w:fill="auto"/>
                </w:tcPr>
                <w:p w:rsidR="0008739D" w:rsidRPr="000902CD" w:rsidRDefault="0008739D" w:rsidP="006939C5">
                  <w:pPr>
                    <w:pStyle w:val="Tabletext"/>
                    <w:spacing w:after="40"/>
                  </w:pPr>
                  <w:r w:rsidRPr="000902CD">
                    <w:t>High cost (C, G, H, M, N, O, Q, R, S, T &amp; U)</w:t>
                  </w:r>
                </w:p>
              </w:tc>
              <w:tc>
                <w:tcPr>
                  <w:tcW w:w="654" w:type="pct"/>
                  <w:tcBorders>
                    <w:top w:val="nil"/>
                    <w:left w:val="nil"/>
                    <w:bottom w:val="single" w:sz="4" w:space="0" w:color="0070C0"/>
                    <w:right w:val="nil"/>
                    <w:tl2br w:val="nil"/>
                    <w:tr2bl w:val="nil"/>
                  </w:tcBorders>
                  <w:shd w:val="clear" w:color="auto" w:fill="auto"/>
                </w:tcPr>
                <w:p w:rsidR="0008739D" w:rsidRPr="000902CD" w:rsidRDefault="0008739D" w:rsidP="006939C5">
                  <w:pPr>
                    <w:pStyle w:val="Tablenumbers"/>
                    <w:spacing w:after="40"/>
                  </w:pPr>
                  <w:r w:rsidRPr="000902CD">
                    <w:t>9.7%</w:t>
                  </w:r>
                </w:p>
              </w:tc>
              <w:tc>
                <w:tcPr>
                  <w:tcW w:w="655" w:type="pct"/>
                  <w:tcBorders>
                    <w:top w:val="nil"/>
                    <w:left w:val="nil"/>
                    <w:bottom w:val="single" w:sz="4" w:space="0" w:color="0070C0"/>
                    <w:right w:val="nil"/>
                    <w:tl2br w:val="nil"/>
                    <w:tr2bl w:val="nil"/>
                  </w:tcBorders>
                  <w:shd w:val="clear" w:color="auto" w:fill="auto"/>
                </w:tcPr>
                <w:p w:rsidR="0008739D" w:rsidRPr="000902CD" w:rsidRDefault="0008739D" w:rsidP="006939C5">
                  <w:pPr>
                    <w:pStyle w:val="Tablenumbers"/>
                    <w:spacing w:after="40"/>
                  </w:pPr>
                  <w:r w:rsidRPr="000902CD">
                    <w:t>11%</w:t>
                  </w:r>
                </w:p>
              </w:tc>
              <w:tc>
                <w:tcPr>
                  <w:tcW w:w="656" w:type="pct"/>
                  <w:tcBorders>
                    <w:top w:val="nil"/>
                    <w:left w:val="nil"/>
                    <w:bottom w:val="single" w:sz="4" w:space="0" w:color="0070C0"/>
                    <w:right w:val="nil"/>
                    <w:tl2br w:val="nil"/>
                    <w:tr2bl w:val="nil"/>
                  </w:tcBorders>
                  <w:shd w:val="clear" w:color="auto" w:fill="auto"/>
                </w:tcPr>
                <w:p w:rsidR="0008739D" w:rsidRPr="000902CD" w:rsidRDefault="0008739D" w:rsidP="006939C5">
                  <w:pPr>
                    <w:pStyle w:val="Tablenumbers"/>
                    <w:spacing w:after="40"/>
                  </w:pPr>
                  <w:r w:rsidRPr="000902CD">
                    <w:t>11%</w:t>
                  </w:r>
                </w:p>
              </w:tc>
            </w:tr>
          </w:tbl>
          <w:p w:rsidR="0008739D" w:rsidRPr="000902CD" w:rsidRDefault="0008739D" w:rsidP="005A3ADC">
            <w:pPr>
              <w:pStyle w:val="HighlightsNote"/>
              <w:spacing w:line="120" w:lineRule="atLeast"/>
              <w:contextualSpacing w:val="0"/>
            </w:pPr>
            <w:r w:rsidRPr="000902CD">
              <w:rPr>
                <w:b/>
              </w:rPr>
              <w:t>Note:</w:t>
            </w:r>
            <w:r w:rsidRPr="000902CD">
              <w:t xml:space="preserve"> Figures may not add to 100 percent due to rounding.</w:t>
            </w:r>
          </w:p>
          <w:p w:rsidR="006A2E58" w:rsidRPr="000902CD" w:rsidRDefault="0008739D" w:rsidP="005A3ADC">
            <w:pPr>
              <w:pStyle w:val="HighlightsNote"/>
              <w:spacing w:line="120" w:lineRule="atLeast"/>
              <w:contextualSpacing w:val="0"/>
            </w:pPr>
            <w:r w:rsidRPr="000902CD">
              <w:rPr>
                <w:b/>
              </w:rPr>
              <w:t xml:space="preserve">Source:  </w:t>
            </w:r>
            <w:r w:rsidRPr="000902CD">
              <w:t>Tertiary Education Commission</w:t>
            </w:r>
            <w:r w:rsidR="009F6B80" w:rsidRPr="000902CD">
              <w:t>.</w:t>
            </w:r>
          </w:p>
        </w:tc>
        <w:tc>
          <w:tcPr>
            <w:tcW w:w="4548" w:type="dxa"/>
            <w:tcBorders>
              <w:top w:val="single" w:sz="4" w:space="0" w:color="auto"/>
              <w:left w:val="nil"/>
              <w:bottom w:val="nil"/>
              <w:right w:val="nil"/>
              <w:tl2br w:val="nil"/>
              <w:tr2bl w:val="nil"/>
            </w:tcBorders>
            <w:shd w:val="clear" w:color="auto" w:fill="auto"/>
          </w:tcPr>
          <w:p w:rsidR="006A2E58" w:rsidRPr="000902CD" w:rsidRDefault="00050684" w:rsidP="008E24A7">
            <w:pPr>
              <w:jc w:val="right"/>
            </w:pPr>
            <w:r w:rsidRPr="000902CD">
              <w:rPr>
                <w:noProof/>
                <w:lang w:eastAsia="en-NZ"/>
              </w:rPr>
              <w:drawing>
                <wp:inline distT="0" distB="0" distL="0" distR="0">
                  <wp:extent cx="2857500" cy="2133600"/>
                  <wp:effectExtent l="19050" t="0" r="0" b="0"/>
                  <wp:docPr id="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A2E58" w:rsidRPr="000902CD" w:rsidRDefault="006A2E58" w:rsidP="006A2E58">
      <w:pPr>
        <w:sectPr w:rsidR="006A2E58" w:rsidRPr="000902CD" w:rsidSect="001134BD">
          <w:footnotePr>
            <w:numRestart w:val="eachSect"/>
          </w:footnotePr>
          <w:pgSz w:w="11906" w:h="16838" w:code="9"/>
          <w:pgMar w:top="1134" w:right="851" w:bottom="1021" w:left="851" w:header="454" w:footer="567" w:gutter="284"/>
          <w:cols w:space="397"/>
          <w:docGrid w:linePitch="360"/>
        </w:sectPr>
      </w:pPr>
    </w:p>
    <w:p w:rsidR="006A2E58" w:rsidRPr="000902CD" w:rsidRDefault="006A2E58" w:rsidP="006A2E58">
      <w:pPr>
        <w:spacing w:after="40" w:line="260" w:lineRule="atLeast"/>
        <w:rPr>
          <w:sz w:val="20"/>
        </w:rPr>
      </w:pPr>
    </w:p>
    <w:tbl>
      <w:tblPr>
        <w:tblW w:w="0" w:type="auto"/>
        <w:jc w:val="right"/>
        <w:tblCellMar>
          <w:top w:w="28" w:type="dxa"/>
          <w:left w:w="28" w:type="dxa"/>
          <w:bottom w:w="28" w:type="dxa"/>
          <w:right w:w="28" w:type="dxa"/>
        </w:tblCellMar>
        <w:tblLook w:val="01E0"/>
      </w:tblPr>
      <w:tblGrid>
        <w:gridCol w:w="5390"/>
        <w:gridCol w:w="4586"/>
      </w:tblGrid>
      <w:tr w:rsidR="006A2E58" w:rsidRPr="000902CD" w:rsidTr="006A2E58">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pPr>
            <w:r w:rsidRPr="000902CD">
              <w:t>Government-funded places by level</w:t>
            </w:r>
          </w:p>
        </w:tc>
        <w:tc>
          <w:tcPr>
            <w:tcW w:w="454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10</w:t>
            </w:r>
            <w:r w:rsidR="00037FEB" w:rsidRPr="000902CD">
              <w:rPr>
                <w:rStyle w:val="BodyTextChar"/>
              </w:rPr>
              <w:fldChar w:fldCharType="end"/>
            </w:r>
            <w:r w:rsidRPr="000902CD">
              <w:t xml:space="preserve">  </w:t>
            </w:r>
            <w:bookmarkStart w:id="394" w:name="_Toc308615434"/>
            <w:bookmarkStart w:id="395" w:name="_Toc367365282"/>
            <w:r w:rsidRPr="000902CD">
              <w:t>Government-funded places in tertiary education institutions by level</w:t>
            </w:r>
            <w:bookmarkEnd w:id="394"/>
            <w:bookmarkEnd w:id="395"/>
          </w:p>
        </w:tc>
      </w:tr>
      <w:tr w:rsidR="006A2E58" w:rsidRPr="000902CD" w:rsidTr="006A2E58">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08739D" w:rsidRPr="000902CD" w:rsidRDefault="0008739D" w:rsidP="0008739D">
            <w:pPr>
              <w:pStyle w:val="HighlightsText"/>
            </w:pPr>
            <w:r w:rsidRPr="000902CD">
              <w:t>The distribution of government-funded student achievement component equivalent full-time students by level remained relatively unchanged in 2012. Since 2007, there has been a shift from non-degree courses to degree-level or higher courses.</w:t>
            </w:r>
          </w:p>
          <w:p w:rsidR="0008739D" w:rsidRPr="000902CD" w:rsidRDefault="0008739D" w:rsidP="0008739D">
            <w:pPr>
              <w:pStyle w:val="Heading4AHighlights"/>
              <w:rPr>
                <w:color w:val="auto"/>
              </w:rPr>
            </w:pPr>
            <w:r w:rsidRPr="000902CD">
              <w:rPr>
                <w:color w:val="auto"/>
              </w:rPr>
              <w:t>Distribution of government-funded equivalent full-time students in tertiary education institutions by level</w:t>
            </w:r>
          </w:p>
          <w:tbl>
            <w:tblPr>
              <w:tblW w:w="5249" w:type="dxa"/>
              <w:tblBorders>
                <w:top w:val="single" w:sz="4" w:space="0" w:color="A5B428"/>
                <w:bottom w:val="single" w:sz="4" w:space="0" w:color="A5B428"/>
              </w:tblBorders>
              <w:tblCellMar>
                <w:left w:w="28" w:type="dxa"/>
                <w:right w:w="28" w:type="dxa"/>
              </w:tblCellMar>
              <w:tblLook w:val="01E0"/>
            </w:tblPr>
            <w:tblGrid>
              <w:gridCol w:w="3250"/>
              <w:gridCol w:w="709"/>
              <w:gridCol w:w="707"/>
              <w:gridCol w:w="583"/>
            </w:tblGrid>
            <w:tr w:rsidR="0008739D" w:rsidRPr="000902CD" w:rsidTr="0008739D">
              <w:tc>
                <w:tcPr>
                  <w:tcW w:w="3096" w:type="pct"/>
                  <w:tcBorders>
                    <w:top w:val="single" w:sz="4" w:space="0" w:color="0070C0"/>
                    <w:left w:val="nil"/>
                    <w:bottom w:val="nil"/>
                    <w:right w:val="nil"/>
                    <w:tl2br w:val="nil"/>
                    <w:tr2bl w:val="nil"/>
                  </w:tcBorders>
                  <w:shd w:val="clear" w:color="auto" w:fill="auto"/>
                </w:tcPr>
                <w:p w:rsidR="0008739D" w:rsidRPr="000902CD" w:rsidRDefault="0008739D" w:rsidP="0008739D">
                  <w:pPr>
                    <w:pStyle w:val="Tabletexttight"/>
                    <w:jc w:val="right"/>
                  </w:pPr>
                </w:p>
              </w:tc>
              <w:tc>
                <w:tcPr>
                  <w:tcW w:w="675" w:type="pct"/>
                  <w:tcBorders>
                    <w:top w:val="single" w:sz="4" w:space="0" w:color="0070C0"/>
                    <w:left w:val="nil"/>
                    <w:bottom w:val="nil"/>
                    <w:right w:val="nil"/>
                    <w:tl2br w:val="nil"/>
                    <w:tr2bl w:val="nil"/>
                  </w:tcBorders>
                  <w:shd w:val="clear" w:color="auto" w:fill="auto"/>
                </w:tcPr>
                <w:p w:rsidR="0008739D" w:rsidRPr="000902CD" w:rsidRDefault="0008739D" w:rsidP="0008739D">
                  <w:pPr>
                    <w:pStyle w:val="Tablenumbers"/>
                  </w:pPr>
                  <w:r w:rsidRPr="000902CD">
                    <w:t>2008</w:t>
                  </w:r>
                </w:p>
              </w:tc>
              <w:tc>
                <w:tcPr>
                  <w:tcW w:w="673" w:type="pct"/>
                  <w:tcBorders>
                    <w:top w:val="single" w:sz="4" w:space="0" w:color="0070C0"/>
                    <w:left w:val="nil"/>
                    <w:bottom w:val="nil"/>
                    <w:right w:val="nil"/>
                    <w:tl2br w:val="nil"/>
                    <w:tr2bl w:val="nil"/>
                  </w:tcBorders>
                  <w:shd w:val="clear" w:color="auto" w:fill="auto"/>
                </w:tcPr>
                <w:p w:rsidR="0008739D" w:rsidRPr="000902CD" w:rsidRDefault="0008739D" w:rsidP="0008739D">
                  <w:pPr>
                    <w:pStyle w:val="Tablenumbers"/>
                  </w:pPr>
                  <w:r w:rsidRPr="000902CD">
                    <w:t>2011</w:t>
                  </w:r>
                </w:p>
              </w:tc>
              <w:tc>
                <w:tcPr>
                  <w:tcW w:w="555" w:type="pct"/>
                  <w:tcBorders>
                    <w:top w:val="single" w:sz="4" w:space="0" w:color="0070C0"/>
                    <w:left w:val="nil"/>
                    <w:bottom w:val="nil"/>
                    <w:right w:val="nil"/>
                    <w:tl2br w:val="nil"/>
                    <w:tr2bl w:val="nil"/>
                  </w:tcBorders>
                  <w:shd w:val="clear" w:color="auto" w:fill="auto"/>
                </w:tcPr>
                <w:p w:rsidR="0008739D" w:rsidRPr="000902CD" w:rsidRDefault="0008739D" w:rsidP="0008739D">
                  <w:pPr>
                    <w:pStyle w:val="Tablenumbers"/>
                  </w:pPr>
                  <w:r w:rsidRPr="000902CD">
                    <w:t>2012</w:t>
                  </w:r>
                </w:p>
              </w:tc>
            </w:tr>
            <w:tr w:rsidR="0008739D" w:rsidRPr="000902CD" w:rsidTr="0008739D">
              <w:tc>
                <w:tcPr>
                  <w:tcW w:w="3096" w:type="pct"/>
                  <w:tcBorders>
                    <w:top w:val="nil"/>
                    <w:left w:val="nil"/>
                    <w:bottom w:val="nil"/>
                    <w:right w:val="nil"/>
                    <w:tl2br w:val="nil"/>
                    <w:tr2bl w:val="nil"/>
                  </w:tcBorders>
                  <w:shd w:val="clear" w:color="auto" w:fill="auto"/>
                </w:tcPr>
                <w:p w:rsidR="0008739D" w:rsidRPr="000902CD" w:rsidRDefault="0008739D" w:rsidP="0008739D">
                  <w:pPr>
                    <w:pStyle w:val="Tabletext"/>
                  </w:pPr>
                  <w:r w:rsidRPr="000902CD">
                    <w:t>Non-degree</w:t>
                  </w:r>
                </w:p>
              </w:tc>
              <w:tc>
                <w:tcPr>
                  <w:tcW w:w="675" w:type="pct"/>
                  <w:tcBorders>
                    <w:top w:val="nil"/>
                    <w:left w:val="nil"/>
                    <w:bottom w:val="nil"/>
                    <w:right w:val="nil"/>
                    <w:tl2br w:val="nil"/>
                    <w:tr2bl w:val="nil"/>
                  </w:tcBorders>
                  <w:shd w:val="clear" w:color="auto" w:fill="auto"/>
                </w:tcPr>
                <w:p w:rsidR="0008739D" w:rsidRPr="000902CD" w:rsidRDefault="0008739D" w:rsidP="0008739D">
                  <w:pPr>
                    <w:pStyle w:val="Tablenumbers"/>
                  </w:pPr>
                  <w:r w:rsidRPr="000902CD">
                    <w:t>43%</w:t>
                  </w:r>
                </w:p>
              </w:tc>
              <w:tc>
                <w:tcPr>
                  <w:tcW w:w="673" w:type="pct"/>
                  <w:tcBorders>
                    <w:top w:val="nil"/>
                    <w:left w:val="nil"/>
                    <w:bottom w:val="nil"/>
                    <w:right w:val="nil"/>
                    <w:tl2br w:val="nil"/>
                    <w:tr2bl w:val="nil"/>
                  </w:tcBorders>
                  <w:shd w:val="clear" w:color="auto" w:fill="auto"/>
                </w:tcPr>
                <w:p w:rsidR="0008739D" w:rsidRPr="000902CD" w:rsidRDefault="0008739D" w:rsidP="0008739D">
                  <w:pPr>
                    <w:pStyle w:val="Tablenumbers"/>
                  </w:pPr>
                  <w:r w:rsidRPr="000902CD">
                    <w:t>39%</w:t>
                  </w:r>
                </w:p>
              </w:tc>
              <w:tc>
                <w:tcPr>
                  <w:tcW w:w="555" w:type="pct"/>
                  <w:tcBorders>
                    <w:top w:val="nil"/>
                    <w:left w:val="nil"/>
                    <w:bottom w:val="nil"/>
                    <w:right w:val="nil"/>
                    <w:tl2br w:val="nil"/>
                    <w:tr2bl w:val="nil"/>
                  </w:tcBorders>
                  <w:shd w:val="clear" w:color="auto" w:fill="auto"/>
                </w:tcPr>
                <w:p w:rsidR="0008739D" w:rsidRPr="000902CD" w:rsidRDefault="0008739D" w:rsidP="0008739D">
                  <w:pPr>
                    <w:pStyle w:val="Tablenumbers"/>
                  </w:pPr>
                  <w:r w:rsidRPr="000902CD">
                    <w:t>39%</w:t>
                  </w:r>
                </w:p>
              </w:tc>
            </w:tr>
            <w:tr w:rsidR="0008739D" w:rsidRPr="000902CD" w:rsidTr="0008739D">
              <w:tc>
                <w:tcPr>
                  <w:tcW w:w="3096" w:type="pct"/>
                  <w:tcBorders>
                    <w:top w:val="nil"/>
                    <w:left w:val="nil"/>
                    <w:bottom w:val="nil"/>
                    <w:right w:val="nil"/>
                    <w:tl2br w:val="nil"/>
                    <w:tr2bl w:val="nil"/>
                  </w:tcBorders>
                  <w:shd w:val="clear" w:color="auto" w:fill="auto"/>
                </w:tcPr>
                <w:p w:rsidR="0008739D" w:rsidRPr="000902CD" w:rsidRDefault="0008739D" w:rsidP="0008739D">
                  <w:pPr>
                    <w:pStyle w:val="Tabletext"/>
                  </w:pPr>
                  <w:r w:rsidRPr="000902CD">
                    <w:t>Degree</w:t>
                  </w:r>
                </w:p>
              </w:tc>
              <w:tc>
                <w:tcPr>
                  <w:tcW w:w="675" w:type="pct"/>
                  <w:tcBorders>
                    <w:top w:val="nil"/>
                    <w:left w:val="nil"/>
                    <w:bottom w:val="nil"/>
                    <w:right w:val="nil"/>
                    <w:tl2br w:val="nil"/>
                    <w:tr2bl w:val="nil"/>
                  </w:tcBorders>
                  <w:shd w:val="clear" w:color="auto" w:fill="auto"/>
                </w:tcPr>
                <w:p w:rsidR="0008739D" w:rsidRPr="000902CD" w:rsidRDefault="0008739D" w:rsidP="0008739D">
                  <w:pPr>
                    <w:pStyle w:val="Tablenumbers"/>
                  </w:pPr>
                  <w:r w:rsidRPr="000902CD">
                    <w:t>48%</w:t>
                  </w:r>
                </w:p>
              </w:tc>
              <w:tc>
                <w:tcPr>
                  <w:tcW w:w="673" w:type="pct"/>
                  <w:tcBorders>
                    <w:top w:val="nil"/>
                    <w:left w:val="nil"/>
                    <w:bottom w:val="nil"/>
                    <w:right w:val="nil"/>
                    <w:tl2br w:val="nil"/>
                    <w:tr2bl w:val="nil"/>
                  </w:tcBorders>
                  <w:shd w:val="clear" w:color="auto" w:fill="auto"/>
                </w:tcPr>
                <w:p w:rsidR="0008739D" w:rsidRPr="000902CD" w:rsidRDefault="0008739D" w:rsidP="0008739D">
                  <w:pPr>
                    <w:pStyle w:val="Tablenumbers"/>
                  </w:pPr>
                  <w:r w:rsidRPr="000902CD">
                    <w:t>52%</w:t>
                  </w:r>
                </w:p>
              </w:tc>
              <w:tc>
                <w:tcPr>
                  <w:tcW w:w="555" w:type="pct"/>
                  <w:tcBorders>
                    <w:top w:val="nil"/>
                    <w:left w:val="nil"/>
                    <w:bottom w:val="nil"/>
                    <w:right w:val="nil"/>
                    <w:tl2br w:val="nil"/>
                    <w:tr2bl w:val="nil"/>
                  </w:tcBorders>
                  <w:shd w:val="clear" w:color="auto" w:fill="auto"/>
                </w:tcPr>
                <w:p w:rsidR="0008739D" w:rsidRPr="000902CD" w:rsidRDefault="0008739D" w:rsidP="0008739D">
                  <w:pPr>
                    <w:pStyle w:val="Tablenumbers"/>
                  </w:pPr>
                  <w:r w:rsidRPr="000902CD">
                    <w:t>52%</w:t>
                  </w:r>
                </w:p>
              </w:tc>
            </w:tr>
            <w:tr w:rsidR="0008739D" w:rsidRPr="000902CD" w:rsidTr="0008739D">
              <w:tc>
                <w:tcPr>
                  <w:tcW w:w="3096" w:type="pct"/>
                  <w:tcBorders>
                    <w:top w:val="nil"/>
                    <w:left w:val="nil"/>
                    <w:bottom w:val="single" w:sz="4" w:space="0" w:color="0070C0"/>
                    <w:right w:val="nil"/>
                    <w:tl2br w:val="nil"/>
                    <w:tr2bl w:val="nil"/>
                  </w:tcBorders>
                  <w:shd w:val="clear" w:color="auto" w:fill="auto"/>
                </w:tcPr>
                <w:p w:rsidR="0008739D" w:rsidRPr="000902CD" w:rsidRDefault="0008739D" w:rsidP="0008739D">
                  <w:pPr>
                    <w:pStyle w:val="Tabletext"/>
                    <w:spacing w:after="40"/>
                  </w:pPr>
                  <w:r w:rsidRPr="000902CD">
                    <w:t>Postgraduate</w:t>
                  </w:r>
                </w:p>
              </w:tc>
              <w:tc>
                <w:tcPr>
                  <w:tcW w:w="675" w:type="pct"/>
                  <w:tcBorders>
                    <w:top w:val="nil"/>
                    <w:left w:val="nil"/>
                    <w:bottom w:val="single" w:sz="4" w:space="0" w:color="0070C0"/>
                    <w:right w:val="nil"/>
                    <w:tl2br w:val="nil"/>
                    <w:tr2bl w:val="nil"/>
                  </w:tcBorders>
                  <w:shd w:val="clear" w:color="auto" w:fill="auto"/>
                </w:tcPr>
                <w:p w:rsidR="0008739D" w:rsidRPr="000902CD" w:rsidRDefault="0008739D" w:rsidP="0008739D">
                  <w:pPr>
                    <w:pStyle w:val="Tablenumbers"/>
                    <w:spacing w:after="40"/>
                  </w:pPr>
                  <w:r w:rsidRPr="000902CD">
                    <w:t>8.5%</w:t>
                  </w:r>
                </w:p>
              </w:tc>
              <w:tc>
                <w:tcPr>
                  <w:tcW w:w="673" w:type="pct"/>
                  <w:tcBorders>
                    <w:top w:val="nil"/>
                    <w:left w:val="nil"/>
                    <w:bottom w:val="single" w:sz="4" w:space="0" w:color="0070C0"/>
                    <w:right w:val="nil"/>
                    <w:tl2br w:val="nil"/>
                    <w:tr2bl w:val="nil"/>
                  </w:tcBorders>
                  <w:shd w:val="clear" w:color="auto" w:fill="auto"/>
                </w:tcPr>
                <w:p w:rsidR="0008739D" w:rsidRPr="000902CD" w:rsidRDefault="0008739D" w:rsidP="0008739D">
                  <w:pPr>
                    <w:pStyle w:val="Tablenumbers"/>
                    <w:spacing w:after="40"/>
                  </w:pPr>
                  <w:r w:rsidRPr="000902CD">
                    <w:t>9.0%</w:t>
                  </w:r>
                </w:p>
              </w:tc>
              <w:tc>
                <w:tcPr>
                  <w:tcW w:w="555" w:type="pct"/>
                  <w:tcBorders>
                    <w:top w:val="nil"/>
                    <w:left w:val="nil"/>
                    <w:bottom w:val="single" w:sz="4" w:space="0" w:color="0070C0"/>
                    <w:right w:val="nil"/>
                    <w:tl2br w:val="nil"/>
                    <w:tr2bl w:val="nil"/>
                  </w:tcBorders>
                  <w:shd w:val="clear" w:color="auto" w:fill="auto"/>
                </w:tcPr>
                <w:p w:rsidR="0008739D" w:rsidRPr="000902CD" w:rsidRDefault="0008739D" w:rsidP="0008739D">
                  <w:pPr>
                    <w:pStyle w:val="Tablenumbers"/>
                    <w:spacing w:after="40"/>
                  </w:pPr>
                  <w:r w:rsidRPr="000902CD">
                    <w:t>9.2%</w:t>
                  </w:r>
                </w:p>
              </w:tc>
            </w:tr>
          </w:tbl>
          <w:p w:rsidR="0008739D" w:rsidRPr="000902CD" w:rsidRDefault="0008739D" w:rsidP="0008739D">
            <w:pPr>
              <w:pStyle w:val="HighlightsNote"/>
            </w:pPr>
            <w:r w:rsidRPr="000902CD">
              <w:rPr>
                <w:b/>
              </w:rPr>
              <w:t>Note:</w:t>
            </w:r>
            <w:r w:rsidRPr="000902CD">
              <w:t xml:space="preserve">  Figures may not add to 100 percent due to rounding.</w:t>
            </w:r>
          </w:p>
          <w:p w:rsidR="006A2E58" w:rsidRPr="000902CD" w:rsidRDefault="0008739D" w:rsidP="0008739D">
            <w:pPr>
              <w:pStyle w:val="HighlightsNote"/>
            </w:pPr>
            <w:r w:rsidRPr="000902CD">
              <w:rPr>
                <w:b/>
              </w:rPr>
              <w:t xml:space="preserve">Source:  </w:t>
            </w:r>
            <w:r w:rsidRPr="000902CD">
              <w:t>Tertiary Education Commission.</w:t>
            </w:r>
          </w:p>
        </w:tc>
        <w:tc>
          <w:tcPr>
            <w:tcW w:w="4548" w:type="dxa"/>
            <w:tcBorders>
              <w:top w:val="single" w:sz="4" w:space="0" w:color="auto"/>
              <w:left w:val="nil"/>
              <w:bottom w:val="nil"/>
              <w:right w:val="nil"/>
              <w:tl2br w:val="nil"/>
              <w:tr2bl w:val="nil"/>
            </w:tcBorders>
            <w:shd w:val="clear" w:color="auto" w:fill="auto"/>
          </w:tcPr>
          <w:p w:rsidR="006A2E58" w:rsidRPr="000902CD" w:rsidRDefault="00050684" w:rsidP="008E24A7">
            <w:pPr>
              <w:jc w:val="right"/>
            </w:pPr>
            <w:r w:rsidRPr="000902CD">
              <w:rPr>
                <w:noProof/>
                <w:lang w:eastAsia="en-NZ"/>
              </w:rPr>
              <w:drawing>
                <wp:inline distT="0" distB="0" distL="0" distR="0">
                  <wp:extent cx="2857500" cy="2133600"/>
                  <wp:effectExtent l="19050" t="0" r="0" b="0"/>
                  <wp:docPr id="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A2E58" w:rsidRPr="000902CD" w:rsidRDefault="006A2E58" w:rsidP="006A2E58"/>
    <w:tbl>
      <w:tblPr>
        <w:tblW w:w="0" w:type="auto"/>
        <w:jc w:val="right"/>
        <w:tblLayout w:type="fixed"/>
        <w:tblCellMar>
          <w:top w:w="28" w:type="dxa"/>
          <w:left w:w="28" w:type="dxa"/>
          <w:bottom w:w="28" w:type="dxa"/>
          <w:right w:w="28" w:type="dxa"/>
        </w:tblCellMar>
        <w:tblLook w:val="01E0"/>
      </w:tblPr>
      <w:tblGrid>
        <w:gridCol w:w="5428"/>
        <w:gridCol w:w="4548"/>
      </w:tblGrid>
      <w:tr w:rsidR="006A2E58" w:rsidRPr="000902CD" w:rsidTr="006A2E58">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pPr>
            <w:r w:rsidRPr="000902CD">
              <w:t xml:space="preserve">Delivery and </w:t>
            </w:r>
            <w:r w:rsidR="005A3ADC" w:rsidRPr="000902CD">
              <w:t xml:space="preserve">government </w:t>
            </w:r>
            <w:r w:rsidRPr="000902CD">
              <w:t>funding of tertiary education</w:t>
            </w:r>
          </w:p>
        </w:tc>
        <w:tc>
          <w:tcPr>
            <w:tcW w:w="4548" w:type="dxa"/>
            <w:tcBorders>
              <w:top w:val="nil"/>
              <w:left w:val="nil"/>
              <w:bottom w:val="single" w:sz="4" w:space="0" w:color="auto"/>
              <w:right w:val="nil"/>
              <w:tl2br w:val="nil"/>
              <w:tr2bl w:val="nil"/>
            </w:tcBorders>
            <w:shd w:val="clear" w:color="auto" w:fill="auto"/>
            <w:vAlign w:val="bottom"/>
          </w:tcPr>
          <w:p w:rsidR="006A2E58" w:rsidRPr="000902CD" w:rsidRDefault="006A2E58" w:rsidP="005A3ADC">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11</w:t>
            </w:r>
            <w:r w:rsidR="00037FEB" w:rsidRPr="000902CD">
              <w:rPr>
                <w:rStyle w:val="BodyTextChar"/>
              </w:rPr>
              <w:fldChar w:fldCharType="end"/>
            </w:r>
            <w:r w:rsidRPr="000902CD">
              <w:t xml:space="preserve">  </w:t>
            </w:r>
            <w:bookmarkStart w:id="396" w:name="_Toc308615435"/>
            <w:bookmarkStart w:id="397" w:name="_Toc367365283"/>
            <w:r w:rsidRPr="000902CD">
              <w:t xml:space="preserve">Difference between </w:t>
            </w:r>
            <w:r w:rsidR="005A3ADC" w:rsidRPr="000902CD">
              <w:t>equivalent full-time students delivered and those funded</w:t>
            </w:r>
            <w:r w:rsidRPr="000902CD">
              <w:t xml:space="preserve"> through the student achievement component</w:t>
            </w:r>
            <w:bookmarkEnd w:id="396"/>
            <w:bookmarkEnd w:id="397"/>
          </w:p>
        </w:tc>
      </w:tr>
      <w:tr w:rsidR="006A2E58" w:rsidRPr="000902CD" w:rsidTr="006A2E58">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08739D" w:rsidRPr="000902CD" w:rsidRDefault="0008739D" w:rsidP="0008739D">
            <w:pPr>
              <w:pStyle w:val="HighlightsText"/>
            </w:pPr>
            <w:r w:rsidRPr="000902CD">
              <w:t>In 2012, equiv</w:t>
            </w:r>
            <w:r w:rsidR="00D23717" w:rsidRPr="000902CD">
              <w:t xml:space="preserve">alent full-time student places </w:t>
            </w:r>
            <w:r w:rsidRPr="000902CD">
              <w:t>delivered o</w:t>
            </w:r>
            <w:r w:rsidR="005A3ADC" w:rsidRPr="000902CD">
              <w:t xml:space="preserve">verall </w:t>
            </w:r>
            <w:r w:rsidR="00D23717" w:rsidRPr="000902CD">
              <w:t xml:space="preserve">exceeded those </w:t>
            </w:r>
            <w:r w:rsidR="005A3ADC" w:rsidRPr="000902CD">
              <w:t>funded by the g</w:t>
            </w:r>
            <w:r w:rsidRPr="000902CD">
              <w:t>overnment</w:t>
            </w:r>
            <w:r w:rsidR="00A53CF3" w:rsidRPr="000902CD">
              <w:t xml:space="preserve"> by 1.1 percent</w:t>
            </w:r>
            <w:r w:rsidRPr="000902CD">
              <w:t>. This compared to 0.5 percent in 2011 and 1.3 percent in 2008.</w:t>
            </w:r>
          </w:p>
          <w:p w:rsidR="0008739D" w:rsidRPr="000902CD" w:rsidRDefault="0008739D" w:rsidP="0008739D">
            <w:pPr>
              <w:pStyle w:val="HighlightsText"/>
            </w:pPr>
            <w:r w:rsidRPr="000902CD">
              <w:t xml:space="preserve">Only private training establishments </w:t>
            </w:r>
            <w:r w:rsidR="005A3ADC" w:rsidRPr="000902CD">
              <w:t>ha</w:t>
            </w:r>
            <w:r w:rsidR="00A53CF3" w:rsidRPr="000902CD">
              <w:t>d over-delivery in 2012. However, t</w:t>
            </w:r>
            <w:r w:rsidRPr="000902CD">
              <w:t>he amount of over-delivery in private training establishments has dropped significantly from 29 percent in 2009 to 13 percent in 2012.</w:t>
            </w:r>
          </w:p>
          <w:p w:rsidR="0008739D" w:rsidRPr="000902CD" w:rsidRDefault="0008739D" w:rsidP="0008739D">
            <w:pPr>
              <w:pStyle w:val="Heading4AHighlights"/>
              <w:rPr>
                <w:color w:val="auto"/>
              </w:rPr>
            </w:pPr>
            <w:r w:rsidRPr="000902CD">
              <w:rPr>
                <w:color w:val="auto"/>
              </w:rPr>
              <w:t xml:space="preserve">Difference between equivalent full-time students </w:t>
            </w:r>
            <w:r w:rsidR="005A3ADC" w:rsidRPr="000902CD">
              <w:rPr>
                <w:color w:val="auto"/>
              </w:rPr>
              <w:t>delivered and those funded by g</w:t>
            </w:r>
            <w:r w:rsidR="003E4CE6" w:rsidRPr="000902CD">
              <w:rPr>
                <w:color w:val="auto"/>
              </w:rPr>
              <w:t>overnment</w:t>
            </w:r>
            <w:r w:rsidRPr="000902CD">
              <w:rPr>
                <w:color w:val="auto"/>
              </w:rPr>
              <w:t xml:space="preserve"> through the student achievement component</w:t>
            </w:r>
          </w:p>
          <w:tbl>
            <w:tblPr>
              <w:tblW w:w="5372" w:type="dxa"/>
              <w:jc w:val="right"/>
              <w:tblBorders>
                <w:top w:val="single" w:sz="4" w:space="0" w:color="A5B428"/>
                <w:bottom w:val="single" w:sz="4" w:space="0" w:color="A5B428"/>
              </w:tblBorders>
              <w:tblLayout w:type="fixed"/>
              <w:tblCellMar>
                <w:left w:w="28" w:type="dxa"/>
                <w:right w:w="28" w:type="dxa"/>
              </w:tblCellMar>
              <w:tblLook w:val="01E0"/>
            </w:tblPr>
            <w:tblGrid>
              <w:gridCol w:w="2978"/>
              <w:gridCol w:w="798"/>
              <w:gridCol w:w="798"/>
              <w:gridCol w:w="798"/>
            </w:tblGrid>
            <w:tr w:rsidR="0008739D" w:rsidRPr="000902CD" w:rsidTr="0008739D">
              <w:trPr>
                <w:jc w:val="right"/>
              </w:trPr>
              <w:tc>
                <w:tcPr>
                  <w:tcW w:w="2771" w:type="pct"/>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texttight"/>
                    <w:jc w:val="right"/>
                  </w:pPr>
                </w:p>
              </w:tc>
              <w:tc>
                <w:tcPr>
                  <w:tcW w:w="743" w:type="pct"/>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numbers"/>
                  </w:pPr>
                  <w:r w:rsidRPr="000902CD">
                    <w:t>2008</w:t>
                  </w:r>
                </w:p>
              </w:tc>
              <w:tc>
                <w:tcPr>
                  <w:tcW w:w="743" w:type="pct"/>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numbers"/>
                  </w:pPr>
                  <w:r w:rsidRPr="000902CD">
                    <w:t>2011</w:t>
                  </w:r>
                </w:p>
              </w:tc>
              <w:tc>
                <w:tcPr>
                  <w:tcW w:w="744" w:type="pct"/>
                  <w:tcBorders>
                    <w:top w:val="single" w:sz="4" w:space="0" w:color="0070C0"/>
                    <w:left w:val="nil"/>
                    <w:bottom w:val="nil"/>
                    <w:right w:val="nil"/>
                    <w:tl2br w:val="nil"/>
                    <w:tr2bl w:val="nil"/>
                  </w:tcBorders>
                  <w:shd w:val="clear" w:color="auto" w:fill="auto"/>
                  <w:vAlign w:val="bottom"/>
                </w:tcPr>
                <w:p w:rsidR="0008739D" w:rsidRPr="000902CD" w:rsidRDefault="0008739D" w:rsidP="0008739D">
                  <w:pPr>
                    <w:pStyle w:val="Tablenumbers"/>
                  </w:pPr>
                  <w:r w:rsidRPr="000902CD">
                    <w:t>2012</w:t>
                  </w:r>
                </w:p>
              </w:tc>
            </w:tr>
            <w:tr w:rsidR="0008739D" w:rsidRPr="000902CD" w:rsidTr="0008739D">
              <w:trPr>
                <w:jc w:val="right"/>
              </w:trPr>
              <w:tc>
                <w:tcPr>
                  <w:tcW w:w="2771" w:type="pct"/>
                  <w:tcBorders>
                    <w:top w:val="nil"/>
                    <w:left w:val="nil"/>
                    <w:bottom w:val="nil"/>
                    <w:right w:val="nil"/>
                    <w:tl2br w:val="nil"/>
                    <w:tr2bl w:val="nil"/>
                  </w:tcBorders>
                  <w:shd w:val="clear" w:color="auto" w:fill="auto"/>
                  <w:vAlign w:val="bottom"/>
                </w:tcPr>
                <w:p w:rsidR="0008739D" w:rsidRPr="000902CD" w:rsidRDefault="0008739D" w:rsidP="0008739D">
                  <w:pPr>
                    <w:pStyle w:val="Tabletexttight"/>
                    <w:jc w:val="right"/>
                  </w:pPr>
                </w:p>
              </w:tc>
              <w:tc>
                <w:tcPr>
                  <w:tcW w:w="2229" w:type="pct"/>
                  <w:gridSpan w:val="3"/>
                  <w:tcBorders>
                    <w:top w:val="nil"/>
                    <w:left w:val="nil"/>
                    <w:bottom w:val="nil"/>
                    <w:right w:val="nil"/>
                    <w:tl2br w:val="nil"/>
                    <w:tr2bl w:val="nil"/>
                  </w:tcBorders>
                  <w:shd w:val="clear" w:color="auto" w:fill="auto"/>
                  <w:vAlign w:val="bottom"/>
                </w:tcPr>
                <w:p w:rsidR="0008739D" w:rsidRPr="000902CD" w:rsidRDefault="0008739D" w:rsidP="0008739D">
                  <w:pPr>
                    <w:pStyle w:val="Tablenumbers"/>
                    <w:jc w:val="center"/>
                  </w:pPr>
                  <w:r w:rsidRPr="000902CD">
                    <w:t>Percentages</w:t>
                  </w:r>
                </w:p>
              </w:tc>
            </w:tr>
            <w:tr w:rsidR="0008739D" w:rsidRPr="000902CD" w:rsidTr="0008739D">
              <w:tblPrEx>
                <w:jc w:val="left"/>
              </w:tblPrEx>
              <w:tc>
                <w:tcPr>
                  <w:tcW w:w="2771" w:type="pct"/>
                  <w:tcBorders>
                    <w:top w:val="nil"/>
                    <w:left w:val="nil"/>
                    <w:bottom w:val="nil"/>
                    <w:right w:val="nil"/>
                    <w:tl2br w:val="nil"/>
                    <w:tr2bl w:val="nil"/>
                  </w:tcBorders>
                  <w:shd w:val="clear" w:color="auto" w:fill="auto"/>
                  <w:vAlign w:val="bottom"/>
                </w:tcPr>
                <w:p w:rsidR="0008739D" w:rsidRPr="000902CD" w:rsidRDefault="0008739D" w:rsidP="0008739D">
                  <w:pPr>
                    <w:pStyle w:val="Tabletext"/>
                  </w:pPr>
                  <w:r w:rsidRPr="000902CD">
                    <w:t>Total</w:t>
                  </w:r>
                </w:p>
              </w:tc>
              <w:tc>
                <w:tcPr>
                  <w:tcW w:w="743" w:type="pct"/>
                  <w:tcBorders>
                    <w:top w:val="nil"/>
                    <w:left w:val="nil"/>
                    <w:bottom w:val="nil"/>
                    <w:right w:val="nil"/>
                    <w:tl2br w:val="nil"/>
                    <w:tr2bl w:val="nil"/>
                  </w:tcBorders>
                  <w:shd w:val="clear" w:color="auto" w:fill="auto"/>
                  <w:vAlign w:val="bottom"/>
                </w:tcPr>
                <w:p w:rsidR="0008739D" w:rsidRPr="000902CD" w:rsidRDefault="0008739D" w:rsidP="0008739D">
                  <w:pPr>
                    <w:pStyle w:val="Tablenumbers"/>
                  </w:pPr>
                  <w:r w:rsidRPr="000902CD">
                    <w:t>+1.3%</w:t>
                  </w:r>
                </w:p>
              </w:tc>
              <w:tc>
                <w:tcPr>
                  <w:tcW w:w="743" w:type="pct"/>
                  <w:tcBorders>
                    <w:top w:val="nil"/>
                    <w:left w:val="nil"/>
                    <w:bottom w:val="nil"/>
                    <w:right w:val="nil"/>
                    <w:tl2br w:val="nil"/>
                    <w:tr2bl w:val="nil"/>
                  </w:tcBorders>
                  <w:shd w:val="clear" w:color="auto" w:fill="auto"/>
                  <w:vAlign w:val="bottom"/>
                </w:tcPr>
                <w:p w:rsidR="0008739D" w:rsidRPr="000902CD" w:rsidRDefault="0008739D" w:rsidP="0008739D">
                  <w:pPr>
                    <w:pStyle w:val="Tablenumbers"/>
                  </w:pPr>
                  <w:r w:rsidRPr="000902CD">
                    <w:t>+0.5%</w:t>
                  </w:r>
                </w:p>
              </w:tc>
              <w:tc>
                <w:tcPr>
                  <w:tcW w:w="744" w:type="pct"/>
                  <w:tcBorders>
                    <w:top w:val="nil"/>
                    <w:left w:val="nil"/>
                    <w:bottom w:val="nil"/>
                    <w:right w:val="nil"/>
                    <w:tl2br w:val="nil"/>
                    <w:tr2bl w:val="nil"/>
                  </w:tcBorders>
                  <w:shd w:val="clear" w:color="auto" w:fill="auto"/>
                  <w:vAlign w:val="bottom"/>
                </w:tcPr>
                <w:p w:rsidR="0008739D" w:rsidRPr="000902CD" w:rsidRDefault="0008739D" w:rsidP="0008739D">
                  <w:pPr>
                    <w:pStyle w:val="Tablenumbers"/>
                  </w:pPr>
                  <w:r w:rsidRPr="000902CD">
                    <w:t>+1.1%</w:t>
                  </w:r>
                </w:p>
              </w:tc>
            </w:tr>
            <w:tr w:rsidR="0008739D" w:rsidRPr="000902CD" w:rsidTr="0008739D">
              <w:tblPrEx>
                <w:jc w:val="left"/>
              </w:tblPrEx>
              <w:tc>
                <w:tcPr>
                  <w:tcW w:w="2771" w:type="pct"/>
                  <w:tcBorders>
                    <w:top w:val="nil"/>
                    <w:left w:val="nil"/>
                    <w:bottom w:val="nil"/>
                    <w:right w:val="nil"/>
                    <w:tl2br w:val="nil"/>
                    <w:tr2bl w:val="nil"/>
                  </w:tcBorders>
                  <w:shd w:val="clear" w:color="auto" w:fill="auto"/>
                  <w:vAlign w:val="bottom"/>
                </w:tcPr>
                <w:p w:rsidR="0008739D" w:rsidRPr="000902CD" w:rsidRDefault="0008739D" w:rsidP="0008739D">
                  <w:pPr>
                    <w:pStyle w:val="Tabletext"/>
                  </w:pPr>
                  <w:r w:rsidRPr="000902CD">
                    <w:t>Universities</w:t>
                  </w:r>
                </w:p>
              </w:tc>
              <w:tc>
                <w:tcPr>
                  <w:tcW w:w="743" w:type="pct"/>
                  <w:tcBorders>
                    <w:top w:val="nil"/>
                    <w:left w:val="nil"/>
                    <w:bottom w:val="nil"/>
                    <w:right w:val="nil"/>
                    <w:tl2br w:val="nil"/>
                    <w:tr2bl w:val="nil"/>
                  </w:tcBorders>
                  <w:shd w:val="clear" w:color="auto" w:fill="auto"/>
                  <w:vAlign w:val="bottom"/>
                </w:tcPr>
                <w:p w:rsidR="0008739D" w:rsidRPr="000902CD" w:rsidRDefault="0008739D" w:rsidP="0008739D">
                  <w:pPr>
                    <w:pStyle w:val="Tablenumbers"/>
                  </w:pPr>
                  <w:r w:rsidRPr="000902CD">
                    <w:t>-0.5%</w:t>
                  </w:r>
                </w:p>
              </w:tc>
              <w:tc>
                <w:tcPr>
                  <w:tcW w:w="743" w:type="pct"/>
                  <w:tcBorders>
                    <w:top w:val="nil"/>
                    <w:left w:val="nil"/>
                    <w:bottom w:val="nil"/>
                    <w:right w:val="nil"/>
                    <w:tl2br w:val="nil"/>
                    <w:tr2bl w:val="nil"/>
                  </w:tcBorders>
                  <w:shd w:val="clear" w:color="auto" w:fill="auto"/>
                  <w:vAlign w:val="bottom"/>
                </w:tcPr>
                <w:p w:rsidR="0008739D" w:rsidRPr="000902CD" w:rsidRDefault="0008739D" w:rsidP="0008739D">
                  <w:pPr>
                    <w:pStyle w:val="Tablenumbers"/>
                  </w:pPr>
                  <w:r w:rsidRPr="000902CD">
                    <w:t>-1.2%</w:t>
                  </w:r>
                </w:p>
              </w:tc>
              <w:tc>
                <w:tcPr>
                  <w:tcW w:w="744" w:type="pct"/>
                  <w:tcBorders>
                    <w:top w:val="nil"/>
                    <w:left w:val="nil"/>
                    <w:bottom w:val="nil"/>
                    <w:right w:val="nil"/>
                    <w:tl2br w:val="nil"/>
                    <w:tr2bl w:val="nil"/>
                  </w:tcBorders>
                  <w:shd w:val="clear" w:color="auto" w:fill="auto"/>
                  <w:vAlign w:val="bottom"/>
                </w:tcPr>
                <w:p w:rsidR="0008739D" w:rsidRPr="000902CD" w:rsidRDefault="0008739D" w:rsidP="0008739D">
                  <w:pPr>
                    <w:pStyle w:val="Tablenumbers"/>
                  </w:pPr>
                  <w:r w:rsidRPr="000902CD">
                    <w:t>-0.2%</w:t>
                  </w:r>
                </w:p>
              </w:tc>
            </w:tr>
            <w:tr w:rsidR="0008739D" w:rsidRPr="000902CD" w:rsidTr="0008739D">
              <w:tblPrEx>
                <w:jc w:val="left"/>
              </w:tblPrEx>
              <w:tc>
                <w:tcPr>
                  <w:tcW w:w="2771" w:type="pct"/>
                  <w:tcBorders>
                    <w:top w:val="nil"/>
                    <w:left w:val="nil"/>
                    <w:bottom w:val="nil"/>
                    <w:right w:val="nil"/>
                    <w:tl2br w:val="nil"/>
                    <w:tr2bl w:val="nil"/>
                  </w:tcBorders>
                  <w:shd w:val="clear" w:color="auto" w:fill="auto"/>
                  <w:vAlign w:val="bottom"/>
                </w:tcPr>
                <w:p w:rsidR="0008739D" w:rsidRPr="000902CD" w:rsidRDefault="0008739D" w:rsidP="0008739D">
                  <w:pPr>
                    <w:pStyle w:val="Tabletext"/>
                  </w:pPr>
                  <w:r w:rsidRPr="000902CD">
                    <w:t>Polytechnics</w:t>
                  </w:r>
                </w:p>
              </w:tc>
              <w:tc>
                <w:tcPr>
                  <w:tcW w:w="743" w:type="pct"/>
                  <w:tcBorders>
                    <w:top w:val="nil"/>
                    <w:left w:val="nil"/>
                    <w:bottom w:val="nil"/>
                    <w:right w:val="nil"/>
                    <w:tl2br w:val="nil"/>
                    <w:tr2bl w:val="nil"/>
                  </w:tcBorders>
                  <w:shd w:val="clear" w:color="auto" w:fill="auto"/>
                  <w:vAlign w:val="bottom"/>
                </w:tcPr>
                <w:p w:rsidR="0008739D" w:rsidRPr="000902CD" w:rsidRDefault="0008739D" w:rsidP="0008739D">
                  <w:pPr>
                    <w:pStyle w:val="Tablenumbers"/>
                  </w:pPr>
                  <w:r w:rsidRPr="000902CD">
                    <w:t>-2.0%</w:t>
                  </w:r>
                </w:p>
              </w:tc>
              <w:tc>
                <w:tcPr>
                  <w:tcW w:w="743" w:type="pct"/>
                  <w:tcBorders>
                    <w:top w:val="nil"/>
                    <w:left w:val="nil"/>
                    <w:bottom w:val="nil"/>
                    <w:right w:val="nil"/>
                    <w:tl2br w:val="nil"/>
                    <w:tr2bl w:val="nil"/>
                  </w:tcBorders>
                  <w:shd w:val="clear" w:color="auto" w:fill="auto"/>
                  <w:vAlign w:val="bottom"/>
                </w:tcPr>
                <w:p w:rsidR="0008739D" w:rsidRPr="000902CD" w:rsidRDefault="0008739D" w:rsidP="0008739D">
                  <w:pPr>
                    <w:pStyle w:val="Tablenumbers"/>
                  </w:pPr>
                  <w:r w:rsidRPr="000902CD">
                    <w:t>-2.2%</w:t>
                  </w:r>
                </w:p>
              </w:tc>
              <w:tc>
                <w:tcPr>
                  <w:tcW w:w="744" w:type="pct"/>
                  <w:tcBorders>
                    <w:top w:val="nil"/>
                    <w:left w:val="nil"/>
                    <w:bottom w:val="nil"/>
                    <w:right w:val="nil"/>
                    <w:tl2br w:val="nil"/>
                    <w:tr2bl w:val="nil"/>
                  </w:tcBorders>
                  <w:shd w:val="clear" w:color="auto" w:fill="auto"/>
                  <w:vAlign w:val="bottom"/>
                </w:tcPr>
                <w:p w:rsidR="0008739D" w:rsidRPr="000902CD" w:rsidRDefault="0008739D" w:rsidP="0008739D">
                  <w:pPr>
                    <w:pStyle w:val="Tablenumbers"/>
                  </w:pPr>
                  <w:r w:rsidRPr="000902CD">
                    <w:t>-0.4%</w:t>
                  </w:r>
                </w:p>
              </w:tc>
            </w:tr>
            <w:tr w:rsidR="0008739D" w:rsidRPr="000902CD" w:rsidTr="0008739D">
              <w:tblPrEx>
                <w:jc w:val="left"/>
              </w:tblPrEx>
              <w:tc>
                <w:tcPr>
                  <w:tcW w:w="2771" w:type="pct"/>
                  <w:tcBorders>
                    <w:top w:val="nil"/>
                    <w:left w:val="nil"/>
                    <w:bottom w:val="nil"/>
                    <w:right w:val="nil"/>
                    <w:tl2br w:val="nil"/>
                    <w:tr2bl w:val="nil"/>
                  </w:tcBorders>
                  <w:shd w:val="clear" w:color="auto" w:fill="auto"/>
                  <w:vAlign w:val="bottom"/>
                </w:tcPr>
                <w:p w:rsidR="0008739D" w:rsidRPr="000902CD" w:rsidRDefault="0008739D" w:rsidP="0008739D">
                  <w:pPr>
                    <w:pStyle w:val="Tabletext"/>
                  </w:pPr>
                  <w:proofErr w:type="spellStart"/>
                  <w:r w:rsidRPr="000902CD">
                    <w:t>Wānanga</w:t>
                  </w:r>
                  <w:proofErr w:type="spellEnd"/>
                </w:p>
              </w:tc>
              <w:tc>
                <w:tcPr>
                  <w:tcW w:w="743" w:type="pct"/>
                  <w:tcBorders>
                    <w:top w:val="nil"/>
                    <w:left w:val="nil"/>
                    <w:bottom w:val="nil"/>
                    <w:right w:val="nil"/>
                    <w:tl2br w:val="nil"/>
                    <w:tr2bl w:val="nil"/>
                  </w:tcBorders>
                  <w:shd w:val="clear" w:color="auto" w:fill="auto"/>
                  <w:vAlign w:val="bottom"/>
                </w:tcPr>
                <w:p w:rsidR="0008739D" w:rsidRPr="000902CD" w:rsidRDefault="0008739D" w:rsidP="0008739D">
                  <w:pPr>
                    <w:pStyle w:val="Tablenumbers"/>
                  </w:pPr>
                  <w:r w:rsidRPr="000902CD">
                    <w:t>-2.1%</w:t>
                  </w:r>
                </w:p>
              </w:tc>
              <w:tc>
                <w:tcPr>
                  <w:tcW w:w="743" w:type="pct"/>
                  <w:tcBorders>
                    <w:top w:val="nil"/>
                    <w:left w:val="nil"/>
                    <w:bottom w:val="nil"/>
                    <w:right w:val="nil"/>
                    <w:tl2br w:val="nil"/>
                    <w:tr2bl w:val="nil"/>
                  </w:tcBorders>
                  <w:shd w:val="clear" w:color="auto" w:fill="auto"/>
                  <w:vAlign w:val="bottom"/>
                </w:tcPr>
                <w:p w:rsidR="0008739D" w:rsidRPr="000902CD" w:rsidRDefault="0008739D" w:rsidP="0008739D">
                  <w:pPr>
                    <w:pStyle w:val="Tablenumbers"/>
                  </w:pPr>
                  <w:r w:rsidRPr="000902CD">
                    <w:t>-1.4%</w:t>
                  </w:r>
                </w:p>
              </w:tc>
              <w:tc>
                <w:tcPr>
                  <w:tcW w:w="744" w:type="pct"/>
                  <w:tcBorders>
                    <w:top w:val="nil"/>
                    <w:left w:val="nil"/>
                    <w:bottom w:val="nil"/>
                    <w:right w:val="nil"/>
                    <w:tl2br w:val="nil"/>
                    <w:tr2bl w:val="nil"/>
                  </w:tcBorders>
                  <w:shd w:val="clear" w:color="auto" w:fill="auto"/>
                  <w:vAlign w:val="bottom"/>
                </w:tcPr>
                <w:p w:rsidR="0008739D" w:rsidRPr="000902CD" w:rsidRDefault="0008739D" w:rsidP="0008739D">
                  <w:pPr>
                    <w:pStyle w:val="Tablenumbers"/>
                  </w:pPr>
                  <w:r w:rsidRPr="000902CD">
                    <w:t>-0.9%</w:t>
                  </w:r>
                </w:p>
              </w:tc>
            </w:tr>
            <w:tr w:rsidR="0008739D" w:rsidRPr="000902CD" w:rsidTr="0008739D">
              <w:tblPrEx>
                <w:jc w:val="left"/>
              </w:tblPrEx>
              <w:tc>
                <w:tcPr>
                  <w:tcW w:w="2771" w:type="pct"/>
                  <w:tcBorders>
                    <w:top w:val="nil"/>
                    <w:left w:val="nil"/>
                    <w:bottom w:val="single" w:sz="4" w:space="0" w:color="0070C0"/>
                    <w:right w:val="nil"/>
                    <w:tl2br w:val="nil"/>
                    <w:tr2bl w:val="nil"/>
                  </w:tcBorders>
                  <w:shd w:val="clear" w:color="auto" w:fill="auto"/>
                  <w:vAlign w:val="bottom"/>
                </w:tcPr>
                <w:p w:rsidR="0008739D" w:rsidRPr="000902CD" w:rsidRDefault="0008739D" w:rsidP="006939C5">
                  <w:pPr>
                    <w:pStyle w:val="Tabletext"/>
                    <w:spacing w:after="40"/>
                  </w:pPr>
                  <w:r w:rsidRPr="000902CD">
                    <w:t>Private training establishments</w:t>
                  </w:r>
                </w:p>
              </w:tc>
              <w:tc>
                <w:tcPr>
                  <w:tcW w:w="743" w:type="pct"/>
                  <w:tcBorders>
                    <w:top w:val="nil"/>
                    <w:left w:val="nil"/>
                    <w:bottom w:val="single" w:sz="4" w:space="0" w:color="0070C0"/>
                    <w:right w:val="nil"/>
                    <w:tl2br w:val="nil"/>
                    <w:tr2bl w:val="nil"/>
                  </w:tcBorders>
                  <w:shd w:val="clear" w:color="auto" w:fill="auto"/>
                  <w:vAlign w:val="bottom"/>
                </w:tcPr>
                <w:p w:rsidR="0008739D" w:rsidRPr="000902CD" w:rsidRDefault="0008739D" w:rsidP="006939C5">
                  <w:pPr>
                    <w:pStyle w:val="Tablenumbers"/>
                    <w:spacing w:after="40"/>
                  </w:pPr>
                  <w:r w:rsidRPr="000902CD">
                    <w:t>+22%</w:t>
                  </w:r>
                </w:p>
              </w:tc>
              <w:tc>
                <w:tcPr>
                  <w:tcW w:w="743" w:type="pct"/>
                  <w:tcBorders>
                    <w:top w:val="nil"/>
                    <w:left w:val="nil"/>
                    <w:bottom w:val="single" w:sz="4" w:space="0" w:color="0070C0"/>
                    <w:right w:val="nil"/>
                    <w:tl2br w:val="nil"/>
                    <w:tr2bl w:val="nil"/>
                  </w:tcBorders>
                  <w:shd w:val="clear" w:color="auto" w:fill="auto"/>
                  <w:vAlign w:val="bottom"/>
                </w:tcPr>
                <w:p w:rsidR="0008739D" w:rsidRPr="000902CD" w:rsidRDefault="0008739D" w:rsidP="006939C5">
                  <w:pPr>
                    <w:pStyle w:val="Tablenumbers"/>
                    <w:spacing w:after="40"/>
                  </w:pPr>
                  <w:r w:rsidRPr="000902CD">
                    <w:t>+18%</w:t>
                  </w:r>
                </w:p>
              </w:tc>
              <w:tc>
                <w:tcPr>
                  <w:tcW w:w="744" w:type="pct"/>
                  <w:tcBorders>
                    <w:top w:val="nil"/>
                    <w:left w:val="nil"/>
                    <w:bottom w:val="single" w:sz="4" w:space="0" w:color="0070C0"/>
                    <w:right w:val="nil"/>
                    <w:tl2br w:val="nil"/>
                    <w:tr2bl w:val="nil"/>
                  </w:tcBorders>
                  <w:shd w:val="clear" w:color="auto" w:fill="auto"/>
                  <w:vAlign w:val="bottom"/>
                </w:tcPr>
                <w:p w:rsidR="0008739D" w:rsidRPr="000902CD" w:rsidRDefault="0008739D" w:rsidP="006939C5">
                  <w:pPr>
                    <w:pStyle w:val="Tablenumbers"/>
                    <w:spacing w:after="40"/>
                  </w:pPr>
                  <w:r w:rsidRPr="000902CD">
                    <w:t>+13%</w:t>
                  </w:r>
                </w:p>
              </w:tc>
            </w:tr>
          </w:tbl>
          <w:p w:rsidR="006A2E58" w:rsidRPr="000902CD" w:rsidRDefault="0008739D" w:rsidP="008E24A7">
            <w:pPr>
              <w:pStyle w:val="HighlightsNote"/>
            </w:pPr>
            <w:r w:rsidRPr="000902CD">
              <w:rPr>
                <w:b/>
              </w:rPr>
              <w:t xml:space="preserve">Source:  </w:t>
            </w:r>
            <w:r w:rsidRPr="000902CD">
              <w:t>Tertiary Education Commission.</w:t>
            </w:r>
          </w:p>
        </w:tc>
        <w:tc>
          <w:tcPr>
            <w:tcW w:w="4548" w:type="dxa"/>
            <w:tcBorders>
              <w:top w:val="single" w:sz="4" w:space="0" w:color="auto"/>
              <w:left w:val="nil"/>
              <w:bottom w:val="nil"/>
              <w:right w:val="nil"/>
              <w:tl2br w:val="nil"/>
              <w:tr2bl w:val="nil"/>
            </w:tcBorders>
            <w:shd w:val="clear" w:color="auto" w:fill="auto"/>
          </w:tcPr>
          <w:p w:rsidR="006A2E58" w:rsidRPr="000902CD" w:rsidRDefault="00050684" w:rsidP="008E24A7">
            <w:pPr>
              <w:jc w:val="right"/>
            </w:pPr>
            <w:r w:rsidRPr="000902CD">
              <w:rPr>
                <w:noProof/>
                <w:lang w:eastAsia="en-NZ"/>
              </w:rPr>
              <w:drawing>
                <wp:inline distT="0" distB="0" distL="0" distR="0">
                  <wp:extent cx="2857500" cy="2133600"/>
                  <wp:effectExtent l="19050" t="0" r="0" b="0"/>
                  <wp:docPr id="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A2E58" w:rsidRPr="000902CD" w:rsidRDefault="006A2E58" w:rsidP="006A2E58"/>
    <w:tbl>
      <w:tblPr>
        <w:tblW w:w="0" w:type="auto"/>
        <w:jc w:val="right"/>
        <w:tblCellMar>
          <w:top w:w="28" w:type="dxa"/>
          <w:left w:w="28" w:type="dxa"/>
          <w:bottom w:w="28" w:type="dxa"/>
          <w:right w:w="28" w:type="dxa"/>
        </w:tblCellMar>
        <w:tblLook w:val="01E0"/>
      </w:tblPr>
      <w:tblGrid>
        <w:gridCol w:w="5429"/>
        <w:gridCol w:w="4547"/>
      </w:tblGrid>
      <w:tr w:rsidR="006A2E58" w:rsidRPr="000902CD" w:rsidTr="006A2E58">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pPr>
            <w:r w:rsidRPr="000902CD">
              <w:t>Average domestic fees</w:t>
            </w:r>
          </w:p>
        </w:tc>
        <w:tc>
          <w:tcPr>
            <w:tcW w:w="454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Pr="000902CD">
              <w:t xml:space="preserve">  </w:t>
            </w:r>
            <w:bookmarkStart w:id="398" w:name="_Toc308615436"/>
            <w:bookmarkStart w:id="399" w:name="_Toc367365284"/>
            <w:r w:rsidRPr="000902CD">
              <w:t>Average domestic fees in tertiary education institutions</w:t>
            </w:r>
            <w:bookmarkEnd w:id="398"/>
            <w:bookmarkEnd w:id="399"/>
          </w:p>
        </w:tc>
      </w:tr>
      <w:tr w:rsidR="006A2E58" w:rsidRPr="000902CD" w:rsidTr="006A2E58">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08739D" w:rsidRPr="000902CD" w:rsidRDefault="00A53CF3" w:rsidP="0008739D">
            <w:pPr>
              <w:pStyle w:val="HighlightsText"/>
            </w:pPr>
            <w:r w:rsidRPr="000902CD">
              <w:t xml:space="preserve">The </w:t>
            </w:r>
            <w:r w:rsidR="0008739D" w:rsidRPr="000902CD">
              <w:t xml:space="preserve">average tuition fee at tertiary education institutions increased in 2011. A shift in the proportion of enrolments to higher-cost courses was a factor in the increase, along with the increase in the rate of </w:t>
            </w:r>
            <w:r w:rsidRPr="000902CD">
              <w:t>goods and services tax</w:t>
            </w:r>
            <w:r w:rsidR="0008739D" w:rsidRPr="000902CD">
              <w:t xml:space="preserve">. Universities continue to charge the highest tuition fees </w:t>
            </w:r>
            <w:r w:rsidR="00BD422F" w:rsidRPr="000902CD">
              <w:t>(</w:t>
            </w:r>
            <w:r w:rsidR="0008739D" w:rsidRPr="000902CD">
              <w:t>on average</w:t>
            </w:r>
            <w:r w:rsidR="00BD422F" w:rsidRPr="000902CD">
              <w:t>)</w:t>
            </w:r>
            <w:r w:rsidR="0008739D" w:rsidRPr="000902CD">
              <w:t>.</w:t>
            </w:r>
          </w:p>
          <w:p w:rsidR="0008739D" w:rsidRPr="000902CD" w:rsidRDefault="0008739D" w:rsidP="0008739D">
            <w:pPr>
              <w:pStyle w:val="Heading4AHighlights"/>
              <w:rPr>
                <w:color w:val="auto"/>
              </w:rPr>
            </w:pPr>
            <w:r w:rsidRPr="000902CD">
              <w:rPr>
                <w:color w:val="auto"/>
              </w:rPr>
              <w:t>Average domestic fees per equivalent full-time domestic student in 2011</w:t>
            </w:r>
          </w:p>
          <w:tbl>
            <w:tblPr>
              <w:tblW w:w="5373" w:type="dxa"/>
              <w:jc w:val="right"/>
              <w:tblBorders>
                <w:top w:val="single" w:sz="4" w:space="0" w:color="0070C0"/>
                <w:bottom w:val="single" w:sz="4" w:space="0" w:color="0070C0"/>
              </w:tblBorders>
              <w:tblCellMar>
                <w:top w:w="28" w:type="dxa"/>
                <w:left w:w="28" w:type="dxa"/>
                <w:bottom w:w="28" w:type="dxa"/>
                <w:right w:w="28" w:type="dxa"/>
              </w:tblCellMar>
              <w:tblLook w:val="01E0"/>
            </w:tblPr>
            <w:tblGrid>
              <w:gridCol w:w="2977"/>
              <w:gridCol w:w="851"/>
              <w:gridCol w:w="772"/>
              <w:gridCol w:w="773"/>
            </w:tblGrid>
            <w:tr w:rsidR="0008739D" w:rsidRPr="000902CD" w:rsidTr="0008739D">
              <w:trPr>
                <w:jc w:val="right"/>
              </w:trPr>
              <w:tc>
                <w:tcPr>
                  <w:tcW w:w="2977" w:type="dxa"/>
                  <w:shd w:val="clear" w:color="auto" w:fill="auto"/>
                  <w:vAlign w:val="bottom"/>
                </w:tcPr>
                <w:p w:rsidR="0008739D" w:rsidRPr="000902CD" w:rsidRDefault="0008739D" w:rsidP="0008739D">
                  <w:pPr>
                    <w:pStyle w:val="Tabletext"/>
                    <w:jc w:val="right"/>
                  </w:pPr>
                </w:p>
              </w:tc>
              <w:tc>
                <w:tcPr>
                  <w:tcW w:w="851" w:type="dxa"/>
                  <w:shd w:val="clear" w:color="auto" w:fill="auto"/>
                </w:tcPr>
                <w:p w:rsidR="0008739D" w:rsidRPr="000902CD" w:rsidRDefault="0008739D" w:rsidP="0008739D">
                  <w:pPr>
                    <w:pStyle w:val="Tablenumberstight"/>
                  </w:pPr>
                  <w:r w:rsidRPr="000902CD">
                    <w:t>Average fee</w:t>
                  </w:r>
                </w:p>
                <w:p w:rsidR="0008739D" w:rsidRPr="000902CD" w:rsidRDefault="0008739D" w:rsidP="0008739D">
                  <w:pPr>
                    <w:pStyle w:val="Tablenumberstight"/>
                  </w:pPr>
                  <w:r w:rsidRPr="000902CD">
                    <w:t>$</w:t>
                  </w:r>
                </w:p>
              </w:tc>
              <w:tc>
                <w:tcPr>
                  <w:tcW w:w="772" w:type="dxa"/>
                  <w:shd w:val="clear" w:color="auto" w:fill="auto"/>
                  <w:vAlign w:val="bottom"/>
                </w:tcPr>
                <w:p w:rsidR="0008739D" w:rsidRPr="000902CD" w:rsidRDefault="0008739D" w:rsidP="0008739D">
                  <w:pPr>
                    <w:pStyle w:val="Tablenumberstight"/>
                  </w:pPr>
                  <w:r w:rsidRPr="000902CD">
                    <w:t>% change</w:t>
                  </w:r>
                </w:p>
                <w:p w:rsidR="0008739D" w:rsidRPr="000902CD" w:rsidRDefault="0008739D" w:rsidP="0008739D">
                  <w:pPr>
                    <w:pStyle w:val="Tablenumberstight"/>
                  </w:pPr>
                  <w:r w:rsidRPr="000902CD">
                    <w:t>2006-11</w:t>
                  </w:r>
                </w:p>
              </w:tc>
              <w:tc>
                <w:tcPr>
                  <w:tcW w:w="773" w:type="dxa"/>
                  <w:shd w:val="clear" w:color="auto" w:fill="auto"/>
                  <w:vAlign w:val="bottom"/>
                </w:tcPr>
                <w:p w:rsidR="0008739D" w:rsidRPr="000902CD" w:rsidRDefault="0008739D" w:rsidP="0008739D">
                  <w:pPr>
                    <w:pStyle w:val="Tablenumberstight"/>
                  </w:pPr>
                  <w:r w:rsidRPr="000902CD">
                    <w:t>% change</w:t>
                  </w:r>
                </w:p>
                <w:p w:rsidR="0008739D" w:rsidRPr="000902CD" w:rsidRDefault="0008739D" w:rsidP="0008739D">
                  <w:pPr>
                    <w:pStyle w:val="Tablenumberstight"/>
                  </w:pPr>
                  <w:r w:rsidRPr="000902CD">
                    <w:t>2010-11</w:t>
                  </w:r>
                </w:p>
              </w:tc>
            </w:tr>
            <w:tr w:rsidR="0008739D" w:rsidRPr="000902CD" w:rsidTr="0008739D">
              <w:tblPrEx>
                <w:jc w:val="left"/>
              </w:tblPrEx>
              <w:tc>
                <w:tcPr>
                  <w:tcW w:w="2977" w:type="dxa"/>
                  <w:shd w:val="clear" w:color="auto" w:fill="auto"/>
                  <w:vAlign w:val="bottom"/>
                </w:tcPr>
                <w:p w:rsidR="0008739D" w:rsidRPr="000902CD" w:rsidRDefault="0008739D" w:rsidP="0008739D">
                  <w:pPr>
                    <w:pStyle w:val="Tabletexttight"/>
                  </w:pPr>
                  <w:r w:rsidRPr="000902CD">
                    <w:t>Tertiary education institutions</w:t>
                  </w:r>
                </w:p>
              </w:tc>
              <w:tc>
                <w:tcPr>
                  <w:tcW w:w="851" w:type="dxa"/>
                  <w:shd w:val="clear" w:color="auto" w:fill="auto"/>
                  <w:vAlign w:val="bottom"/>
                </w:tcPr>
                <w:p w:rsidR="0008739D" w:rsidRPr="000902CD" w:rsidRDefault="0008739D" w:rsidP="0008739D">
                  <w:pPr>
                    <w:pStyle w:val="Tablenumberstight"/>
                  </w:pPr>
                  <w:r w:rsidRPr="000902CD">
                    <w:t>4,460</w:t>
                  </w:r>
                </w:p>
              </w:tc>
              <w:tc>
                <w:tcPr>
                  <w:tcW w:w="772" w:type="dxa"/>
                  <w:shd w:val="clear" w:color="auto" w:fill="auto"/>
                  <w:vAlign w:val="bottom"/>
                </w:tcPr>
                <w:p w:rsidR="0008739D" w:rsidRPr="000902CD" w:rsidRDefault="004D4DD9" w:rsidP="0008739D">
                  <w:pPr>
                    <w:pStyle w:val="Tablenumberstight"/>
                  </w:pPr>
                  <w:r w:rsidRPr="000902CD">
                    <w:t>38</w:t>
                  </w:r>
                </w:p>
              </w:tc>
              <w:tc>
                <w:tcPr>
                  <w:tcW w:w="773" w:type="dxa"/>
                  <w:shd w:val="clear" w:color="auto" w:fill="auto"/>
                  <w:vAlign w:val="bottom"/>
                </w:tcPr>
                <w:p w:rsidR="0008739D" w:rsidRPr="000902CD" w:rsidRDefault="0008739D" w:rsidP="004D4DD9">
                  <w:pPr>
                    <w:pStyle w:val="Tablenumberstight"/>
                  </w:pPr>
                  <w:r w:rsidRPr="000902CD">
                    <w:t>7.9</w:t>
                  </w:r>
                </w:p>
              </w:tc>
            </w:tr>
            <w:tr w:rsidR="0008739D" w:rsidRPr="000902CD" w:rsidTr="0008739D">
              <w:tblPrEx>
                <w:jc w:val="left"/>
              </w:tblPrEx>
              <w:tc>
                <w:tcPr>
                  <w:tcW w:w="2977" w:type="dxa"/>
                  <w:shd w:val="clear" w:color="auto" w:fill="auto"/>
                  <w:vAlign w:val="bottom"/>
                </w:tcPr>
                <w:p w:rsidR="0008739D" w:rsidRPr="000902CD" w:rsidRDefault="0008739D" w:rsidP="0008739D">
                  <w:pPr>
                    <w:pStyle w:val="Tabletexttight"/>
                  </w:pPr>
                  <w:r w:rsidRPr="000902CD">
                    <w:t>Universities</w:t>
                  </w:r>
                </w:p>
              </w:tc>
              <w:tc>
                <w:tcPr>
                  <w:tcW w:w="851" w:type="dxa"/>
                  <w:shd w:val="clear" w:color="auto" w:fill="auto"/>
                  <w:vAlign w:val="bottom"/>
                </w:tcPr>
                <w:p w:rsidR="0008739D" w:rsidRPr="000902CD" w:rsidRDefault="0008739D" w:rsidP="0008739D">
                  <w:pPr>
                    <w:pStyle w:val="Tablenumberstight"/>
                  </w:pPr>
                  <w:r w:rsidRPr="000902CD">
                    <w:t>5,530</w:t>
                  </w:r>
                </w:p>
              </w:tc>
              <w:tc>
                <w:tcPr>
                  <w:tcW w:w="772" w:type="dxa"/>
                  <w:shd w:val="clear" w:color="auto" w:fill="auto"/>
                  <w:vAlign w:val="bottom"/>
                </w:tcPr>
                <w:p w:rsidR="0008739D" w:rsidRPr="000902CD" w:rsidRDefault="004D4DD9" w:rsidP="0008739D">
                  <w:pPr>
                    <w:pStyle w:val="Tablenumberstight"/>
                  </w:pPr>
                  <w:r w:rsidRPr="000902CD">
                    <w:t>33</w:t>
                  </w:r>
                </w:p>
              </w:tc>
              <w:tc>
                <w:tcPr>
                  <w:tcW w:w="773" w:type="dxa"/>
                  <w:shd w:val="clear" w:color="auto" w:fill="auto"/>
                  <w:vAlign w:val="bottom"/>
                </w:tcPr>
                <w:p w:rsidR="0008739D" w:rsidRPr="000902CD" w:rsidRDefault="004D4DD9" w:rsidP="0008739D">
                  <w:pPr>
                    <w:pStyle w:val="Tablenumberstight"/>
                  </w:pPr>
                  <w:r w:rsidRPr="000902CD">
                    <w:t>7.3</w:t>
                  </w:r>
                </w:p>
              </w:tc>
            </w:tr>
            <w:tr w:rsidR="0008739D" w:rsidRPr="000902CD" w:rsidTr="0008739D">
              <w:tblPrEx>
                <w:jc w:val="left"/>
              </w:tblPrEx>
              <w:tc>
                <w:tcPr>
                  <w:tcW w:w="2977" w:type="dxa"/>
                  <w:shd w:val="clear" w:color="auto" w:fill="auto"/>
                  <w:vAlign w:val="bottom"/>
                </w:tcPr>
                <w:p w:rsidR="0008739D" w:rsidRPr="000902CD" w:rsidRDefault="0008739D" w:rsidP="0008739D">
                  <w:pPr>
                    <w:pStyle w:val="Tabletexttight"/>
                  </w:pPr>
                  <w:r w:rsidRPr="000902CD">
                    <w:t>Polytechnics</w:t>
                  </w:r>
                </w:p>
              </w:tc>
              <w:tc>
                <w:tcPr>
                  <w:tcW w:w="851" w:type="dxa"/>
                  <w:shd w:val="clear" w:color="auto" w:fill="auto"/>
                  <w:vAlign w:val="bottom"/>
                </w:tcPr>
                <w:p w:rsidR="0008739D" w:rsidRPr="000902CD" w:rsidRDefault="0008739D" w:rsidP="0008739D">
                  <w:pPr>
                    <w:pStyle w:val="Tablenumberstight"/>
                  </w:pPr>
                  <w:r w:rsidRPr="000902CD">
                    <w:t>4,050</w:t>
                  </w:r>
                </w:p>
              </w:tc>
              <w:tc>
                <w:tcPr>
                  <w:tcW w:w="772" w:type="dxa"/>
                  <w:shd w:val="clear" w:color="auto" w:fill="auto"/>
                  <w:vAlign w:val="bottom"/>
                </w:tcPr>
                <w:p w:rsidR="0008739D" w:rsidRPr="000902CD" w:rsidRDefault="004D4DD9" w:rsidP="0008739D">
                  <w:pPr>
                    <w:pStyle w:val="Tablenumberstight"/>
                  </w:pPr>
                  <w:r w:rsidRPr="000902CD">
                    <w:t>50</w:t>
                  </w:r>
                </w:p>
              </w:tc>
              <w:tc>
                <w:tcPr>
                  <w:tcW w:w="773" w:type="dxa"/>
                  <w:shd w:val="clear" w:color="auto" w:fill="auto"/>
                  <w:vAlign w:val="bottom"/>
                </w:tcPr>
                <w:p w:rsidR="0008739D" w:rsidRPr="000902CD" w:rsidRDefault="004D4DD9" w:rsidP="0008739D">
                  <w:pPr>
                    <w:pStyle w:val="Tablenumberstight"/>
                  </w:pPr>
                  <w:r w:rsidRPr="000902CD">
                    <w:t>9.5</w:t>
                  </w:r>
                </w:p>
              </w:tc>
            </w:tr>
            <w:tr w:rsidR="0008739D" w:rsidRPr="000902CD" w:rsidTr="0008739D">
              <w:tblPrEx>
                <w:jc w:val="left"/>
              </w:tblPrEx>
              <w:tc>
                <w:tcPr>
                  <w:tcW w:w="2977" w:type="dxa"/>
                  <w:shd w:val="clear" w:color="auto" w:fill="auto"/>
                  <w:vAlign w:val="bottom"/>
                </w:tcPr>
                <w:p w:rsidR="0008739D" w:rsidRPr="000902CD" w:rsidRDefault="0008739D" w:rsidP="006939C5">
                  <w:pPr>
                    <w:pStyle w:val="Tabletexttight"/>
                    <w:spacing w:after="40"/>
                  </w:pPr>
                  <w:proofErr w:type="spellStart"/>
                  <w:r w:rsidRPr="000902CD">
                    <w:t>Wānanga</w:t>
                  </w:r>
                  <w:proofErr w:type="spellEnd"/>
                </w:p>
              </w:tc>
              <w:tc>
                <w:tcPr>
                  <w:tcW w:w="851" w:type="dxa"/>
                  <w:shd w:val="clear" w:color="auto" w:fill="auto"/>
                  <w:vAlign w:val="bottom"/>
                </w:tcPr>
                <w:p w:rsidR="0008739D" w:rsidRPr="000902CD" w:rsidRDefault="004D4DD9" w:rsidP="006939C5">
                  <w:pPr>
                    <w:pStyle w:val="Tablenumberstight"/>
                    <w:spacing w:after="40"/>
                  </w:pPr>
                  <w:r w:rsidRPr="000902CD">
                    <w:t>623</w:t>
                  </w:r>
                </w:p>
              </w:tc>
              <w:tc>
                <w:tcPr>
                  <w:tcW w:w="772" w:type="dxa"/>
                  <w:shd w:val="clear" w:color="auto" w:fill="auto"/>
                  <w:vAlign w:val="bottom"/>
                </w:tcPr>
                <w:p w:rsidR="0008739D" w:rsidRPr="000902CD" w:rsidRDefault="004D4DD9" w:rsidP="006939C5">
                  <w:pPr>
                    <w:pStyle w:val="Tablenumberstight"/>
                    <w:spacing w:after="40"/>
                  </w:pPr>
                  <w:r w:rsidRPr="000902CD">
                    <w:t>34</w:t>
                  </w:r>
                </w:p>
              </w:tc>
              <w:tc>
                <w:tcPr>
                  <w:tcW w:w="773" w:type="dxa"/>
                  <w:shd w:val="clear" w:color="auto" w:fill="auto"/>
                  <w:vAlign w:val="bottom"/>
                </w:tcPr>
                <w:p w:rsidR="0008739D" w:rsidRPr="000902CD" w:rsidRDefault="004D4DD9" w:rsidP="006939C5">
                  <w:pPr>
                    <w:pStyle w:val="Tablenumberstight"/>
                    <w:spacing w:after="40"/>
                  </w:pPr>
                  <w:r w:rsidRPr="000902CD">
                    <w:t>7.0</w:t>
                  </w:r>
                </w:p>
              </w:tc>
            </w:tr>
          </w:tbl>
          <w:p w:rsidR="0008739D" w:rsidRPr="000902CD" w:rsidRDefault="0008739D" w:rsidP="0008739D">
            <w:pPr>
              <w:pStyle w:val="HighlightsNote"/>
              <w:rPr>
                <w:b/>
              </w:rPr>
            </w:pPr>
            <w:r w:rsidRPr="000902CD">
              <w:rPr>
                <w:b/>
              </w:rPr>
              <w:t xml:space="preserve">Note:  </w:t>
            </w:r>
            <w:r w:rsidRPr="000902CD">
              <w:t>Fees are inclusive of goods and services tax.</w:t>
            </w:r>
          </w:p>
          <w:p w:rsidR="006A2E58" w:rsidRPr="000902CD" w:rsidRDefault="0008739D" w:rsidP="0008739D">
            <w:pPr>
              <w:pStyle w:val="HighlightsNote"/>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6A2E58" w:rsidRPr="000902CD" w:rsidRDefault="00050684" w:rsidP="008E24A7">
            <w:pPr>
              <w:ind w:right="-145"/>
              <w:jc w:val="right"/>
            </w:pPr>
            <w:r w:rsidRPr="000902CD">
              <w:rPr>
                <w:noProof/>
                <w:lang w:eastAsia="en-NZ"/>
              </w:rPr>
              <w:drawing>
                <wp:inline distT="0" distB="0" distL="0" distR="0">
                  <wp:extent cx="2857500" cy="213360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6"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A2E58" w:rsidRPr="000902CD" w:rsidRDefault="006A2E58" w:rsidP="006A2E58">
      <w:pPr>
        <w:sectPr w:rsidR="006A2E58" w:rsidRPr="000902CD" w:rsidSect="001134BD">
          <w:footnotePr>
            <w:numRestart w:val="eachSect"/>
          </w:footnotePr>
          <w:pgSz w:w="11906" w:h="16838" w:code="9"/>
          <w:pgMar w:top="1134" w:right="851" w:bottom="1021" w:left="851" w:header="454" w:footer="567" w:gutter="284"/>
          <w:cols w:space="397"/>
          <w:docGrid w:linePitch="360"/>
        </w:sectPr>
      </w:pPr>
    </w:p>
    <w:p w:rsidR="006A2E58" w:rsidRPr="000902CD" w:rsidRDefault="006A2E58" w:rsidP="006A2E58">
      <w:pPr>
        <w:spacing w:after="40" w:line="260" w:lineRule="atLeast"/>
        <w:rPr>
          <w:sz w:val="20"/>
        </w:rPr>
      </w:pPr>
    </w:p>
    <w:tbl>
      <w:tblPr>
        <w:tblW w:w="0" w:type="auto"/>
        <w:jc w:val="right"/>
        <w:tblCellMar>
          <w:top w:w="28" w:type="dxa"/>
          <w:left w:w="28" w:type="dxa"/>
          <w:bottom w:w="28" w:type="dxa"/>
          <w:right w:w="28" w:type="dxa"/>
        </w:tblCellMar>
        <w:tblLook w:val="01E0"/>
      </w:tblPr>
      <w:tblGrid>
        <w:gridCol w:w="5429"/>
        <w:gridCol w:w="4547"/>
      </w:tblGrid>
      <w:tr w:rsidR="006A2E58" w:rsidRPr="000902CD" w:rsidTr="006A2E58">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pPr>
            <w:bookmarkStart w:id="400" w:name="OLE_LINK36"/>
            <w:bookmarkEnd w:id="400"/>
            <w:r w:rsidRPr="000902CD">
              <w:t>Affordability of tertiary education</w:t>
            </w:r>
          </w:p>
        </w:tc>
        <w:tc>
          <w:tcPr>
            <w:tcW w:w="454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13</w:t>
            </w:r>
            <w:r w:rsidR="00037FEB" w:rsidRPr="000902CD">
              <w:rPr>
                <w:rStyle w:val="BodyTextChar"/>
              </w:rPr>
              <w:fldChar w:fldCharType="end"/>
            </w:r>
            <w:r w:rsidRPr="000902CD">
              <w:t xml:space="preserve">  </w:t>
            </w:r>
            <w:bookmarkStart w:id="401" w:name="_Toc308615437"/>
            <w:bookmarkStart w:id="402" w:name="_Toc367365285"/>
            <w:r w:rsidRPr="000902CD">
              <w:t>Ratio of the average domestic fee to average weekly income for employed persons</w:t>
            </w:r>
            <w:bookmarkEnd w:id="401"/>
            <w:bookmarkEnd w:id="402"/>
          </w:p>
        </w:tc>
      </w:tr>
      <w:tr w:rsidR="006A2E58" w:rsidRPr="000902CD" w:rsidTr="006A2E58">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08739D" w:rsidRPr="000902CD" w:rsidRDefault="0008739D" w:rsidP="0008739D">
            <w:pPr>
              <w:pStyle w:val="HighlightsText"/>
            </w:pPr>
            <w:r w:rsidRPr="000902CD">
              <w:t xml:space="preserve">The affordability of tertiary education declined in 2011. This was due to average tuition fees rising faster than the average </w:t>
            </w:r>
            <w:r w:rsidR="00A53CF3" w:rsidRPr="000902CD">
              <w:t>weekly income of employed persons</w:t>
            </w:r>
            <w:r w:rsidRPr="000902CD">
              <w:t>. However, the affordability of tertiary education is still significantly better than in 2000, when the ratio of the average domestic fee to average weekly income was higher at 5.7.</w:t>
            </w:r>
          </w:p>
          <w:p w:rsidR="0008739D" w:rsidRPr="000902CD" w:rsidRDefault="0008739D" w:rsidP="0008739D">
            <w:pPr>
              <w:pStyle w:val="Heading4AHighlights"/>
              <w:spacing w:before="100"/>
              <w:rPr>
                <w:color w:val="auto"/>
              </w:rPr>
            </w:pPr>
            <w:r w:rsidRPr="000902CD">
              <w:rPr>
                <w:color w:val="auto"/>
              </w:rPr>
              <w:t>Average domestic fees as a ratio of average weekly income for employed persons</w:t>
            </w:r>
          </w:p>
          <w:tbl>
            <w:tblPr>
              <w:tblW w:w="5373" w:type="dxa"/>
              <w:jc w:val="right"/>
              <w:tblBorders>
                <w:top w:val="single" w:sz="4" w:space="0" w:color="0070C0"/>
                <w:bottom w:val="single" w:sz="4" w:space="0" w:color="0070C0"/>
              </w:tblBorders>
              <w:tblCellMar>
                <w:top w:w="28" w:type="dxa"/>
                <w:left w:w="28" w:type="dxa"/>
                <w:bottom w:w="28" w:type="dxa"/>
                <w:right w:w="28" w:type="dxa"/>
              </w:tblCellMar>
              <w:tblLook w:val="01E0"/>
            </w:tblPr>
            <w:tblGrid>
              <w:gridCol w:w="2694"/>
              <w:gridCol w:w="893"/>
              <w:gridCol w:w="893"/>
              <w:gridCol w:w="893"/>
            </w:tblGrid>
            <w:tr w:rsidR="0008739D" w:rsidRPr="000902CD" w:rsidTr="0008739D">
              <w:trPr>
                <w:jc w:val="right"/>
              </w:trPr>
              <w:tc>
                <w:tcPr>
                  <w:tcW w:w="2694" w:type="dxa"/>
                  <w:shd w:val="clear" w:color="auto" w:fill="auto"/>
                  <w:vAlign w:val="bottom"/>
                </w:tcPr>
                <w:p w:rsidR="0008739D" w:rsidRPr="000902CD" w:rsidRDefault="0008739D" w:rsidP="0008739D">
                  <w:pPr>
                    <w:pStyle w:val="Tabletexttight"/>
                  </w:pPr>
                </w:p>
              </w:tc>
              <w:tc>
                <w:tcPr>
                  <w:tcW w:w="893" w:type="dxa"/>
                  <w:shd w:val="clear" w:color="auto" w:fill="auto"/>
                  <w:vAlign w:val="bottom"/>
                </w:tcPr>
                <w:p w:rsidR="0008739D" w:rsidRPr="000902CD" w:rsidRDefault="0008739D" w:rsidP="0008739D">
                  <w:pPr>
                    <w:pStyle w:val="Tablenumberstight"/>
                  </w:pPr>
                  <w:r w:rsidRPr="000902CD">
                    <w:t>2006</w:t>
                  </w:r>
                </w:p>
              </w:tc>
              <w:tc>
                <w:tcPr>
                  <w:tcW w:w="893" w:type="dxa"/>
                  <w:shd w:val="clear" w:color="auto" w:fill="auto"/>
                  <w:vAlign w:val="bottom"/>
                </w:tcPr>
                <w:p w:rsidR="0008739D" w:rsidRPr="000902CD" w:rsidRDefault="0008739D" w:rsidP="0008739D">
                  <w:pPr>
                    <w:pStyle w:val="Tablenumberstight"/>
                  </w:pPr>
                  <w:r w:rsidRPr="000902CD">
                    <w:t>2010</w:t>
                  </w:r>
                </w:p>
              </w:tc>
              <w:tc>
                <w:tcPr>
                  <w:tcW w:w="893" w:type="dxa"/>
                  <w:shd w:val="clear" w:color="auto" w:fill="auto"/>
                  <w:vAlign w:val="bottom"/>
                </w:tcPr>
                <w:p w:rsidR="0008739D" w:rsidRPr="000902CD" w:rsidRDefault="0008739D" w:rsidP="0008739D">
                  <w:pPr>
                    <w:pStyle w:val="Tablenumberstight"/>
                  </w:pPr>
                  <w:r w:rsidRPr="000902CD">
                    <w:t>2011</w:t>
                  </w:r>
                </w:p>
              </w:tc>
            </w:tr>
            <w:tr w:rsidR="0008739D" w:rsidRPr="000902CD" w:rsidTr="0008739D">
              <w:tblPrEx>
                <w:jc w:val="left"/>
              </w:tblPrEx>
              <w:tc>
                <w:tcPr>
                  <w:tcW w:w="2694" w:type="dxa"/>
                  <w:shd w:val="clear" w:color="auto" w:fill="auto"/>
                  <w:vAlign w:val="bottom"/>
                </w:tcPr>
                <w:p w:rsidR="0008739D" w:rsidRPr="000902CD" w:rsidRDefault="0008739D" w:rsidP="0008739D">
                  <w:pPr>
                    <w:pStyle w:val="Tabletexttight"/>
                  </w:pPr>
                  <w:r w:rsidRPr="000902CD">
                    <w:t>Tertiary education institutions</w:t>
                  </w:r>
                </w:p>
              </w:tc>
              <w:tc>
                <w:tcPr>
                  <w:tcW w:w="893" w:type="dxa"/>
                  <w:shd w:val="clear" w:color="auto" w:fill="auto"/>
                  <w:vAlign w:val="bottom"/>
                </w:tcPr>
                <w:p w:rsidR="0008739D" w:rsidRPr="000902CD" w:rsidRDefault="0008739D" w:rsidP="0008739D">
                  <w:pPr>
                    <w:pStyle w:val="Tablenumberstight"/>
                  </w:pPr>
                  <w:r w:rsidRPr="000902CD">
                    <w:t>4.0</w:t>
                  </w:r>
                </w:p>
              </w:tc>
              <w:tc>
                <w:tcPr>
                  <w:tcW w:w="893" w:type="dxa"/>
                  <w:shd w:val="clear" w:color="auto" w:fill="auto"/>
                  <w:vAlign w:val="bottom"/>
                </w:tcPr>
                <w:p w:rsidR="0008739D" w:rsidRPr="000902CD" w:rsidRDefault="0008739D" w:rsidP="0008739D">
                  <w:pPr>
                    <w:pStyle w:val="Tablenumberstight"/>
                  </w:pPr>
                  <w:r w:rsidRPr="000902CD">
                    <w:t>4.4</w:t>
                  </w:r>
                </w:p>
              </w:tc>
              <w:tc>
                <w:tcPr>
                  <w:tcW w:w="893" w:type="dxa"/>
                  <w:shd w:val="clear" w:color="auto" w:fill="auto"/>
                  <w:vAlign w:val="bottom"/>
                </w:tcPr>
                <w:p w:rsidR="0008739D" w:rsidRPr="000902CD" w:rsidRDefault="0008739D" w:rsidP="0008739D">
                  <w:pPr>
                    <w:pStyle w:val="Tablenumberstight"/>
                  </w:pPr>
                  <w:r w:rsidRPr="000902CD">
                    <w:t>4.7</w:t>
                  </w:r>
                </w:p>
              </w:tc>
            </w:tr>
            <w:tr w:rsidR="0008739D" w:rsidRPr="000902CD" w:rsidTr="0008739D">
              <w:tblPrEx>
                <w:jc w:val="left"/>
              </w:tblPrEx>
              <w:tc>
                <w:tcPr>
                  <w:tcW w:w="2694" w:type="dxa"/>
                  <w:shd w:val="clear" w:color="auto" w:fill="auto"/>
                  <w:vAlign w:val="bottom"/>
                </w:tcPr>
                <w:p w:rsidR="0008739D" w:rsidRPr="000902CD" w:rsidRDefault="0008739D" w:rsidP="0008739D">
                  <w:pPr>
                    <w:pStyle w:val="Tabletexttight"/>
                  </w:pPr>
                  <w:r w:rsidRPr="000902CD">
                    <w:t>Universities</w:t>
                  </w:r>
                </w:p>
              </w:tc>
              <w:tc>
                <w:tcPr>
                  <w:tcW w:w="893" w:type="dxa"/>
                  <w:shd w:val="clear" w:color="auto" w:fill="auto"/>
                  <w:vAlign w:val="bottom"/>
                </w:tcPr>
                <w:p w:rsidR="0008739D" w:rsidRPr="000902CD" w:rsidRDefault="0008739D" w:rsidP="0008739D">
                  <w:pPr>
                    <w:pStyle w:val="Tablenumberstight"/>
                  </w:pPr>
                  <w:r w:rsidRPr="000902CD">
                    <w:t>5.1</w:t>
                  </w:r>
                </w:p>
              </w:tc>
              <w:tc>
                <w:tcPr>
                  <w:tcW w:w="893" w:type="dxa"/>
                  <w:shd w:val="clear" w:color="auto" w:fill="auto"/>
                  <w:vAlign w:val="bottom"/>
                </w:tcPr>
                <w:p w:rsidR="0008739D" w:rsidRPr="000902CD" w:rsidRDefault="0008739D" w:rsidP="0008739D">
                  <w:pPr>
                    <w:pStyle w:val="Tablenumberstight"/>
                  </w:pPr>
                  <w:r w:rsidRPr="000902CD">
                    <w:t>5.5</w:t>
                  </w:r>
                </w:p>
              </w:tc>
              <w:tc>
                <w:tcPr>
                  <w:tcW w:w="893" w:type="dxa"/>
                  <w:shd w:val="clear" w:color="auto" w:fill="auto"/>
                  <w:vAlign w:val="bottom"/>
                </w:tcPr>
                <w:p w:rsidR="0008739D" w:rsidRPr="000902CD" w:rsidRDefault="0008739D" w:rsidP="0008739D">
                  <w:pPr>
                    <w:pStyle w:val="Tablenumberstight"/>
                  </w:pPr>
                  <w:r w:rsidRPr="000902CD">
                    <w:t>5.8</w:t>
                  </w:r>
                </w:p>
              </w:tc>
            </w:tr>
            <w:tr w:rsidR="0008739D" w:rsidRPr="000902CD" w:rsidTr="0008739D">
              <w:tblPrEx>
                <w:jc w:val="left"/>
              </w:tblPrEx>
              <w:tc>
                <w:tcPr>
                  <w:tcW w:w="2694" w:type="dxa"/>
                  <w:shd w:val="clear" w:color="auto" w:fill="auto"/>
                  <w:vAlign w:val="bottom"/>
                </w:tcPr>
                <w:p w:rsidR="0008739D" w:rsidRPr="000902CD" w:rsidRDefault="0008739D" w:rsidP="0008739D">
                  <w:pPr>
                    <w:pStyle w:val="Tabletexttight"/>
                  </w:pPr>
                  <w:r w:rsidRPr="000902CD">
                    <w:t>Polytechnics</w:t>
                  </w:r>
                </w:p>
              </w:tc>
              <w:tc>
                <w:tcPr>
                  <w:tcW w:w="893" w:type="dxa"/>
                  <w:shd w:val="clear" w:color="auto" w:fill="auto"/>
                  <w:vAlign w:val="bottom"/>
                </w:tcPr>
                <w:p w:rsidR="0008739D" w:rsidRPr="000902CD" w:rsidRDefault="0008739D" w:rsidP="0008739D">
                  <w:pPr>
                    <w:pStyle w:val="Tablenumberstight"/>
                  </w:pPr>
                  <w:r w:rsidRPr="000902CD">
                    <w:t>3.3</w:t>
                  </w:r>
                </w:p>
              </w:tc>
              <w:tc>
                <w:tcPr>
                  <w:tcW w:w="893" w:type="dxa"/>
                  <w:shd w:val="clear" w:color="auto" w:fill="auto"/>
                  <w:vAlign w:val="bottom"/>
                </w:tcPr>
                <w:p w:rsidR="0008739D" w:rsidRPr="000902CD" w:rsidRDefault="0008739D" w:rsidP="0008739D">
                  <w:pPr>
                    <w:pStyle w:val="Tablenumberstight"/>
                  </w:pPr>
                  <w:r w:rsidRPr="000902CD">
                    <w:t>3.9</w:t>
                  </w:r>
                </w:p>
              </w:tc>
              <w:tc>
                <w:tcPr>
                  <w:tcW w:w="893" w:type="dxa"/>
                  <w:shd w:val="clear" w:color="auto" w:fill="auto"/>
                  <w:vAlign w:val="bottom"/>
                </w:tcPr>
                <w:p w:rsidR="0008739D" w:rsidRPr="000902CD" w:rsidRDefault="0008739D" w:rsidP="0008739D">
                  <w:pPr>
                    <w:pStyle w:val="Tablenumberstight"/>
                  </w:pPr>
                  <w:r w:rsidRPr="000902CD">
                    <w:t>4.2</w:t>
                  </w:r>
                </w:p>
              </w:tc>
            </w:tr>
            <w:tr w:rsidR="0008739D" w:rsidRPr="000902CD" w:rsidTr="0008739D">
              <w:tblPrEx>
                <w:jc w:val="left"/>
              </w:tblPrEx>
              <w:tc>
                <w:tcPr>
                  <w:tcW w:w="2694" w:type="dxa"/>
                  <w:shd w:val="clear" w:color="auto" w:fill="auto"/>
                  <w:vAlign w:val="bottom"/>
                </w:tcPr>
                <w:p w:rsidR="0008739D" w:rsidRPr="000902CD" w:rsidRDefault="0008739D" w:rsidP="006939C5">
                  <w:pPr>
                    <w:pStyle w:val="Tabletexttight"/>
                    <w:spacing w:after="40"/>
                  </w:pPr>
                  <w:proofErr w:type="spellStart"/>
                  <w:r w:rsidRPr="000902CD">
                    <w:t>Wānanga</w:t>
                  </w:r>
                  <w:proofErr w:type="spellEnd"/>
                </w:p>
              </w:tc>
              <w:tc>
                <w:tcPr>
                  <w:tcW w:w="893" w:type="dxa"/>
                  <w:shd w:val="clear" w:color="auto" w:fill="auto"/>
                  <w:vAlign w:val="bottom"/>
                </w:tcPr>
                <w:p w:rsidR="0008739D" w:rsidRPr="000902CD" w:rsidRDefault="0008739D" w:rsidP="006939C5">
                  <w:pPr>
                    <w:pStyle w:val="Tablenumberstight"/>
                    <w:spacing w:after="40"/>
                  </w:pPr>
                  <w:r w:rsidRPr="000902CD">
                    <w:t>0.6</w:t>
                  </w:r>
                </w:p>
              </w:tc>
              <w:tc>
                <w:tcPr>
                  <w:tcW w:w="893" w:type="dxa"/>
                  <w:shd w:val="clear" w:color="auto" w:fill="auto"/>
                  <w:vAlign w:val="bottom"/>
                </w:tcPr>
                <w:p w:rsidR="0008739D" w:rsidRPr="000902CD" w:rsidRDefault="0008739D" w:rsidP="006939C5">
                  <w:pPr>
                    <w:pStyle w:val="Tablenumberstight"/>
                    <w:spacing w:after="40"/>
                  </w:pPr>
                  <w:r w:rsidRPr="000902CD">
                    <w:t>0.</w:t>
                  </w:r>
                  <w:r w:rsidR="00A53CF3" w:rsidRPr="000902CD">
                    <w:t>6</w:t>
                  </w:r>
                </w:p>
              </w:tc>
              <w:tc>
                <w:tcPr>
                  <w:tcW w:w="893" w:type="dxa"/>
                  <w:shd w:val="clear" w:color="auto" w:fill="auto"/>
                  <w:vAlign w:val="bottom"/>
                </w:tcPr>
                <w:p w:rsidR="0008739D" w:rsidRPr="000902CD" w:rsidRDefault="0008739D" w:rsidP="006939C5">
                  <w:pPr>
                    <w:pStyle w:val="Tablenumberstight"/>
                    <w:spacing w:after="40"/>
                  </w:pPr>
                  <w:r w:rsidRPr="000902CD">
                    <w:t>0.7</w:t>
                  </w:r>
                </w:p>
              </w:tc>
            </w:tr>
          </w:tbl>
          <w:p w:rsidR="0008739D" w:rsidRPr="000902CD" w:rsidRDefault="0008739D" w:rsidP="0008739D">
            <w:pPr>
              <w:pStyle w:val="HighlightsNote"/>
            </w:pPr>
            <w:r w:rsidRPr="000902CD">
              <w:rPr>
                <w:b/>
              </w:rPr>
              <w:t>Notes:</w:t>
            </w:r>
            <w:r w:rsidRPr="000902CD">
              <w:t xml:space="preserve">  1</w:t>
            </w:r>
            <w:proofErr w:type="gramStart"/>
            <w:r w:rsidRPr="000902CD">
              <w:t>.  The</w:t>
            </w:r>
            <w:proofErr w:type="gramEnd"/>
            <w:r w:rsidRPr="000902CD">
              <w:t xml:space="preserve"> tuition fees are inclusive of goods and services tax.  2.  These ratios have been calculated using the average tuition fee per equivalent full-time student and the average weekly income of employed persons from the New Zealand Income Survey.</w:t>
            </w:r>
          </w:p>
          <w:p w:rsidR="006A2E58" w:rsidRPr="000902CD" w:rsidRDefault="0008739D" w:rsidP="0008739D">
            <w:pPr>
              <w:pStyle w:val="HighlightsNote"/>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6A2E58" w:rsidRPr="000902CD" w:rsidRDefault="00050684" w:rsidP="008E24A7">
            <w:pPr>
              <w:ind w:right="-145"/>
              <w:jc w:val="right"/>
            </w:pPr>
            <w:r w:rsidRPr="000902CD">
              <w:rPr>
                <w:noProof/>
                <w:lang w:eastAsia="en-NZ"/>
              </w:rPr>
              <w:drawing>
                <wp:inline distT="0" distB="0" distL="0" distR="0">
                  <wp:extent cx="2857500" cy="2200275"/>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7" cstate="print"/>
                          <a:srcRect/>
                          <a:stretch>
                            <a:fillRect/>
                          </a:stretch>
                        </pic:blipFill>
                        <pic:spPr bwMode="auto">
                          <a:xfrm>
                            <a:off x="0" y="0"/>
                            <a:ext cx="2857500" cy="2200275"/>
                          </a:xfrm>
                          <a:prstGeom prst="rect">
                            <a:avLst/>
                          </a:prstGeom>
                          <a:noFill/>
                          <a:ln w="9525">
                            <a:noFill/>
                            <a:miter lim="800000"/>
                            <a:headEnd/>
                            <a:tailEnd/>
                          </a:ln>
                        </pic:spPr>
                      </pic:pic>
                    </a:graphicData>
                  </a:graphic>
                </wp:inline>
              </w:drawing>
            </w:r>
          </w:p>
        </w:tc>
      </w:tr>
    </w:tbl>
    <w:p w:rsidR="006A2E58" w:rsidRPr="000902CD" w:rsidRDefault="006A2E58" w:rsidP="006A2E58"/>
    <w:tbl>
      <w:tblPr>
        <w:tblW w:w="0" w:type="auto"/>
        <w:jc w:val="right"/>
        <w:tblCellMar>
          <w:top w:w="28" w:type="dxa"/>
          <w:left w:w="28" w:type="dxa"/>
          <w:bottom w:w="28" w:type="dxa"/>
          <w:right w:w="28" w:type="dxa"/>
        </w:tblCellMar>
        <w:tblLook w:val="01E0"/>
      </w:tblPr>
      <w:tblGrid>
        <w:gridCol w:w="5408"/>
        <w:gridCol w:w="4568"/>
      </w:tblGrid>
      <w:tr w:rsidR="006A2E58" w:rsidRPr="000902CD" w:rsidTr="006A2E58">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pPr>
            <w:r w:rsidRPr="000902CD">
              <w:t>Tertiary education cost inflation</w:t>
            </w:r>
          </w:p>
        </w:tc>
        <w:tc>
          <w:tcPr>
            <w:tcW w:w="454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Pr="000902CD">
              <w:t xml:space="preserve">  </w:t>
            </w:r>
            <w:bookmarkStart w:id="403" w:name="_Toc308615438"/>
            <w:bookmarkStart w:id="404" w:name="_Toc367365286"/>
            <w:r w:rsidRPr="000902CD">
              <w:t>Tertiary education cost inflation</w:t>
            </w:r>
            <w:bookmarkEnd w:id="403"/>
            <w:bookmarkEnd w:id="404"/>
          </w:p>
        </w:tc>
      </w:tr>
      <w:tr w:rsidR="006A2E58" w:rsidRPr="000902CD" w:rsidTr="006A2E58">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08739D" w:rsidRPr="000902CD" w:rsidRDefault="004D4DD9" w:rsidP="0008739D">
            <w:pPr>
              <w:pStyle w:val="HighlightsText"/>
            </w:pPr>
            <w:r w:rsidRPr="000902CD">
              <w:t xml:space="preserve">Data from </w:t>
            </w:r>
            <w:r w:rsidR="0008739D" w:rsidRPr="000902CD">
              <w:t>Statistics New Zealand shows that the price of tertiary education for consumers increased in 2013 at a faster rate than overall inflation for the fifth year in a row.</w:t>
            </w:r>
          </w:p>
          <w:p w:rsidR="0008739D" w:rsidRPr="000902CD" w:rsidRDefault="0008739D" w:rsidP="0008739D">
            <w:pPr>
              <w:pStyle w:val="Heading4AHighlights"/>
              <w:rPr>
                <w:color w:val="auto"/>
              </w:rPr>
            </w:pPr>
            <w:r w:rsidRPr="000902CD">
              <w:rPr>
                <w:color w:val="auto"/>
              </w:rPr>
              <w:t xml:space="preserve">Annual percentage </w:t>
            </w:r>
            <w:r w:rsidR="004D4DD9" w:rsidRPr="000902CD">
              <w:rPr>
                <w:color w:val="auto"/>
              </w:rPr>
              <w:t xml:space="preserve"> change</w:t>
            </w:r>
            <w:r w:rsidRPr="000902CD">
              <w:rPr>
                <w:color w:val="auto"/>
              </w:rPr>
              <w:t xml:space="preserve"> in costs to consumers of tertiary education</w:t>
            </w:r>
          </w:p>
          <w:tbl>
            <w:tblPr>
              <w:tblW w:w="5373" w:type="dxa"/>
              <w:jc w:val="right"/>
              <w:tblBorders>
                <w:top w:val="single" w:sz="4" w:space="0" w:color="0070C0"/>
                <w:bottom w:val="single" w:sz="4" w:space="0" w:color="0070C0"/>
              </w:tblBorders>
              <w:tblCellMar>
                <w:top w:w="28" w:type="dxa"/>
                <w:left w:w="28" w:type="dxa"/>
                <w:bottom w:w="28" w:type="dxa"/>
                <w:right w:w="28" w:type="dxa"/>
              </w:tblCellMar>
              <w:tblLook w:val="01E0"/>
            </w:tblPr>
            <w:tblGrid>
              <w:gridCol w:w="2693"/>
              <w:gridCol w:w="21"/>
              <w:gridCol w:w="872"/>
              <w:gridCol w:w="893"/>
              <w:gridCol w:w="894"/>
            </w:tblGrid>
            <w:tr w:rsidR="0008739D" w:rsidRPr="000902CD" w:rsidTr="0008739D">
              <w:trPr>
                <w:jc w:val="right"/>
              </w:trPr>
              <w:tc>
                <w:tcPr>
                  <w:tcW w:w="2714" w:type="dxa"/>
                  <w:gridSpan w:val="2"/>
                  <w:shd w:val="clear" w:color="auto" w:fill="auto"/>
                  <w:vAlign w:val="bottom"/>
                </w:tcPr>
                <w:p w:rsidR="0008739D" w:rsidRPr="000902CD" w:rsidRDefault="0008739D" w:rsidP="0008739D">
                  <w:pPr>
                    <w:pStyle w:val="Tabletext"/>
                    <w:jc w:val="right"/>
                  </w:pPr>
                </w:p>
              </w:tc>
              <w:tc>
                <w:tcPr>
                  <w:tcW w:w="872" w:type="dxa"/>
                  <w:shd w:val="clear" w:color="auto" w:fill="auto"/>
                  <w:vAlign w:val="bottom"/>
                </w:tcPr>
                <w:p w:rsidR="0008739D" w:rsidRPr="000902CD" w:rsidRDefault="0008739D" w:rsidP="0008739D">
                  <w:pPr>
                    <w:pStyle w:val="Tabletext"/>
                    <w:jc w:val="right"/>
                  </w:pPr>
                  <w:r w:rsidRPr="000902CD">
                    <w:t>2008</w:t>
                  </w:r>
                </w:p>
              </w:tc>
              <w:tc>
                <w:tcPr>
                  <w:tcW w:w="893" w:type="dxa"/>
                  <w:shd w:val="clear" w:color="auto" w:fill="auto"/>
                  <w:vAlign w:val="bottom"/>
                </w:tcPr>
                <w:p w:rsidR="0008739D" w:rsidRPr="000902CD" w:rsidRDefault="0008739D" w:rsidP="0008739D">
                  <w:pPr>
                    <w:pStyle w:val="Tabletext"/>
                    <w:jc w:val="right"/>
                  </w:pPr>
                  <w:r w:rsidRPr="000902CD">
                    <w:t>2012</w:t>
                  </w:r>
                </w:p>
              </w:tc>
              <w:tc>
                <w:tcPr>
                  <w:tcW w:w="894" w:type="dxa"/>
                  <w:shd w:val="clear" w:color="auto" w:fill="auto"/>
                  <w:vAlign w:val="bottom"/>
                </w:tcPr>
                <w:p w:rsidR="0008739D" w:rsidRPr="000902CD" w:rsidRDefault="0008739D" w:rsidP="0008739D">
                  <w:pPr>
                    <w:pStyle w:val="Tablenumberstight"/>
                    <w:spacing w:line="160" w:lineRule="exact"/>
                  </w:pPr>
                  <w:r w:rsidRPr="000902CD">
                    <w:t>2013</w:t>
                  </w:r>
                </w:p>
              </w:tc>
            </w:tr>
            <w:tr w:rsidR="0008739D" w:rsidRPr="000902CD" w:rsidTr="0008739D">
              <w:tblPrEx>
                <w:jc w:val="left"/>
              </w:tblPrEx>
              <w:tc>
                <w:tcPr>
                  <w:tcW w:w="2693" w:type="dxa"/>
                  <w:shd w:val="clear" w:color="auto" w:fill="auto"/>
                  <w:vAlign w:val="bottom"/>
                </w:tcPr>
                <w:p w:rsidR="0008739D" w:rsidRPr="000902CD" w:rsidRDefault="0008739D" w:rsidP="0008739D">
                  <w:pPr>
                    <w:pStyle w:val="Tablenumbers"/>
                    <w:jc w:val="left"/>
                  </w:pPr>
                  <w:r w:rsidRPr="000902CD">
                    <w:t>Tertiary education subgroup</w:t>
                  </w:r>
                </w:p>
              </w:tc>
              <w:tc>
                <w:tcPr>
                  <w:tcW w:w="893" w:type="dxa"/>
                  <w:gridSpan w:val="2"/>
                  <w:shd w:val="clear" w:color="auto" w:fill="auto"/>
                  <w:vAlign w:val="bottom"/>
                </w:tcPr>
                <w:p w:rsidR="0008739D" w:rsidRPr="000902CD" w:rsidRDefault="0008739D" w:rsidP="0008739D">
                  <w:pPr>
                    <w:pStyle w:val="Tablenumbers"/>
                  </w:pPr>
                  <w:r w:rsidRPr="000902CD">
                    <w:t>3.2%</w:t>
                  </w:r>
                </w:p>
              </w:tc>
              <w:tc>
                <w:tcPr>
                  <w:tcW w:w="893" w:type="dxa"/>
                  <w:shd w:val="clear" w:color="auto" w:fill="auto"/>
                  <w:vAlign w:val="bottom"/>
                </w:tcPr>
                <w:p w:rsidR="0008739D" w:rsidRPr="000902CD" w:rsidRDefault="0008739D" w:rsidP="0008739D">
                  <w:pPr>
                    <w:pStyle w:val="Tablenumbers"/>
                  </w:pPr>
                  <w:r w:rsidRPr="000902CD">
                    <w:t>3.6%</w:t>
                  </w:r>
                </w:p>
              </w:tc>
              <w:tc>
                <w:tcPr>
                  <w:tcW w:w="894" w:type="dxa"/>
                  <w:shd w:val="clear" w:color="auto" w:fill="auto"/>
                  <w:vAlign w:val="bottom"/>
                </w:tcPr>
                <w:p w:rsidR="0008739D" w:rsidRPr="000902CD" w:rsidRDefault="0008739D" w:rsidP="0008739D">
                  <w:pPr>
                    <w:pStyle w:val="Tablenumberstight"/>
                    <w:spacing w:line="160" w:lineRule="exact"/>
                  </w:pPr>
                  <w:r w:rsidRPr="000902CD">
                    <w:t>3.8%</w:t>
                  </w:r>
                </w:p>
              </w:tc>
            </w:tr>
            <w:tr w:rsidR="0008739D" w:rsidRPr="000902CD" w:rsidTr="0008739D">
              <w:tblPrEx>
                <w:jc w:val="left"/>
              </w:tblPrEx>
              <w:tc>
                <w:tcPr>
                  <w:tcW w:w="2693" w:type="dxa"/>
                  <w:shd w:val="clear" w:color="auto" w:fill="auto"/>
                  <w:vAlign w:val="bottom"/>
                </w:tcPr>
                <w:p w:rsidR="0008739D" w:rsidRPr="000902CD" w:rsidRDefault="0008739D" w:rsidP="006939C5">
                  <w:pPr>
                    <w:pStyle w:val="Tablenumbers"/>
                    <w:spacing w:after="40" w:line="180" w:lineRule="atLeast"/>
                    <w:jc w:val="left"/>
                  </w:pPr>
                  <w:r w:rsidRPr="000902CD">
                    <w:t>Consumers Price Index – all groups</w:t>
                  </w:r>
                </w:p>
              </w:tc>
              <w:tc>
                <w:tcPr>
                  <w:tcW w:w="893" w:type="dxa"/>
                  <w:gridSpan w:val="2"/>
                  <w:shd w:val="clear" w:color="auto" w:fill="auto"/>
                  <w:vAlign w:val="bottom"/>
                </w:tcPr>
                <w:p w:rsidR="0008739D" w:rsidRPr="000902CD" w:rsidRDefault="0008739D" w:rsidP="006939C5">
                  <w:pPr>
                    <w:pStyle w:val="Tablenumbers"/>
                    <w:spacing w:after="40" w:line="180" w:lineRule="atLeast"/>
                  </w:pPr>
                  <w:r w:rsidRPr="000902CD">
                    <w:t>3.4%</w:t>
                  </w:r>
                </w:p>
              </w:tc>
              <w:tc>
                <w:tcPr>
                  <w:tcW w:w="893" w:type="dxa"/>
                  <w:shd w:val="clear" w:color="auto" w:fill="auto"/>
                  <w:vAlign w:val="bottom"/>
                </w:tcPr>
                <w:p w:rsidR="0008739D" w:rsidRPr="000902CD" w:rsidRDefault="0008739D" w:rsidP="006939C5">
                  <w:pPr>
                    <w:pStyle w:val="Tablenumbers"/>
                    <w:spacing w:after="40" w:line="180" w:lineRule="atLeast"/>
                  </w:pPr>
                  <w:r w:rsidRPr="000902CD">
                    <w:t>1.6%</w:t>
                  </w:r>
                </w:p>
              </w:tc>
              <w:tc>
                <w:tcPr>
                  <w:tcW w:w="894" w:type="dxa"/>
                  <w:shd w:val="clear" w:color="auto" w:fill="auto"/>
                  <w:vAlign w:val="bottom"/>
                </w:tcPr>
                <w:p w:rsidR="0008739D" w:rsidRPr="000902CD" w:rsidRDefault="0008739D" w:rsidP="006939C5">
                  <w:pPr>
                    <w:pStyle w:val="Tablenumberstight"/>
                    <w:spacing w:after="40"/>
                  </w:pPr>
                  <w:r w:rsidRPr="000902CD">
                    <w:t>0.9%</w:t>
                  </w:r>
                </w:p>
              </w:tc>
            </w:tr>
          </w:tbl>
          <w:p w:rsidR="0008739D" w:rsidRPr="000902CD" w:rsidRDefault="0008739D" w:rsidP="0008739D">
            <w:pPr>
              <w:pStyle w:val="HighlightsNote"/>
              <w:rPr>
                <w:b/>
              </w:rPr>
            </w:pPr>
            <w:r w:rsidRPr="000902CD">
              <w:rPr>
                <w:b/>
              </w:rPr>
              <w:t xml:space="preserve">Note:  </w:t>
            </w:r>
            <w:r w:rsidRPr="000902CD">
              <w:t>Data is for the March quarter.</w:t>
            </w:r>
          </w:p>
          <w:p w:rsidR="006A2E58" w:rsidRPr="000902CD" w:rsidRDefault="0008739D" w:rsidP="0008739D">
            <w:pPr>
              <w:pStyle w:val="HighlightsNote"/>
            </w:pPr>
            <w:r w:rsidRPr="000902CD">
              <w:rPr>
                <w:b/>
              </w:rPr>
              <w:t xml:space="preserve">Source:  </w:t>
            </w:r>
            <w:r w:rsidRPr="000902CD">
              <w:t>Statistics New Zealand.</w:t>
            </w:r>
          </w:p>
        </w:tc>
        <w:tc>
          <w:tcPr>
            <w:tcW w:w="4548" w:type="dxa"/>
            <w:tcBorders>
              <w:top w:val="single" w:sz="4" w:space="0" w:color="auto"/>
              <w:left w:val="nil"/>
              <w:bottom w:val="nil"/>
              <w:right w:val="nil"/>
              <w:tl2br w:val="nil"/>
              <w:tr2bl w:val="nil"/>
            </w:tcBorders>
            <w:shd w:val="clear" w:color="auto" w:fill="auto"/>
          </w:tcPr>
          <w:p w:rsidR="006A2E58" w:rsidRPr="000902CD" w:rsidRDefault="00050684" w:rsidP="008E24A7">
            <w:pPr>
              <w:jc w:val="right"/>
            </w:pPr>
            <w:r w:rsidRPr="000902CD">
              <w:rPr>
                <w:noProof/>
                <w:lang w:eastAsia="en-NZ"/>
              </w:rPr>
              <w:drawing>
                <wp:inline distT="0" distB="0" distL="0" distR="0">
                  <wp:extent cx="2857500" cy="213360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8"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A2E58" w:rsidRPr="000902CD" w:rsidRDefault="006A2E58" w:rsidP="006A2E58"/>
    <w:tbl>
      <w:tblPr>
        <w:tblW w:w="0" w:type="auto"/>
        <w:jc w:val="right"/>
        <w:tblCellMar>
          <w:top w:w="28" w:type="dxa"/>
          <w:left w:w="28" w:type="dxa"/>
          <w:bottom w:w="28" w:type="dxa"/>
          <w:right w:w="28" w:type="dxa"/>
        </w:tblCellMar>
        <w:tblLook w:val="01E0"/>
      </w:tblPr>
      <w:tblGrid>
        <w:gridCol w:w="5418"/>
        <w:gridCol w:w="4558"/>
      </w:tblGrid>
      <w:tr w:rsidR="006A2E58" w:rsidRPr="000902CD" w:rsidTr="006A2E58">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Heading3AHighlights"/>
              <w:rPr>
                <w:color w:val="auto"/>
              </w:rPr>
            </w:pPr>
            <w:r w:rsidRPr="000902CD">
              <w:rPr>
                <w:color w:val="auto"/>
              </w:rPr>
              <w:t>Funding sources for industry training</w:t>
            </w:r>
          </w:p>
        </w:tc>
        <w:tc>
          <w:tcPr>
            <w:tcW w:w="4548" w:type="dxa"/>
            <w:tcBorders>
              <w:top w:val="nil"/>
              <w:left w:val="nil"/>
              <w:bottom w:val="single" w:sz="4" w:space="0" w:color="auto"/>
              <w:right w:val="nil"/>
              <w:tl2br w:val="nil"/>
              <w:tr2bl w:val="nil"/>
            </w:tcBorders>
            <w:shd w:val="clear" w:color="auto" w:fill="auto"/>
            <w:vAlign w:val="bottom"/>
          </w:tcPr>
          <w:p w:rsidR="006A2E58" w:rsidRPr="000902CD" w:rsidRDefault="006A2E58" w:rsidP="008E24A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16</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15</w:t>
            </w:r>
            <w:r w:rsidR="00037FEB" w:rsidRPr="000902CD">
              <w:rPr>
                <w:rStyle w:val="BodyTextChar"/>
              </w:rPr>
              <w:fldChar w:fldCharType="end"/>
            </w:r>
            <w:r w:rsidRPr="000902CD">
              <w:t xml:space="preserve">  </w:t>
            </w:r>
            <w:bookmarkStart w:id="405" w:name="_Toc308615439"/>
            <w:bookmarkStart w:id="406" w:name="_Toc367365287"/>
            <w:r w:rsidRPr="000902CD">
              <w:t>Government and industry contributions to industry training</w:t>
            </w:r>
            <w:bookmarkEnd w:id="405"/>
            <w:bookmarkEnd w:id="406"/>
          </w:p>
        </w:tc>
      </w:tr>
      <w:tr w:rsidR="006A2E58" w:rsidRPr="000902CD" w:rsidTr="006A2E58">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08739D" w:rsidRPr="000902CD" w:rsidRDefault="0008739D" w:rsidP="0008739D">
            <w:pPr>
              <w:pStyle w:val="HighlightsText"/>
            </w:pPr>
            <w:r w:rsidRPr="000902CD">
              <w:t xml:space="preserve">The contribution of the government and industry towards industry training fell in 2011. A decrease in government funding was partially offset by an increase in the reported cash contribution of industry. This resulted in government’s share of industry training funding </w:t>
            </w:r>
            <w:r w:rsidR="00096993" w:rsidRPr="000902CD">
              <w:t>dropping from 66 percent in 2010</w:t>
            </w:r>
            <w:r w:rsidRPr="000902CD">
              <w:t xml:space="preserve"> to 55 percent in 2011.</w:t>
            </w:r>
          </w:p>
          <w:p w:rsidR="0008739D" w:rsidRPr="000902CD" w:rsidRDefault="0008739D" w:rsidP="0008739D">
            <w:pPr>
              <w:pStyle w:val="Heading4AHighlights"/>
              <w:spacing w:before="100"/>
              <w:rPr>
                <w:color w:val="auto"/>
              </w:rPr>
            </w:pPr>
            <w:r w:rsidRPr="000902CD">
              <w:rPr>
                <w:color w:val="auto"/>
              </w:rPr>
              <w:t>Contributions of government and industry to industry training 2011</w:t>
            </w:r>
          </w:p>
          <w:tbl>
            <w:tblPr>
              <w:tblW w:w="5393" w:type="dxa"/>
              <w:jc w:val="right"/>
              <w:tblBorders>
                <w:top w:val="single" w:sz="4" w:space="0" w:color="0070C0"/>
                <w:bottom w:val="single" w:sz="4" w:space="0" w:color="0070C0"/>
              </w:tblBorders>
              <w:tblCellMar>
                <w:top w:w="28" w:type="dxa"/>
                <w:left w:w="28" w:type="dxa"/>
                <w:bottom w:w="28" w:type="dxa"/>
                <w:right w:w="28" w:type="dxa"/>
              </w:tblCellMar>
              <w:tblLook w:val="01E0"/>
            </w:tblPr>
            <w:tblGrid>
              <w:gridCol w:w="2552"/>
              <w:gridCol w:w="21"/>
              <w:gridCol w:w="831"/>
              <w:gridCol w:w="21"/>
              <w:gridCol w:w="963"/>
              <w:gridCol w:w="21"/>
              <w:gridCol w:w="964"/>
              <w:gridCol w:w="20"/>
            </w:tblGrid>
            <w:tr w:rsidR="0008739D" w:rsidRPr="000902CD" w:rsidTr="0008739D">
              <w:trPr>
                <w:jc w:val="right"/>
              </w:trPr>
              <w:tc>
                <w:tcPr>
                  <w:tcW w:w="2573" w:type="dxa"/>
                  <w:gridSpan w:val="2"/>
                  <w:shd w:val="clear" w:color="auto" w:fill="auto"/>
                  <w:vAlign w:val="bottom"/>
                </w:tcPr>
                <w:p w:rsidR="0008739D" w:rsidRPr="000902CD" w:rsidRDefault="0008739D" w:rsidP="0008739D">
                  <w:pPr>
                    <w:pStyle w:val="Tabletexttight"/>
                  </w:pPr>
                </w:p>
              </w:tc>
              <w:tc>
                <w:tcPr>
                  <w:tcW w:w="852" w:type="dxa"/>
                  <w:gridSpan w:val="2"/>
                  <w:shd w:val="clear" w:color="auto" w:fill="auto"/>
                </w:tcPr>
                <w:p w:rsidR="0008739D" w:rsidRPr="000902CD" w:rsidRDefault="0008739D" w:rsidP="0008739D">
                  <w:pPr>
                    <w:pStyle w:val="Tablenumberstight"/>
                  </w:pPr>
                  <w:r w:rsidRPr="000902CD">
                    <w:t>$ (millions)</w:t>
                  </w:r>
                </w:p>
              </w:tc>
              <w:tc>
                <w:tcPr>
                  <w:tcW w:w="984" w:type="dxa"/>
                  <w:gridSpan w:val="2"/>
                  <w:shd w:val="clear" w:color="auto" w:fill="auto"/>
                </w:tcPr>
                <w:p w:rsidR="0008739D" w:rsidRPr="000902CD" w:rsidRDefault="0008739D" w:rsidP="0008739D">
                  <w:pPr>
                    <w:pStyle w:val="Tablenumberstight"/>
                  </w:pPr>
                  <w:r w:rsidRPr="000902CD">
                    <w:t>% change</w:t>
                  </w:r>
                </w:p>
                <w:p w:rsidR="0008739D" w:rsidRPr="000902CD" w:rsidRDefault="0008739D" w:rsidP="0008739D">
                  <w:pPr>
                    <w:pStyle w:val="Tablenumberstight"/>
                  </w:pPr>
                  <w:r w:rsidRPr="000902CD">
                    <w:t>2006-11</w:t>
                  </w:r>
                </w:p>
              </w:tc>
              <w:tc>
                <w:tcPr>
                  <w:tcW w:w="984" w:type="dxa"/>
                  <w:gridSpan w:val="2"/>
                  <w:shd w:val="clear" w:color="auto" w:fill="auto"/>
                </w:tcPr>
                <w:p w:rsidR="0008739D" w:rsidRPr="000902CD" w:rsidRDefault="0008739D" w:rsidP="0008739D">
                  <w:pPr>
                    <w:pStyle w:val="Tablenumberstight"/>
                  </w:pPr>
                  <w:r w:rsidRPr="000902CD">
                    <w:t>% change</w:t>
                  </w:r>
                </w:p>
                <w:p w:rsidR="0008739D" w:rsidRPr="000902CD" w:rsidRDefault="0008739D" w:rsidP="0008739D">
                  <w:pPr>
                    <w:pStyle w:val="Tablenumberstight"/>
                  </w:pPr>
                  <w:r w:rsidRPr="000902CD">
                    <w:t>2010-11</w:t>
                  </w:r>
                </w:p>
              </w:tc>
            </w:tr>
            <w:tr w:rsidR="0008739D" w:rsidRPr="000902CD" w:rsidTr="0008739D">
              <w:tblPrEx>
                <w:jc w:val="left"/>
              </w:tblPrEx>
              <w:trPr>
                <w:gridAfter w:val="1"/>
                <w:wAfter w:w="20" w:type="dxa"/>
              </w:trPr>
              <w:tc>
                <w:tcPr>
                  <w:tcW w:w="2552" w:type="dxa"/>
                  <w:shd w:val="clear" w:color="auto" w:fill="auto"/>
                  <w:vAlign w:val="bottom"/>
                </w:tcPr>
                <w:p w:rsidR="0008739D" w:rsidRPr="000902CD" w:rsidRDefault="0008739D" w:rsidP="0008739D">
                  <w:pPr>
                    <w:pStyle w:val="Tabletexttight"/>
                  </w:pPr>
                  <w:r w:rsidRPr="000902CD">
                    <w:t>Total</w:t>
                  </w:r>
                </w:p>
              </w:tc>
              <w:tc>
                <w:tcPr>
                  <w:tcW w:w="852" w:type="dxa"/>
                  <w:gridSpan w:val="2"/>
                  <w:shd w:val="clear" w:color="auto" w:fill="auto"/>
                  <w:vAlign w:val="bottom"/>
                </w:tcPr>
                <w:p w:rsidR="0008739D" w:rsidRPr="000902CD" w:rsidRDefault="0008739D" w:rsidP="0008739D">
                  <w:pPr>
                    <w:pStyle w:val="Tablenumberstight"/>
                  </w:pPr>
                  <w:r w:rsidRPr="000902CD">
                    <w:t>219</w:t>
                  </w:r>
                </w:p>
              </w:tc>
              <w:tc>
                <w:tcPr>
                  <w:tcW w:w="984" w:type="dxa"/>
                  <w:gridSpan w:val="2"/>
                  <w:shd w:val="clear" w:color="auto" w:fill="auto"/>
                  <w:vAlign w:val="bottom"/>
                </w:tcPr>
                <w:p w:rsidR="0008739D" w:rsidRPr="000902CD" w:rsidRDefault="0008739D" w:rsidP="004D4DD9">
                  <w:pPr>
                    <w:pStyle w:val="Tablenumberstight"/>
                  </w:pPr>
                  <w:r w:rsidRPr="000902CD">
                    <w:t>+8.1</w:t>
                  </w:r>
                </w:p>
              </w:tc>
              <w:tc>
                <w:tcPr>
                  <w:tcW w:w="985" w:type="dxa"/>
                  <w:gridSpan w:val="2"/>
                  <w:shd w:val="clear" w:color="auto" w:fill="auto"/>
                  <w:vAlign w:val="bottom"/>
                </w:tcPr>
                <w:p w:rsidR="0008739D" w:rsidRPr="000902CD" w:rsidRDefault="0008739D" w:rsidP="004D4DD9">
                  <w:pPr>
                    <w:pStyle w:val="Tablenumberstight"/>
                  </w:pPr>
                  <w:r w:rsidRPr="000902CD">
                    <w:t>-15</w:t>
                  </w:r>
                </w:p>
              </w:tc>
            </w:tr>
            <w:tr w:rsidR="0008739D" w:rsidRPr="000902CD" w:rsidTr="0008739D">
              <w:tblPrEx>
                <w:jc w:val="left"/>
              </w:tblPrEx>
              <w:trPr>
                <w:gridAfter w:val="1"/>
                <w:wAfter w:w="20" w:type="dxa"/>
              </w:trPr>
              <w:tc>
                <w:tcPr>
                  <w:tcW w:w="2552" w:type="dxa"/>
                  <w:shd w:val="clear" w:color="auto" w:fill="auto"/>
                  <w:vAlign w:val="bottom"/>
                </w:tcPr>
                <w:p w:rsidR="0008739D" w:rsidRPr="000902CD" w:rsidRDefault="0008739D" w:rsidP="0008739D">
                  <w:pPr>
                    <w:pStyle w:val="Tabletexttight"/>
                  </w:pPr>
                  <w:r w:rsidRPr="000902CD">
                    <w:t>Government</w:t>
                  </w:r>
                </w:p>
              </w:tc>
              <w:tc>
                <w:tcPr>
                  <w:tcW w:w="852" w:type="dxa"/>
                  <w:gridSpan w:val="2"/>
                  <w:shd w:val="clear" w:color="auto" w:fill="auto"/>
                  <w:vAlign w:val="bottom"/>
                </w:tcPr>
                <w:p w:rsidR="0008739D" w:rsidRPr="000902CD" w:rsidRDefault="0008739D" w:rsidP="0008739D">
                  <w:pPr>
                    <w:pStyle w:val="Tablenumberstight"/>
                  </w:pPr>
                  <w:r w:rsidRPr="000902CD">
                    <w:t>121</w:t>
                  </w:r>
                </w:p>
              </w:tc>
              <w:tc>
                <w:tcPr>
                  <w:tcW w:w="984" w:type="dxa"/>
                  <w:gridSpan w:val="2"/>
                  <w:shd w:val="clear" w:color="auto" w:fill="auto"/>
                  <w:vAlign w:val="bottom"/>
                </w:tcPr>
                <w:p w:rsidR="0008739D" w:rsidRPr="000902CD" w:rsidRDefault="0008739D" w:rsidP="0008739D">
                  <w:pPr>
                    <w:pStyle w:val="Tablenumberstight"/>
                  </w:pPr>
                  <w:r w:rsidRPr="000902CD">
                    <w:t>-18</w:t>
                  </w:r>
                </w:p>
              </w:tc>
              <w:tc>
                <w:tcPr>
                  <w:tcW w:w="985" w:type="dxa"/>
                  <w:gridSpan w:val="2"/>
                  <w:shd w:val="clear" w:color="auto" w:fill="auto"/>
                  <w:vAlign w:val="bottom"/>
                </w:tcPr>
                <w:p w:rsidR="0008739D" w:rsidRPr="000902CD" w:rsidRDefault="0008739D" w:rsidP="004D4DD9">
                  <w:pPr>
                    <w:pStyle w:val="Tablenumberstight"/>
                  </w:pPr>
                  <w:r w:rsidRPr="000902CD">
                    <w:t>-28</w:t>
                  </w:r>
                </w:p>
              </w:tc>
            </w:tr>
            <w:tr w:rsidR="0008739D" w:rsidRPr="000902CD" w:rsidTr="0008739D">
              <w:tblPrEx>
                <w:jc w:val="left"/>
              </w:tblPrEx>
              <w:trPr>
                <w:gridAfter w:val="1"/>
                <w:wAfter w:w="20" w:type="dxa"/>
              </w:trPr>
              <w:tc>
                <w:tcPr>
                  <w:tcW w:w="2552" w:type="dxa"/>
                  <w:tcBorders>
                    <w:bottom w:val="single" w:sz="4" w:space="0" w:color="0070C0"/>
                  </w:tcBorders>
                  <w:shd w:val="clear" w:color="auto" w:fill="auto"/>
                  <w:vAlign w:val="bottom"/>
                </w:tcPr>
                <w:p w:rsidR="0008739D" w:rsidRPr="000902CD" w:rsidRDefault="0008739D" w:rsidP="006939C5">
                  <w:pPr>
                    <w:pStyle w:val="Tabletexttight"/>
                    <w:spacing w:after="40"/>
                  </w:pPr>
                  <w:r w:rsidRPr="000902CD">
                    <w:t>Industry</w:t>
                  </w:r>
                </w:p>
              </w:tc>
              <w:tc>
                <w:tcPr>
                  <w:tcW w:w="852" w:type="dxa"/>
                  <w:gridSpan w:val="2"/>
                  <w:tcBorders>
                    <w:bottom w:val="single" w:sz="4" w:space="0" w:color="0070C0"/>
                  </w:tcBorders>
                  <w:shd w:val="clear" w:color="auto" w:fill="auto"/>
                  <w:vAlign w:val="bottom"/>
                </w:tcPr>
                <w:p w:rsidR="0008739D" w:rsidRPr="000902CD" w:rsidRDefault="0008739D" w:rsidP="006939C5">
                  <w:pPr>
                    <w:pStyle w:val="Tablenumberstight"/>
                    <w:spacing w:after="40"/>
                  </w:pPr>
                  <w:r w:rsidRPr="000902CD">
                    <w:t>98</w:t>
                  </w:r>
                </w:p>
              </w:tc>
              <w:tc>
                <w:tcPr>
                  <w:tcW w:w="984" w:type="dxa"/>
                  <w:gridSpan w:val="2"/>
                  <w:tcBorders>
                    <w:bottom w:val="single" w:sz="4" w:space="0" w:color="0070C0"/>
                  </w:tcBorders>
                  <w:shd w:val="clear" w:color="auto" w:fill="auto"/>
                  <w:vAlign w:val="bottom"/>
                </w:tcPr>
                <w:p w:rsidR="0008739D" w:rsidRPr="000902CD" w:rsidRDefault="0008739D" w:rsidP="006939C5">
                  <w:pPr>
                    <w:pStyle w:val="Tablenumberstight"/>
                    <w:spacing w:after="40"/>
                  </w:pPr>
                  <w:r w:rsidRPr="000902CD">
                    <w:t>+80</w:t>
                  </w:r>
                </w:p>
              </w:tc>
              <w:tc>
                <w:tcPr>
                  <w:tcW w:w="985" w:type="dxa"/>
                  <w:gridSpan w:val="2"/>
                  <w:tcBorders>
                    <w:bottom w:val="single" w:sz="4" w:space="0" w:color="0070C0"/>
                  </w:tcBorders>
                  <w:shd w:val="clear" w:color="auto" w:fill="auto"/>
                  <w:vAlign w:val="bottom"/>
                </w:tcPr>
                <w:p w:rsidR="0008739D" w:rsidRPr="000902CD" w:rsidRDefault="0008739D" w:rsidP="006939C5">
                  <w:pPr>
                    <w:pStyle w:val="Tablenumberstight"/>
                    <w:spacing w:after="40"/>
                  </w:pPr>
                  <w:r w:rsidRPr="000902CD">
                    <w:t>+11</w:t>
                  </w:r>
                </w:p>
              </w:tc>
            </w:tr>
            <w:tr w:rsidR="0008739D" w:rsidRPr="000902CD" w:rsidTr="0008739D">
              <w:tblPrEx>
                <w:jc w:val="left"/>
              </w:tblPrEx>
              <w:trPr>
                <w:gridAfter w:val="1"/>
                <w:wAfter w:w="20" w:type="dxa"/>
              </w:trPr>
              <w:tc>
                <w:tcPr>
                  <w:tcW w:w="2552" w:type="dxa"/>
                  <w:tcBorders>
                    <w:top w:val="single" w:sz="4" w:space="0" w:color="0070C0"/>
                    <w:bottom w:val="nil"/>
                  </w:tcBorders>
                  <w:shd w:val="clear" w:color="auto" w:fill="auto"/>
                  <w:vAlign w:val="bottom"/>
                </w:tcPr>
                <w:p w:rsidR="0008739D" w:rsidRPr="000902CD" w:rsidRDefault="0008739D" w:rsidP="0008739D">
                  <w:pPr>
                    <w:pStyle w:val="Tabletexttight"/>
                  </w:pPr>
                </w:p>
              </w:tc>
              <w:tc>
                <w:tcPr>
                  <w:tcW w:w="852" w:type="dxa"/>
                  <w:gridSpan w:val="2"/>
                  <w:tcBorders>
                    <w:top w:val="single" w:sz="4" w:space="0" w:color="0070C0"/>
                    <w:bottom w:val="nil"/>
                  </w:tcBorders>
                  <w:shd w:val="clear" w:color="auto" w:fill="auto"/>
                  <w:vAlign w:val="bottom"/>
                </w:tcPr>
                <w:p w:rsidR="0008739D" w:rsidRPr="000902CD" w:rsidRDefault="0008739D" w:rsidP="0008739D">
                  <w:pPr>
                    <w:pStyle w:val="Tablenumberstight"/>
                  </w:pPr>
                  <w:r w:rsidRPr="000902CD">
                    <w:t>2006</w:t>
                  </w:r>
                </w:p>
              </w:tc>
              <w:tc>
                <w:tcPr>
                  <w:tcW w:w="984" w:type="dxa"/>
                  <w:gridSpan w:val="2"/>
                  <w:tcBorders>
                    <w:top w:val="single" w:sz="4" w:space="0" w:color="0070C0"/>
                    <w:bottom w:val="nil"/>
                  </w:tcBorders>
                  <w:shd w:val="clear" w:color="auto" w:fill="auto"/>
                  <w:vAlign w:val="bottom"/>
                </w:tcPr>
                <w:p w:rsidR="0008739D" w:rsidRPr="000902CD" w:rsidRDefault="0008739D" w:rsidP="0008739D">
                  <w:pPr>
                    <w:pStyle w:val="Tablenumberstight"/>
                  </w:pPr>
                  <w:r w:rsidRPr="000902CD">
                    <w:t>2010</w:t>
                  </w:r>
                </w:p>
              </w:tc>
              <w:tc>
                <w:tcPr>
                  <w:tcW w:w="985" w:type="dxa"/>
                  <w:gridSpan w:val="2"/>
                  <w:tcBorders>
                    <w:top w:val="single" w:sz="4" w:space="0" w:color="0070C0"/>
                    <w:bottom w:val="nil"/>
                  </w:tcBorders>
                  <w:shd w:val="clear" w:color="auto" w:fill="auto"/>
                  <w:vAlign w:val="bottom"/>
                </w:tcPr>
                <w:p w:rsidR="0008739D" w:rsidRPr="000902CD" w:rsidRDefault="0008739D" w:rsidP="0008739D">
                  <w:pPr>
                    <w:pStyle w:val="Tablenumberstight"/>
                  </w:pPr>
                  <w:r w:rsidRPr="000902CD">
                    <w:t>2011</w:t>
                  </w:r>
                </w:p>
              </w:tc>
            </w:tr>
            <w:tr w:rsidR="0008739D" w:rsidRPr="000902CD" w:rsidTr="0008739D">
              <w:tblPrEx>
                <w:jc w:val="left"/>
              </w:tblPrEx>
              <w:trPr>
                <w:gridAfter w:val="1"/>
                <w:wAfter w:w="20" w:type="dxa"/>
              </w:trPr>
              <w:tc>
                <w:tcPr>
                  <w:tcW w:w="2552" w:type="dxa"/>
                  <w:tcBorders>
                    <w:top w:val="nil"/>
                  </w:tcBorders>
                  <w:shd w:val="clear" w:color="auto" w:fill="auto"/>
                  <w:vAlign w:val="bottom"/>
                </w:tcPr>
                <w:p w:rsidR="0008739D" w:rsidRPr="000902CD" w:rsidRDefault="0008739D" w:rsidP="006939C5">
                  <w:pPr>
                    <w:pStyle w:val="Tabletexttight"/>
                    <w:spacing w:after="40"/>
                  </w:pPr>
                  <w:r w:rsidRPr="000902CD">
                    <w:t>Government’s share of contribution (%)</w:t>
                  </w:r>
                </w:p>
              </w:tc>
              <w:tc>
                <w:tcPr>
                  <w:tcW w:w="852" w:type="dxa"/>
                  <w:gridSpan w:val="2"/>
                  <w:tcBorders>
                    <w:top w:val="nil"/>
                  </w:tcBorders>
                  <w:shd w:val="clear" w:color="auto" w:fill="auto"/>
                  <w:vAlign w:val="bottom"/>
                </w:tcPr>
                <w:p w:rsidR="0008739D" w:rsidRPr="000902CD" w:rsidRDefault="0008739D" w:rsidP="006939C5">
                  <w:pPr>
                    <w:pStyle w:val="Tablenumberstight"/>
                    <w:spacing w:after="40"/>
                  </w:pPr>
                  <w:r w:rsidRPr="000902CD">
                    <w:t>73</w:t>
                  </w:r>
                </w:p>
              </w:tc>
              <w:tc>
                <w:tcPr>
                  <w:tcW w:w="984" w:type="dxa"/>
                  <w:gridSpan w:val="2"/>
                  <w:tcBorders>
                    <w:top w:val="nil"/>
                  </w:tcBorders>
                  <w:shd w:val="clear" w:color="auto" w:fill="auto"/>
                  <w:vAlign w:val="bottom"/>
                </w:tcPr>
                <w:p w:rsidR="0008739D" w:rsidRPr="000902CD" w:rsidRDefault="0008739D" w:rsidP="006939C5">
                  <w:pPr>
                    <w:pStyle w:val="Tablenumberstight"/>
                    <w:spacing w:after="40"/>
                  </w:pPr>
                  <w:r w:rsidRPr="000902CD">
                    <w:t>66</w:t>
                  </w:r>
                </w:p>
              </w:tc>
              <w:tc>
                <w:tcPr>
                  <w:tcW w:w="985" w:type="dxa"/>
                  <w:gridSpan w:val="2"/>
                  <w:tcBorders>
                    <w:top w:val="nil"/>
                  </w:tcBorders>
                  <w:shd w:val="clear" w:color="auto" w:fill="auto"/>
                  <w:vAlign w:val="bottom"/>
                </w:tcPr>
                <w:p w:rsidR="0008739D" w:rsidRPr="000902CD" w:rsidRDefault="0008739D" w:rsidP="006939C5">
                  <w:pPr>
                    <w:pStyle w:val="Tablenumberstight"/>
                    <w:spacing w:after="40"/>
                  </w:pPr>
                  <w:r w:rsidRPr="000902CD">
                    <w:t>55</w:t>
                  </w:r>
                </w:p>
              </w:tc>
            </w:tr>
          </w:tbl>
          <w:p w:rsidR="0008739D" w:rsidRPr="000902CD" w:rsidRDefault="0008739D" w:rsidP="0008739D">
            <w:pPr>
              <w:pStyle w:val="HighlightsNote"/>
              <w:rPr>
                <w:b/>
              </w:rPr>
            </w:pPr>
            <w:r w:rsidRPr="000902CD">
              <w:rPr>
                <w:b/>
              </w:rPr>
              <w:t xml:space="preserve">Note:  </w:t>
            </w:r>
            <w:r w:rsidRPr="000902CD">
              <w:t>Research indicates that the annually reported cash contribution by industry almost certainly understates its actual cash contribution.  In addition, industries’ non-cash investment is likely to exceed this cash contribution.</w:t>
            </w:r>
          </w:p>
          <w:p w:rsidR="006A2E58" w:rsidRPr="000902CD" w:rsidRDefault="0008739D" w:rsidP="0008739D">
            <w:pPr>
              <w:pStyle w:val="HighlightsNote"/>
            </w:pPr>
            <w:r w:rsidRPr="000902CD">
              <w:rPr>
                <w:b/>
              </w:rPr>
              <w:t xml:space="preserve">Source:  </w:t>
            </w:r>
            <w:r w:rsidRPr="000902CD">
              <w:t>Ministry of Education and Tertiary Education Commission.</w:t>
            </w:r>
          </w:p>
        </w:tc>
        <w:tc>
          <w:tcPr>
            <w:tcW w:w="4548" w:type="dxa"/>
            <w:tcBorders>
              <w:top w:val="single" w:sz="4" w:space="0" w:color="auto"/>
              <w:left w:val="nil"/>
              <w:bottom w:val="nil"/>
              <w:right w:val="nil"/>
              <w:tl2br w:val="nil"/>
              <w:tr2bl w:val="nil"/>
            </w:tcBorders>
            <w:shd w:val="clear" w:color="auto" w:fill="auto"/>
          </w:tcPr>
          <w:p w:rsidR="006A2E58" w:rsidRPr="000902CD" w:rsidRDefault="00050684" w:rsidP="008E24A7">
            <w:pPr>
              <w:jc w:val="right"/>
            </w:pPr>
            <w:r w:rsidRPr="000902CD">
              <w:rPr>
                <w:noProof/>
                <w:lang w:eastAsia="en-NZ"/>
              </w:rPr>
              <w:drawing>
                <wp:inline distT="0" distB="0" distL="0" distR="0">
                  <wp:extent cx="2857500" cy="213360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9"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6A2E58" w:rsidRPr="000902CD" w:rsidRDefault="006A2E58" w:rsidP="006A2E58">
      <w:pPr>
        <w:pStyle w:val="BodyText"/>
        <w:ind w:right="-145"/>
        <w:sectPr w:rsidR="006A2E58" w:rsidRPr="000902CD" w:rsidSect="001134BD">
          <w:footerReference w:type="even" r:id="rId340"/>
          <w:footnotePr>
            <w:numRestart w:val="eachSect"/>
          </w:footnotePr>
          <w:pgSz w:w="11906" w:h="16838" w:code="9"/>
          <w:pgMar w:top="1134" w:right="851" w:bottom="1021" w:left="851" w:header="454" w:footer="567" w:gutter="284"/>
          <w:cols w:space="397"/>
          <w:docGrid w:linePitch="360"/>
        </w:sectPr>
      </w:pPr>
    </w:p>
    <w:p w:rsidR="009D0E51" w:rsidRPr="000902CD" w:rsidRDefault="009D0E51" w:rsidP="009D0E51"/>
    <w:p w:rsidR="009D0E51" w:rsidRPr="000902CD" w:rsidRDefault="009D0E51" w:rsidP="009D0E51">
      <w:pPr>
        <w:pStyle w:val="Heading1"/>
        <w:tabs>
          <w:tab w:val="num" w:pos="284"/>
        </w:tabs>
        <w:ind w:left="284"/>
        <w:sectPr w:rsidR="009D0E51" w:rsidRPr="000902CD" w:rsidSect="001134BD">
          <w:headerReference w:type="even" r:id="rId341"/>
          <w:headerReference w:type="default" r:id="rId342"/>
          <w:footerReference w:type="even" r:id="rId343"/>
          <w:footerReference w:type="default" r:id="rId344"/>
          <w:footnotePr>
            <w:numRestart w:val="eachSect"/>
          </w:footnotePr>
          <w:type w:val="continuous"/>
          <w:pgSz w:w="11906" w:h="16838" w:code="9"/>
          <w:pgMar w:top="1134" w:right="851" w:bottom="1021" w:left="851" w:header="454" w:footer="567" w:gutter="284"/>
          <w:cols w:space="452"/>
          <w:docGrid w:linePitch="360"/>
        </w:sectPr>
      </w:pPr>
    </w:p>
    <w:p w:rsidR="00397353" w:rsidRPr="000902CD" w:rsidRDefault="009D0E51" w:rsidP="006A2E58">
      <w:pPr>
        <w:pStyle w:val="Heading1"/>
        <w:tabs>
          <w:tab w:val="num" w:pos="284"/>
          <w:tab w:val="num" w:pos="4254"/>
        </w:tabs>
        <w:ind w:left="284"/>
      </w:pPr>
      <w:r w:rsidRPr="000902CD">
        <w:lastRenderedPageBreak/>
        <w:br w:type="page"/>
      </w:r>
      <w:bookmarkStart w:id="407" w:name="_Toc367368525"/>
      <w:r w:rsidR="00397353" w:rsidRPr="000902CD">
        <w:lastRenderedPageBreak/>
        <w:t>Tertiary education sector performance</w:t>
      </w:r>
      <w:bookmarkEnd w:id="407"/>
    </w:p>
    <w:p w:rsidR="00415F20" w:rsidRPr="000902CD" w:rsidRDefault="00415F20" w:rsidP="00415F20">
      <w:pPr>
        <w:pStyle w:val="BodyText"/>
      </w:pPr>
      <w:r w:rsidRPr="000902CD">
        <w:t>This chapter includes:</w:t>
      </w:r>
    </w:p>
    <w:p w:rsidR="00415F20" w:rsidRPr="000902CD" w:rsidRDefault="00405565" w:rsidP="00415F20">
      <w:pPr>
        <w:pStyle w:val="Bullet2nospace"/>
      </w:pPr>
      <w:r w:rsidRPr="000902CD">
        <w:t>a</w:t>
      </w:r>
      <w:r w:rsidR="00415F20" w:rsidRPr="000902CD">
        <w:t>n overview of sector performance in 2011</w:t>
      </w:r>
    </w:p>
    <w:p w:rsidR="00415F20" w:rsidRPr="000902CD" w:rsidRDefault="00504299" w:rsidP="00415F20">
      <w:pPr>
        <w:pStyle w:val="Bullet2nospace"/>
      </w:pPr>
      <w:r w:rsidRPr="000902CD">
        <w:t xml:space="preserve">a description of the </w:t>
      </w:r>
      <w:r w:rsidR="00405565" w:rsidRPr="000902CD">
        <w:t>k</w:t>
      </w:r>
      <w:r w:rsidR="00917E43" w:rsidRPr="000902CD">
        <w:t xml:space="preserve">ey measures </w:t>
      </w:r>
      <w:r w:rsidR="00405565" w:rsidRPr="000902CD">
        <w:t>of sector performance</w:t>
      </w:r>
    </w:p>
    <w:p w:rsidR="00415F20" w:rsidRPr="000902CD" w:rsidRDefault="00405565" w:rsidP="00415F20">
      <w:pPr>
        <w:pStyle w:val="Bullet2nospace"/>
      </w:pPr>
      <w:r w:rsidRPr="000902CD">
        <w:t>gover</w:t>
      </w:r>
      <w:r w:rsidR="00504299" w:rsidRPr="000902CD">
        <w:t>nment-funded tertiary education</w:t>
      </w:r>
    </w:p>
    <w:p w:rsidR="00415F20" w:rsidRPr="000902CD" w:rsidRDefault="00405565" w:rsidP="00415F20">
      <w:pPr>
        <w:pStyle w:val="Bullet2nospace"/>
        <w:spacing w:after="360"/>
      </w:pPr>
      <w:r w:rsidRPr="000902CD">
        <w:t>course and qualification completion rates</w:t>
      </w:r>
    </w:p>
    <w:p w:rsidR="00504299" w:rsidRPr="000902CD" w:rsidRDefault="00504299" w:rsidP="00415F20">
      <w:pPr>
        <w:pStyle w:val="Bullet2nospace"/>
        <w:spacing w:after="360"/>
      </w:pPr>
      <w:r w:rsidRPr="000902CD">
        <w:t>progression and retention rates, and</w:t>
      </w:r>
    </w:p>
    <w:p w:rsidR="00504299" w:rsidRPr="000902CD" w:rsidRDefault="00504299" w:rsidP="00415F20">
      <w:pPr>
        <w:pStyle w:val="Bullet2nospace"/>
        <w:spacing w:after="360"/>
      </w:pPr>
      <w:proofErr w:type="gramStart"/>
      <w:r w:rsidRPr="000902CD">
        <w:t>sector</w:t>
      </w:r>
      <w:proofErr w:type="gramEnd"/>
      <w:r w:rsidRPr="000902CD">
        <w:t xml:space="preserve"> performance and government priorities.</w:t>
      </w:r>
    </w:p>
    <w:p w:rsidR="00D56CC7" w:rsidRPr="000902CD" w:rsidRDefault="00D56CC7" w:rsidP="0080471E">
      <w:pPr>
        <w:pStyle w:val="BodyText"/>
      </w:pPr>
      <w:r w:rsidRPr="000902CD">
        <w:t>This chapter on the performance of tertiary education providers at sub-sector level has been contributed by the Tertiary Education Commission</w:t>
      </w:r>
      <w:r w:rsidR="003324CC" w:rsidRPr="000902CD">
        <w:t>.</w:t>
      </w:r>
      <w:r w:rsidR="0080471E" w:rsidRPr="000902CD">
        <w:rPr>
          <w:vertAlign w:val="superscript"/>
        </w:rPr>
        <w:footnoteReference w:id="43"/>
      </w:r>
      <w:r w:rsidR="003324CC" w:rsidRPr="000902CD">
        <w:t xml:space="preserve">  </w:t>
      </w:r>
      <w:r w:rsidR="0080471E" w:rsidRPr="000902CD">
        <w:t xml:space="preserve">The information presented </w:t>
      </w:r>
      <w:r w:rsidRPr="000902CD">
        <w:t xml:space="preserve">here </w:t>
      </w:r>
      <w:r w:rsidR="00326B88" w:rsidRPr="000902CD">
        <w:t xml:space="preserve">covers the 2011 year and </w:t>
      </w:r>
      <w:r w:rsidRPr="000902CD">
        <w:t>needs to be used in conjunction with the information on the Commission’s website</w:t>
      </w:r>
      <w:r w:rsidR="00A4771E" w:rsidRPr="000902CD">
        <w:t xml:space="preserve">.  </w:t>
      </w:r>
      <w:r w:rsidRPr="000902CD">
        <w:t xml:space="preserve">Use the link </w:t>
      </w:r>
      <w:hyperlink r:id="rId345" w:history="1">
        <w:r w:rsidRPr="000902CD">
          <w:t>www.tec.govt.nz/</w:t>
        </w:r>
      </w:hyperlink>
      <w:r w:rsidRPr="000902CD">
        <w:t>tertiary-sector/</w:t>
      </w:r>
      <w:r w:rsidR="00A4771E" w:rsidRPr="000902CD">
        <w:br/>
      </w:r>
      <w:r w:rsidRPr="000902CD">
        <w:t>performance-information/educational-performance.</w:t>
      </w:r>
      <w:r w:rsidR="00A4771E" w:rsidRPr="000902CD">
        <w:t xml:space="preserve">  At the time of writing this report</w:t>
      </w:r>
      <w:r w:rsidR="004E2E1D" w:rsidRPr="000902CD">
        <w:t>,</w:t>
      </w:r>
      <w:r w:rsidR="00A4771E" w:rsidRPr="000902CD">
        <w:t xml:space="preserve"> the 2012 sector performa</w:t>
      </w:r>
      <w:r w:rsidR="004E2E1D" w:rsidRPr="000902CD">
        <w:t>nce data was not yet available.</w:t>
      </w:r>
    </w:p>
    <w:p w:rsidR="00A4771E" w:rsidRPr="000902CD" w:rsidRDefault="00D56CC7" w:rsidP="00D56CC7">
      <w:pPr>
        <w:pStyle w:val="BodyText"/>
      </w:pPr>
      <w:r w:rsidRPr="000902CD">
        <w:t>The successful course comp</w:t>
      </w:r>
      <w:r w:rsidR="007568B0" w:rsidRPr="000902CD">
        <w:t>letion rates were higher in 2011 than in 2010</w:t>
      </w:r>
      <w:r w:rsidRPr="000902CD">
        <w:t xml:space="preserve"> for each tertiary education sub-sector</w:t>
      </w:r>
      <w:r w:rsidR="00326B88" w:rsidRPr="000902CD">
        <w:t xml:space="preserve">.  </w:t>
      </w:r>
      <w:r w:rsidR="007568B0" w:rsidRPr="000902CD">
        <w:t>While t</w:t>
      </w:r>
      <w:r w:rsidRPr="000902CD">
        <w:t>he average course completion rates were hi</w:t>
      </w:r>
      <w:r w:rsidR="007568B0" w:rsidRPr="000902CD">
        <w:t xml:space="preserve">ghest among universities in 2011, the latest increases in these rates were strongest for </w:t>
      </w:r>
      <w:r w:rsidR="00A4771E" w:rsidRPr="000902CD">
        <w:t>courses offered</w:t>
      </w:r>
      <w:r w:rsidR="007568B0" w:rsidRPr="000902CD">
        <w:t xml:space="preserve"> </w:t>
      </w:r>
      <w:r w:rsidR="00A4771E" w:rsidRPr="000902CD">
        <w:t xml:space="preserve">at </w:t>
      </w:r>
      <w:r w:rsidR="007568B0" w:rsidRPr="000902CD">
        <w:t>private training establish</w:t>
      </w:r>
      <w:r w:rsidR="00A4771E" w:rsidRPr="000902CD">
        <w:t>-</w:t>
      </w:r>
      <w:proofErr w:type="spellStart"/>
      <w:r w:rsidR="007568B0" w:rsidRPr="000902CD">
        <w:t>ments</w:t>
      </w:r>
      <w:proofErr w:type="spellEnd"/>
      <w:r w:rsidR="00A4771E" w:rsidRPr="000902CD">
        <w:t xml:space="preserve">, followed by </w:t>
      </w:r>
      <w:proofErr w:type="spellStart"/>
      <w:r w:rsidR="00A4771E" w:rsidRPr="000902CD">
        <w:t>wānanga</w:t>
      </w:r>
      <w:proofErr w:type="spellEnd"/>
      <w:r w:rsidR="00A4771E" w:rsidRPr="000902CD">
        <w:t xml:space="preserve"> and polytechnics</w:t>
      </w:r>
      <w:r w:rsidR="007568B0" w:rsidRPr="000902CD">
        <w:t>.</w:t>
      </w:r>
    </w:p>
    <w:p w:rsidR="00E90F8F" w:rsidRPr="000902CD" w:rsidRDefault="00E90F8F" w:rsidP="00D56CC7">
      <w:pPr>
        <w:pStyle w:val="BodyText"/>
      </w:pPr>
      <w:r w:rsidRPr="000902CD">
        <w:t xml:space="preserve">The average course completion rates for students aged 24 years and under were highest </w:t>
      </w:r>
      <w:r w:rsidR="00A4771E" w:rsidRPr="000902CD">
        <w:t xml:space="preserve">in 2011.  </w:t>
      </w:r>
      <w:r w:rsidR="00461098" w:rsidRPr="000902CD">
        <w:t>T</w:t>
      </w:r>
      <w:r w:rsidR="00145968" w:rsidRPr="000902CD">
        <w:t>he course completion rate</w:t>
      </w:r>
      <w:r w:rsidR="00461098" w:rsidRPr="000902CD">
        <w:t xml:space="preserve">s </w:t>
      </w:r>
      <w:r w:rsidRPr="000902CD">
        <w:t xml:space="preserve">for </w:t>
      </w:r>
      <w:r w:rsidR="00145968" w:rsidRPr="000902CD">
        <w:t>this age group</w:t>
      </w:r>
      <w:r w:rsidR="00461098" w:rsidRPr="000902CD">
        <w:t xml:space="preserve"> were</w:t>
      </w:r>
      <w:r w:rsidR="00B044C9" w:rsidRPr="000902CD">
        <w:t xml:space="preserve"> </w:t>
      </w:r>
      <w:r w:rsidR="00A4771E" w:rsidRPr="000902CD">
        <w:t xml:space="preserve">highest at universities and </w:t>
      </w:r>
      <w:r w:rsidRPr="000902CD">
        <w:t>private training establishments</w:t>
      </w:r>
      <w:r w:rsidR="00C529B9" w:rsidRPr="000902CD">
        <w:t xml:space="preserve">, </w:t>
      </w:r>
      <w:r w:rsidR="00A4771E" w:rsidRPr="000902CD">
        <w:t xml:space="preserve">while the </w:t>
      </w:r>
      <w:r w:rsidR="00461098" w:rsidRPr="000902CD">
        <w:t xml:space="preserve">largest </w:t>
      </w:r>
      <w:r w:rsidR="00A4771E" w:rsidRPr="000902CD">
        <w:t xml:space="preserve">increase from 2010 to 2011 was for courses offered at </w:t>
      </w:r>
      <w:proofErr w:type="spellStart"/>
      <w:r w:rsidR="00A4771E" w:rsidRPr="000902CD">
        <w:t>wānanga</w:t>
      </w:r>
      <w:proofErr w:type="spellEnd"/>
      <w:r w:rsidR="00A4771E" w:rsidRPr="000902CD">
        <w:t>.</w:t>
      </w:r>
    </w:p>
    <w:p w:rsidR="00D56CC7" w:rsidRPr="000902CD" w:rsidRDefault="00C529B9" w:rsidP="00D56CC7">
      <w:pPr>
        <w:pStyle w:val="BodyText"/>
      </w:pPr>
      <w:r w:rsidRPr="000902CD">
        <w:t>In 2011</w:t>
      </w:r>
      <w:r w:rsidR="00145968" w:rsidRPr="000902CD">
        <w:t>, t</w:t>
      </w:r>
      <w:r w:rsidR="00E90F8F" w:rsidRPr="000902CD">
        <w:t xml:space="preserve">he average course completion rate of </w:t>
      </w:r>
      <w:proofErr w:type="spellStart"/>
      <w:r w:rsidR="00E90F8F" w:rsidRPr="000902CD">
        <w:t>Māori</w:t>
      </w:r>
      <w:proofErr w:type="spellEnd"/>
      <w:r w:rsidR="00E90F8F" w:rsidRPr="000902CD">
        <w:t xml:space="preserve"> students</w:t>
      </w:r>
      <w:r w:rsidR="00145968" w:rsidRPr="000902CD">
        <w:t xml:space="preserve"> wa</w:t>
      </w:r>
      <w:r w:rsidRPr="000902CD">
        <w:t xml:space="preserve">s </w:t>
      </w:r>
      <w:r w:rsidR="00A4771E" w:rsidRPr="000902CD">
        <w:t>highest at</w:t>
      </w:r>
      <w:r w:rsidRPr="000902CD">
        <w:t xml:space="preserve"> universities, </w:t>
      </w:r>
      <w:r w:rsidR="00A4771E" w:rsidRPr="000902CD">
        <w:t xml:space="preserve">followed by </w:t>
      </w:r>
      <w:proofErr w:type="spellStart"/>
      <w:r w:rsidR="00A4771E" w:rsidRPr="000902CD">
        <w:t>wānanga</w:t>
      </w:r>
      <w:proofErr w:type="spellEnd"/>
      <w:r w:rsidR="00A4771E" w:rsidRPr="000902CD">
        <w:t>,</w:t>
      </w:r>
      <w:r w:rsidR="00145968" w:rsidRPr="000902CD">
        <w:t xml:space="preserve"> private training establishments</w:t>
      </w:r>
      <w:r w:rsidRPr="000902CD">
        <w:t xml:space="preserve"> and polytechnics</w:t>
      </w:r>
      <w:r w:rsidR="00D56CC7" w:rsidRPr="000902CD">
        <w:t>.</w:t>
      </w:r>
      <w:r w:rsidR="00145968" w:rsidRPr="000902CD">
        <w:t xml:space="preserve"> </w:t>
      </w:r>
      <w:r w:rsidR="004E2E1D" w:rsidRPr="000902CD">
        <w:t xml:space="preserve"> </w:t>
      </w:r>
      <w:r w:rsidR="00145968" w:rsidRPr="000902CD">
        <w:t xml:space="preserve">The comparable rate for </w:t>
      </w:r>
      <w:proofErr w:type="spellStart"/>
      <w:r w:rsidR="00145968" w:rsidRPr="000902CD">
        <w:t>Pasifika</w:t>
      </w:r>
      <w:proofErr w:type="spellEnd"/>
      <w:r w:rsidR="00145968" w:rsidRPr="000902CD">
        <w:t xml:space="preserve"> students was </w:t>
      </w:r>
      <w:r w:rsidR="004E2E1D" w:rsidRPr="000902CD">
        <w:t xml:space="preserve">highest for courses </w:t>
      </w:r>
      <w:r w:rsidR="00A4771E" w:rsidRPr="000902CD">
        <w:t>offered at</w:t>
      </w:r>
      <w:r w:rsidR="0018589E" w:rsidRPr="000902CD">
        <w:t xml:space="preserve"> </w:t>
      </w:r>
      <w:proofErr w:type="spellStart"/>
      <w:r w:rsidR="0018589E" w:rsidRPr="000902CD">
        <w:t>wānanga</w:t>
      </w:r>
      <w:proofErr w:type="spellEnd"/>
      <w:r w:rsidR="0018589E" w:rsidRPr="000902CD">
        <w:t>, followed by</w:t>
      </w:r>
      <w:r w:rsidRPr="000902CD">
        <w:t xml:space="preserve"> </w:t>
      </w:r>
      <w:r w:rsidR="0018589E" w:rsidRPr="000902CD">
        <w:t xml:space="preserve">private training establishments, </w:t>
      </w:r>
      <w:r w:rsidR="00145968" w:rsidRPr="000902CD">
        <w:t xml:space="preserve">universities and </w:t>
      </w:r>
      <w:r w:rsidRPr="000902CD">
        <w:t>polytechnics</w:t>
      </w:r>
      <w:r w:rsidR="00145968" w:rsidRPr="000902CD">
        <w:t>.</w:t>
      </w:r>
    </w:p>
    <w:p w:rsidR="006360FA" w:rsidRPr="000902CD" w:rsidRDefault="00D43DE9" w:rsidP="00415F20">
      <w:pPr>
        <w:pStyle w:val="BodyText"/>
      </w:pPr>
      <w:r w:rsidRPr="000902CD">
        <w:t xml:space="preserve">The retention rate </w:t>
      </w:r>
      <w:r w:rsidR="0018589E" w:rsidRPr="000902CD">
        <w:t xml:space="preserve">of students </w:t>
      </w:r>
      <w:r w:rsidRPr="000902CD">
        <w:t xml:space="preserve">increased overall from 2010 to 2011. </w:t>
      </w:r>
      <w:r w:rsidR="0018589E" w:rsidRPr="000902CD">
        <w:t xml:space="preserve"> </w:t>
      </w:r>
      <w:r w:rsidRPr="000902CD">
        <w:t xml:space="preserve">Student </w:t>
      </w:r>
      <w:r w:rsidR="00873238" w:rsidRPr="000902CD">
        <w:t>retention also increased for all</w:t>
      </w:r>
      <w:r w:rsidR="0018589E" w:rsidRPr="000902CD">
        <w:t xml:space="preserve"> priority groups, including </w:t>
      </w:r>
      <w:r w:rsidRPr="000902CD">
        <w:t>for stu</w:t>
      </w:r>
      <w:r w:rsidR="006360FA" w:rsidRPr="000902CD">
        <w:t>dents aged 24 years and under.</w:t>
      </w:r>
    </w:p>
    <w:p w:rsidR="00353098" w:rsidRPr="000902CD" w:rsidRDefault="00873238" w:rsidP="00415F20">
      <w:pPr>
        <w:pStyle w:val="BodyText"/>
      </w:pPr>
      <w:r w:rsidRPr="000902CD">
        <w:lastRenderedPageBreak/>
        <w:t xml:space="preserve">From 2010 to 2011, </w:t>
      </w:r>
      <w:r w:rsidR="00353098" w:rsidRPr="000902CD">
        <w:t>the increase in the retention rates for all students and the priority groups was highest at private training establishments, while among universities these rates fell</w:t>
      </w:r>
      <w:r w:rsidRPr="000902CD">
        <w:t>.</w:t>
      </w:r>
    </w:p>
    <w:p w:rsidR="0066143A" w:rsidRPr="000902CD" w:rsidRDefault="0018589E" w:rsidP="0066143A">
      <w:pPr>
        <w:pStyle w:val="BodyText"/>
      </w:pPr>
      <w:r w:rsidRPr="000902CD">
        <w:t>For</w:t>
      </w:r>
      <w:r w:rsidR="00913F05" w:rsidRPr="000902CD">
        <w:t xml:space="preserve"> </w:t>
      </w:r>
      <w:proofErr w:type="spellStart"/>
      <w:r w:rsidR="00913F05" w:rsidRPr="000902CD">
        <w:t>Māori</w:t>
      </w:r>
      <w:proofErr w:type="spellEnd"/>
      <w:r w:rsidR="00913F05" w:rsidRPr="000902CD">
        <w:t xml:space="preserve"> students </w:t>
      </w:r>
      <w:r w:rsidRPr="000902CD">
        <w:t xml:space="preserve">the retention rate </w:t>
      </w:r>
      <w:r w:rsidR="00913F05" w:rsidRPr="000902CD">
        <w:t xml:space="preserve">decreased at universities and </w:t>
      </w:r>
      <w:proofErr w:type="spellStart"/>
      <w:r w:rsidR="00913F05" w:rsidRPr="000902CD">
        <w:t>wānanga</w:t>
      </w:r>
      <w:proofErr w:type="spellEnd"/>
      <w:r w:rsidR="00913F05" w:rsidRPr="000902CD">
        <w:t xml:space="preserve">, while </w:t>
      </w:r>
      <w:r w:rsidRPr="000902CD">
        <w:t>it</w:t>
      </w:r>
      <w:r w:rsidR="00913F05" w:rsidRPr="000902CD">
        <w:t xml:space="preserve"> increased strongly at private training establishments and, to a lesser extent, at polytechnics. </w:t>
      </w:r>
      <w:r w:rsidRPr="000902CD">
        <w:t>For</w:t>
      </w:r>
      <w:r w:rsidR="00913F05" w:rsidRPr="000902CD">
        <w:t xml:space="preserve"> </w:t>
      </w:r>
      <w:proofErr w:type="spellStart"/>
      <w:r w:rsidR="00913F05" w:rsidRPr="000902CD">
        <w:t>Pasifika</w:t>
      </w:r>
      <w:proofErr w:type="spellEnd"/>
      <w:r w:rsidR="00913F05" w:rsidRPr="000902CD">
        <w:t xml:space="preserve"> students </w:t>
      </w:r>
      <w:r w:rsidRPr="000902CD">
        <w:t xml:space="preserve">the retention rate </w:t>
      </w:r>
      <w:r w:rsidR="00913F05" w:rsidRPr="000902CD">
        <w:t xml:space="preserve">also fell at universities, while at </w:t>
      </w:r>
      <w:proofErr w:type="spellStart"/>
      <w:r w:rsidR="00913F05" w:rsidRPr="000902CD">
        <w:t>wānanga</w:t>
      </w:r>
      <w:proofErr w:type="spellEnd"/>
      <w:r w:rsidR="00913F05" w:rsidRPr="000902CD">
        <w:t xml:space="preserve"> and private training establishments </w:t>
      </w:r>
      <w:r w:rsidR="00C529B9" w:rsidRPr="000902CD">
        <w:t>it</w:t>
      </w:r>
      <w:r w:rsidR="0066143A" w:rsidRPr="000902CD">
        <w:t xml:space="preserve"> increased substantially.</w:t>
      </w:r>
    </w:p>
    <w:p w:rsidR="00D56CC7" w:rsidRPr="000902CD" w:rsidRDefault="00913F05" w:rsidP="006360FA">
      <w:pPr>
        <w:pStyle w:val="BodyText"/>
        <w:spacing w:after="240"/>
      </w:pPr>
      <w:r w:rsidRPr="000902CD">
        <w:t>These gradual increases in retent</w:t>
      </w:r>
      <w:r w:rsidR="006E7594" w:rsidRPr="000902CD">
        <w:t>ion and course completion rates</w:t>
      </w:r>
      <w:r w:rsidRPr="000902CD">
        <w:t xml:space="preserve"> </w:t>
      </w:r>
      <w:r w:rsidR="006E7594" w:rsidRPr="000902CD">
        <w:t xml:space="preserve">suggest that progress is being made towards </w:t>
      </w:r>
      <w:r w:rsidR="00D56CC7" w:rsidRPr="000902CD">
        <w:t>the goal of having more young New Zealanders achieve qualifications.</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49"/>
      </w:tblGrid>
      <w:tr w:rsidR="00D56CC7" w:rsidRPr="000902CD" w:rsidTr="002E75FA">
        <w:trPr>
          <w:cantSplit/>
        </w:trPr>
        <w:tc>
          <w:tcPr>
            <w:tcW w:w="5000" w:type="pct"/>
            <w:shd w:val="clear" w:color="auto" w:fill="EAF6FF"/>
          </w:tcPr>
          <w:p w:rsidR="00D56CC7" w:rsidRPr="000902CD" w:rsidRDefault="00D56CC7" w:rsidP="00D56CC7">
            <w:pPr>
              <w:pStyle w:val="Keypointheading"/>
              <w:spacing w:after="120" w:line="260" w:lineRule="exact"/>
              <w:rPr>
                <w:color w:val="003865"/>
                <w:sz w:val="18"/>
                <w:szCs w:val="18"/>
              </w:rPr>
            </w:pPr>
            <w:r w:rsidRPr="000902CD">
              <w:rPr>
                <w:color w:val="003865"/>
                <w:sz w:val="18"/>
                <w:szCs w:val="18"/>
              </w:rPr>
              <w:t>Monitoring the investment in tertiary education</w:t>
            </w:r>
          </w:p>
          <w:p w:rsidR="00D56CC7" w:rsidRPr="000902CD" w:rsidRDefault="00D56CC7" w:rsidP="002E75FA">
            <w:pPr>
              <w:pStyle w:val="Bullet1"/>
              <w:numPr>
                <w:ilvl w:val="0"/>
                <w:numId w:val="0"/>
              </w:numPr>
              <w:spacing w:before="120" w:after="240"/>
            </w:pPr>
            <w:r w:rsidRPr="000902CD">
              <w:t xml:space="preserve">The Tertiary Education Commission invests approximately $3 billion per year in teaching and learning, research and tertiary education provider capability. </w:t>
            </w:r>
            <w:r w:rsidR="002E75FA" w:rsidRPr="000902CD">
              <w:t xml:space="preserve"> </w:t>
            </w:r>
            <w:r w:rsidRPr="000902CD">
              <w:t>In view of this significant government contribution, an important role of the Tertiary Education Commission is the monitoring of the performance of tertiary education providers.</w:t>
            </w:r>
          </w:p>
        </w:tc>
      </w:tr>
    </w:tbl>
    <w:p w:rsidR="00145968" w:rsidRPr="000902CD" w:rsidRDefault="00145968" w:rsidP="006360FA">
      <w:pPr>
        <w:pStyle w:val="BodyText"/>
        <w:spacing w:before="240"/>
      </w:pPr>
      <w:bookmarkStart w:id="408" w:name="_Toc308698310"/>
      <w:r w:rsidRPr="000902CD">
        <w:t>Weighted qualification</w:t>
      </w:r>
      <w:r w:rsidR="001F4C44" w:rsidRPr="000902CD">
        <w:t xml:space="preserve"> completions increased from 2010 to 2011</w:t>
      </w:r>
      <w:r w:rsidR="00B41719" w:rsidRPr="000902CD">
        <w:t xml:space="preserve"> for each sub-sector</w:t>
      </w:r>
      <w:r w:rsidRPr="000902CD">
        <w:t xml:space="preserve">.  This measure is the </w:t>
      </w:r>
      <w:r w:rsidR="00BE1C15" w:rsidRPr="000902CD">
        <w:t>number</w:t>
      </w:r>
      <w:r w:rsidRPr="000902CD">
        <w:t xml:space="preserve"> of </w:t>
      </w:r>
      <w:r w:rsidR="00BE1C15" w:rsidRPr="000902CD">
        <w:t xml:space="preserve">government-funded </w:t>
      </w:r>
      <w:r w:rsidRPr="000902CD">
        <w:t>students who complete</w:t>
      </w:r>
      <w:r w:rsidR="003A189E" w:rsidRPr="000902CD">
        <w:t>d</w:t>
      </w:r>
      <w:r w:rsidRPr="000902CD">
        <w:t xml:space="preserve"> a qualification,</w:t>
      </w:r>
      <w:r w:rsidR="003A189E" w:rsidRPr="000902CD">
        <w:rPr>
          <w:rStyle w:val="FootnoteReference"/>
        </w:rPr>
        <w:footnoteReference w:id="44"/>
      </w:r>
      <w:r w:rsidRPr="000902CD">
        <w:t xml:space="preserve"> irrespective of</w:t>
      </w:r>
      <w:r w:rsidR="003A189E" w:rsidRPr="000902CD">
        <w:t xml:space="preserve"> the starting year of the study,</w:t>
      </w:r>
      <w:r w:rsidR="00B41719" w:rsidRPr="000902CD">
        <w:t xml:space="preserve"> as a proportion of total enrolments</w:t>
      </w:r>
      <w:r w:rsidRPr="000902CD">
        <w:t xml:space="preserve">.  The </w:t>
      </w:r>
      <w:r w:rsidR="001F4C44" w:rsidRPr="000902CD">
        <w:t xml:space="preserve">increase in the weighted </w:t>
      </w:r>
      <w:r w:rsidRPr="000902CD">
        <w:t xml:space="preserve">qualification completions </w:t>
      </w:r>
      <w:r w:rsidR="001F4C44" w:rsidRPr="000902CD">
        <w:t xml:space="preserve">measure </w:t>
      </w:r>
      <w:r w:rsidR="003A189E" w:rsidRPr="000902CD">
        <w:t xml:space="preserve">from 2010 to 2011 </w:t>
      </w:r>
      <w:r w:rsidR="00B41719" w:rsidRPr="000902CD">
        <w:t>was due to the</w:t>
      </w:r>
      <w:r w:rsidRPr="000902CD">
        <w:t xml:space="preserve"> number of </w:t>
      </w:r>
      <w:r w:rsidR="003A189E" w:rsidRPr="000902CD">
        <w:t xml:space="preserve">completed </w:t>
      </w:r>
      <w:r w:rsidR="001F4C44" w:rsidRPr="000902CD">
        <w:t>government</w:t>
      </w:r>
      <w:r w:rsidR="003A189E" w:rsidRPr="000902CD">
        <w:t>-funded qualifications</w:t>
      </w:r>
      <w:r w:rsidR="001F4C44" w:rsidRPr="000902CD">
        <w:t xml:space="preserve"> </w:t>
      </w:r>
      <w:r w:rsidR="003A189E" w:rsidRPr="000902CD">
        <w:t>increas</w:t>
      </w:r>
      <w:r w:rsidR="00B41719" w:rsidRPr="000902CD">
        <w:t>ing</w:t>
      </w:r>
      <w:r w:rsidR="003A189E" w:rsidRPr="000902CD">
        <w:t xml:space="preserve"> and </w:t>
      </w:r>
      <w:r w:rsidR="001F4C44" w:rsidRPr="000902CD">
        <w:t>the</w:t>
      </w:r>
      <w:r w:rsidRPr="000902CD">
        <w:t xml:space="preserve"> number of </w:t>
      </w:r>
      <w:r w:rsidR="003A189E" w:rsidRPr="000902CD">
        <w:t>enrolments decreasing</w:t>
      </w:r>
      <w:r w:rsidR="00B41719" w:rsidRPr="000902CD">
        <w:t>.</w:t>
      </w:r>
      <w:r w:rsidR="003A189E" w:rsidRPr="000902CD">
        <w:t xml:space="preserve">  The increases were strongest at polytechnics and universities.</w:t>
      </w:r>
    </w:p>
    <w:p w:rsidR="00B05AAB" w:rsidRPr="000902CD" w:rsidRDefault="00145968" w:rsidP="00B05AAB">
      <w:pPr>
        <w:pStyle w:val="BodyText"/>
      </w:pPr>
      <w:r w:rsidRPr="000902CD">
        <w:t xml:space="preserve">Progression to higher levels of study is another measure of sector performance.  </w:t>
      </w:r>
      <w:r w:rsidR="00E07DAB" w:rsidRPr="000902CD">
        <w:t>Overall, t</w:t>
      </w:r>
      <w:r w:rsidRPr="000902CD">
        <w:t xml:space="preserve">his indicator </w:t>
      </w:r>
      <w:r w:rsidR="00E07DAB" w:rsidRPr="000902CD">
        <w:t>fell slightly from 2010 to 2011 due to the increase in the number of qualifications completed being stronger than the increase in the number of students who progressed to higher-level study following the completion of a qualification.</w:t>
      </w:r>
    </w:p>
    <w:p w:rsidR="00504299" w:rsidRPr="000902CD" w:rsidRDefault="00145968" w:rsidP="004541BB">
      <w:pPr>
        <w:pStyle w:val="BodyText"/>
      </w:pPr>
      <w:r w:rsidRPr="000902CD">
        <w:t>Among industry training organisations, the average credit ac</w:t>
      </w:r>
      <w:r w:rsidR="0018589E" w:rsidRPr="000902CD">
        <w:t>hievement rate in 2011 was 71</w:t>
      </w:r>
      <w:r w:rsidRPr="000902CD">
        <w:t xml:space="preserve"> percent, while the average </w:t>
      </w:r>
      <w:r w:rsidR="0018589E" w:rsidRPr="000902CD">
        <w:t>programme completion rate was 69</w:t>
      </w:r>
      <w:r w:rsidRPr="000902CD">
        <w:t xml:space="preserve"> percent.  </w:t>
      </w:r>
      <w:bookmarkEnd w:id="408"/>
      <w:r w:rsidR="00E972E6" w:rsidRPr="000902CD">
        <w:t xml:space="preserve">While these rates suggest improvement on previous years, </w:t>
      </w:r>
      <w:r w:rsidR="006360FA" w:rsidRPr="000902CD">
        <w:t>comparing</w:t>
      </w:r>
      <w:r w:rsidR="0066143A" w:rsidRPr="000902CD">
        <w:t xml:space="preserve"> </w:t>
      </w:r>
      <w:r w:rsidR="003E4CE6" w:rsidRPr="000902CD">
        <w:t xml:space="preserve">the </w:t>
      </w:r>
      <w:r w:rsidR="0066143A" w:rsidRPr="000902CD">
        <w:t xml:space="preserve">2011 industry training </w:t>
      </w:r>
      <w:r w:rsidR="006360FA" w:rsidRPr="000902CD">
        <w:t xml:space="preserve">data with </w:t>
      </w:r>
      <w:r w:rsidR="0018589E" w:rsidRPr="000902CD">
        <w:t>previous years</w:t>
      </w:r>
      <w:r w:rsidR="006360FA" w:rsidRPr="000902CD">
        <w:t>,</w:t>
      </w:r>
      <w:r w:rsidR="0018589E" w:rsidRPr="000902CD">
        <w:t xml:space="preserve"> </w:t>
      </w:r>
      <w:r w:rsidR="00E972E6" w:rsidRPr="000902CD">
        <w:t xml:space="preserve">requires </w:t>
      </w:r>
      <w:r w:rsidR="0018589E" w:rsidRPr="000902CD">
        <w:lastRenderedPageBreak/>
        <w:t>caution</w:t>
      </w:r>
      <w:r w:rsidR="006360FA" w:rsidRPr="000902CD">
        <w:t xml:space="preserve"> to be used in interpreting the changes between years.  This is due to the</w:t>
      </w:r>
      <w:r w:rsidR="00DA5F86" w:rsidRPr="000902CD">
        <w:t xml:space="preserve"> removal of inactive trainees from funded training in 2010</w:t>
      </w:r>
      <w:r w:rsidR="006360FA" w:rsidRPr="000902CD">
        <w:t xml:space="preserve"> </w:t>
      </w:r>
      <w:r w:rsidR="00DA5F86" w:rsidRPr="000902CD">
        <w:t xml:space="preserve">and the </w:t>
      </w:r>
      <w:r w:rsidR="006360FA" w:rsidRPr="000902CD">
        <w:t>introduction of a new industry training register in 2011</w:t>
      </w:r>
      <w:r w:rsidR="00E972E6" w:rsidRPr="000902CD">
        <w:t xml:space="preserve">. </w:t>
      </w:r>
      <w:r w:rsidR="006360FA" w:rsidRPr="000902CD">
        <w:t xml:space="preserve"> </w:t>
      </w:r>
      <w:r w:rsidR="00DA5F86" w:rsidRPr="000902CD">
        <w:t xml:space="preserve">Another factor was the </w:t>
      </w:r>
      <w:r w:rsidR="006360FA" w:rsidRPr="000902CD">
        <w:t>introduction of performance-linked funding in 2009</w:t>
      </w:r>
      <w:r w:rsidR="00E972E6" w:rsidRPr="000902CD">
        <w:t xml:space="preserve"> and</w:t>
      </w:r>
      <w:r w:rsidR="00DA5F86" w:rsidRPr="000902CD">
        <w:t xml:space="preserve"> changes to the </w:t>
      </w:r>
      <w:r w:rsidR="0018589E" w:rsidRPr="000902CD">
        <w:t xml:space="preserve">process of collecting achievement </w:t>
      </w:r>
      <w:r w:rsidR="000C78EE" w:rsidRPr="000902CD">
        <w:t>information</w:t>
      </w:r>
      <w:r w:rsidR="0018589E" w:rsidRPr="000902CD">
        <w:t>.</w:t>
      </w:r>
    </w:p>
    <w:p w:rsidR="004541BB" w:rsidRPr="000902CD" w:rsidRDefault="004541BB" w:rsidP="000A65A4">
      <w:pPr>
        <w:pStyle w:val="Keypointheading"/>
        <w:spacing w:before="360" w:after="120"/>
        <w:ind w:right="170"/>
        <w:rPr>
          <w:color w:val="003865"/>
        </w:rPr>
      </w:pPr>
      <w:bookmarkStart w:id="409" w:name="_Toc308698311"/>
      <w:r w:rsidRPr="000902CD">
        <w:rPr>
          <w:color w:val="003865"/>
        </w:rPr>
        <w:t>measures of performance</w:t>
      </w:r>
      <w:bookmarkEnd w:id="409"/>
    </w:p>
    <w:p w:rsidR="00145968" w:rsidRPr="000902CD" w:rsidRDefault="00145968" w:rsidP="004541BB">
      <w:pPr>
        <w:pStyle w:val="BodyText"/>
        <w:rPr>
          <w:lang w:eastAsia="en-NZ"/>
        </w:rPr>
      </w:pPr>
      <w:r w:rsidRPr="000902CD">
        <w:rPr>
          <w:lang w:eastAsia="en-NZ"/>
        </w:rPr>
        <w:t xml:space="preserve">The Tertiary Education Commission measures the performance of tertiary education organisations against the priorities set out in the tertiary education strategy and through the use of </w:t>
      </w:r>
      <w:r w:rsidR="004541BB" w:rsidRPr="000902CD">
        <w:rPr>
          <w:lang w:eastAsia="en-NZ"/>
        </w:rPr>
        <w:t xml:space="preserve">the following </w:t>
      </w:r>
      <w:r w:rsidRPr="000902CD">
        <w:rPr>
          <w:lang w:eastAsia="en-NZ"/>
        </w:rPr>
        <w:t>four key educational performance indicators</w:t>
      </w:r>
      <w:r w:rsidR="004541BB" w:rsidRPr="000902CD">
        <w:rPr>
          <w:lang w:eastAsia="en-NZ"/>
        </w:rPr>
        <w:t xml:space="preserve"> for provider-based learning</w:t>
      </w:r>
      <w:r w:rsidRPr="000902CD">
        <w:rPr>
          <w:lang w:eastAsia="en-NZ"/>
        </w:rPr>
        <w:t>:</w:t>
      </w:r>
    </w:p>
    <w:p w:rsidR="004541BB" w:rsidRPr="000902CD" w:rsidRDefault="004541BB" w:rsidP="004541BB">
      <w:pPr>
        <w:pStyle w:val="Bullet2nospace"/>
        <w:contextualSpacing w:val="0"/>
      </w:pPr>
      <w:r w:rsidRPr="000902CD">
        <w:rPr>
          <w:rFonts w:cs="OceanSansMT-SemiBold"/>
          <w:b/>
          <w:bCs/>
          <w:color w:val="003865"/>
          <w:szCs w:val="18"/>
        </w:rPr>
        <w:t xml:space="preserve">Successful course </w:t>
      </w:r>
      <w:r w:rsidRPr="000902CD">
        <w:t>completion provides a measure of the proportion of students who successfully complete the courses in which they are enrolled.  This performance indicator takes into account the size of the course in terms of the number of equivalent full-time student units it comprises.</w:t>
      </w:r>
    </w:p>
    <w:p w:rsidR="004541BB" w:rsidRPr="000902CD" w:rsidRDefault="004541BB" w:rsidP="004541BB">
      <w:pPr>
        <w:pStyle w:val="Bullet2nospace"/>
        <w:contextualSpacing w:val="0"/>
      </w:pPr>
      <w:r w:rsidRPr="000902CD">
        <w:rPr>
          <w:rFonts w:cs="OceanSansMT-SemiBold"/>
          <w:b/>
          <w:bCs/>
          <w:color w:val="003865"/>
          <w:szCs w:val="18"/>
        </w:rPr>
        <w:t>Qualification completion</w:t>
      </w:r>
      <w:r w:rsidRPr="000902CD">
        <w:t xml:space="preserve"> provides a measure of the proportion of students who complete a qualification.  This performance indicator weights the different qualifications to take account of the varying study loads.  This indicator provides a measure of qualification completion in any one year, irrespective of the starting year of the qualification.  This approach differs from those used elsewhere in this report such as a cohort-based qualification completion rate that may be measured five or eight years after starting study.</w:t>
      </w:r>
    </w:p>
    <w:p w:rsidR="004541BB" w:rsidRPr="000902CD" w:rsidRDefault="004541BB" w:rsidP="004541BB">
      <w:pPr>
        <w:pStyle w:val="Bullet2nospace"/>
        <w:contextualSpacing w:val="0"/>
      </w:pPr>
      <w:r w:rsidRPr="000902CD">
        <w:rPr>
          <w:rFonts w:cs="OceanSansMT-SemiBold"/>
          <w:b/>
          <w:bCs/>
          <w:color w:val="003865"/>
          <w:szCs w:val="18"/>
        </w:rPr>
        <w:t>Student progression</w:t>
      </w:r>
      <w:r w:rsidRPr="000902CD">
        <w:t xml:space="preserve"> to higher-level study measures the proportion of students who progress to study at a higher level (at the same or a different tertiary education provider) after completing a qualification at levels 1 to 4.</w:t>
      </w:r>
    </w:p>
    <w:p w:rsidR="004541BB" w:rsidRPr="000902CD" w:rsidRDefault="004541BB" w:rsidP="004541BB">
      <w:pPr>
        <w:pStyle w:val="Bullet2nospace"/>
      </w:pPr>
      <w:r w:rsidRPr="000902CD">
        <w:rPr>
          <w:rFonts w:cs="OceanSansMT-SemiBold"/>
          <w:b/>
          <w:bCs/>
          <w:color w:val="003865"/>
          <w:szCs w:val="18"/>
        </w:rPr>
        <w:t>Student retention</w:t>
      </w:r>
      <w:r w:rsidRPr="000902CD">
        <w:t xml:space="preserve"> measures the extent to which tertiary education organisations retain students in study, or students successfully complete their qualification.  The indicator measures the proportion of students enrolled in one year that re-enrol in any course at the same tertiary education organisation in the following year, or successfully complete their qualification.</w:t>
      </w:r>
    </w:p>
    <w:p w:rsidR="004541BB" w:rsidRPr="000902CD" w:rsidRDefault="004541BB" w:rsidP="004541BB">
      <w:pPr>
        <w:pStyle w:val="BodyText"/>
      </w:pPr>
      <w:r w:rsidRPr="000902CD">
        <w:t xml:space="preserve">There are also two indicators are used to measure educational performance </w:t>
      </w:r>
      <w:proofErr w:type="gramStart"/>
      <w:r w:rsidRPr="000902CD">
        <w:t>of  industry</w:t>
      </w:r>
      <w:proofErr w:type="gramEnd"/>
      <w:r w:rsidRPr="000902CD">
        <w:t xml:space="preserve"> training organisations – credit achievement and programme completion.  These indicators are broadly equivalent to the successful course completion and qualification completion rates and are calculated using similar methodology.</w:t>
      </w:r>
    </w:p>
    <w:p w:rsidR="00145968" w:rsidRPr="000902CD" w:rsidRDefault="00145968" w:rsidP="00145968">
      <w:pPr>
        <w:pStyle w:val="BodyText"/>
        <w:rPr>
          <w:lang w:eastAsia="en-NZ"/>
        </w:rPr>
      </w:pPr>
      <w:r w:rsidRPr="000902CD">
        <w:rPr>
          <w:lang w:eastAsia="en-NZ"/>
        </w:rPr>
        <w:lastRenderedPageBreak/>
        <w:t>Together, the above measures provide an annual snapshot of the educational performance of each provider.  The information presented in this chapter has been aggregated by sub-sector.  As such, the performance of individual organisations may differ substantially from the averages presented here for each provider type.  Information about the performance of individual tertiary education organisations can be found on the Tertiary Education Commission’s website.</w:t>
      </w:r>
    </w:p>
    <w:p w:rsidR="00145968" w:rsidRPr="000902CD" w:rsidRDefault="00145968" w:rsidP="00E972E6">
      <w:pPr>
        <w:pStyle w:val="BodyText"/>
        <w:spacing w:after="200"/>
      </w:pPr>
      <w:r w:rsidRPr="000902CD">
        <w:rPr>
          <w:lang w:eastAsia="en-NZ"/>
        </w:rPr>
        <w:t>While key indicators were used by the Tertiary Education Commission to measure performance in the past, they were defined differently.  The current indicators, introduced in 2009, are not able to be compared w</w:t>
      </w:r>
      <w:r w:rsidR="004541BB" w:rsidRPr="000902CD">
        <w:rPr>
          <w:lang w:eastAsia="en-NZ"/>
        </w:rPr>
        <w:t>ith those from previous years.</w:t>
      </w:r>
    </w:p>
    <w:tbl>
      <w:tblPr>
        <w:tblW w:w="5000" w:type="pct"/>
        <w:tblBorders>
          <w:top w:val="single" w:sz="4" w:space="0" w:color="003865"/>
          <w:left w:val="single" w:sz="4" w:space="0" w:color="003865"/>
          <w:bottom w:val="single" w:sz="4" w:space="0" w:color="003865"/>
          <w:right w:val="single" w:sz="4" w:space="0" w:color="003865"/>
          <w:insideH w:val="single" w:sz="4" w:space="0" w:color="003865"/>
          <w:insideV w:val="single" w:sz="4" w:space="0" w:color="003865"/>
        </w:tblBorders>
        <w:shd w:val="clear" w:color="auto" w:fill="EAF6FF"/>
        <w:tblCellMar>
          <w:top w:w="170" w:type="dxa"/>
          <w:left w:w="142" w:type="dxa"/>
          <w:bottom w:w="85" w:type="dxa"/>
          <w:right w:w="85" w:type="dxa"/>
        </w:tblCellMar>
        <w:tblLook w:val="01E0"/>
      </w:tblPr>
      <w:tblGrid>
        <w:gridCol w:w="4649"/>
      </w:tblGrid>
      <w:tr w:rsidR="00D56CC7" w:rsidRPr="000902CD" w:rsidTr="002E75FA">
        <w:trPr>
          <w:cantSplit/>
        </w:trPr>
        <w:tc>
          <w:tcPr>
            <w:tcW w:w="5000" w:type="pct"/>
            <w:shd w:val="clear" w:color="auto" w:fill="EAF6FF"/>
          </w:tcPr>
          <w:p w:rsidR="00D56CC7" w:rsidRPr="000902CD" w:rsidRDefault="00145968" w:rsidP="00BF2C7A">
            <w:pPr>
              <w:pStyle w:val="Keypointheading"/>
              <w:spacing w:before="0"/>
              <w:ind w:right="170"/>
              <w:rPr>
                <w:color w:val="003865"/>
              </w:rPr>
            </w:pPr>
            <w:r w:rsidRPr="000902CD">
              <w:rPr>
                <w:lang w:eastAsia="en-NZ"/>
              </w:rPr>
              <w:br w:type="column"/>
            </w:r>
            <w:r w:rsidR="00D56CC7" w:rsidRPr="000902CD">
              <w:rPr>
                <w:color w:val="003865"/>
              </w:rPr>
              <w:t>Sector performance data</w:t>
            </w:r>
          </w:p>
          <w:p w:rsidR="00D56CC7" w:rsidRPr="000902CD" w:rsidRDefault="00D56CC7" w:rsidP="002E75FA">
            <w:pPr>
              <w:pStyle w:val="BodyText"/>
              <w:rPr>
                <w:lang w:eastAsia="en-NZ"/>
              </w:rPr>
            </w:pPr>
            <w:r w:rsidRPr="000902CD">
              <w:rPr>
                <w:lang w:eastAsia="en-NZ"/>
              </w:rPr>
              <w:t xml:space="preserve">Information presented in this chapter covers participation and achievement of students in the two largest tertiary education funding streams managed by the Tertiary Education Commission – the student achievement component and the Industry Training Fund. </w:t>
            </w:r>
            <w:r w:rsidR="002E75FA" w:rsidRPr="000902CD">
              <w:rPr>
                <w:lang w:eastAsia="en-NZ"/>
              </w:rPr>
              <w:t xml:space="preserve"> </w:t>
            </w:r>
            <w:r w:rsidRPr="000902CD">
              <w:rPr>
                <w:lang w:eastAsia="en-NZ"/>
              </w:rPr>
              <w:t>The student achievement component and the Industry Training Fund account for approximately two-thirds of the funding provided to the tertiary sector.</w:t>
            </w:r>
          </w:p>
          <w:p w:rsidR="00D56CC7" w:rsidRPr="000902CD" w:rsidRDefault="00D56CC7" w:rsidP="002E75FA">
            <w:pPr>
              <w:pStyle w:val="BodyText"/>
              <w:rPr>
                <w:lang w:eastAsia="en-NZ"/>
              </w:rPr>
            </w:pPr>
            <w:r w:rsidRPr="000902CD">
              <w:rPr>
                <w:lang w:eastAsia="en-NZ"/>
              </w:rPr>
              <w:t>The student achievement component is the largest part of the tertiary funding system for teaching and learning.</w:t>
            </w:r>
            <w:r w:rsidR="002E75FA" w:rsidRPr="000902CD">
              <w:rPr>
                <w:lang w:eastAsia="en-NZ"/>
              </w:rPr>
              <w:t xml:space="preserve"> </w:t>
            </w:r>
            <w:r w:rsidRPr="000902CD">
              <w:rPr>
                <w:lang w:eastAsia="en-NZ"/>
              </w:rPr>
              <w:t xml:space="preserve"> It is the single largest source of government funding for universities, </w:t>
            </w:r>
            <w:proofErr w:type="spellStart"/>
            <w:r w:rsidRPr="000902CD">
              <w:rPr>
                <w:lang w:eastAsia="en-NZ"/>
              </w:rPr>
              <w:t>wānanga</w:t>
            </w:r>
            <w:proofErr w:type="spellEnd"/>
            <w:r w:rsidRPr="000902CD">
              <w:rPr>
                <w:lang w:eastAsia="en-NZ"/>
              </w:rPr>
              <w:t xml:space="preserve">, and institutes of technology and polytechnics. It is also allocated to many private training establishments and other tertiary education providers. </w:t>
            </w:r>
            <w:r w:rsidR="002E75FA" w:rsidRPr="000902CD">
              <w:rPr>
                <w:lang w:eastAsia="en-NZ"/>
              </w:rPr>
              <w:t xml:space="preserve"> </w:t>
            </w:r>
            <w:r w:rsidRPr="000902CD">
              <w:rPr>
                <w:lang w:eastAsia="en-NZ"/>
              </w:rPr>
              <w:t xml:space="preserve">The student achievement component is a subsidy. Most learners also pay tuition fees. </w:t>
            </w:r>
            <w:r w:rsidR="002E75FA" w:rsidRPr="000902CD">
              <w:rPr>
                <w:lang w:eastAsia="en-NZ"/>
              </w:rPr>
              <w:t xml:space="preserve"> </w:t>
            </w:r>
            <w:r w:rsidRPr="000902CD">
              <w:rPr>
                <w:lang w:eastAsia="en-NZ"/>
              </w:rPr>
              <w:t xml:space="preserve">Allocations are based on total student enrolments in the investment plans agreed between the Tertiary Education Commission and providers. </w:t>
            </w:r>
            <w:r w:rsidR="002E75FA" w:rsidRPr="000902CD">
              <w:rPr>
                <w:lang w:eastAsia="en-NZ"/>
              </w:rPr>
              <w:t xml:space="preserve"> </w:t>
            </w:r>
            <w:r w:rsidRPr="000902CD">
              <w:rPr>
                <w:lang w:eastAsia="en-NZ"/>
              </w:rPr>
              <w:t>Funding rates vary by type of course as well as for different parts of the sector.</w:t>
            </w:r>
          </w:p>
          <w:p w:rsidR="00D56CC7" w:rsidRPr="000902CD" w:rsidRDefault="00D56CC7" w:rsidP="002E75FA">
            <w:pPr>
              <w:pStyle w:val="BodyText"/>
              <w:rPr>
                <w:lang w:eastAsia="en-NZ"/>
              </w:rPr>
            </w:pPr>
            <w:r w:rsidRPr="000902CD">
              <w:rPr>
                <w:lang w:eastAsia="en-NZ"/>
              </w:rPr>
              <w:t xml:space="preserve">The Industry Training Fund is allocated to industry training organisations, which then purchase training for industry trainees. </w:t>
            </w:r>
            <w:r w:rsidR="002E75FA" w:rsidRPr="000902CD">
              <w:rPr>
                <w:lang w:eastAsia="en-NZ"/>
              </w:rPr>
              <w:t xml:space="preserve"> </w:t>
            </w:r>
            <w:r w:rsidRPr="000902CD">
              <w:rPr>
                <w:lang w:eastAsia="en-NZ"/>
              </w:rPr>
              <w:t>The fund contributes to the development of national qualifications.</w:t>
            </w:r>
            <w:r w:rsidR="002E75FA" w:rsidRPr="000902CD">
              <w:rPr>
                <w:lang w:eastAsia="en-NZ"/>
              </w:rPr>
              <w:t xml:space="preserve"> </w:t>
            </w:r>
            <w:r w:rsidRPr="000902CD">
              <w:rPr>
                <w:lang w:eastAsia="en-NZ"/>
              </w:rPr>
              <w:t xml:space="preserve"> The delivery of workplace-based learning is linked to these qualifications. </w:t>
            </w:r>
            <w:r w:rsidR="002E75FA" w:rsidRPr="000902CD">
              <w:rPr>
                <w:lang w:eastAsia="en-NZ"/>
              </w:rPr>
              <w:t xml:space="preserve"> </w:t>
            </w:r>
            <w:r w:rsidRPr="000902CD">
              <w:rPr>
                <w:lang w:eastAsia="en-NZ"/>
              </w:rPr>
              <w:t>Industry training is funded at a lower rate than the student achievement component, reflecting the fact that learning primarily takes place on-job using the resources of the workplace, with only a limited off-job element.</w:t>
            </w:r>
          </w:p>
          <w:p w:rsidR="00D56CC7" w:rsidRPr="000902CD" w:rsidRDefault="00D56CC7" w:rsidP="00BF2C7A">
            <w:pPr>
              <w:pStyle w:val="BodyText"/>
              <w:spacing w:after="40"/>
              <w:rPr>
                <w:lang w:eastAsia="en-NZ"/>
              </w:rPr>
            </w:pPr>
            <w:r w:rsidRPr="000902CD">
              <w:rPr>
                <w:lang w:eastAsia="en-NZ"/>
              </w:rPr>
              <w:t xml:space="preserve">The study volumes of the various qualifications are monitored in terms of equivalent full-time student units. </w:t>
            </w:r>
            <w:r w:rsidR="002E75FA" w:rsidRPr="000902CD">
              <w:rPr>
                <w:lang w:eastAsia="en-NZ"/>
              </w:rPr>
              <w:t xml:space="preserve"> </w:t>
            </w:r>
            <w:r w:rsidRPr="000902CD">
              <w:rPr>
                <w:lang w:eastAsia="en-NZ"/>
              </w:rPr>
              <w:t>A similar concept, the standard training measure, is used to measure study volumes in industry training organisations.</w:t>
            </w:r>
          </w:p>
        </w:tc>
      </w:tr>
    </w:tbl>
    <w:p w:rsidR="00D56CC7" w:rsidRPr="000902CD" w:rsidRDefault="00D56CC7" w:rsidP="00D56CC7">
      <w:pPr>
        <w:pStyle w:val="BodyText"/>
        <w:rPr>
          <w:lang w:eastAsia="en-NZ"/>
        </w:rPr>
        <w:sectPr w:rsidR="00D56CC7" w:rsidRPr="000902CD" w:rsidSect="001134BD">
          <w:headerReference w:type="even" r:id="rId346"/>
          <w:headerReference w:type="default" r:id="rId347"/>
          <w:footerReference w:type="even" r:id="rId348"/>
          <w:footerReference w:type="default" r:id="rId349"/>
          <w:footnotePr>
            <w:numRestart w:val="eachSect"/>
          </w:footnotePr>
          <w:type w:val="continuous"/>
          <w:pgSz w:w="11906" w:h="16838" w:code="9"/>
          <w:pgMar w:top="2041" w:right="1247" w:bottom="1474" w:left="1247" w:header="454" w:footer="567" w:gutter="170"/>
          <w:cols w:num="2" w:space="397"/>
          <w:docGrid w:linePitch="360"/>
        </w:sectPr>
      </w:pPr>
    </w:p>
    <w:p w:rsidR="00D56CC7" w:rsidRPr="000902CD" w:rsidRDefault="00D56CC7" w:rsidP="00D56CC7">
      <w:pPr>
        <w:pStyle w:val="HeadingChapter7Highlights"/>
      </w:pPr>
      <w:bookmarkStart w:id="410" w:name="OLE_LINK37"/>
      <w:bookmarkEnd w:id="410"/>
      <w:r w:rsidRPr="000902CD">
        <w:lastRenderedPageBreak/>
        <w:t>GOVERNMENT-FUNDED TERTIARY EDUCATION</w:t>
      </w:r>
      <w:r w:rsidRPr="000902CD">
        <w:rPr>
          <w:rStyle w:val="FootnoteReference"/>
        </w:rPr>
        <w:footnoteReference w:id="45"/>
      </w:r>
      <w:r w:rsidRPr="000902CD">
        <w:rPr>
          <w:vertAlign w:val="superscript"/>
        </w:rPr>
        <w:t>,</w:t>
      </w:r>
      <w:r w:rsidRPr="000902CD">
        <w:rPr>
          <w:rStyle w:val="FootnoteReference"/>
        </w:rPr>
        <w:footnoteReference w:id="46"/>
      </w:r>
    </w:p>
    <w:tbl>
      <w:tblPr>
        <w:tblW w:w="0" w:type="auto"/>
        <w:jc w:val="right"/>
        <w:tblLayout w:type="fixed"/>
        <w:tblCellMar>
          <w:top w:w="28" w:type="dxa"/>
          <w:left w:w="28" w:type="dxa"/>
          <w:bottom w:w="28" w:type="dxa"/>
          <w:right w:w="28" w:type="dxa"/>
        </w:tblCellMar>
        <w:tblLook w:val="01E0"/>
      </w:tblPr>
      <w:tblGrid>
        <w:gridCol w:w="5428"/>
        <w:gridCol w:w="4548"/>
      </w:tblGrid>
      <w:tr w:rsidR="00D56CC7" w:rsidRPr="000902CD" w:rsidTr="00F7214D">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Heading3AHighlights"/>
            </w:pPr>
            <w:r w:rsidRPr="000902CD">
              <w:t>provider and workplace-based enrolments</w:t>
            </w:r>
          </w:p>
        </w:tc>
        <w:tc>
          <w:tcPr>
            <w:tcW w:w="454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w:t>
            </w:r>
            <w:r w:rsidR="00037FEB" w:rsidRPr="000902CD">
              <w:rPr>
                <w:rStyle w:val="BodyTextChar"/>
              </w:rPr>
              <w:fldChar w:fldCharType="end"/>
            </w:r>
            <w:r w:rsidRPr="000902CD">
              <w:t xml:space="preserve">  </w:t>
            </w:r>
            <w:bookmarkStart w:id="411" w:name="_Toc308615440"/>
            <w:bookmarkStart w:id="412" w:name="_Toc367365288"/>
            <w:r w:rsidRPr="000902CD">
              <w:t>Funded provider and workplace-based enrolments by sub-sector</w:t>
            </w:r>
            <w:bookmarkEnd w:id="411"/>
            <w:bookmarkEnd w:id="412"/>
          </w:p>
        </w:tc>
      </w:tr>
      <w:tr w:rsidR="00D56CC7" w:rsidRPr="000902CD" w:rsidTr="000F3F4E">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D56CC7" w:rsidRPr="000902CD" w:rsidRDefault="00D56CC7" w:rsidP="00D56CC7">
            <w:pPr>
              <w:pStyle w:val="HighlightsText"/>
            </w:pPr>
            <w:r w:rsidRPr="000902CD">
              <w:t xml:space="preserve">The gap between the </w:t>
            </w:r>
            <w:r w:rsidR="0018589E" w:rsidRPr="000902CD">
              <w:t xml:space="preserve">number of students </w:t>
            </w:r>
            <w:r w:rsidRPr="000902CD">
              <w:t xml:space="preserve">and the number of equivalent full-time student units at public tertiary education </w:t>
            </w:r>
            <w:r w:rsidR="008009A8" w:rsidRPr="000902CD">
              <w:t>institutions was smaller in 2011 than in 2010</w:t>
            </w:r>
            <w:r w:rsidRPr="000902CD">
              <w:t>, indicating an increase in the average study load of students.</w:t>
            </w:r>
            <w:r w:rsidR="0080471E" w:rsidRPr="000902CD">
              <w:t xml:space="preserve"> </w:t>
            </w:r>
            <w:r w:rsidR="00EC5683" w:rsidRPr="000902CD">
              <w:t>Data</w:t>
            </w:r>
            <w:r w:rsidRPr="000902CD">
              <w:t xml:space="preserve"> </w:t>
            </w:r>
            <w:r w:rsidR="00EC5683" w:rsidRPr="000902CD">
              <w:t xml:space="preserve">on </w:t>
            </w:r>
            <w:r w:rsidRPr="000902CD">
              <w:t>industry trainees and standard train</w:t>
            </w:r>
            <w:r w:rsidR="00BD0CDF" w:rsidRPr="000902CD">
              <w:t xml:space="preserve">ing measures </w:t>
            </w:r>
            <w:r w:rsidR="00EC5683" w:rsidRPr="000902CD">
              <w:t>is from the new industry training register established in 2011</w:t>
            </w:r>
            <w:r w:rsidR="00DC7D96" w:rsidRPr="000902CD">
              <w:t>. The 2011 industry training data is not strictly comparable to that collected in previous years</w:t>
            </w:r>
            <w:r w:rsidR="00AC073C" w:rsidRPr="000902CD">
              <w:t>.</w:t>
            </w:r>
          </w:p>
          <w:p w:rsidR="00D56CC7" w:rsidRPr="000902CD" w:rsidRDefault="00BD0CDF" w:rsidP="00C47D14">
            <w:pPr>
              <w:pStyle w:val="Heading4AHighlights"/>
              <w:spacing w:before="60"/>
              <w:rPr>
                <w:color w:val="auto"/>
              </w:rPr>
            </w:pPr>
            <w:r w:rsidRPr="000902CD">
              <w:rPr>
                <w:color w:val="auto"/>
              </w:rPr>
              <w:t>Funded provider and workplace-based e</w:t>
            </w:r>
            <w:r w:rsidR="008009A8" w:rsidRPr="000902CD">
              <w:rPr>
                <w:color w:val="auto"/>
              </w:rPr>
              <w:t>nrolments by sub-sector in 2011</w:t>
            </w:r>
          </w:p>
          <w:tbl>
            <w:tblPr>
              <w:tblW w:w="5000" w:type="pct"/>
              <w:jc w:val="right"/>
              <w:tblBorders>
                <w:top w:val="single" w:sz="4" w:space="0" w:color="005AA4"/>
                <w:bottom w:val="single" w:sz="4" w:space="0" w:color="005AA4"/>
              </w:tblBorders>
              <w:tblLayout w:type="fixed"/>
              <w:tblCellMar>
                <w:top w:w="28" w:type="dxa"/>
                <w:left w:w="28" w:type="dxa"/>
                <w:bottom w:w="28" w:type="dxa"/>
                <w:right w:w="28" w:type="dxa"/>
              </w:tblCellMar>
              <w:tblLook w:val="01E0"/>
            </w:tblPr>
            <w:tblGrid>
              <w:gridCol w:w="1985"/>
              <w:gridCol w:w="846"/>
              <w:gridCol w:w="847"/>
              <w:gridCol w:w="847"/>
              <w:gridCol w:w="847"/>
            </w:tblGrid>
            <w:tr w:rsidR="00D56CC7" w:rsidRPr="000902CD" w:rsidTr="00F7214D">
              <w:trPr>
                <w:jc w:val="right"/>
              </w:trPr>
              <w:tc>
                <w:tcPr>
                  <w:tcW w:w="1848" w:type="pct"/>
                  <w:shd w:val="clear" w:color="auto" w:fill="auto"/>
                  <w:vAlign w:val="bottom"/>
                </w:tcPr>
                <w:p w:rsidR="00D56CC7" w:rsidRPr="000902CD" w:rsidRDefault="00D56CC7" w:rsidP="00D56CC7">
                  <w:pPr>
                    <w:pStyle w:val="Tabletext"/>
                    <w:spacing w:line="120" w:lineRule="atLeast"/>
                    <w:rPr>
                      <w:lang w:eastAsia="en-NZ"/>
                    </w:rPr>
                  </w:pPr>
                </w:p>
              </w:tc>
              <w:tc>
                <w:tcPr>
                  <w:tcW w:w="787" w:type="pct"/>
                  <w:shd w:val="clear" w:color="auto" w:fill="auto"/>
                </w:tcPr>
                <w:p w:rsidR="00D56CC7" w:rsidRPr="000902CD" w:rsidRDefault="00D56CC7" w:rsidP="00D56CC7">
                  <w:pPr>
                    <w:pStyle w:val="Tablenumberstight"/>
                    <w:spacing w:line="120" w:lineRule="atLeast"/>
                    <w:rPr>
                      <w:lang w:eastAsia="en-NZ"/>
                    </w:rPr>
                  </w:pPr>
                  <w:r w:rsidRPr="000902CD">
                    <w:rPr>
                      <w:lang w:eastAsia="en-NZ"/>
                    </w:rPr>
                    <w:t>Students/</w:t>
                  </w:r>
                  <w:r w:rsidRPr="000902CD">
                    <w:rPr>
                      <w:lang w:eastAsia="en-NZ"/>
                    </w:rPr>
                    <w:br/>
                    <w:t>trainees</w:t>
                  </w:r>
                </w:p>
              </w:tc>
              <w:tc>
                <w:tcPr>
                  <w:tcW w:w="788" w:type="pct"/>
                </w:tcPr>
                <w:p w:rsidR="00D56CC7" w:rsidRPr="000902CD" w:rsidRDefault="00D56CC7" w:rsidP="0080471E">
                  <w:pPr>
                    <w:pStyle w:val="Tablenumberstight"/>
                    <w:spacing w:line="120" w:lineRule="atLeast"/>
                    <w:rPr>
                      <w:lang w:eastAsia="en-NZ"/>
                    </w:rPr>
                  </w:pPr>
                  <w:r w:rsidRPr="000902CD">
                    <w:rPr>
                      <w:lang w:eastAsia="en-NZ"/>
                    </w:rPr>
                    <w:t>% change from 20</w:t>
                  </w:r>
                  <w:r w:rsidR="0080471E" w:rsidRPr="000902CD">
                    <w:rPr>
                      <w:lang w:eastAsia="en-NZ"/>
                    </w:rPr>
                    <w:t>10</w:t>
                  </w:r>
                </w:p>
              </w:tc>
              <w:tc>
                <w:tcPr>
                  <w:tcW w:w="788" w:type="pct"/>
                  <w:shd w:val="clear" w:color="auto" w:fill="auto"/>
                </w:tcPr>
                <w:p w:rsidR="00D56CC7" w:rsidRPr="000902CD" w:rsidRDefault="00D56CC7" w:rsidP="00D56CC7">
                  <w:pPr>
                    <w:pStyle w:val="Tablenumberstight"/>
                    <w:spacing w:line="120" w:lineRule="atLeast"/>
                    <w:rPr>
                      <w:lang w:eastAsia="en-NZ"/>
                    </w:rPr>
                  </w:pPr>
                  <w:r w:rsidRPr="000902CD">
                    <w:rPr>
                      <w:lang w:eastAsia="en-NZ"/>
                    </w:rPr>
                    <w:t>EFTS/STM</w:t>
                  </w:r>
                </w:p>
              </w:tc>
              <w:tc>
                <w:tcPr>
                  <w:tcW w:w="788" w:type="pct"/>
                </w:tcPr>
                <w:p w:rsidR="00D56CC7" w:rsidRPr="000902CD" w:rsidRDefault="00D56CC7" w:rsidP="0080471E">
                  <w:pPr>
                    <w:pStyle w:val="Tablenumberstight"/>
                    <w:spacing w:line="120" w:lineRule="atLeast"/>
                    <w:rPr>
                      <w:lang w:eastAsia="en-NZ"/>
                    </w:rPr>
                  </w:pPr>
                  <w:r w:rsidRPr="000902CD">
                    <w:rPr>
                      <w:lang w:eastAsia="en-NZ"/>
                    </w:rPr>
                    <w:t>% change from 20</w:t>
                  </w:r>
                  <w:r w:rsidR="0080471E" w:rsidRPr="000902CD">
                    <w:rPr>
                      <w:lang w:eastAsia="en-NZ"/>
                    </w:rPr>
                    <w:t>10</w:t>
                  </w:r>
                </w:p>
              </w:tc>
            </w:tr>
            <w:tr w:rsidR="00D0686C" w:rsidRPr="000902CD" w:rsidTr="00712987">
              <w:tblPrEx>
                <w:jc w:val="left"/>
              </w:tblPrEx>
              <w:tc>
                <w:tcPr>
                  <w:tcW w:w="1848" w:type="pct"/>
                  <w:shd w:val="clear" w:color="auto" w:fill="auto"/>
                  <w:vAlign w:val="bottom"/>
                </w:tcPr>
                <w:p w:rsidR="00D0686C" w:rsidRPr="000902CD" w:rsidRDefault="00D0686C" w:rsidP="00CB635E">
                  <w:pPr>
                    <w:pStyle w:val="Tablenumberstight"/>
                    <w:spacing w:line="120" w:lineRule="atLeast"/>
                    <w:jc w:val="left"/>
                  </w:pPr>
                  <w:r w:rsidRPr="000902CD">
                    <w:t>Universities</w:t>
                  </w:r>
                </w:p>
              </w:tc>
              <w:tc>
                <w:tcPr>
                  <w:tcW w:w="787" w:type="pct"/>
                  <w:shd w:val="clear" w:color="auto" w:fill="auto"/>
                  <w:vAlign w:val="bottom"/>
                </w:tcPr>
                <w:p w:rsidR="00D0686C" w:rsidRPr="000902CD" w:rsidRDefault="00D0686C" w:rsidP="00CB635E">
                  <w:pPr>
                    <w:pStyle w:val="Tablenumberstight"/>
                    <w:spacing w:line="120" w:lineRule="atLeast"/>
                  </w:pPr>
                  <w:r w:rsidRPr="000902CD">
                    <w:t>170,000</w:t>
                  </w:r>
                </w:p>
              </w:tc>
              <w:tc>
                <w:tcPr>
                  <w:tcW w:w="788" w:type="pct"/>
                  <w:vAlign w:val="bottom"/>
                </w:tcPr>
                <w:p w:rsidR="00D0686C" w:rsidRPr="000902CD" w:rsidRDefault="00D0686C" w:rsidP="00CB635E">
                  <w:pPr>
                    <w:pStyle w:val="Tablenumberstight"/>
                    <w:spacing w:line="120" w:lineRule="atLeast"/>
                  </w:pPr>
                  <w:r w:rsidRPr="000902CD">
                    <w:t>-5.0%</w:t>
                  </w:r>
                </w:p>
              </w:tc>
              <w:tc>
                <w:tcPr>
                  <w:tcW w:w="788" w:type="pct"/>
                  <w:shd w:val="clear" w:color="auto" w:fill="auto"/>
                  <w:vAlign w:val="bottom"/>
                </w:tcPr>
                <w:p w:rsidR="00D0686C" w:rsidRPr="000902CD" w:rsidRDefault="00D0686C" w:rsidP="00CB635E">
                  <w:pPr>
                    <w:pStyle w:val="Tablenumberstight"/>
                    <w:spacing w:line="120" w:lineRule="atLeast"/>
                  </w:pPr>
                  <w:r w:rsidRPr="000902CD">
                    <w:t>118,000</w:t>
                  </w:r>
                </w:p>
              </w:tc>
              <w:tc>
                <w:tcPr>
                  <w:tcW w:w="788" w:type="pct"/>
                  <w:vAlign w:val="bottom"/>
                </w:tcPr>
                <w:p w:rsidR="00D0686C" w:rsidRPr="000902CD" w:rsidRDefault="00D0686C" w:rsidP="00CB635E">
                  <w:pPr>
                    <w:pStyle w:val="Tablenumberstight"/>
                    <w:spacing w:line="120" w:lineRule="atLeast"/>
                  </w:pPr>
                  <w:r w:rsidRPr="000902CD">
                    <w:t>-2.7%</w:t>
                  </w:r>
                </w:p>
              </w:tc>
            </w:tr>
            <w:tr w:rsidR="00D0686C" w:rsidRPr="000902CD" w:rsidTr="00712987">
              <w:tblPrEx>
                <w:jc w:val="left"/>
              </w:tblPrEx>
              <w:tc>
                <w:tcPr>
                  <w:tcW w:w="1848" w:type="pct"/>
                  <w:shd w:val="clear" w:color="auto" w:fill="auto"/>
                  <w:vAlign w:val="bottom"/>
                </w:tcPr>
                <w:p w:rsidR="00D0686C" w:rsidRPr="000902CD" w:rsidRDefault="00D0686C" w:rsidP="00CB635E">
                  <w:pPr>
                    <w:pStyle w:val="Tablenumberstight"/>
                    <w:spacing w:line="120" w:lineRule="atLeast"/>
                    <w:jc w:val="left"/>
                  </w:pPr>
                  <w:r w:rsidRPr="000902CD">
                    <w:t>Polytechnics</w:t>
                  </w:r>
                </w:p>
              </w:tc>
              <w:tc>
                <w:tcPr>
                  <w:tcW w:w="787" w:type="pct"/>
                  <w:shd w:val="clear" w:color="auto" w:fill="auto"/>
                  <w:vAlign w:val="bottom"/>
                </w:tcPr>
                <w:p w:rsidR="00D0686C" w:rsidRPr="000902CD" w:rsidRDefault="00D0686C" w:rsidP="00CB635E">
                  <w:pPr>
                    <w:pStyle w:val="Tablenumberstight"/>
                    <w:spacing w:line="120" w:lineRule="atLeast"/>
                  </w:pPr>
                  <w:r w:rsidRPr="000902CD">
                    <w:t>151,000</w:t>
                  </w:r>
                </w:p>
              </w:tc>
              <w:tc>
                <w:tcPr>
                  <w:tcW w:w="788" w:type="pct"/>
                  <w:vAlign w:val="bottom"/>
                </w:tcPr>
                <w:p w:rsidR="00D0686C" w:rsidRPr="000902CD" w:rsidRDefault="0080471E" w:rsidP="00CB635E">
                  <w:pPr>
                    <w:pStyle w:val="Tablenumberstight"/>
                    <w:spacing w:line="120" w:lineRule="atLeast"/>
                  </w:pPr>
                  <w:r w:rsidRPr="000902CD">
                    <w:t>-24</w:t>
                  </w:r>
                  <w:r w:rsidR="00D0686C" w:rsidRPr="000902CD">
                    <w:t>%</w:t>
                  </w:r>
                </w:p>
              </w:tc>
              <w:tc>
                <w:tcPr>
                  <w:tcW w:w="788" w:type="pct"/>
                  <w:shd w:val="clear" w:color="auto" w:fill="auto"/>
                  <w:vAlign w:val="bottom"/>
                </w:tcPr>
                <w:p w:rsidR="00D0686C" w:rsidRPr="000902CD" w:rsidRDefault="00D0686C" w:rsidP="00CB635E">
                  <w:pPr>
                    <w:pStyle w:val="Tablenumberstight"/>
                    <w:spacing w:line="120" w:lineRule="atLeast"/>
                  </w:pPr>
                  <w:r w:rsidRPr="000902CD">
                    <w:t>66,500</w:t>
                  </w:r>
                </w:p>
              </w:tc>
              <w:tc>
                <w:tcPr>
                  <w:tcW w:w="788" w:type="pct"/>
                  <w:vAlign w:val="bottom"/>
                </w:tcPr>
                <w:p w:rsidR="00D0686C" w:rsidRPr="000902CD" w:rsidRDefault="00D0686C" w:rsidP="00CB635E">
                  <w:pPr>
                    <w:pStyle w:val="Tablenumberstight"/>
                    <w:spacing w:line="120" w:lineRule="atLeast"/>
                  </w:pPr>
                  <w:r w:rsidRPr="000902CD">
                    <w:t>-5.7%</w:t>
                  </w:r>
                </w:p>
              </w:tc>
            </w:tr>
            <w:tr w:rsidR="00D0686C" w:rsidRPr="000902CD" w:rsidTr="00712987">
              <w:tblPrEx>
                <w:jc w:val="left"/>
              </w:tblPrEx>
              <w:tc>
                <w:tcPr>
                  <w:tcW w:w="1848" w:type="pct"/>
                  <w:shd w:val="clear" w:color="auto" w:fill="auto"/>
                  <w:vAlign w:val="bottom"/>
                </w:tcPr>
                <w:p w:rsidR="00D0686C" w:rsidRPr="000902CD" w:rsidRDefault="00D0686C" w:rsidP="00CB635E">
                  <w:pPr>
                    <w:pStyle w:val="Tablenumberstight"/>
                    <w:spacing w:line="120" w:lineRule="atLeast"/>
                    <w:jc w:val="left"/>
                  </w:pPr>
                  <w:proofErr w:type="spellStart"/>
                  <w:r w:rsidRPr="000902CD">
                    <w:t>Wānanga</w:t>
                  </w:r>
                  <w:proofErr w:type="spellEnd"/>
                </w:p>
              </w:tc>
              <w:tc>
                <w:tcPr>
                  <w:tcW w:w="787" w:type="pct"/>
                  <w:shd w:val="clear" w:color="auto" w:fill="auto"/>
                  <w:vAlign w:val="bottom"/>
                </w:tcPr>
                <w:p w:rsidR="00D0686C" w:rsidRPr="000902CD" w:rsidRDefault="00D0686C" w:rsidP="00CB635E">
                  <w:pPr>
                    <w:pStyle w:val="Tablenumberstight"/>
                    <w:spacing w:line="120" w:lineRule="atLeast"/>
                  </w:pPr>
                  <w:r w:rsidRPr="000902CD">
                    <w:t>40,300</w:t>
                  </w:r>
                </w:p>
              </w:tc>
              <w:tc>
                <w:tcPr>
                  <w:tcW w:w="788" w:type="pct"/>
                  <w:vAlign w:val="bottom"/>
                </w:tcPr>
                <w:p w:rsidR="00D0686C" w:rsidRPr="000902CD" w:rsidRDefault="00D0686C" w:rsidP="00CB635E">
                  <w:pPr>
                    <w:pStyle w:val="Tablenumberstight"/>
                    <w:spacing w:line="120" w:lineRule="atLeast"/>
                  </w:pPr>
                  <w:r w:rsidRPr="000902CD">
                    <w:t>-7.9%</w:t>
                  </w:r>
                </w:p>
              </w:tc>
              <w:tc>
                <w:tcPr>
                  <w:tcW w:w="788" w:type="pct"/>
                  <w:shd w:val="clear" w:color="auto" w:fill="auto"/>
                  <w:vAlign w:val="bottom"/>
                </w:tcPr>
                <w:p w:rsidR="00D0686C" w:rsidRPr="000902CD" w:rsidRDefault="00D0686C" w:rsidP="00CB635E">
                  <w:pPr>
                    <w:pStyle w:val="Tablenumberstight"/>
                    <w:spacing w:line="120" w:lineRule="atLeast"/>
                  </w:pPr>
                  <w:r w:rsidRPr="000902CD">
                    <w:t>25,000</w:t>
                  </w:r>
                </w:p>
              </w:tc>
              <w:tc>
                <w:tcPr>
                  <w:tcW w:w="788" w:type="pct"/>
                  <w:vAlign w:val="bottom"/>
                </w:tcPr>
                <w:p w:rsidR="00D0686C" w:rsidRPr="000902CD" w:rsidRDefault="00D0686C" w:rsidP="00CB635E">
                  <w:pPr>
                    <w:pStyle w:val="Tablenumberstight"/>
                    <w:spacing w:line="120" w:lineRule="atLeast"/>
                  </w:pPr>
                  <w:r w:rsidRPr="000902CD">
                    <w:t>-4.9%</w:t>
                  </w:r>
                </w:p>
              </w:tc>
            </w:tr>
            <w:tr w:rsidR="00D0686C" w:rsidRPr="000902CD" w:rsidTr="00712987">
              <w:tblPrEx>
                <w:jc w:val="left"/>
              </w:tblPrEx>
              <w:trPr>
                <w:trHeight w:val="42"/>
              </w:trPr>
              <w:tc>
                <w:tcPr>
                  <w:tcW w:w="1848" w:type="pct"/>
                  <w:shd w:val="clear" w:color="auto" w:fill="auto"/>
                  <w:vAlign w:val="bottom"/>
                </w:tcPr>
                <w:p w:rsidR="00D0686C" w:rsidRPr="000902CD" w:rsidRDefault="0080471E" w:rsidP="00CB635E">
                  <w:pPr>
                    <w:pStyle w:val="Tablenumberstight"/>
                    <w:spacing w:line="120" w:lineRule="atLeast"/>
                    <w:jc w:val="left"/>
                  </w:pPr>
                  <w:r w:rsidRPr="000902CD">
                    <w:t>Private training establ</w:t>
                  </w:r>
                  <w:r w:rsidR="00D0686C" w:rsidRPr="000902CD">
                    <w:t>ishments</w:t>
                  </w:r>
                </w:p>
              </w:tc>
              <w:tc>
                <w:tcPr>
                  <w:tcW w:w="787" w:type="pct"/>
                  <w:shd w:val="clear" w:color="auto" w:fill="auto"/>
                  <w:vAlign w:val="bottom"/>
                </w:tcPr>
                <w:p w:rsidR="00D0686C" w:rsidRPr="000902CD" w:rsidRDefault="00D0686C" w:rsidP="00CB635E">
                  <w:pPr>
                    <w:pStyle w:val="Tablenumberstight"/>
                    <w:spacing w:line="120" w:lineRule="atLeast"/>
                  </w:pPr>
                  <w:r w:rsidRPr="000902CD">
                    <w:t>53,400</w:t>
                  </w:r>
                </w:p>
              </w:tc>
              <w:tc>
                <w:tcPr>
                  <w:tcW w:w="788" w:type="pct"/>
                  <w:vAlign w:val="bottom"/>
                </w:tcPr>
                <w:p w:rsidR="00D0686C" w:rsidRPr="000902CD" w:rsidRDefault="00D0686C" w:rsidP="00CB635E">
                  <w:pPr>
                    <w:pStyle w:val="Tablenumberstight"/>
                    <w:spacing w:line="120" w:lineRule="atLeast"/>
                  </w:pPr>
                  <w:r w:rsidRPr="000902CD">
                    <w:t>-5.4%</w:t>
                  </w:r>
                </w:p>
              </w:tc>
              <w:tc>
                <w:tcPr>
                  <w:tcW w:w="788" w:type="pct"/>
                  <w:shd w:val="clear" w:color="auto" w:fill="auto"/>
                  <w:vAlign w:val="bottom"/>
                </w:tcPr>
                <w:p w:rsidR="00D0686C" w:rsidRPr="000902CD" w:rsidRDefault="00D0686C" w:rsidP="00CB635E">
                  <w:pPr>
                    <w:pStyle w:val="Tablenumberstight"/>
                    <w:spacing w:line="120" w:lineRule="atLeast"/>
                  </w:pPr>
                  <w:r w:rsidRPr="000902CD">
                    <w:t>28,500</w:t>
                  </w:r>
                </w:p>
              </w:tc>
              <w:tc>
                <w:tcPr>
                  <w:tcW w:w="788" w:type="pct"/>
                  <w:vAlign w:val="bottom"/>
                </w:tcPr>
                <w:p w:rsidR="00D0686C" w:rsidRPr="000902CD" w:rsidRDefault="00D0686C" w:rsidP="00CB635E">
                  <w:pPr>
                    <w:pStyle w:val="Tablenumberstight"/>
                    <w:spacing w:line="120" w:lineRule="atLeast"/>
                  </w:pPr>
                  <w:r w:rsidRPr="000902CD">
                    <w:t>-5.3%</w:t>
                  </w:r>
                </w:p>
              </w:tc>
            </w:tr>
            <w:tr w:rsidR="00D56CC7" w:rsidRPr="000902CD" w:rsidTr="00F7214D">
              <w:tblPrEx>
                <w:jc w:val="left"/>
              </w:tblPrEx>
              <w:tc>
                <w:tcPr>
                  <w:tcW w:w="1848" w:type="pct"/>
                  <w:shd w:val="clear" w:color="auto" w:fill="auto"/>
                  <w:vAlign w:val="bottom"/>
                </w:tcPr>
                <w:p w:rsidR="00D56CC7" w:rsidRPr="000902CD" w:rsidRDefault="00D56CC7" w:rsidP="006939C5">
                  <w:pPr>
                    <w:pStyle w:val="Tabletexttight"/>
                    <w:spacing w:after="40" w:line="120" w:lineRule="atLeast"/>
                    <w:rPr>
                      <w:lang w:eastAsia="en-NZ"/>
                    </w:rPr>
                  </w:pPr>
                  <w:r w:rsidRPr="000902CD">
                    <w:rPr>
                      <w:lang w:eastAsia="en-NZ"/>
                    </w:rPr>
                    <w:t>Industry training organisations</w:t>
                  </w:r>
                </w:p>
              </w:tc>
              <w:tc>
                <w:tcPr>
                  <w:tcW w:w="787" w:type="pct"/>
                  <w:shd w:val="clear" w:color="auto" w:fill="auto"/>
                  <w:vAlign w:val="bottom"/>
                </w:tcPr>
                <w:p w:rsidR="00D56CC7" w:rsidRPr="000902CD" w:rsidRDefault="00D56CC7" w:rsidP="00BD0CDF">
                  <w:pPr>
                    <w:pStyle w:val="Tablenumberstight"/>
                    <w:spacing w:after="40" w:line="120" w:lineRule="atLeast"/>
                  </w:pPr>
                  <w:r w:rsidRPr="000902CD">
                    <w:t>1</w:t>
                  </w:r>
                  <w:r w:rsidR="00BD0CDF" w:rsidRPr="000902CD">
                    <w:t>40</w:t>
                  </w:r>
                  <w:r w:rsidRPr="000902CD">
                    <w:t>,000</w:t>
                  </w:r>
                </w:p>
              </w:tc>
              <w:tc>
                <w:tcPr>
                  <w:tcW w:w="788" w:type="pct"/>
                  <w:vAlign w:val="bottom"/>
                </w:tcPr>
                <w:p w:rsidR="00D56CC7" w:rsidRPr="000902CD" w:rsidRDefault="0060318A" w:rsidP="006939C5">
                  <w:pPr>
                    <w:pStyle w:val="Tablenumberstight"/>
                    <w:spacing w:after="40" w:line="120" w:lineRule="atLeast"/>
                  </w:pPr>
                  <w:r w:rsidRPr="000902CD">
                    <w:t>29</w:t>
                  </w:r>
                  <w:r w:rsidR="00D56CC7" w:rsidRPr="000902CD">
                    <w:t>%</w:t>
                  </w:r>
                </w:p>
              </w:tc>
              <w:tc>
                <w:tcPr>
                  <w:tcW w:w="788" w:type="pct"/>
                  <w:shd w:val="clear" w:color="auto" w:fill="auto"/>
                  <w:vAlign w:val="bottom"/>
                </w:tcPr>
                <w:p w:rsidR="00D56CC7" w:rsidRPr="000902CD" w:rsidRDefault="00BD0CDF" w:rsidP="006939C5">
                  <w:pPr>
                    <w:pStyle w:val="Tablenumberstight"/>
                    <w:spacing w:after="40" w:line="120" w:lineRule="atLeast"/>
                  </w:pPr>
                  <w:r w:rsidRPr="000902CD">
                    <w:t>45,1</w:t>
                  </w:r>
                  <w:r w:rsidR="00D56CC7" w:rsidRPr="000902CD">
                    <w:t>00</w:t>
                  </w:r>
                </w:p>
              </w:tc>
              <w:tc>
                <w:tcPr>
                  <w:tcW w:w="788" w:type="pct"/>
                  <w:vAlign w:val="bottom"/>
                </w:tcPr>
                <w:p w:rsidR="00D56CC7" w:rsidRPr="000902CD" w:rsidRDefault="0060318A" w:rsidP="00E972E6">
                  <w:pPr>
                    <w:pStyle w:val="Tablenumberstight"/>
                    <w:spacing w:after="40" w:line="120" w:lineRule="atLeast"/>
                  </w:pPr>
                  <w:r w:rsidRPr="000902CD">
                    <w:t>23%</w:t>
                  </w:r>
                </w:p>
              </w:tc>
            </w:tr>
          </w:tbl>
          <w:p w:rsidR="00D56CC7" w:rsidRPr="000902CD" w:rsidRDefault="00D56CC7" w:rsidP="00C47D14">
            <w:pPr>
              <w:pStyle w:val="HighlightsNote"/>
              <w:spacing w:line="120" w:lineRule="atLeast"/>
              <w:rPr>
                <w:b/>
              </w:rPr>
            </w:pPr>
            <w:r w:rsidRPr="000902CD">
              <w:rPr>
                <w:b/>
              </w:rPr>
              <w:t>Note</w:t>
            </w:r>
            <w:r w:rsidR="0018589E" w:rsidRPr="000902CD">
              <w:rPr>
                <w:b/>
              </w:rPr>
              <w:t>s</w:t>
            </w:r>
            <w:r w:rsidRPr="000902CD">
              <w:rPr>
                <w:b/>
              </w:rPr>
              <w:t xml:space="preserve">:  </w:t>
            </w:r>
            <w:r w:rsidR="00DC7D96" w:rsidRPr="000902CD">
              <w:t>1</w:t>
            </w:r>
            <w:proofErr w:type="gramStart"/>
            <w:r w:rsidR="00DC7D96" w:rsidRPr="000902CD">
              <w:t>.</w:t>
            </w:r>
            <w:r w:rsidR="00BB4364" w:rsidRPr="000902CD">
              <w:rPr>
                <w:b/>
              </w:rPr>
              <w:t xml:space="preserve">  </w:t>
            </w:r>
            <w:r w:rsidRPr="000902CD">
              <w:t>EFTS</w:t>
            </w:r>
            <w:proofErr w:type="gramEnd"/>
            <w:r w:rsidRPr="000902CD">
              <w:t xml:space="preserve"> = equivalent full-time student unit and STM = standard training measu</w:t>
            </w:r>
            <w:r w:rsidR="0080471E" w:rsidRPr="000902CD">
              <w:t>re</w:t>
            </w:r>
            <w:r w:rsidR="00DC7D96" w:rsidRPr="000902CD">
              <w:t xml:space="preserve">  2.  Refer to Prof</w:t>
            </w:r>
            <w:r w:rsidR="00C47D14" w:rsidRPr="000902CD">
              <w:t>ile &amp; Trends, chapters 5 to 11</w:t>
            </w:r>
            <w:proofErr w:type="gramStart"/>
            <w:r w:rsidR="00C47D14" w:rsidRPr="000902CD">
              <w:t xml:space="preserve">, </w:t>
            </w:r>
            <w:r w:rsidR="00DC7D96" w:rsidRPr="000902CD">
              <w:t xml:space="preserve"> for</w:t>
            </w:r>
            <w:proofErr w:type="gramEnd"/>
            <w:r w:rsidR="00DC7D96" w:rsidRPr="000902CD">
              <w:t xml:space="preserve"> sub-sector data on all enrolments, including non-government funded enrolments.</w:t>
            </w:r>
          </w:p>
        </w:tc>
        <w:tc>
          <w:tcPr>
            <w:tcW w:w="4548" w:type="dxa"/>
            <w:tcBorders>
              <w:top w:val="single" w:sz="4" w:space="0" w:color="auto"/>
              <w:left w:val="nil"/>
              <w:bottom w:val="nil"/>
              <w:right w:val="nil"/>
              <w:tl2br w:val="nil"/>
              <w:tr2bl w:val="nil"/>
            </w:tcBorders>
            <w:shd w:val="clear" w:color="auto" w:fill="auto"/>
          </w:tcPr>
          <w:p w:rsidR="00D56CC7" w:rsidRPr="000902CD" w:rsidRDefault="00AC073C" w:rsidP="000F3F4E">
            <w:pPr>
              <w:pStyle w:val="HighlightsNote"/>
              <w:ind w:right="-145"/>
              <w:jc w:val="right"/>
              <w:rPr>
                <w:b/>
              </w:rPr>
            </w:pPr>
            <w:r w:rsidRPr="000902CD">
              <w:rPr>
                <w:b/>
                <w:noProof/>
                <w:lang w:eastAsia="en-NZ"/>
              </w:rPr>
              <w:drawing>
                <wp:inline distT="0" distB="0" distL="0" distR="0">
                  <wp:extent cx="2857500" cy="2247900"/>
                  <wp:effectExtent l="19050" t="0" r="0" b="0"/>
                  <wp:docPr id="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0" cstate="print"/>
                          <a:srcRect/>
                          <a:stretch>
                            <a:fillRect/>
                          </a:stretch>
                        </pic:blipFill>
                        <pic:spPr bwMode="auto">
                          <a:xfrm>
                            <a:off x="0" y="0"/>
                            <a:ext cx="2857500" cy="2247900"/>
                          </a:xfrm>
                          <a:prstGeom prst="rect">
                            <a:avLst/>
                          </a:prstGeom>
                          <a:noFill/>
                          <a:ln w="9525">
                            <a:noFill/>
                            <a:miter lim="800000"/>
                            <a:headEnd/>
                            <a:tailEnd/>
                          </a:ln>
                        </pic:spPr>
                      </pic:pic>
                    </a:graphicData>
                  </a:graphic>
                </wp:inline>
              </w:drawing>
            </w:r>
          </w:p>
          <w:p w:rsidR="00D56CC7" w:rsidRPr="000902CD" w:rsidRDefault="00D56CC7" w:rsidP="0080471E">
            <w:pPr>
              <w:pStyle w:val="HighlightsNote"/>
              <w:spacing w:before="120"/>
              <w:ind w:left="386"/>
              <w:contextualSpacing w:val="0"/>
            </w:pPr>
            <w:r w:rsidRPr="000902CD">
              <w:rPr>
                <w:b/>
              </w:rPr>
              <w:t>Source</w:t>
            </w:r>
            <w:r w:rsidRPr="000902CD">
              <w:t>:  Tertiary Education Commission.</w:t>
            </w:r>
          </w:p>
        </w:tc>
      </w:tr>
    </w:tbl>
    <w:p w:rsidR="00D56CC7" w:rsidRPr="000902CD" w:rsidRDefault="00D56CC7" w:rsidP="00D56CC7"/>
    <w:tbl>
      <w:tblPr>
        <w:tblW w:w="0" w:type="auto"/>
        <w:jc w:val="right"/>
        <w:tblCellMar>
          <w:top w:w="28" w:type="dxa"/>
          <w:left w:w="28" w:type="dxa"/>
          <w:bottom w:w="28" w:type="dxa"/>
          <w:right w:w="28" w:type="dxa"/>
        </w:tblCellMar>
        <w:tblLook w:val="01E0"/>
      </w:tblPr>
      <w:tblGrid>
        <w:gridCol w:w="5429"/>
        <w:gridCol w:w="4547"/>
      </w:tblGrid>
      <w:tr w:rsidR="00D56CC7" w:rsidRPr="000902CD" w:rsidTr="00F7214D">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Heading3AHighlights"/>
            </w:pPr>
            <w:r w:rsidRPr="000902CD">
              <w:t>level 4 and higher qualifications</w:t>
            </w:r>
          </w:p>
        </w:tc>
        <w:tc>
          <w:tcPr>
            <w:tcW w:w="454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2</w:t>
            </w:r>
            <w:r w:rsidR="00037FEB" w:rsidRPr="000902CD">
              <w:rPr>
                <w:rStyle w:val="BodyTextChar"/>
              </w:rPr>
              <w:fldChar w:fldCharType="end"/>
            </w:r>
            <w:r w:rsidRPr="000902CD">
              <w:t xml:space="preserve">  </w:t>
            </w:r>
            <w:bookmarkStart w:id="413" w:name="_Toc308615441"/>
            <w:bookmarkStart w:id="414" w:name="_Toc367365289"/>
            <w:r w:rsidRPr="000902CD">
              <w:t>Percentage of funded enrolments in level 4 and higher qualifications by sub-sector</w:t>
            </w:r>
            <w:bookmarkEnd w:id="413"/>
            <w:bookmarkEnd w:id="414"/>
          </w:p>
        </w:tc>
      </w:tr>
      <w:tr w:rsidR="00D56CC7" w:rsidRPr="000902CD" w:rsidTr="00F7214D">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C425C9" w:rsidRPr="000902CD" w:rsidRDefault="00C425C9" w:rsidP="00C425C9">
            <w:pPr>
              <w:pStyle w:val="HighlightsText"/>
            </w:pPr>
            <w:r w:rsidRPr="000902CD">
              <w:t xml:space="preserve">From 2010 to 2011, the proportion of funded equivalent full-time students in level 4 or higher qualifications remained stable at universities, while it increased at polytechnics, </w:t>
            </w:r>
            <w:proofErr w:type="spellStart"/>
            <w:r w:rsidRPr="000902CD">
              <w:t>wānanga</w:t>
            </w:r>
            <w:proofErr w:type="spellEnd"/>
            <w:r w:rsidRPr="000902CD">
              <w:t>, private training establishments and industry training organisations. The increase was strongest at polytechnics.</w:t>
            </w:r>
          </w:p>
          <w:p w:rsidR="00D56CC7" w:rsidRPr="000902CD" w:rsidRDefault="00C425C9" w:rsidP="00D56CC7">
            <w:pPr>
              <w:pStyle w:val="HighlightsText"/>
            </w:pPr>
            <w:r w:rsidRPr="000902CD">
              <w:t>In</w:t>
            </w:r>
            <w:r w:rsidR="00D56CC7" w:rsidRPr="000902CD">
              <w:t xml:space="preserve"> 201</w:t>
            </w:r>
            <w:r w:rsidR="008009A8" w:rsidRPr="000902CD">
              <w:t>1</w:t>
            </w:r>
            <w:r w:rsidRPr="000902CD">
              <w:t>, 88</w:t>
            </w:r>
            <w:r w:rsidR="00D56CC7" w:rsidRPr="000902CD">
              <w:t xml:space="preserve"> percent of provider-based students aged 24 years and under were studying at level 4 and higher.</w:t>
            </w:r>
          </w:p>
          <w:p w:rsidR="00D56CC7" w:rsidRPr="000902CD" w:rsidRDefault="00D56CC7" w:rsidP="00CB635E">
            <w:pPr>
              <w:pStyle w:val="Heading4AHighlights"/>
              <w:rPr>
                <w:color w:val="auto"/>
              </w:rPr>
            </w:pPr>
            <w:r w:rsidRPr="000902CD">
              <w:rPr>
                <w:color w:val="auto"/>
              </w:rPr>
              <w:t>Students in level 4 and higher qualifications at pr</w:t>
            </w:r>
            <w:r w:rsidR="00C47D14" w:rsidRPr="000902CD">
              <w:rPr>
                <w:color w:val="auto"/>
              </w:rPr>
              <w:t>oviders as a percentage of all e</w:t>
            </w:r>
            <w:r w:rsidRPr="000902CD">
              <w:rPr>
                <w:color w:val="auto"/>
              </w:rPr>
              <w:t xml:space="preserve">quivalent full-time student units for </w:t>
            </w:r>
            <w:r w:rsidR="00C425C9" w:rsidRPr="000902CD">
              <w:rPr>
                <w:color w:val="auto"/>
              </w:rPr>
              <w:t>selected</w:t>
            </w:r>
            <w:r w:rsidRPr="000902CD">
              <w:rPr>
                <w:color w:val="auto"/>
              </w:rPr>
              <w:t xml:space="preserve"> groups</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1704"/>
              <w:gridCol w:w="733"/>
              <w:gridCol w:w="734"/>
              <w:gridCol w:w="734"/>
              <w:gridCol w:w="734"/>
              <w:gridCol w:w="734"/>
            </w:tblGrid>
            <w:tr w:rsidR="006B076E" w:rsidRPr="000902CD" w:rsidTr="006B076E">
              <w:trPr>
                <w:jc w:val="right"/>
              </w:trPr>
              <w:tc>
                <w:tcPr>
                  <w:tcW w:w="1704" w:type="dxa"/>
                  <w:shd w:val="clear" w:color="auto" w:fill="auto"/>
                  <w:vAlign w:val="bottom"/>
                </w:tcPr>
                <w:p w:rsidR="006B076E" w:rsidRPr="000902CD" w:rsidRDefault="006B076E" w:rsidP="00D56CC7">
                  <w:pPr>
                    <w:pStyle w:val="Tabletext"/>
                  </w:pPr>
                </w:p>
              </w:tc>
              <w:tc>
                <w:tcPr>
                  <w:tcW w:w="733" w:type="dxa"/>
                  <w:shd w:val="clear" w:color="auto" w:fill="auto"/>
                  <w:vAlign w:val="bottom"/>
                </w:tcPr>
                <w:p w:rsidR="006B076E" w:rsidRPr="000902CD" w:rsidRDefault="006B076E" w:rsidP="00D56CC7">
                  <w:pPr>
                    <w:pStyle w:val="Tablenumberstight"/>
                  </w:pPr>
                  <w:r w:rsidRPr="000902CD">
                    <w:t>2007</w:t>
                  </w:r>
                </w:p>
              </w:tc>
              <w:tc>
                <w:tcPr>
                  <w:tcW w:w="734" w:type="dxa"/>
                  <w:shd w:val="clear" w:color="auto" w:fill="auto"/>
                  <w:vAlign w:val="bottom"/>
                </w:tcPr>
                <w:p w:rsidR="006B076E" w:rsidRPr="000902CD" w:rsidRDefault="006B076E" w:rsidP="006B076E">
                  <w:pPr>
                    <w:pStyle w:val="Tablenumberstight"/>
                  </w:pPr>
                  <w:r w:rsidRPr="000902CD">
                    <w:t>2008</w:t>
                  </w:r>
                </w:p>
              </w:tc>
              <w:tc>
                <w:tcPr>
                  <w:tcW w:w="734" w:type="dxa"/>
                  <w:shd w:val="clear" w:color="auto" w:fill="auto"/>
                  <w:vAlign w:val="bottom"/>
                </w:tcPr>
                <w:p w:rsidR="006B076E" w:rsidRPr="000902CD" w:rsidRDefault="006B076E" w:rsidP="006B076E">
                  <w:pPr>
                    <w:pStyle w:val="Tablenumberstight"/>
                  </w:pPr>
                  <w:r w:rsidRPr="000902CD">
                    <w:t>2009</w:t>
                  </w:r>
                </w:p>
              </w:tc>
              <w:tc>
                <w:tcPr>
                  <w:tcW w:w="734" w:type="dxa"/>
                  <w:shd w:val="clear" w:color="auto" w:fill="auto"/>
                  <w:vAlign w:val="bottom"/>
                </w:tcPr>
                <w:p w:rsidR="006B076E" w:rsidRPr="000902CD" w:rsidRDefault="006B076E" w:rsidP="006B076E">
                  <w:pPr>
                    <w:pStyle w:val="Tablenumberstight"/>
                  </w:pPr>
                  <w:r w:rsidRPr="000902CD">
                    <w:t>2010</w:t>
                  </w:r>
                </w:p>
              </w:tc>
              <w:tc>
                <w:tcPr>
                  <w:tcW w:w="734" w:type="dxa"/>
                  <w:shd w:val="clear" w:color="auto" w:fill="auto"/>
                  <w:vAlign w:val="bottom"/>
                </w:tcPr>
                <w:p w:rsidR="006B076E" w:rsidRPr="000902CD" w:rsidRDefault="006B076E" w:rsidP="00D56CC7">
                  <w:pPr>
                    <w:pStyle w:val="Tablenumberstight"/>
                  </w:pPr>
                  <w:r w:rsidRPr="000902CD">
                    <w:t>2011</w:t>
                  </w:r>
                </w:p>
              </w:tc>
            </w:tr>
            <w:tr w:rsidR="006B076E" w:rsidRPr="000902CD" w:rsidTr="006B076E">
              <w:tblPrEx>
                <w:jc w:val="left"/>
              </w:tblPrEx>
              <w:tc>
                <w:tcPr>
                  <w:tcW w:w="1704" w:type="dxa"/>
                  <w:shd w:val="clear" w:color="auto" w:fill="auto"/>
                  <w:vAlign w:val="bottom"/>
                </w:tcPr>
                <w:p w:rsidR="006B076E" w:rsidRPr="000902CD" w:rsidRDefault="006B076E" w:rsidP="00CB635E">
                  <w:pPr>
                    <w:pStyle w:val="Tabletexttight"/>
                    <w:spacing w:line="140" w:lineRule="atLeast"/>
                  </w:pPr>
                  <w:r w:rsidRPr="000902CD">
                    <w:t>All students</w:t>
                  </w:r>
                </w:p>
              </w:tc>
              <w:tc>
                <w:tcPr>
                  <w:tcW w:w="733" w:type="dxa"/>
                  <w:shd w:val="clear" w:color="auto" w:fill="auto"/>
                  <w:vAlign w:val="bottom"/>
                </w:tcPr>
                <w:p w:rsidR="006B076E" w:rsidRPr="000902CD" w:rsidRDefault="006B076E" w:rsidP="00CB635E">
                  <w:pPr>
                    <w:pStyle w:val="Tablenumberstight"/>
                    <w:spacing w:line="140" w:lineRule="atLeast"/>
                  </w:pPr>
                  <w:r w:rsidRPr="000902CD">
                    <w:t>78%</w:t>
                  </w:r>
                </w:p>
              </w:tc>
              <w:tc>
                <w:tcPr>
                  <w:tcW w:w="734" w:type="dxa"/>
                  <w:shd w:val="clear" w:color="auto" w:fill="auto"/>
                  <w:vAlign w:val="bottom"/>
                </w:tcPr>
                <w:p w:rsidR="006B076E" w:rsidRPr="000902CD" w:rsidRDefault="006B076E" w:rsidP="00CB635E">
                  <w:pPr>
                    <w:pStyle w:val="Tablenumberstight"/>
                    <w:spacing w:line="140" w:lineRule="atLeast"/>
                  </w:pPr>
                  <w:r w:rsidRPr="000902CD">
                    <w:t>79%</w:t>
                  </w:r>
                </w:p>
              </w:tc>
              <w:tc>
                <w:tcPr>
                  <w:tcW w:w="734" w:type="dxa"/>
                  <w:shd w:val="clear" w:color="auto" w:fill="auto"/>
                  <w:vAlign w:val="bottom"/>
                </w:tcPr>
                <w:p w:rsidR="006B076E" w:rsidRPr="000902CD" w:rsidRDefault="00C425C9" w:rsidP="00CB635E">
                  <w:pPr>
                    <w:pStyle w:val="Tablenumberstight"/>
                    <w:spacing w:line="140" w:lineRule="atLeast"/>
                  </w:pPr>
                  <w:r w:rsidRPr="000902CD">
                    <w:t>79</w:t>
                  </w:r>
                  <w:r w:rsidR="006B076E" w:rsidRPr="000902CD">
                    <w:t>%</w:t>
                  </w:r>
                </w:p>
              </w:tc>
              <w:tc>
                <w:tcPr>
                  <w:tcW w:w="734" w:type="dxa"/>
                  <w:shd w:val="clear" w:color="auto" w:fill="auto"/>
                  <w:vAlign w:val="bottom"/>
                </w:tcPr>
                <w:p w:rsidR="006B076E" w:rsidRPr="000902CD" w:rsidRDefault="00C425C9" w:rsidP="00CB635E">
                  <w:pPr>
                    <w:pStyle w:val="Tablenumberstight"/>
                    <w:spacing w:line="140" w:lineRule="atLeast"/>
                  </w:pPr>
                  <w:r w:rsidRPr="000902CD">
                    <w:t>81</w:t>
                  </w:r>
                  <w:r w:rsidR="006B076E" w:rsidRPr="000902CD">
                    <w:t>%</w:t>
                  </w:r>
                </w:p>
              </w:tc>
              <w:tc>
                <w:tcPr>
                  <w:tcW w:w="734" w:type="dxa"/>
                  <w:shd w:val="clear" w:color="auto" w:fill="auto"/>
                  <w:vAlign w:val="bottom"/>
                </w:tcPr>
                <w:p w:rsidR="006B076E" w:rsidRPr="000902CD" w:rsidRDefault="00C425C9" w:rsidP="00CB635E">
                  <w:pPr>
                    <w:pStyle w:val="Tablenumberstight"/>
                    <w:spacing w:line="140" w:lineRule="atLeast"/>
                  </w:pPr>
                  <w:r w:rsidRPr="000902CD">
                    <w:t>82</w:t>
                  </w:r>
                  <w:r w:rsidR="00712987" w:rsidRPr="000902CD">
                    <w:t>%</w:t>
                  </w:r>
                </w:p>
              </w:tc>
            </w:tr>
            <w:tr w:rsidR="006B076E" w:rsidRPr="000902CD" w:rsidTr="006B076E">
              <w:tblPrEx>
                <w:jc w:val="left"/>
              </w:tblPrEx>
              <w:tc>
                <w:tcPr>
                  <w:tcW w:w="1704" w:type="dxa"/>
                  <w:shd w:val="clear" w:color="auto" w:fill="auto"/>
                  <w:vAlign w:val="bottom"/>
                </w:tcPr>
                <w:p w:rsidR="006B076E" w:rsidRPr="000902CD" w:rsidRDefault="006B076E" w:rsidP="00CB635E">
                  <w:pPr>
                    <w:pStyle w:val="Tabletexttight"/>
                    <w:spacing w:line="140" w:lineRule="atLeast"/>
                  </w:pPr>
                  <w:r w:rsidRPr="000902CD">
                    <w:t>24 years and under</w:t>
                  </w:r>
                </w:p>
              </w:tc>
              <w:tc>
                <w:tcPr>
                  <w:tcW w:w="733" w:type="dxa"/>
                  <w:shd w:val="clear" w:color="auto" w:fill="auto"/>
                  <w:vAlign w:val="bottom"/>
                </w:tcPr>
                <w:p w:rsidR="006B076E" w:rsidRPr="000902CD" w:rsidRDefault="006B076E" w:rsidP="00CB635E">
                  <w:pPr>
                    <w:pStyle w:val="Tablenumberstight"/>
                    <w:spacing w:line="140" w:lineRule="atLeast"/>
                  </w:pPr>
                  <w:r w:rsidRPr="000902CD">
                    <w:t>86%</w:t>
                  </w:r>
                </w:p>
              </w:tc>
              <w:tc>
                <w:tcPr>
                  <w:tcW w:w="734" w:type="dxa"/>
                  <w:shd w:val="clear" w:color="auto" w:fill="auto"/>
                  <w:vAlign w:val="bottom"/>
                </w:tcPr>
                <w:p w:rsidR="006B076E" w:rsidRPr="000902CD" w:rsidRDefault="006B076E" w:rsidP="00CB635E">
                  <w:pPr>
                    <w:pStyle w:val="Tablenumberstight"/>
                    <w:spacing w:line="140" w:lineRule="atLeast"/>
                  </w:pPr>
                  <w:r w:rsidRPr="000902CD">
                    <w:t>87%</w:t>
                  </w:r>
                </w:p>
              </w:tc>
              <w:tc>
                <w:tcPr>
                  <w:tcW w:w="734" w:type="dxa"/>
                  <w:shd w:val="clear" w:color="auto" w:fill="auto"/>
                  <w:vAlign w:val="bottom"/>
                </w:tcPr>
                <w:p w:rsidR="006B076E" w:rsidRPr="000902CD" w:rsidRDefault="00C425C9" w:rsidP="00CB635E">
                  <w:pPr>
                    <w:pStyle w:val="Tablenumberstight"/>
                    <w:spacing w:line="140" w:lineRule="atLeast"/>
                  </w:pPr>
                  <w:r w:rsidRPr="000902CD">
                    <w:t>87</w:t>
                  </w:r>
                  <w:r w:rsidR="006B076E" w:rsidRPr="000902CD">
                    <w:t>%</w:t>
                  </w:r>
                </w:p>
              </w:tc>
              <w:tc>
                <w:tcPr>
                  <w:tcW w:w="734" w:type="dxa"/>
                  <w:shd w:val="clear" w:color="auto" w:fill="auto"/>
                  <w:vAlign w:val="bottom"/>
                </w:tcPr>
                <w:p w:rsidR="006B076E" w:rsidRPr="000902CD" w:rsidRDefault="00C425C9" w:rsidP="00CB635E">
                  <w:pPr>
                    <w:pStyle w:val="Tablenumberstight"/>
                    <w:spacing w:line="140" w:lineRule="atLeast"/>
                  </w:pPr>
                  <w:r w:rsidRPr="000902CD">
                    <w:t>87</w:t>
                  </w:r>
                  <w:r w:rsidR="006B076E" w:rsidRPr="000902CD">
                    <w:t>%</w:t>
                  </w:r>
                </w:p>
              </w:tc>
              <w:tc>
                <w:tcPr>
                  <w:tcW w:w="734" w:type="dxa"/>
                  <w:shd w:val="clear" w:color="auto" w:fill="auto"/>
                  <w:vAlign w:val="bottom"/>
                </w:tcPr>
                <w:p w:rsidR="006B076E" w:rsidRPr="000902CD" w:rsidRDefault="00C425C9" w:rsidP="00CB635E">
                  <w:pPr>
                    <w:pStyle w:val="Tablenumberstight"/>
                    <w:spacing w:line="140" w:lineRule="atLeast"/>
                  </w:pPr>
                  <w:r w:rsidRPr="000902CD">
                    <w:t>88%</w:t>
                  </w:r>
                </w:p>
              </w:tc>
            </w:tr>
            <w:tr w:rsidR="006B076E" w:rsidRPr="000902CD" w:rsidTr="006B076E">
              <w:tblPrEx>
                <w:jc w:val="left"/>
              </w:tblPrEx>
              <w:tc>
                <w:tcPr>
                  <w:tcW w:w="1704" w:type="dxa"/>
                  <w:shd w:val="clear" w:color="auto" w:fill="auto"/>
                  <w:vAlign w:val="bottom"/>
                </w:tcPr>
                <w:p w:rsidR="006B076E" w:rsidRPr="000902CD" w:rsidRDefault="006B076E" w:rsidP="00CB635E">
                  <w:pPr>
                    <w:pStyle w:val="Tabletexttight"/>
                    <w:spacing w:line="140" w:lineRule="atLeast"/>
                  </w:pPr>
                  <w:proofErr w:type="spellStart"/>
                  <w:r w:rsidRPr="000902CD">
                    <w:t>Māori</w:t>
                  </w:r>
                  <w:proofErr w:type="spellEnd"/>
                </w:p>
              </w:tc>
              <w:tc>
                <w:tcPr>
                  <w:tcW w:w="733" w:type="dxa"/>
                  <w:shd w:val="clear" w:color="auto" w:fill="auto"/>
                  <w:vAlign w:val="bottom"/>
                </w:tcPr>
                <w:p w:rsidR="006B076E" w:rsidRPr="000902CD" w:rsidRDefault="006B076E" w:rsidP="00CB635E">
                  <w:pPr>
                    <w:pStyle w:val="Tablenumberstight"/>
                    <w:spacing w:line="140" w:lineRule="atLeast"/>
                  </w:pPr>
                  <w:r w:rsidRPr="000902CD">
                    <w:t>63%</w:t>
                  </w:r>
                </w:p>
              </w:tc>
              <w:tc>
                <w:tcPr>
                  <w:tcW w:w="734" w:type="dxa"/>
                  <w:shd w:val="clear" w:color="auto" w:fill="auto"/>
                  <w:vAlign w:val="bottom"/>
                </w:tcPr>
                <w:p w:rsidR="006B076E" w:rsidRPr="000902CD" w:rsidRDefault="009D4308" w:rsidP="00CB635E">
                  <w:pPr>
                    <w:pStyle w:val="Tablenumberstight"/>
                    <w:spacing w:line="140" w:lineRule="atLeast"/>
                  </w:pPr>
                  <w:r w:rsidRPr="000902CD">
                    <w:t>6</w:t>
                  </w:r>
                  <w:r w:rsidR="006B076E" w:rsidRPr="000902CD">
                    <w:t>4%</w:t>
                  </w:r>
                </w:p>
              </w:tc>
              <w:tc>
                <w:tcPr>
                  <w:tcW w:w="734" w:type="dxa"/>
                  <w:shd w:val="clear" w:color="auto" w:fill="auto"/>
                  <w:vAlign w:val="bottom"/>
                </w:tcPr>
                <w:p w:rsidR="006B076E" w:rsidRPr="000902CD" w:rsidRDefault="006B076E" w:rsidP="00CB635E">
                  <w:pPr>
                    <w:pStyle w:val="Tablenumberstight"/>
                    <w:spacing w:line="140" w:lineRule="atLeast"/>
                  </w:pPr>
                  <w:r w:rsidRPr="000902CD">
                    <w:t>65%</w:t>
                  </w:r>
                </w:p>
              </w:tc>
              <w:tc>
                <w:tcPr>
                  <w:tcW w:w="734" w:type="dxa"/>
                  <w:shd w:val="clear" w:color="auto" w:fill="auto"/>
                  <w:vAlign w:val="bottom"/>
                </w:tcPr>
                <w:p w:rsidR="006B076E" w:rsidRPr="000902CD" w:rsidRDefault="009D4308" w:rsidP="00CB635E">
                  <w:pPr>
                    <w:pStyle w:val="Tablenumberstight"/>
                    <w:spacing w:line="140" w:lineRule="atLeast"/>
                  </w:pPr>
                  <w:r w:rsidRPr="000902CD">
                    <w:t>68</w:t>
                  </w:r>
                  <w:r w:rsidR="006B076E" w:rsidRPr="000902CD">
                    <w:t>%</w:t>
                  </w:r>
                </w:p>
              </w:tc>
              <w:tc>
                <w:tcPr>
                  <w:tcW w:w="734" w:type="dxa"/>
                  <w:shd w:val="clear" w:color="auto" w:fill="auto"/>
                  <w:vAlign w:val="bottom"/>
                </w:tcPr>
                <w:p w:rsidR="006B076E" w:rsidRPr="000902CD" w:rsidRDefault="009D4308" w:rsidP="00CB635E">
                  <w:pPr>
                    <w:pStyle w:val="Tablenumberstight"/>
                    <w:spacing w:line="140" w:lineRule="atLeast"/>
                  </w:pPr>
                  <w:r w:rsidRPr="000902CD">
                    <w:t>70%</w:t>
                  </w:r>
                </w:p>
              </w:tc>
            </w:tr>
            <w:tr w:rsidR="006B076E" w:rsidRPr="000902CD" w:rsidTr="006B076E">
              <w:tblPrEx>
                <w:jc w:val="left"/>
              </w:tblPrEx>
              <w:tc>
                <w:tcPr>
                  <w:tcW w:w="1704" w:type="dxa"/>
                  <w:shd w:val="clear" w:color="auto" w:fill="auto"/>
                  <w:vAlign w:val="bottom"/>
                </w:tcPr>
                <w:p w:rsidR="006B076E" w:rsidRPr="000902CD" w:rsidRDefault="006B076E" w:rsidP="006939C5">
                  <w:pPr>
                    <w:pStyle w:val="Tabletexttight"/>
                    <w:spacing w:after="40" w:line="120" w:lineRule="atLeast"/>
                  </w:pPr>
                  <w:proofErr w:type="spellStart"/>
                  <w:r w:rsidRPr="000902CD">
                    <w:t>Pasifika</w:t>
                  </w:r>
                  <w:proofErr w:type="spellEnd"/>
                </w:p>
              </w:tc>
              <w:tc>
                <w:tcPr>
                  <w:tcW w:w="733" w:type="dxa"/>
                  <w:shd w:val="clear" w:color="auto" w:fill="auto"/>
                  <w:vAlign w:val="bottom"/>
                </w:tcPr>
                <w:p w:rsidR="006B076E" w:rsidRPr="000902CD" w:rsidRDefault="00BB4364" w:rsidP="006939C5">
                  <w:pPr>
                    <w:pStyle w:val="Tablenumberstight"/>
                    <w:spacing w:after="40" w:line="120" w:lineRule="atLeast"/>
                  </w:pPr>
                  <w:r w:rsidRPr="000902CD">
                    <w:t>73%</w:t>
                  </w:r>
                </w:p>
              </w:tc>
              <w:tc>
                <w:tcPr>
                  <w:tcW w:w="734" w:type="dxa"/>
                  <w:shd w:val="clear" w:color="auto" w:fill="auto"/>
                  <w:vAlign w:val="bottom"/>
                </w:tcPr>
                <w:p w:rsidR="006B076E" w:rsidRPr="000902CD" w:rsidRDefault="00152712" w:rsidP="006939C5">
                  <w:pPr>
                    <w:pStyle w:val="Tablenumberstight"/>
                    <w:spacing w:after="40" w:line="120" w:lineRule="atLeast"/>
                  </w:pPr>
                  <w:r w:rsidRPr="000902CD">
                    <w:t>7</w:t>
                  </w:r>
                  <w:r w:rsidR="006B076E" w:rsidRPr="000902CD">
                    <w:t>2%</w:t>
                  </w:r>
                </w:p>
              </w:tc>
              <w:tc>
                <w:tcPr>
                  <w:tcW w:w="734" w:type="dxa"/>
                  <w:shd w:val="clear" w:color="auto" w:fill="auto"/>
                  <w:vAlign w:val="bottom"/>
                </w:tcPr>
                <w:p w:rsidR="006B076E" w:rsidRPr="000902CD" w:rsidRDefault="006B076E" w:rsidP="006939C5">
                  <w:pPr>
                    <w:pStyle w:val="Tablenumberstight"/>
                    <w:spacing w:after="40" w:line="120" w:lineRule="atLeast"/>
                  </w:pPr>
                  <w:r w:rsidRPr="000902CD">
                    <w:t>73%</w:t>
                  </w:r>
                </w:p>
              </w:tc>
              <w:tc>
                <w:tcPr>
                  <w:tcW w:w="734" w:type="dxa"/>
                  <w:shd w:val="clear" w:color="auto" w:fill="auto"/>
                  <w:vAlign w:val="bottom"/>
                </w:tcPr>
                <w:p w:rsidR="006B076E" w:rsidRPr="000902CD" w:rsidRDefault="009D4308" w:rsidP="006939C5">
                  <w:pPr>
                    <w:pStyle w:val="Tablenumberstight"/>
                    <w:spacing w:after="40" w:line="120" w:lineRule="atLeast"/>
                  </w:pPr>
                  <w:r w:rsidRPr="000902CD">
                    <w:t>75</w:t>
                  </w:r>
                  <w:r w:rsidR="006B076E" w:rsidRPr="000902CD">
                    <w:t>%</w:t>
                  </w:r>
                </w:p>
              </w:tc>
              <w:tc>
                <w:tcPr>
                  <w:tcW w:w="734" w:type="dxa"/>
                  <w:shd w:val="clear" w:color="auto" w:fill="auto"/>
                  <w:vAlign w:val="bottom"/>
                </w:tcPr>
                <w:p w:rsidR="006B076E" w:rsidRPr="000902CD" w:rsidRDefault="009D4308" w:rsidP="006939C5">
                  <w:pPr>
                    <w:pStyle w:val="Tablenumberstight"/>
                    <w:spacing w:after="40" w:line="120" w:lineRule="atLeast"/>
                  </w:pPr>
                  <w:r w:rsidRPr="000902CD">
                    <w:t>74%</w:t>
                  </w:r>
                </w:p>
              </w:tc>
            </w:tr>
          </w:tbl>
          <w:p w:rsidR="00D56CC7" w:rsidRPr="000902CD" w:rsidRDefault="00D56CC7" w:rsidP="00D56CC7">
            <w:pPr>
              <w:pStyle w:val="HighlightsNote"/>
            </w:pPr>
            <w:r w:rsidRPr="000902CD">
              <w:rPr>
                <w:b/>
              </w:rPr>
              <w:t>Source</w:t>
            </w:r>
            <w:r w:rsidRPr="000902CD">
              <w:t>:  Tertiary Education Commission.</w:t>
            </w:r>
          </w:p>
        </w:tc>
        <w:tc>
          <w:tcPr>
            <w:tcW w:w="4548" w:type="dxa"/>
            <w:tcBorders>
              <w:top w:val="single" w:sz="4" w:space="0" w:color="auto"/>
              <w:left w:val="nil"/>
              <w:bottom w:val="nil"/>
              <w:right w:val="nil"/>
              <w:tl2br w:val="nil"/>
              <w:tr2bl w:val="nil"/>
            </w:tcBorders>
            <w:shd w:val="clear" w:color="auto" w:fill="auto"/>
          </w:tcPr>
          <w:p w:rsidR="00D56CC7" w:rsidRPr="000902CD" w:rsidRDefault="00C47D14" w:rsidP="00D56CC7">
            <w:pPr>
              <w:ind w:right="-145"/>
              <w:jc w:val="right"/>
            </w:pPr>
            <w:r w:rsidRPr="000902CD">
              <w:rPr>
                <w:noProof/>
                <w:lang w:eastAsia="en-NZ"/>
              </w:rPr>
              <w:drawing>
                <wp:inline distT="0" distB="0" distL="0" distR="0">
                  <wp:extent cx="2857500" cy="2133600"/>
                  <wp:effectExtent l="19050" t="0" r="0" b="0"/>
                  <wp:docPr id="1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D56CC7" w:rsidRPr="000902CD" w:rsidRDefault="00D56CC7" w:rsidP="00D56CC7"/>
    <w:tbl>
      <w:tblPr>
        <w:tblW w:w="0" w:type="auto"/>
        <w:jc w:val="right"/>
        <w:tblCellMar>
          <w:top w:w="28" w:type="dxa"/>
          <w:left w:w="28" w:type="dxa"/>
          <w:bottom w:w="28" w:type="dxa"/>
          <w:right w:w="28" w:type="dxa"/>
        </w:tblCellMar>
        <w:tblLook w:val="01E0"/>
      </w:tblPr>
      <w:tblGrid>
        <w:gridCol w:w="5428"/>
        <w:gridCol w:w="4548"/>
      </w:tblGrid>
      <w:tr w:rsidR="00D56CC7" w:rsidRPr="000902CD" w:rsidTr="00F7214D">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Heading3AHighlights"/>
            </w:pPr>
            <w:r w:rsidRPr="000902CD">
              <w:t>māori and pasifika participation</w:t>
            </w:r>
          </w:p>
        </w:tc>
        <w:tc>
          <w:tcPr>
            <w:tcW w:w="4548" w:type="dxa"/>
            <w:tcBorders>
              <w:top w:val="nil"/>
              <w:left w:val="nil"/>
              <w:bottom w:val="single" w:sz="4" w:space="0" w:color="auto"/>
              <w:right w:val="nil"/>
              <w:tl2br w:val="nil"/>
              <w:tr2bl w:val="nil"/>
            </w:tcBorders>
            <w:shd w:val="clear" w:color="auto" w:fill="auto"/>
            <w:vAlign w:val="bottom"/>
          </w:tcPr>
          <w:p w:rsidR="00D56CC7" w:rsidRPr="000902CD" w:rsidRDefault="00D56CC7" w:rsidP="00365959">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3</w:t>
            </w:r>
            <w:r w:rsidR="00037FEB" w:rsidRPr="000902CD">
              <w:rPr>
                <w:rStyle w:val="BodyTextChar"/>
              </w:rPr>
              <w:fldChar w:fldCharType="end"/>
            </w:r>
            <w:r w:rsidRPr="000902CD">
              <w:t xml:space="preserve">  </w:t>
            </w:r>
            <w:bookmarkStart w:id="415" w:name="_Toc308615442"/>
            <w:bookmarkStart w:id="416" w:name="_Toc367365290"/>
            <w:r w:rsidRPr="000902CD">
              <w:t xml:space="preserve">Percentage of funded </w:t>
            </w:r>
            <w:proofErr w:type="spellStart"/>
            <w:r w:rsidRPr="000902CD">
              <w:t>Māori</w:t>
            </w:r>
            <w:proofErr w:type="spellEnd"/>
            <w:r w:rsidRPr="000902CD">
              <w:t xml:space="preserve"> and </w:t>
            </w:r>
            <w:proofErr w:type="spellStart"/>
            <w:r w:rsidRPr="000902CD">
              <w:t>Pasifika</w:t>
            </w:r>
            <w:proofErr w:type="spellEnd"/>
            <w:r w:rsidRPr="000902CD">
              <w:t xml:space="preserve"> </w:t>
            </w:r>
            <w:r w:rsidR="00365959" w:rsidRPr="000902CD">
              <w:t>enrolments</w:t>
            </w:r>
            <w:r w:rsidRPr="000902CD">
              <w:t xml:space="preserve"> by sub-sector</w:t>
            </w:r>
            <w:bookmarkEnd w:id="415"/>
            <w:bookmarkEnd w:id="416"/>
          </w:p>
        </w:tc>
      </w:tr>
      <w:tr w:rsidR="00D56CC7" w:rsidRPr="000902CD" w:rsidTr="00F7214D">
        <w:tblPrEx>
          <w:jc w:val="left"/>
        </w:tblPrEx>
        <w:trPr>
          <w:cantSplit/>
          <w:trHeight w:val="3402"/>
        </w:trPr>
        <w:tc>
          <w:tcPr>
            <w:tcW w:w="5428" w:type="dxa"/>
            <w:tcBorders>
              <w:top w:val="single" w:sz="4" w:space="0" w:color="auto"/>
              <w:left w:val="nil"/>
              <w:bottom w:val="nil"/>
              <w:right w:val="nil"/>
              <w:tl2br w:val="nil"/>
              <w:tr2bl w:val="nil"/>
            </w:tcBorders>
            <w:shd w:val="clear" w:color="auto" w:fill="auto"/>
          </w:tcPr>
          <w:p w:rsidR="007E62B1" w:rsidRPr="000902CD" w:rsidRDefault="00D56CC7" w:rsidP="007E62B1">
            <w:pPr>
              <w:pStyle w:val="HighlightsText"/>
            </w:pPr>
            <w:r w:rsidRPr="000902CD">
              <w:t>From</w:t>
            </w:r>
            <w:r w:rsidR="00D71D27" w:rsidRPr="000902CD">
              <w:t xml:space="preserve"> 2010 to 2011</w:t>
            </w:r>
            <w:r w:rsidRPr="000902CD">
              <w:t xml:space="preserve">, the number of </w:t>
            </w:r>
            <w:r w:rsidR="0099790F" w:rsidRPr="000902CD">
              <w:t xml:space="preserve">funded </w:t>
            </w:r>
            <w:proofErr w:type="spellStart"/>
            <w:r w:rsidRPr="000902CD">
              <w:t>Māori</w:t>
            </w:r>
            <w:proofErr w:type="spellEnd"/>
            <w:r w:rsidRPr="000902CD">
              <w:t xml:space="preserve"> equivalent full-time students </w:t>
            </w:r>
            <w:r w:rsidR="00166E95" w:rsidRPr="000902CD">
              <w:t>remained stable as a percentage of total enrolments</w:t>
            </w:r>
            <w:r w:rsidR="0099790F" w:rsidRPr="000902CD">
              <w:t xml:space="preserve">, while </w:t>
            </w:r>
            <w:r w:rsidR="00166E95" w:rsidRPr="000902CD">
              <w:t xml:space="preserve">for the </w:t>
            </w:r>
            <w:proofErr w:type="spellStart"/>
            <w:r w:rsidR="00166E95" w:rsidRPr="000902CD">
              <w:t>Pasifika</w:t>
            </w:r>
            <w:proofErr w:type="spellEnd"/>
            <w:r w:rsidR="00166E95" w:rsidRPr="000902CD">
              <w:t xml:space="preserve"> ethnic group the percentage </w:t>
            </w:r>
            <w:r w:rsidR="00D71D27" w:rsidRPr="000902CD">
              <w:t>increase</w:t>
            </w:r>
            <w:r w:rsidR="00284DF3" w:rsidRPr="000902CD">
              <w:t>d</w:t>
            </w:r>
            <w:r w:rsidRPr="000902CD">
              <w:t xml:space="preserve"> slightly.</w:t>
            </w:r>
          </w:p>
          <w:p w:rsidR="00D56CC7" w:rsidRPr="000902CD" w:rsidRDefault="00D56CC7" w:rsidP="007E62B1">
            <w:pPr>
              <w:pStyle w:val="HighlightsText"/>
            </w:pPr>
            <w:r w:rsidRPr="000902CD">
              <w:t xml:space="preserve">At </w:t>
            </w:r>
            <w:proofErr w:type="spellStart"/>
            <w:r w:rsidRPr="000902CD">
              <w:t>wānanga</w:t>
            </w:r>
            <w:proofErr w:type="spellEnd"/>
            <w:r w:rsidRPr="000902CD">
              <w:t xml:space="preserve">, </w:t>
            </w:r>
            <w:r w:rsidR="002F5C25" w:rsidRPr="000902CD">
              <w:t>61</w:t>
            </w:r>
            <w:r w:rsidRPr="000902CD">
              <w:t xml:space="preserve"> percent of the </w:t>
            </w:r>
            <w:r w:rsidR="00C47D14" w:rsidRPr="000902CD">
              <w:t xml:space="preserve">funded </w:t>
            </w:r>
            <w:r w:rsidRPr="000902CD">
              <w:t>equivalent full-</w:t>
            </w:r>
            <w:r w:rsidR="002F5C25" w:rsidRPr="000902CD">
              <w:t xml:space="preserve">time students were </w:t>
            </w:r>
            <w:proofErr w:type="spellStart"/>
            <w:r w:rsidR="002F5C25" w:rsidRPr="000902CD">
              <w:t>Māori</w:t>
            </w:r>
            <w:proofErr w:type="spellEnd"/>
            <w:r w:rsidR="002F5C25" w:rsidRPr="000902CD">
              <w:t xml:space="preserve"> in 2011</w:t>
            </w:r>
            <w:r w:rsidRPr="000902CD">
              <w:t xml:space="preserve"> and </w:t>
            </w:r>
            <w:r w:rsidR="005732E7" w:rsidRPr="000902CD">
              <w:t>9.1</w:t>
            </w:r>
            <w:r w:rsidRPr="000902CD">
              <w:t xml:space="preserve"> percent were </w:t>
            </w:r>
            <w:proofErr w:type="spellStart"/>
            <w:r w:rsidRPr="000902CD">
              <w:t>Pasifika</w:t>
            </w:r>
            <w:proofErr w:type="spellEnd"/>
            <w:r w:rsidRPr="000902CD">
              <w:rPr>
                <w:color w:val="FF0000"/>
              </w:rPr>
              <w:t>.</w:t>
            </w:r>
            <w:r w:rsidRPr="000902CD">
              <w:t xml:space="preserve"> </w:t>
            </w:r>
            <w:r w:rsidR="00365959" w:rsidRPr="000902CD">
              <w:t>The comparable figures</w:t>
            </w:r>
            <w:r w:rsidR="000A65A4" w:rsidRPr="000902CD">
              <w:t xml:space="preserve"> were </w:t>
            </w:r>
            <w:r w:rsidR="005732E7" w:rsidRPr="000902CD">
              <w:t>21 percent and 9.4</w:t>
            </w:r>
            <w:r w:rsidR="00BB4364" w:rsidRPr="000902CD">
              <w:t xml:space="preserve"> percent</w:t>
            </w:r>
            <w:r w:rsidR="000A65A4" w:rsidRPr="000902CD">
              <w:t xml:space="preserve"> at polytechnics and </w:t>
            </w:r>
            <w:r w:rsidR="005732E7" w:rsidRPr="000902CD">
              <w:t>28 percent and 16</w:t>
            </w:r>
            <w:r w:rsidR="000A65A4" w:rsidRPr="000902CD">
              <w:t xml:space="preserve"> percent at</w:t>
            </w:r>
            <w:r w:rsidRPr="000902CD">
              <w:t xml:space="preserve"> </w:t>
            </w:r>
            <w:r w:rsidR="000A65A4" w:rsidRPr="000902CD">
              <w:t>private training establishments, respectively</w:t>
            </w:r>
            <w:r w:rsidRPr="000902CD">
              <w:t>.</w:t>
            </w:r>
            <w:r w:rsidRPr="000902CD">
              <w:rPr>
                <w:color w:val="FF0000"/>
              </w:rPr>
              <w:t xml:space="preserve"> </w:t>
            </w:r>
            <w:r w:rsidR="00BB4364" w:rsidRPr="000902CD">
              <w:t>Of the</w:t>
            </w:r>
            <w:r w:rsidRPr="000902CD">
              <w:t xml:space="preserve"> </w:t>
            </w:r>
            <w:r w:rsidR="000A65A4" w:rsidRPr="000902CD">
              <w:t xml:space="preserve">funded </w:t>
            </w:r>
            <w:r w:rsidRPr="000902CD">
              <w:t xml:space="preserve">learners covered by industry training organisations, 17 percent were </w:t>
            </w:r>
            <w:proofErr w:type="spellStart"/>
            <w:r w:rsidRPr="000902CD">
              <w:t>Māori</w:t>
            </w:r>
            <w:proofErr w:type="spellEnd"/>
            <w:r w:rsidRPr="000902CD">
              <w:t xml:space="preserve"> in 2010 and 7.1 percent were </w:t>
            </w:r>
            <w:proofErr w:type="spellStart"/>
            <w:r w:rsidRPr="000902CD">
              <w:t>Pasifika</w:t>
            </w:r>
            <w:proofErr w:type="spellEnd"/>
            <w:r w:rsidRPr="000902CD">
              <w:t>.</w:t>
            </w:r>
          </w:p>
          <w:p w:rsidR="00D56CC7" w:rsidRPr="000902CD" w:rsidRDefault="00D56CC7" w:rsidP="00BB4364">
            <w:pPr>
              <w:pStyle w:val="Heading4AHighlights"/>
              <w:spacing w:before="60"/>
            </w:pPr>
            <w:r w:rsidRPr="000902CD">
              <w:t xml:space="preserve">Provider-based </w:t>
            </w:r>
            <w:proofErr w:type="spellStart"/>
            <w:r w:rsidRPr="000902CD">
              <w:t>Māori</w:t>
            </w:r>
            <w:proofErr w:type="spellEnd"/>
            <w:r w:rsidRPr="000902CD">
              <w:t xml:space="preserve"> and </w:t>
            </w:r>
            <w:proofErr w:type="spellStart"/>
            <w:r w:rsidRPr="000902CD">
              <w:t>Pasifika</w:t>
            </w:r>
            <w:proofErr w:type="spellEnd"/>
            <w:r w:rsidRPr="000902CD">
              <w:t xml:space="preserve"> enrolments as a percentage of all equivalent full-time student units</w:t>
            </w:r>
          </w:p>
          <w:tbl>
            <w:tblPr>
              <w:tblW w:w="5371" w:type="dxa"/>
              <w:jc w:val="right"/>
              <w:tblBorders>
                <w:top w:val="single" w:sz="4" w:space="0" w:color="005AA4"/>
                <w:bottom w:val="single" w:sz="4" w:space="0" w:color="005AA4"/>
              </w:tblBorders>
              <w:tblCellMar>
                <w:left w:w="28" w:type="dxa"/>
                <w:right w:w="28" w:type="dxa"/>
              </w:tblCellMar>
              <w:tblLook w:val="01E0"/>
            </w:tblPr>
            <w:tblGrid>
              <w:gridCol w:w="1709"/>
              <w:gridCol w:w="732"/>
              <w:gridCol w:w="732"/>
              <w:gridCol w:w="733"/>
              <w:gridCol w:w="732"/>
              <w:gridCol w:w="733"/>
            </w:tblGrid>
            <w:tr w:rsidR="00D71D27" w:rsidRPr="000902CD" w:rsidTr="00D71D27">
              <w:trPr>
                <w:jc w:val="right"/>
              </w:trPr>
              <w:tc>
                <w:tcPr>
                  <w:tcW w:w="1591" w:type="pct"/>
                  <w:shd w:val="clear" w:color="auto" w:fill="auto"/>
                  <w:vAlign w:val="bottom"/>
                </w:tcPr>
                <w:p w:rsidR="00D71D27" w:rsidRPr="000902CD" w:rsidRDefault="00D71D27" w:rsidP="00D56CC7">
                  <w:pPr>
                    <w:pStyle w:val="Tabletexttight"/>
                  </w:pPr>
                </w:p>
              </w:tc>
              <w:tc>
                <w:tcPr>
                  <w:tcW w:w="681" w:type="pct"/>
                  <w:shd w:val="clear" w:color="auto" w:fill="auto"/>
                  <w:vAlign w:val="bottom"/>
                </w:tcPr>
                <w:p w:rsidR="00D71D27" w:rsidRPr="000902CD" w:rsidRDefault="00D71D27" w:rsidP="00D56CC7">
                  <w:pPr>
                    <w:pStyle w:val="Tabletexttight"/>
                    <w:jc w:val="right"/>
                  </w:pPr>
                  <w:r w:rsidRPr="000902CD">
                    <w:t>2007</w:t>
                  </w:r>
                </w:p>
              </w:tc>
              <w:tc>
                <w:tcPr>
                  <w:tcW w:w="681" w:type="pct"/>
                  <w:shd w:val="clear" w:color="auto" w:fill="auto"/>
                  <w:vAlign w:val="bottom"/>
                </w:tcPr>
                <w:p w:rsidR="00D71D27" w:rsidRPr="000902CD" w:rsidRDefault="00D71D27" w:rsidP="00D56CC7">
                  <w:pPr>
                    <w:pStyle w:val="Tabletexttight"/>
                    <w:jc w:val="right"/>
                  </w:pPr>
                  <w:r w:rsidRPr="000902CD">
                    <w:t>2008</w:t>
                  </w:r>
                </w:p>
              </w:tc>
              <w:tc>
                <w:tcPr>
                  <w:tcW w:w="682" w:type="pct"/>
                  <w:shd w:val="clear" w:color="auto" w:fill="auto"/>
                  <w:vAlign w:val="bottom"/>
                </w:tcPr>
                <w:p w:rsidR="00D71D27" w:rsidRPr="000902CD" w:rsidRDefault="00D71D27" w:rsidP="002F5C25">
                  <w:pPr>
                    <w:pStyle w:val="Tabletexttight"/>
                    <w:jc w:val="right"/>
                  </w:pPr>
                  <w:r w:rsidRPr="000902CD">
                    <w:t>20</w:t>
                  </w:r>
                  <w:r w:rsidR="002F5C25" w:rsidRPr="000902CD">
                    <w:t>09</w:t>
                  </w:r>
                </w:p>
              </w:tc>
              <w:tc>
                <w:tcPr>
                  <w:tcW w:w="681" w:type="pct"/>
                  <w:shd w:val="clear" w:color="auto" w:fill="auto"/>
                  <w:vAlign w:val="bottom"/>
                </w:tcPr>
                <w:p w:rsidR="00D71D27" w:rsidRPr="000902CD" w:rsidRDefault="00D71D27" w:rsidP="002F5C25">
                  <w:pPr>
                    <w:pStyle w:val="Tabletexttight"/>
                    <w:jc w:val="right"/>
                  </w:pPr>
                  <w:r w:rsidRPr="000902CD">
                    <w:t>201</w:t>
                  </w:r>
                  <w:r w:rsidR="002F5C25" w:rsidRPr="000902CD">
                    <w:t>0</w:t>
                  </w:r>
                </w:p>
              </w:tc>
              <w:tc>
                <w:tcPr>
                  <w:tcW w:w="682" w:type="pct"/>
                  <w:shd w:val="clear" w:color="auto" w:fill="auto"/>
                  <w:vAlign w:val="bottom"/>
                </w:tcPr>
                <w:p w:rsidR="00D71D27" w:rsidRPr="000902CD" w:rsidRDefault="00D71D27" w:rsidP="00D71D27">
                  <w:pPr>
                    <w:pStyle w:val="Tablenumberstight"/>
                    <w:spacing w:line="160" w:lineRule="exact"/>
                  </w:pPr>
                  <w:r w:rsidRPr="000902CD">
                    <w:t>2011</w:t>
                  </w:r>
                </w:p>
              </w:tc>
            </w:tr>
            <w:tr w:rsidR="00D71D27" w:rsidRPr="000902CD" w:rsidTr="00D71D27">
              <w:tblPrEx>
                <w:jc w:val="left"/>
              </w:tblPrEx>
              <w:tc>
                <w:tcPr>
                  <w:tcW w:w="1591" w:type="pct"/>
                  <w:shd w:val="clear" w:color="auto" w:fill="auto"/>
                  <w:vAlign w:val="bottom"/>
                </w:tcPr>
                <w:p w:rsidR="00D71D27" w:rsidRPr="000902CD" w:rsidRDefault="00D71D27" w:rsidP="00CB635E">
                  <w:pPr>
                    <w:pStyle w:val="Tabletexttight"/>
                    <w:spacing w:line="180" w:lineRule="exact"/>
                  </w:pPr>
                  <w:proofErr w:type="spellStart"/>
                  <w:r w:rsidRPr="000902CD">
                    <w:t>Māori</w:t>
                  </w:r>
                  <w:proofErr w:type="spellEnd"/>
                </w:p>
              </w:tc>
              <w:tc>
                <w:tcPr>
                  <w:tcW w:w="681" w:type="pct"/>
                  <w:shd w:val="clear" w:color="auto" w:fill="auto"/>
                  <w:vAlign w:val="bottom"/>
                </w:tcPr>
                <w:p w:rsidR="00D71D27" w:rsidRPr="000902CD" w:rsidRDefault="00D71D27" w:rsidP="00CB635E">
                  <w:pPr>
                    <w:pStyle w:val="Tablenumberstight"/>
                    <w:spacing w:line="180" w:lineRule="exact"/>
                    <w:rPr>
                      <w:color w:val="000000"/>
                    </w:rPr>
                  </w:pPr>
                  <w:r w:rsidRPr="000902CD">
                    <w:rPr>
                      <w:color w:val="000000"/>
                    </w:rPr>
                    <w:t>19%</w:t>
                  </w:r>
                </w:p>
              </w:tc>
              <w:tc>
                <w:tcPr>
                  <w:tcW w:w="681" w:type="pct"/>
                  <w:shd w:val="clear" w:color="auto" w:fill="auto"/>
                  <w:vAlign w:val="bottom"/>
                </w:tcPr>
                <w:p w:rsidR="00D71D27" w:rsidRPr="000902CD" w:rsidRDefault="00D71D27" w:rsidP="00CB635E">
                  <w:pPr>
                    <w:pStyle w:val="Tablenumberstight"/>
                    <w:spacing w:line="180" w:lineRule="exact"/>
                    <w:rPr>
                      <w:color w:val="000000"/>
                    </w:rPr>
                  </w:pPr>
                  <w:r w:rsidRPr="000902CD">
                    <w:rPr>
                      <w:color w:val="000000"/>
                    </w:rPr>
                    <w:t>19%</w:t>
                  </w:r>
                </w:p>
              </w:tc>
              <w:tc>
                <w:tcPr>
                  <w:tcW w:w="682" w:type="pct"/>
                  <w:shd w:val="clear" w:color="auto" w:fill="auto"/>
                  <w:vAlign w:val="bottom"/>
                </w:tcPr>
                <w:p w:rsidR="00D71D27" w:rsidRPr="000902CD" w:rsidRDefault="00D71D27" w:rsidP="00CB635E">
                  <w:pPr>
                    <w:pStyle w:val="Tablenumberstight"/>
                    <w:spacing w:line="180" w:lineRule="exact"/>
                    <w:rPr>
                      <w:color w:val="000000"/>
                    </w:rPr>
                  </w:pPr>
                  <w:r w:rsidRPr="000902CD">
                    <w:rPr>
                      <w:color w:val="000000"/>
                    </w:rPr>
                    <w:t>19%</w:t>
                  </w:r>
                </w:p>
              </w:tc>
              <w:tc>
                <w:tcPr>
                  <w:tcW w:w="681" w:type="pct"/>
                  <w:shd w:val="clear" w:color="auto" w:fill="auto"/>
                  <w:vAlign w:val="bottom"/>
                </w:tcPr>
                <w:p w:rsidR="00D71D27" w:rsidRPr="000902CD" w:rsidRDefault="00D71D27" w:rsidP="00CB635E">
                  <w:pPr>
                    <w:pStyle w:val="Tablenumberstight"/>
                    <w:spacing w:line="180" w:lineRule="exact"/>
                    <w:rPr>
                      <w:color w:val="000000"/>
                    </w:rPr>
                  </w:pPr>
                  <w:r w:rsidRPr="000902CD">
                    <w:rPr>
                      <w:color w:val="000000"/>
                    </w:rPr>
                    <w:t>20%</w:t>
                  </w:r>
                </w:p>
              </w:tc>
              <w:tc>
                <w:tcPr>
                  <w:tcW w:w="682" w:type="pct"/>
                  <w:shd w:val="clear" w:color="auto" w:fill="auto"/>
                  <w:vAlign w:val="bottom"/>
                </w:tcPr>
                <w:p w:rsidR="00D71D27" w:rsidRPr="000902CD" w:rsidRDefault="00D71D27" w:rsidP="00CB635E">
                  <w:pPr>
                    <w:pStyle w:val="Tablenumberstight"/>
                    <w:spacing w:line="180" w:lineRule="exact"/>
                  </w:pPr>
                  <w:r w:rsidRPr="000902CD">
                    <w:t>20%</w:t>
                  </w:r>
                </w:p>
              </w:tc>
            </w:tr>
            <w:tr w:rsidR="00D71D27" w:rsidRPr="000902CD" w:rsidTr="00D71D27">
              <w:tblPrEx>
                <w:jc w:val="left"/>
              </w:tblPrEx>
              <w:tc>
                <w:tcPr>
                  <w:tcW w:w="1591" w:type="pct"/>
                  <w:shd w:val="clear" w:color="auto" w:fill="auto"/>
                  <w:vAlign w:val="bottom"/>
                </w:tcPr>
                <w:p w:rsidR="00D71D27" w:rsidRPr="000902CD" w:rsidRDefault="00D71D27" w:rsidP="00CB635E">
                  <w:pPr>
                    <w:pStyle w:val="Tabletexttight"/>
                    <w:spacing w:after="60" w:line="180" w:lineRule="exact"/>
                  </w:pPr>
                  <w:proofErr w:type="spellStart"/>
                  <w:r w:rsidRPr="000902CD">
                    <w:t>Pasifika</w:t>
                  </w:r>
                  <w:proofErr w:type="spellEnd"/>
                </w:p>
              </w:tc>
              <w:tc>
                <w:tcPr>
                  <w:tcW w:w="681" w:type="pct"/>
                  <w:shd w:val="clear" w:color="auto" w:fill="auto"/>
                  <w:vAlign w:val="bottom"/>
                </w:tcPr>
                <w:p w:rsidR="00D71D27" w:rsidRPr="000902CD" w:rsidRDefault="00D71D27" w:rsidP="00CB635E">
                  <w:pPr>
                    <w:pStyle w:val="Tablenumberstight"/>
                    <w:spacing w:after="60" w:line="180" w:lineRule="exact"/>
                    <w:rPr>
                      <w:color w:val="000000"/>
                    </w:rPr>
                  </w:pPr>
                  <w:r w:rsidRPr="000902CD">
                    <w:rPr>
                      <w:color w:val="000000"/>
                    </w:rPr>
                    <w:t>7.3%</w:t>
                  </w:r>
                </w:p>
              </w:tc>
              <w:tc>
                <w:tcPr>
                  <w:tcW w:w="681" w:type="pct"/>
                  <w:shd w:val="clear" w:color="auto" w:fill="auto"/>
                  <w:vAlign w:val="bottom"/>
                </w:tcPr>
                <w:p w:rsidR="00D71D27" w:rsidRPr="000902CD" w:rsidRDefault="00D71D27" w:rsidP="00CB635E">
                  <w:pPr>
                    <w:pStyle w:val="Tablenumberstight"/>
                    <w:spacing w:after="60" w:line="180" w:lineRule="exact"/>
                    <w:rPr>
                      <w:color w:val="000000"/>
                    </w:rPr>
                  </w:pPr>
                  <w:r w:rsidRPr="000902CD">
                    <w:rPr>
                      <w:color w:val="000000"/>
                    </w:rPr>
                    <w:t>7.5%</w:t>
                  </w:r>
                </w:p>
              </w:tc>
              <w:tc>
                <w:tcPr>
                  <w:tcW w:w="682" w:type="pct"/>
                  <w:shd w:val="clear" w:color="auto" w:fill="auto"/>
                  <w:vAlign w:val="bottom"/>
                </w:tcPr>
                <w:p w:rsidR="00D71D27" w:rsidRPr="000902CD" w:rsidRDefault="00D71D27" w:rsidP="00CB635E">
                  <w:pPr>
                    <w:pStyle w:val="Tablenumberstight"/>
                    <w:spacing w:after="60" w:line="180" w:lineRule="exact"/>
                    <w:rPr>
                      <w:color w:val="000000"/>
                    </w:rPr>
                  </w:pPr>
                  <w:r w:rsidRPr="000902CD">
                    <w:rPr>
                      <w:color w:val="000000"/>
                    </w:rPr>
                    <w:t>7.9%</w:t>
                  </w:r>
                </w:p>
              </w:tc>
              <w:tc>
                <w:tcPr>
                  <w:tcW w:w="681" w:type="pct"/>
                  <w:shd w:val="clear" w:color="auto" w:fill="auto"/>
                  <w:vAlign w:val="bottom"/>
                </w:tcPr>
                <w:p w:rsidR="00D71D27" w:rsidRPr="000902CD" w:rsidRDefault="00D71D27" w:rsidP="00CB635E">
                  <w:pPr>
                    <w:pStyle w:val="Tablenumberstight"/>
                    <w:spacing w:after="60" w:line="180" w:lineRule="exact"/>
                    <w:rPr>
                      <w:color w:val="000000"/>
                    </w:rPr>
                  </w:pPr>
                  <w:r w:rsidRPr="000902CD">
                    <w:rPr>
                      <w:color w:val="000000"/>
                    </w:rPr>
                    <w:t>8.2%</w:t>
                  </w:r>
                </w:p>
              </w:tc>
              <w:tc>
                <w:tcPr>
                  <w:tcW w:w="682" w:type="pct"/>
                  <w:shd w:val="clear" w:color="auto" w:fill="auto"/>
                  <w:vAlign w:val="bottom"/>
                </w:tcPr>
                <w:p w:rsidR="00D71D27" w:rsidRPr="000902CD" w:rsidRDefault="00D71D27" w:rsidP="00CB635E">
                  <w:pPr>
                    <w:pStyle w:val="Tablenumberstight"/>
                    <w:spacing w:after="60" w:line="180" w:lineRule="exact"/>
                  </w:pPr>
                  <w:r w:rsidRPr="000902CD">
                    <w:t>8.6%</w:t>
                  </w:r>
                </w:p>
              </w:tc>
            </w:tr>
          </w:tbl>
          <w:p w:rsidR="00D56CC7" w:rsidRPr="000902CD" w:rsidRDefault="00D56CC7" w:rsidP="00D56CC7">
            <w:pPr>
              <w:pStyle w:val="HighlightsNote"/>
            </w:pPr>
            <w:r w:rsidRPr="000902CD">
              <w:rPr>
                <w:b/>
              </w:rPr>
              <w:t>Source</w:t>
            </w:r>
            <w:r w:rsidRPr="000902CD">
              <w:t>:  Tertiary Education Commission.</w:t>
            </w:r>
          </w:p>
        </w:tc>
        <w:tc>
          <w:tcPr>
            <w:tcW w:w="4548" w:type="dxa"/>
            <w:tcBorders>
              <w:top w:val="single" w:sz="4" w:space="0" w:color="auto"/>
              <w:left w:val="nil"/>
              <w:bottom w:val="nil"/>
              <w:right w:val="nil"/>
              <w:tl2br w:val="nil"/>
              <w:tr2bl w:val="nil"/>
            </w:tcBorders>
            <w:shd w:val="clear" w:color="auto" w:fill="auto"/>
          </w:tcPr>
          <w:p w:rsidR="00D56CC7" w:rsidRPr="000902CD" w:rsidRDefault="00034BEE" w:rsidP="00D56CC7">
            <w:pPr>
              <w:spacing w:before="60"/>
              <w:jc w:val="right"/>
            </w:pPr>
            <w:r w:rsidRPr="000902CD">
              <w:rPr>
                <w:noProof/>
                <w:lang w:eastAsia="en-NZ"/>
              </w:rPr>
              <w:drawing>
                <wp:inline distT="0" distB="0" distL="0" distR="0">
                  <wp:extent cx="2632075" cy="2178685"/>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2" cstate="print"/>
                          <a:srcRect/>
                          <a:stretch>
                            <a:fillRect/>
                          </a:stretch>
                        </pic:blipFill>
                        <pic:spPr bwMode="auto">
                          <a:xfrm>
                            <a:off x="0" y="0"/>
                            <a:ext cx="2632075" cy="2178685"/>
                          </a:xfrm>
                          <a:prstGeom prst="rect">
                            <a:avLst/>
                          </a:prstGeom>
                          <a:noFill/>
                          <a:ln w="9525">
                            <a:noFill/>
                            <a:miter lim="800000"/>
                            <a:headEnd/>
                            <a:tailEnd/>
                          </a:ln>
                        </pic:spPr>
                      </pic:pic>
                    </a:graphicData>
                  </a:graphic>
                </wp:inline>
              </w:drawing>
            </w:r>
          </w:p>
        </w:tc>
      </w:tr>
    </w:tbl>
    <w:p w:rsidR="00D56CC7" w:rsidRPr="000902CD" w:rsidRDefault="00D56CC7" w:rsidP="00D56CC7">
      <w:pPr>
        <w:sectPr w:rsidR="00D56CC7" w:rsidRPr="000902CD" w:rsidSect="007E62B1">
          <w:headerReference w:type="even" r:id="rId353"/>
          <w:headerReference w:type="default" r:id="rId354"/>
          <w:footerReference w:type="even" r:id="rId355"/>
          <w:footerReference w:type="default" r:id="rId356"/>
          <w:footnotePr>
            <w:numRestart w:val="eachSect"/>
          </w:footnotePr>
          <w:pgSz w:w="11906" w:h="16838" w:code="9"/>
          <w:pgMar w:top="1134" w:right="851" w:bottom="851" w:left="851" w:header="454" w:footer="567" w:gutter="284"/>
          <w:cols w:space="397"/>
          <w:docGrid w:linePitch="360"/>
        </w:sectPr>
      </w:pPr>
    </w:p>
    <w:p w:rsidR="00D56CC7" w:rsidRPr="000902CD" w:rsidRDefault="00D56CC7" w:rsidP="00D56CC7">
      <w:pPr>
        <w:pStyle w:val="HeadingChapter7Highlights"/>
      </w:pPr>
      <w:bookmarkStart w:id="417" w:name="OLE_LINK38"/>
      <w:bookmarkEnd w:id="417"/>
      <w:r w:rsidRPr="000902CD">
        <w:lastRenderedPageBreak/>
        <w:t>SUB-SECTOR educational PERFORMANCE INFORMATION</w:t>
      </w:r>
    </w:p>
    <w:tbl>
      <w:tblPr>
        <w:tblW w:w="0" w:type="auto"/>
        <w:jc w:val="right"/>
        <w:tblLayout w:type="fixed"/>
        <w:tblCellMar>
          <w:top w:w="28" w:type="dxa"/>
          <w:left w:w="28" w:type="dxa"/>
          <w:bottom w:w="28" w:type="dxa"/>
          <w:right w:w="28" w:type="dxa"/>
        </w:tblCellMar>
        <w:tblLook w:val="01E0"/>
      </w:tblPr>
      <w:tblGrid>
        <w:gridCol w:w="5428"/>
        <w:gridCol w:w="4548"/>
      </w:tblGrid>
      <w:tr w:rsidR="00D56CC7" w:rsidRPr="000902CD" w:rsidTr="00F7214D">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Heading3AHighlights"/>
            </w:pPr>
            <w:r w:rsidRPr="000902CD">
              <w:t>COURSE COMPLETION</w:t>
            </w:r>
          </w:p>
        </w:tc>
        <w:tc>
          <w:tcPr>
            <w:tcW w:w="454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4</w:t>
            </w:r>
            <w:r w:rsidR="00037FEB" w:rsidRPr="000902CD">
              <w:rPr>
                <w:rStyle w:val="BodyTextChar"/>
              </w:rPr>
              <w:fldChar w:fldCharType="end"/>
            </w:r>
            <w:r w:rsidRPr="000902CD">
              <w:t xml:space="preserve">  </w:t>
            </w:r>
            <w:bookmarkStart w:id="418" w:name="_Toc308615443"/>
            <w:bookmarkStart w:id="419" w:name="_Toc367365291"/>
            <w:r w:rsidRPr="000902CD">
              <w:t>Successful course completion rates by sub-sector</w:t>
            </w:r>
            <w:bookmarkEnd w:id="418"/>
            <w:bookmarkEnd w:id="419"/>
          </w:p>
        </w:tc>
      </w:tr>
      <w:tr w:rsidR="00D56CC7" w:rsidRPr="000902CD" w:rsidTr="00F7214D">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D56CC7" w:rsidRPr="000902CD" w:rsidRDefault="00082F5F" w:rsidP="00D56CC7">
            <w:pPr>
              <w:pStyle w:val="HighlightsText"/>
            </w:pPr>
            <w:r w:rsidRPr="000902CD">
              <w:t xml:space="preserve">Course completion rates continued to improve </w:t>
            </w:r>
            <w:r w:rsidR="00E1090C" w:rsidRPr="000902CD">
              <w:t xml:space="preserve">from 2010 to 2011 </w:t>
            </w:r>
            <w:r w:rsidRPr="000902CD">
              <w:t>for each sub-sector</w:t>
            </w:r>
            <w:r w:rsidR="00E1090C" w:rsidRPr="000902CD">
              <w:t>.</w:t>
            </w:r>
            <w:r w:rsidRPr="000902CD">
              <w:t xml:space="preserve"> </w:t>
            </w:r>
            <w:r w:rsidR="00E1090C" w:rsidRPr="000902CD">
              <w:rPr>
                <w:color w:val="000000"/>
              </w:rPr>
              <w:t>Comparing 2011 with 2010</w:t>
            </w:r>
            <w:r w:rsidR="00D56CC7" w:rsidRPr="000902CD">
              <w:rPr>
                <w:color w:val="000000"/>
              </w:rPr>
              <w:t xml:space="preserve">, </w:t>
            </w:r>
            <w:r w:rsidR="00E1090C" w:rsidRPr="000902CD">
              <w:rPr>
                <w:color w:val="000000"/>
              </w:rPr>
              <w:t>81</w:t>
            </w:r>
            <w:r w:rsidR="00D56CC7" w:rsidRPr="000902CD">
              <w:rPr>
                <w:color w:val="000000"/>
              </w:rPr>
              <w:t xml:space="preserve"> percent of students at private training establishments completed their courses </w:t>
            </w:r>
            <w:r w:rsidR="00290DEB" w:rsidRPr="000902CD">
              <w:rPr>
                <w:color w:val="000000"/>
              </w:rPr>
              <w:t>(up 4.6</w:t>
            </w:r>
            <w:r w:rsidR="00D56CC7" w:rsidRPr="000902CD">
              <w:rPr>
                <w:color w:val="000000"/>
              </w:rPr>
              <w:t xml:space="preserve"> percentage points),</w:t>
            </w:r>
            <w:r w:rsidR="000A65A4" w:rsidRPr="000902CD">
              <w:rPr>
                <w:color w:val="000000"/>
              </w:rPr>
              <w:t xml:space="preserve"> 80 percent at </w:t>
            </w:r>
            <w:proofErr w:type="spellStart"/>
            <w:r w:rsidR="000A65A4" w:rsidRPr="000902CD">
              <w:rPr>
                <w:color w:val="000000"/>
              </w:rPr>
              <w:t>wānanga</w:t>
            </w:r>
            <w:proofErr w:type="spellEnd"/>
            <w:r w:rsidR="000A65A4" w:rsidRPr="000902CD">
              <w:rPr>
                <w:color w:val="000000"/>
              </w:rPr>
              <w:t xml:space="preserve"> (up 4.5 percentage points) and</w:t>
            </w:r>
            <w:r w:rsidR="00290DEB" w:rsidRPr="000902CD">
              <w:rPr>
                <w:color w:val="000000"/>
              </w:rPr>
              <w:t xml:space="preserve"> 78</w:t>
            </w:r>
            <w:r w:rsidR="00D56CC7" w:rsidRPr="000902CD">
              <w:rPr>
                <w:color w:val="000000"/>
              </w:rPr>
              <w:t xml:space="preserve"> percent</w:t>
            </w:r>
            <w:r w:rsidR="000A65A4" w:rsidRPr="000902CD">
              <w:rPr>
                <w:color w:val="000000"/>
              </w:rPr>
              <w:t xml:space="preserve"> at polytechnics</w:t>
            </w:r>
            <w:r w:rsidR="00D56CC7" w:rsidRPr="000902CD">
              <w:rPr>
                <w:color w:val="000000"/>
              </w:rPr>
              <w:t xml:space="preserve"> </w:t>
            </w:r>
            <w:r w:rsidR="00290DEB" w:rsidRPr="000902CD">
              <w:rPr>
                <w:color w:val="000000"/>
              </w:rPr>
              <w:t>(up 3.8</w:t>
            </w:r>
            <w:r w:rsidR="000A65A4" w:rsidRPr="000902CD">
              <w:rPr>
                <w:color w:val="000000"/>
              </w:rPr>
              <w:t xml:space="preserve"> percentage points).</w:t>
            </w:r>
            <w:r w:rsidR="00D56CC7" w:rsidRPr="000902CD">
              <w:rPr>
                <w:color w:val="000000"/>
              </w:rPr>
              <w:t xml:space="preserve"> The course pass rate was highest at universities in 2010</w:t>
            </w:r>
            <w:r w:rsidR="00290DEB" w:rsidRPr="000902CD">
              <w:rPr>
                <w:color w:val="000000"/>
              </w:rPr>
              <w:t xml:space="preserve"> at 86 percent (up 1.6</w:t>
            </w:r>
            <w:r w:rsidR="00D56CC7" w:rsidRPr="000902CD">
              <w:rPr>
                <w:color w:val="000000"/>
              </w:rPr>
              <w:t xml:space="preserve"> percentage point</w:t>
            </w:r>
            <w:r w:rsidR="00E1090C" w:rsidRPr="000902CD">
              <w:rPr>
                <w:color w:val="000000"/>
              </w:rPr>
              <w:t xml:space="preserve"> from 2010</w:t>
            </w:r>
            <w:r w:rsidR="00D56CC7" w:rsidRPr="000902CD">
              <w:rPr>
                <w:color w:val="000000"/>
              </w:rPr>
              <w:t>).</w:t>
            </w:r>
          </w:p>
          <w:p w:rsidR="00D56CC7" w:rsidRPr="000902CD" w:rsidRDefault="00D56CC7" w:rsidP="00D56CC7">
            <w:pPr>
              <w:pStyle w:val="Heading4AHighlights"/>
              <w:spacing w:before="100"/>
            </w:pPr>
            <w:r w:rsidRPr="000902CD">
              <w:t>Successful course completion rates for priority groups</w:t>
            </w:r>
          </w:p>
          <w:tbl>
            <w:tblPr>
              <w:tblW w:w="5000" w:type="pct"/>
              <w:jc w:val="right"/>
              <w:tblBorders>
                <w:top w:val="single" w:sz="4" w:space="0" w:color="005AA4"/>
                <w:bottom w:val="single" w:sz="4" w:space="0" w:color="005AA4"/>
              </w:tblBorders>
              <w:tblLayout w:type="fixed"/>
              <w:tblCellMar>
                <w:top w:w="28" w:type="dxa"/>
                <w:left w:w="28" w:type="dxa"/>
                <w:bottom w:w="28" w:type="dxa"/>
                <w:right w:w="28" w:type="dxa"/>
              </w:tblCellMar>
              <w:tblLook w:val="01E0"/>
            </w:tblPr>
            <w:tblGrid>
              <w:gridCol w:w="1986"/>
              <w:gridCol w:w="430"/>
              <w:gridCol w:w="431"/>
              <w:gridCol w:w="424"/>
              <w:gridCol w:w="423"/>
              <w:gridCol w:w="423"/>
              <w:gridCol w:w="424"/>
              <w:gridCol w:w="423"/>
              <w:gridCol w:w="408"/>
            </w:tblGrid>
            <w:tr w:rsidR="00D56CC7" w:rsidRPr="000902CD" w:rsidTr="00E1090C">
              <w:trPr>
                <w:trHeight w:val="309"/>
                <w:jc w:val="right"/>
              </w:trPr>
              <w:tc>
                <w:tcPr>
                  <w:tcW w:w="1848" w:type="pct"/>
                  <w:shd w:val="clear" w:color="auto" w:fill="auto"/>
                  <w:vAlign w:val="bottom"/>
                </w:tcPr>
                <w:p w:rsidR="00D56CC7" w:rsidRPr="000902CD" w:rsidRDefault="00D56CC7" w:rsidP="00D56CC7">
                  <w:pPr>
                    <w:pStyle w:val="Tabletexttight"/>
                    <w:spacing w:line="120" w:lineRule="atLeast"/>
                    <w:rPr>
                      <w:lang w:eastAsia="en-NZ"/>
                    </w:rPr>
                  </w:pPr>
                </w:p>
              </w:tc>
              <w:tc>
                <w:tcPr>
                  <w:tcW w:w="800" w:type="pct"/>
                  <w:gridSpan w:val="2"/>
                  <w:shd w:val="clear" w:color="auto" w:fill="auto"/>
                </w:tcPr>
                <w:p w:rsidR="00D56CC7" w:rsidRPr="000902CD" w:rsidRDefault="00D56CC7" w:rsidP="00D56CC7">
                  <w:pPr>
                    <w:pStyle w:val="Tablenumberstight"/>
                    <w:spacing w:line="120" w:lineRule="atLeast"/>
                    <w:jc w:val="center"/>
                    <w:rPr>
                      <w:lang w:eastAsia="en-NZ"/>
                    </w:rPr>
                  </w:pPr>
                  <w:proofErr w:type="spellStart"/>
                  <w:r w:rsidRPr="000902CD">
                    <w:rPr>
                      <w:lang w:eastAsia="en-NZ"/>
                    </w:rPr>
                    <w:t>Māori</w:t>
                  </w:r>
                  <w:proofErr w:type="spellEnd"/>
                </w:p>
              </w:tc>
              <w:tc>
                <w:tcPr>
                  <w:tcW w:w="788" w:type="pct"/>
                  <w:gridSpan w:val="2"/>
                </w:tcPr>
                <w:p w:rsidR="00D56CC7" w:rsidRPr="000902CD" w:rsidRDefault="00D56CC7" w:rsidP="00D56CC7">
                  <w:pPr>
                    <w:pStyle w:val="Tablenumberstight"/>
                    <w:spacing w:line="120" w:lineRule="atLeast"/>
                    <w:jc w:val="center"/>
                    <w:rPr>
                      <w:lang w:eastAsia="en-NZ"/>
                    </w:rPr>
                  </w:pPr>
                  <w:proofErr w:type="spellStart"/>
                  <w:r w:rsidRPr="000902CD">
                    <w:rPr>
                      <w:lang w:eastAsia="en-NZ"/>
                    </w:rPr>
                    <w:t>Pasifika</w:t>
                  </w:r>
                  <w:proofErr w:type="spellEnd"/>
                </w:p>
              </w:tc>
              <w:tc>
                <w:tcPr>
                  <w:tcW w:w="788" w:type="pct"/>
                  <w:gridSpan w:val="2"/>
                  <w:shd w:val="clear" w:color="auto" w:fill="auto"/>
                </w:tcPr>
                <w:p w:rsidR="00D56CC7" w:rsidRPr="000902CD" w:rsidRDefault="00D56CC7" w:rsidP="00D56CC7">
                  <w:pPr>
                    <w:pStyle w:val="Tablenumberstight"/>
                    <w:spacing w:line="120" w:lineRule="atLeast"/>
                    <w:jc w:val="center"/>
                    <w:rPr>
                      <w:lang w:eastAsia="en-NZ"/>
                    </w:rPr>
                  </w:pPr>
                  <w:r w:rsidRPr="000902CD">
                    <w:rPr>
                      <w:lang w:eastAsia="en-NZ"/>
                    </w:rPr>
                    <w:t>Under 25 years</w:t>
                  </w:r>
                </w:p>
              </w:tc>
              <w:tc>
                <w:tcPr>
                  <w:tcW w:w="774" w:type="pct"/>
                  <w:gridSpan w:val="2"/>
                </w:tcPr>
                <w:p w:rsidR="00D56CC7" w:rsidRPr="000902CD" w:rsidRDefault="00D56CC7" w:rsidP="00D56CC7">
                  <w:pPr>
                    <w:pStyle w:val="Tablenumberstight"/>
                    <w:spacing w:line="120" w:lineRule="atLeast"/>
                    <w:jc w:val="center"/>
                    <w:rPr>
                      <w:lang w:eastAsia="en-NZ"/>
                    </w:rPr>
                  </w:pPr>
                  <w:r w:rsidRPr="000902CD">
                    <w:rPr>
                      <w:lang w:eastAsia="en-NZ"/>
                    </w:rPr>
                    <w:t>All students</w:t>
                  </w:r>
                </w:p>
              </w:tc>
            </w:tr>
            <w:tr w:rsidR="00E278BE" w:rsidRPr="000902CD" w:rsidTr="00E1090C">
              <w:tblPrEx>
                <w:jc w:val="left"/>
              </w:tblPrEx>
              <w:tc>
                <w:tcPr>
                  <w:tcW w:w="1848" w:type="pct"/>
                  <w:shd w:val="clear" w:color="auto" w:fill="auto"/>
                  <w:vAlign w:val="center"/>
                </w:tcPr>
                <w:p w:rsidR="00E278BE" w:rsidRPr="000902CD" w:rsidRDefault="00E278BE" w:rsidP="00D71D27">
                  <w:pPr>
                    <w:pStyle w:val="Tabletexttight"/>
                    <w:spacing w:line="120" w:lineRule="atLeast"/>
                    <w:jc w:val="right"/>
                    <w:rPr>
                      <w:lang w:eastAsia="en-NZ"/>
                    </w:rPr>
                  </w:pPr>
                </w:p>
              </w:tc>
              <w:tc>
                <w:tcPr>
                  <w:tcW w:w="399" w:type="pct"/>
                  <w:shd w:val="clear" w:color="auto" w:fill="auto"/>
                  <w:vAlign w:val="center"/>
                </w:tcPr>
                <w:p w:rsidR="00E278BE" w:rsidRPr="000902CD" w:rsidRDefault="00E278BE" w:rsidP="00D71D27">
                  <w:pPr>
                    <w:pStyle w:val="Tablenumberstight"/>
                    <w:spacing w:line="100" w:lineRule="atLeast"/>
                  </w:pPr>
                  <w:r w:rsidRPr="000902CD">
                    <w:t>2010</w:t>
                  </w:r>
                </w:p>
              </w:tc>
              <w:tc>
                <w:tcPr>
                  <w:tcW w:w="401" w:type="pct"/>
                  <w:vAlign w:val="center"/>
                </w:tcPr>
                <w:p w:rsidR="00E278BE" w:rsidRPr="000902CD" w:rsidRDefault="00E278BE" w:rsidP="00E278BE">
                  <w:pPr>
                    <w:pStyle w:val="Tablenumberstight"/>
                    <w:spacing w:line="100" w:lineRule="atLeast"/>
                  </w:pPr>
                  <w:r w:rsidRPr="000902CD">
                    <w:t>2011</w:t>
                  </w:r>
                </w:p>
              </w:tc>
              <w:tc>
                <w:tcPr>
                  <w:tcW w:w="395" w:type="pct"/>
                  <w:vAlign w:val="center"/>
                </w:tcPr>
                <w:p w:rsidR="00E278BE" w:rsidRPr="000902CD" w:rsidRDefault="00E278BE" w:rsidP="00E278BE">
                  <w:pPr>
                    <w:pStyle w:val="Tablenumberstight"/>
                    <w:spacing w:line="100" w:lineRule="atLeast"/>
                  </w:pPr>
                  <w:r w:rsidRPr="000902CD">
                    <w:t>2010</w:t>
                  </w:r>
                </w:p>
              </w:tc>
              <w:tc>
                <w:tcPr>
                  <w:tcW w:w="394" w:type="pct"/>
                  <w:vAlign w:val="center"/>
                </w:tcPr>
                <w:p w:rsidR="00E278BE" w:rsidRPr="000902CD" w:rsidRDefault="00E278BE" w:rsidP="00D71D27">
                  <w:pPr>
                    <w:pStyle w:val="Tablenumberstight"/>
                    <w:spacing w:line="100" w:lineRule="atLeast"/>
                  </w:pPr>
                  <w:r w:rsidRPr="000902CD">
                    <w:t>2011</w:t>
                  </w:r>
                </w:p>
              </w:tc>
              <w:tc>
                <w:tcPr>
                  <w:tcW w:w="394" w:type="pct"/>
                  <w:shd w:val="clear" w:color="auto" w:fill="auto"/>
                  <w:vAlign w:val="center"/>
                </w:tcPr>
                <w:p w:rsidR="00E278BE" w:rsidRPr="000902CD" w:rsidRDefault="00E278BE" w:rsidP="00E278BE">
                  <w:pPr>
                    <w:pStyle w:val="Tablenumberstight"/>
                    <w:spacing w:line="100" w:lineRule="atLeast"/>
                  </w:pPr>
                  <w:r w:rsidRPr="000902CD">
                    <w:t>2010</w:t>
                  </w:r>
                </w:p>
              </w:tc>
              <w:tc>
                <w:tcPr>
                  <w:tcW w:w="395" w:type="pct"/>
                  <w:vAlign w:val="center"/>
                </w:tcPr>
                <w:p w:rsidR="00E278BE" w:rsidRPr="000902CD" w:rsidRDefault="00E278BE" w:rsidP="00E278BE">
                  <w:pPr>
                    <w:pStyle w:val="Tablenumberstight"/>
                    <w:spacing w:line="100" w:lineRule="atLeast"/>
                  </w:pPr>
                  <w:r w:rsidRPr="000902CD">
                    <w:t>2011</w:t>
                  </w:r>
                </w:p>
              </w:tc>
              <w:tc>
                <w:tcPr>
                  <w:tcW w:w="394" w:type="pct"/>
                  <w:vAlign w:val="center"/>
                </w:tcPr>
                <w:p w:rsidR="00E278BE" w:rsidRPr="000902CD" w:rsidRDefault="00E278BE" w:rsidP="00E278BE">
                  <w:pPr>
                    <w:pStyle w:val="Tablenumberstight"/>
                    <w:spacing w:line="100" w:lineRule="atLeast"/>
                  </w:pPr>
                  <w:r w:rsidRPr="000902CD">
                    <w:t>2010</w:t>
                  </w:r>
                </w:p>
              </w:tc>
              <w:tc>
                <w:tcPr>
                  <w:tcW w:w="381" w:type="pct"/>
                  <w:vAlign w:val="center"/>
                </w:tcPr>
                <w:p w:rsidR="00E278BE" w:rsidRPr="000902CD" w:rsidRDefault="00E278BE" w:rsidP="00E278BE">
                  <w:pPr>
                    <w:pStyle w:val="Tablenumberstight"/>
                    <w:spacing w:line="100" w:lineRule="atLeast"/>
                  </w:pPr>
                  <w:r w:rsidRPr="000902CD">
                    <w:t>2011</w:t>
                  </w:r>
                </w:p>
              </w:tc>
            </w:tr>
            <w:tr w:rsidR="00E1090C" w:rsidRPr="000902CD" w:rsidTr="00E1090C">
              <w:tblPrEx>
                <w:jc w:val="left"/>
              </w:tblPrEx>
              <w:tc>
                <w:tcPr>
                  <w:tcW w:w="1848" w:type="pct"/>
                  <w:shd w:val="clear" w:color="auto" w:fill="auto"/>
                  <w:vAlign w:val="bottom"/>
                </w:tcPr>
                <w:p w:rsidR="00E1090C" w:rsidRPr="000902CD" w:rsidRDefault="00E1090C" w:rsidP="00D56CC7">
                  <w:pPr>
                    <w:pStyle w:val="Tabletexttight"/>
                    <w:spacing w:line="100" w:lineRule="atLeast"/>
                    <w:rPr>
                      <w:lang w:eastAsia="en-NZ"/>
                    </w:rPr>
                  </w:pPr>
                  <w:r w:rsidRPr="000902CD">
                    <w:rPr>
                      <w:lang w:eastAsia="en-NZ"/>
                    </w:rPr>
                    <w:t>Universities</w:t>
                  </w:r>
                </w:p>
              </w:tc>
              <w:tc>
                <w:tcPr>
                  <w:tcW w:w="399" w:type="pct"/>
                  <w:shd w:val="clear" w:color="auto" w:fill="auto"/>
                  <w:vAlign w:val="bottom"/>
                </w:tcPr>
                <w:p w:rsidR="00E1090C" w:rsidRPr="000902CD" w:rsidRDefault="00E1090C" w:rsidP="00D56CC7">
                  <w:pPr>
                    <w:pStyle w:val="Tablenumberstight"/>
                    <w:spacing w:line="100" w:lineRule="atLeast"/>
                  </w:pPr>
                  <w:r w:rsidRPr="000902CD">
                    <w:t>78%</w:t>
                  </w:r>
                </w:p>
              </w:tc>
              <w:tc>
                <w:tcPr>
                  <w:tcW w:w="401" w:type="pct"/>
                  <w:vAlign w:val="bottom"/>
                </w:tcPr>
                <w:p w:rsidR="00E1090C" w:rsidRPr="000902CD" w:rsidRDefault="00E1090C" w:rsidP="00D56CC7">
                  <w:pPr>
                    <w:pStyle w:val="Tablenumberstight"/>
                    <w:spacing w:line="100" w:lineRule="atLeast"/>
                  </w:pPr>
                  <w:r w:rsidRPr="000902CD">
                    <w:t>80%</w:t>
                  </w:r>
                </w:p>
              </w:tc>
              <w:tc>
                <w:tcPr>
                  <w:tcW w:w="395" w:type="pct"/>
                  <w:vAlign w:val="bottom"/>
                </w:tcPr>
                <w:p w:rsidR="00E1090C" w:rsidRPr="000902CD" w:rsidRDefault="00E1090C" w:rsidP="00E278BE">
                  <w:pPr>
                    <w:pStyle w:val="Tablenumberstight"/>
                    <w:spacing w:line="100" w:lineRule="atLeast"/>
                  </w:pPr>
                  <w:r w:rsidRPr="000902CD">
                    <w:t>69%</w:t>
                  </w:r>
                </w:p>
              </w:tc>
              <w:tc>
                <w:tcPr>
                  <w:tcW w:w="394" w:type="pct"/>
                  <w:vAlign w:val="bottom"/>
                </w:tcPr>
                <w:p w:rsidR="00E1090C" w:rsidRPr="000902CD" w:rsidRDefault="00E1090C" w:rsidP="00D56CC7">
                  <w:pPr>
                    <w:pStyle w:val="Tablenumberstight"/>
                    <w:spacing w:line="100" w:lineRule="atLeast"/>
                  </w:pPr>
                  <w:r w:rsidRPr="000902CD">
                    <w:t>71%</w:t>
                  </w:r>
                </w:p>
              </w:tc>
              <w:tc>
                <w:tcPr>
                  <w:tcW w:w="394" w:type="pct"/>
                  <w:shd w:val="clear" w:color="auto" w:fill="auto"/>
                  <w:vAlign w:val="bottom"/>
                </w:tcPr>
                <w:p w:rsidR="00E1090C" w:rsidRPr="000902CD" w:rsidRDefault="00E1090C" w:rsidP="00E278BE">
                  <w:pPr>
                    <w:pStyle w:val="Tablenumberstight"/>
                    <w:spacing w:line="100" w:lineRule="atLeast"/>
                  </w:pPr>
                  <w:r w:rsidRPr="000902CD">
                    <w:t>85%</w:t>
                  </w:r>
                </w:p>
              </w:tc>
              <w:tc>
                <w:tcPr>
                  <w:tcW w:w="395" w:type="pct"/>
                  <w:vAlign w:val="bottom"/>
                </w:tcPr>
                <w:p w:rsidR="00E1090C" w:rsidRPr="000902CD" w:rsidRDefault="00E1090C" w:rsidP="00D56CC7">
                  <w:pPr>
                    <w:pStyle w:val="Tablenumberstight"/>
                    <w:spacing w:line="100" w:lineRule="atLeast"/>
                  </w:pPr>
                  <w:r w:rsidRPr="000902CD">
                    <w:t>86%</w:t>
                  </w:r>
                </w:p>
              </w:tc>
              <w:tc>
                <w:tcPr>
                  <w:tcW w:w="394" w:type="pct"/>
                  <w:vAlign w:val="bottom"/>
                </w:tcPr>
                <w:p w:rsidR="00E1090C" w:rsidRPr="000902CD" w:rsidRDefault="00E1090C" w:rsidP="00E278BE">
                  <w:pPr>
                    <w:pStyle w:val="Tablenumberstight"/>
                    <w:spacing w:line="100" w:lineRule="atLeast"/>
                  </w:pPr>
                  <w:r w:rsidRPr="000902CD">
                    <w:t>84%</w:t>
                  </w:r>
                </w:p>
              </w:tc>
              <w:tc>
                <w:tcPr>
                  <w:tcW w:w="381" w:type="pct"/>
                  <w:vAlign w:val="bottom"/>
                </w:tcPr>
                <w:p w:rsidR="00E1090C" w:rsidRPr="000902CD" w:rsidRDefault="00E1090C" w:rsidP="00E1090C">
                  <w:pPr>
                    <w:pStyle w:val="Tablenumberstight"/>
                    <w:spacing w:line="100" w:lineRule="atLeast"/>
                  </w:pPr>
                  <w:r w:rsidRPr="000902CD">
                    <w:t>86%</w:t>
                  </w:r>
                </w:p>
              </w:tc>
            </w:tr>
            <w:tr w:rsidR="00E1090C" w:rsidRPr="000902CD" w:rsidTr="00E1090C">
              <w:tblPrEx>
                <w:jc w:val="left"/>
              </w:tblPrEx>
              <w:tc>
                <w:tcPr>
                  <w:tcW w:w="1848" w:type="pct"/>
                  <w:shd w:val="clear" w:color="auto" w:fill="auto"/>
                  <w:vAlign w:val="bottom"/>
                </w:tcPr>
                <w:p w:rsidR="00E1090C" w:rsidRPr="000902CD" w:rsidRDefault="00E1090C" w:rsidP="00D56CC7">
                  <w:pPr>
                    <w:pStyle w:val="Tabletexttight"/>
                    <w:spacing w:line="100" w:lineRule="atLeast"/>
                    <w:rPr>
                      <w:lang w:eastAsia="en-NZ"/>
                    </w:rPr>
                  </w:pPr>
                  <w:r w:rsidRPr="000902CD">
                    <w:rPr>
                      <w:lang w:eastAsia="en-NZ"/>
                    </w:rPr>
                    <w:t>Polytechnics</w:t>
                  </w:r>
                </w:p>
              </w:tc>
              <w:tc>
                <w:tcPr>
                  <w:tcW w:w="399" w:type="pct"/>
                  <w:shd w:val="clear" w:color="auto" w:fill="auto"/>
                  <w:vAlign w:val="bottom"/>
                </w:tcPr>
                <w:p w:rsidR="00E1090C" w:rsidRPr="000902CD" w:rsidRDefault="00E1090C" w:rsidP="00D56CC7">
                  <w:pPr>
                    <w:pStyle w:val="Tablenumberstight"/>
                    <w:spacing w:line="100" w:lineRule="atLeast"/>
                  </w:pPr>
                  <w:r w:rsidRPr="000902CD">
                    <w:t>66%</w:t>
                  </w:r>
                </w:p>
              </w:tc>
              <w:tc>
                <w:tcPr>
                  <w:tcW w:w="401" w:type="pct"/>
                  <w:vAlign w:val="bottom"/>
                </w:tcPr>
                <w:p w:rsidR="00E1090C" w:rsidRPr="000902CD" w:rsidRDefault="00E1090C" w:rsidP="00D56CC7">
                  <w:pPr>
                    <w:pStyle w:val="Tablenumberstight"/>
                    <w:spacing w:line="100" w:lineRule="atLeast"/>
                  </w:pPr>
                  <w:r w:rsidRPr="000902CD">
                    <w:t>70%</w:t>
                  </w:r>
                </w:p>
              </w:tc>
              <w:tc>
                <w:tcPr>
                  <w:tcW w:w="395" w:type="pct"/>
                  <w:vAlign w:val="bottom"/>
                </w:tcPr>
                <w:p w:rsidR="00E1090C" w:rsidRPr="000902CD" w:rsidRDefault="00E1090C" w:rsidP="00E278BE">
                  <w:pPr>
                    <w:pStyle w:val="Tablenumberstight"/>
                    <w:spacing w:line="100" w:lineRule="atLeast"/>
                  </w:pPr>
                  <w:r w:rsidRPr="000902CD">
                    <w:t>65%</w:t>
                  </w:r>
                </w:p>
              </w:tc>
              <w:tc>
                <w:tcPr>
                  <w:tcW w:w="394" w:type="pct"/>
                  <w:vAlign w:val="bottom"/>
                </w:tcPr>
                <w:p w:rsidR="00E1090C" w:rsidRPr="000902CD" w:rsidRDefault="00E1090C" w:rsidP="00D56CC7">
                  <w:pPr>
                    <w:pStyle w:val="Tablenumberstight"/>
                    <w:spacing w:line="100" w:lineRule="atLeast"/>
                  </w:pPr>
                  <w:r w:rsidRPr="000902CD">
                    <w:t>71%</w:t>
                  </w:r>
                </w:p>
              </w:tc>
              <w:tc>
                <w:tcPr>
                  <w:tcW w:w="394" w:type="pct"/>
                  <w:shd w:val="clear" w:color="auto" w:fill="auto"/>
                  <w:vAlign w:val="bottom"/>
                </w:tcPr>
                <w:p w:rsidR="00E1090C" w:rsidRPr="000902CD" w:rsidRDefault="00E1090C" w:rsidP="00E278BE">
                  <w:pPr>
                    <w:pStyle w:val="Tablenumberstight"/>
                    <w:spacing w:line="100" w:lineRule="atLeast"/>
                  </w:pPr>
                  <w:r w:rsidRPr="000902CD">
                    <w:t>73%</w:t>
                  </w:r>
                </w:p>
              </w:tc>
              <w:tc>
                <w:tcPr>
                  <w:tcW w:w="395" w:type="pct"/>
                  <w:vAlign w:val="bottom"/>
                </w:tcPr>
                <w:p w:rsidR="00E1090C" w:rsidRPr="000902CD" w:rsidRDefault="00E1090C" w:rsidP="00D56CC7">
                  <w:pPr>
                    <w:pStyle w:val="Tablenumberstight"/>
                    <w:spacing w:line="100" w:lineRule="atLeast"/>
                  </w:pPr>
                  <w:r w:rsidRPr="000902CD">
                    <w:t>76%</w:t>
                  </w:r>
                </w:p>
              </w:tc>
              <w:tc>
                <w:tcPr>
                  <w:tcW w:w="394" w:type="pct"/>
                  <w:vAlign w:val="bottom"/>
                </w:tcPr>
                <w:p w:rsidR="00E1090C" w:rsidRPr="000902CD" w:rsidRDefault="00E1090C" w:rsidP="00E278BE">
                  <w:pPr>
                    <w:pStyle w:val="Tablenumberstight"/>
                    <w:spacing w:line="100" w:lineRule="atLeast"/>
                  </w:pPr>
                  <w:r w:rsidRPr="000902CD">
                    <w:t>74%</w:t>
                  </w:r>
                </w:p>
              </w:tc>
              <w:tc>
                <w:tcPr>
                  <w:tcW w:w="381" w:type="pct"/>
                  <w:vAlign w:val="bottom"/>
                </w:tcPr>
                <w:p w:rsidR="00E1090C" w:rsidRPr="000902CD" w:rsidRDefault="00E1090C" w:rsidP="00E1090C">
                  <w:pPr>
                    <w:pStyle w:val="Tablenumberstight"/>
                    <w:spacing w:line="100" w:lineRule="atLeast"/>
                  </w:pPr>
                  <w:r w:rsidRPr="000902CD">
                    <w:t>78%</w:t>
                  </w:r>
                </w:p>
              </w:tc>
            </w:tr>
            <w:tr w:rsidR="00E1090C" w:rsidRPr="000902CD" w:rsidTr="00E1090C">
              <w:tblPrEx>
                <w:jc w:val="left"/>
              </w:tblPrEx>
              <w:tc>
                <w:tcPr>
                  <w:tcW w:w="1848" w:type="pct"/>
                  <w:shd w:val="clear" w:color="auto" w:fill="auto"/>
                  <w:vAlign w:val="bottom"/>
                </w:tcPr>
                <w:p w:rsidR="00E1090C" w:rsidRPr="000902CD" w:rsidRDefault="00E1090C" w:rsidP="00D56CC7">
                  <w:pPr>
                    <w:pStyle w:val="Tabletexttight"/>
                    <w:spacing w:line="100" w:lineRule="atLeast"/>
                    <w:rPr>
                      <w:lang w:eastAsia="en-NZ"/>
                    </w:rPr>
                  </w:pPr>
                  <w:proofErr w:type="spellStart"/>
                  <w:r w:rsidRPr="000902CD">
                    <w:rPr>
                      <w:lang w:eastAsia="en-NZ"/>
                    </w:rPr>
                    <w:t>Wānanga</w:t>
                  </w:r>
                  <w:proofErr w:type="spellEnd"/>
                </w:p>
              </w:tc>
              <w:tc>
                <w:tcPr>
                  <w:tcW w:w="399" w:type="pct"/>
                  <w:shd w:val="clear" w:color="auto" w:fill="auto"/>
                  <w:vAlign w:val="bottom"/>
                </w:tcPr>
                <w:p w:rsidR="00E1090C" w:rsidRPr="000902CD" w:rsidRDefault="00E1090C" w:rsidP="00D56CC7">
                  <w:pPr>
                    <w:pStyle w:val="Tablenumberstight"/>
                    <w:spacing w:line="100" w:lineRule="atLeast"/>
                  </w:pPr>
                  <w:r w:rsidRPr="000902CD">
                    <w:t>72%</w:t>
                  </w:r>
                </w:p>
              </w:tc>
              <w:tc>
                <w:tcPr>
                  <w:tcW w:w="401" w:type="pct"/>
                  <w:vAlign w:val="bottom"/>
                </w:tcPr>
                <w:p w:rsidR="00E1090C" w:rsidRPr="000902CD" w:rsidRDefault="0054308E" w:rsidP="00D56CC7">
                  <w:pPr>
                    <w:pStyle w:val="Tablenumberstight"/>
                    <w:spacing w:line="100" w:lineRule="atLeast"/>
                  </w:pPr>
                  <w:r w:rsidRPr="000902CD">
                    <w:t>77</w:t>
                  </w:r>
                  <w:r w:rsidR="00E1090C" w:rsidRPr="000902CD">
                    <w:t>%</w:t>
                  </w:r>
                </w:p>
              </w:tc>
              <w:tc>
                <w:tcPr>
                  <w:tcW w:w="395" w:type="pct"/>
                  <w:vAlign w:val="bottom"/>
                </w:tcPr>
                <w:p w:rsidR="00E1090C" w:rsidRPr="000902CD" w:rsidRDefault="00E1090C" w:rsidP="00E278BE">
                  <w:pPr>
                    <w:pStyle w:val="Tablenumberstight"/>
                    <w:spacing w:line="100" w:lineRule="atLeast"/>
                  </w:pPr>
                  <w:r w:rsidRPr="000902CD">
                    <w:t>76%</w:t>
                  </w:r>
                </w:p>
              </w:tc>
              <w:tc>
                <w:tcPr>
                  <w:tcW w:w="394" w:type="pct"/>
                  <w:vAlign w:val="bottom"/>
                </w:tcPr>
                <w:p w:rsidR="00E1090C" w:rsidRPr="000902CD" w:rsidRDefault="00E1090C" w:rsidP="00D56CC7">
                  <w:pPr>
                    <w:pStyle w:val="Tablenumberstight"/>
                    <w:spacing w:line="100" w:lineRule="atLeast"/>
                  </w:pPr>
                  <w:r w:rsidRPr="000902CD">
                    <w:t>80%</w:t>
                  </w:r>
                </w:p>
              </w:tc>
              <w:tc>
                <w:tcPr>
                  <w:tcW w:w="394" w:type="pct"/>
                  <w:shd w:val="clear" w:color="auto" w:fill="auto"/>
                  <w:vAlign w:val="bottom"/>
                </w:tcPr>
                <w:p w:rsidR="00E1090C" w:rsidRPr="000902CD" w:rsidRDefault="00E1090C" w:rsidP="00E278BE">
                  <w:pPr>
                    <w:pStyle w:val="Tablenumberstight"/>
                    <w:spacing w:line="100" w:lineRule="atLeast"/>
                  </w:pPr>
                  <w:r w:rsidRPr="000902CD">
                    <w:t>67%</w:t>
                  </w:r>
                </w:p>
              </w:tc>
              <w:tc>
                <w:tcPr>
                  <w:tcW w:w="395" w:type="pct"/>
                  <w:vAlign w:val="bottom"/>
                </w:tcPr>
                <w:p w:rsidR="00E1090C" w:rsidRPr="000902CD" w:rsidRDefault="00E1090C" w:rsidP="00D56CC7">
                  <w:pPr>
                    <w:pStyle w:val="Tablenumberstight"/>
                    <w:spacing w:line="100" w:lineRule="atLeast"/>
                  </w:pPr>
                  <w:r w:rsidRPr="000902CD">
                    <w:t>74%</w:t>
                  </w:r>
                </w:p>
              </w:tc>
              <w:tc>
                <w:tcPr>
                  <w:tcW w:w="394" w:type="pct"/>
                  <w:vAlign w:val="bottom"/>
                </w:tcPr>
                <w:p w:rsidR="00E1090C" w:rsidRPr="000902CD" w:rsidRDefault="00E1090C" w:rsidP="00E278BE">
                  <w:pPr>
                    <w:pStyle w:val="Tablenumberstight"/>
                    <w:spacing w:line="100" w:lineRule="atLeast"/>
                  </w:pPr>
                  <w:r w:rsidRPr="000902CD">
                    <w:t>75%</w:t>
                  </w:r>
                </w:p>
              </w:tc>
              <w:tc>
                <w:tcPr>
                  <w:tcW w:w="381" w:type="pct"/>
                  <w:vAlign w:val="bottom"/>
                </w:tcPr>
                <w:p w:rsidR="00E1090C" w:rsidRPr="000902CD" w:rsidRDefault="00E1090C" w:rsidP="00E1090C">
                  <w:pPr>
                    <w:pStyle w:val="Tablenumberstight"/>
                    <w:spacing w:line="100" w:lineRule="atLeast"/>
                  </w:pPr>
                  <w:r w:rsidRPr="000902CD">
                    <w:t>80%</w:t>
                  </w:r>
                </w:p>
              </w:tc>
            </w:tr>
            <w:tr w:rsidR="00E1090C" w:rsidRPr="000902CD" w:rsidTr="00E1090C">
              <w:tblPrEx>
                <w:jc w:val="left"/>
              </w:tblPrEx>
              <w:tc>
                <w:tcPr>
                  <w:tcW w:w="1848" w:type="pct"/>
                  <w:shd w:val="clear" w:color="auto" w:fill="auto"/>
                  <w:vAlign w:val="bottom"/>
                </w:tcPr>
                <w:p w:rsidR="00E1090C" w:rsidRPr="000902CD" w:rsidRDefault="00E1090C" w:rsidP="006939C5">
                  <w:pPr>
                    <w:pStyle w:val="Tabletexttight"/>
                    <w:spacing w:after="40" w:line="100" w:lineRule="atLeast"/>
                    <w:rPr>
                      <w:lang w:eastAsia="en-NZ"/>
                    </w:rPr>
                  </w:pPr>
                  <w:r w:rsidRPr="000902CD">
                    <w:rPr>
                      <w:lang w:eastAsia="en-NZ"/>
                    </w:rPr>
                    <w:t>Private training establishments</w:t>
                  </w:r>
                </w:p>
              </w:tc>
              <w:tc>
                <w:tcPr>
                  <w:tcW w:w="399" w:type="pct"/>
                  <w:shd w:val="clear" w:color="auto" w:fill="auto"/>
                  <w:vAlign w:val="bottom"/>
                </w:tcPr>
                <w:p w:rsidR="00E1090C" w:rsidRPr="000902CD" w:rsidRDefault="00E1090C" w:rsidP="006939C5">
                  <w:pPr>
                    <w:pStyle w:val="Tablenumberstight"/>
                    <w:spacing w:after="40" w:line="100" w:lineRule="atLeast"/>
                  </w:pPr>
                  <w:r w:rsidRPr="000902CD">
                    <w:t>68%</w:t>
                  </w:r>
                </w:p>
              </w:tc>
              <w:tc>
                <w:tcPr>
                  <w:tcW w:w="401" w:type="pct"/>
                  <w:vAlign w:val="bottom"/>
                </w:tcPr>
                <w:p w:rsidR="00E1090C" w:rsidRPr="000902CD" w:rsidRDefault="0054308E" w:rsidP="006939C5">
                  <w:pPr>
                    <w:pStyle w:val="Tablenumberstight"/>
                    <w:spacing w:after="40" w:line="100" w:lineRule="atLeast"/>
                  </w:pPr>
                  <w:r w:rsidRPr="000902CD">
                    <w:t>74</w:t>
                  </w:r>
                  <w:r w:rsidR="00E1090C" w:rsidRPr="000902CD">
                    <w:t>%</w:t>
                  </w:r>
                </w:p>
              </w:tc>
              <w:tc>
                <w:tcPr>
                  <w:tcW w:w="395" w:type="pct"/>
                  <w:vAlign w:val="bottom"/>
                </w:tcPr>
                <w:p w:rsidR="00E1090C" w:rsidRPr="000902CD" w:rsidRDefault="00E1090C" w:rsidP="006939C5">
                  <w:pPr>
                    <w:pStyle w:val="Tablenumberstight"/>
                    <w:spacing w:after="40" w:line="100" w:lineRule="atLeast"/>
                  </w:pPr>
                  <w:r w:rsidRPr="000902CD">
                    <w:t>73%</w:t>
                  </w:r>
                </w:p>
              </w:tc>
              <w:tc>
                <w:tcPr>
                  <w:tcW w:w="394" w:type="pct"/>
                  <w:vAlign w:val="bottom"/>
                </w:tcPr>
                <w:p w:rsidR="00E1090C" w:rsidRPr="000902CD" w:rsidRDefault="00E1090C" w:rsidP="006939C5">
                  <w:pPr>
                    <w:pStyle w:val="Tablenumberstight"/>
                    <w:spacing w:after="40" w:line="100" w:lineRule="atLeast"/>
                  </w:pPr>
                  <w:r w:rsidRPr="000902CD">
                    <w:t>80%</w:t>
                  </w:r>
                </w:p>
              </w:tc>
              <w:tc>
                <w:tcPr>
                  <w:tcW w:w="394" w:type="pct"/>
                  <w:shd w:val="clear" w:color="auto" w:fill="auto"/>
                  <w:vAlign w:val="bottom"/>
                </w:tcPr>
                <w:p w:rsidR="00E1090C" w:rsidRPr="000902CD" w:rsidRDefault="00E1090C" w:rsidP="006939C5">
                  <w:pPr>
                    <w:pStyle w:val="Tablenumberstight"/>
                    <w:spacing w:after="40" w:line="100" w:lineRule="atLeast"/>
                  </w:pPr>
                  <w:r w:rsidRPr="000902CD">
                    <w:t>78%</w:t>
                  </w:r>
                </w:p>
              </w:tc>
              <w:tc>
                <w:tcPr>
                  <w:tcW w:w="395" w:type="pct"/>
                  <w:vAlign w:val="bottom"/>
                </w:tcPr>
                <w:p w:rsidR="00E1090C" w:rsidRPr="000902CD" w:rsidRDefault="00E1090C" w:rsidP="006939C5">
                  <w:pPr>
                    <w:pStyle w:val="Tablenumberstight"/>
                    <w:spacing w:after="40" w:line="100" w:lineRule="atLeast"/>
                  </w:pPr>
                  <w:r w:rsidRPr="000902CD">
                    <w:t>82%</w:t>
                  </w:r>
                </w:p>
              </w:tc>
              <w:tc>
                <w:tcPr>
                  <w:tcW w:w="394" w:type="pct"/>
                  <w:vAlign w:val="bottom"/>
                </w:tcPr>
                <w:p w:rsidR="00E1090C" w:rsidRPr="000902CD" w:rsidRDefault="00E1090C" w:rsidP="006939C5">
                  <w:pPr>
                    <w:pStyle w:val="Tablenumberstight"/>
                    <w:spacing w:after="40" w:line="100" w:lineRule="atLeast"/>
                  </w:pPr>
                  <w:r w:rsidRPr="000902CD">
                    <w:t>77%</w:t>
                  </w:r>
                </w:p>
              </w:tc>
              <w:tc>
                <w:tcPr>
                  <w:tcW w:w="381" w:type="pct"/>
                  <w:vAlign w:val="bottom"/>
                </w:tcPr>
                <w:p w:rsidR="00E1090C" w:rsidRPr="000902CD" w:rsidRDefault="00E1090C" w:rsidP="006939C5">
                  <w:pPr>
                    <w:pStyle w:val="Tablenumberstight"/>
                    <w:spacing w:after="40" w:line="100" w:lineRule="atLeast"/>
                  </w:pPr>
                  <w:r w:rsidRPr="000902CD">
                    <w:t>81%</w:t>
                  </w:r>
                </w:p>
              </w:tc>
            </w:tr>
          </w:tbl>
          <w:p w:rsidR="00D56CC7" w:rsidRPr="000902CD" w:rsidRDefault="00D56CC7" w:rsidP="00B03905">
            <w:pPr>
              <w:pStyle w:val="HighlightsNote"/>
              <w:spacing w:line="120" w:lineRule="atLeast"/>
            </w:pPr>
            <w:r w:rsidRPr="000902CD">
              <w:rPr>
                <w:b/>
              </w:rPr>
              <w:t xml:space="preserve">Note:  </w:t>
            </w:r>
            <w:r w:rsidRPr="000902CD">
              <w:t>These rates are weighted to take account of the different course study loads</w:t>
            </w:r>
            <w:r w:rsidR="00B03905" w:rsidRPr="000902CD">
              <w:t>.</w:t>
            </w:r>
          </w:p>
        </w:tc>
        <w:tc>
          <w:tcPr>
            <w:tcW w:w="4548" w:type="dxa"/>
            <w:tcBorders>
              <w:top w:val="single" w:sz="4" w:space="0" w:color="auto"/>
              <w:left w:val="nil"/>
              <w:bottom w:val="nil"/>
              <w:right w:val="nil"/>
              <w:tl2br w:val="nil"/>
              <w:tr2bl w:val="nil"/>
            </w:tcBorders>
            <w:shd w:val="clear" w:color="auto" w:fill="auto"/>
          </w:tcPr>
          <w:p w:rsidR="00D56CC7" w:rsidRPr="000902CD" w:rsidRDefault="00A774BD" w:rsidP="00D56CC7">
            <w:pPr>
              <w:pStyle w:val="HighlightsNote"/>
              <w:ind w:right="-145"/>
              <w:jc w:val="right"/>
            </w:pPr>
            <w:r w:rsidRPr="000902CD">
              <w:rPr>
                <w:noProof/>
                <w:lang w:eastAsia="en-NZ"/>
              </w:rPr>
              <w:drawing>
                <wp:inline distT="0" distB="0" distL="0" distR="0">
                  <wp:extent cx="2857500" cy="2133600"/>
                  <wp:effectExtent l="19050" t="0" r="0"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7"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D56CC7" w:rsidRPr="000902CD" w:rsidRDefault="00D56CC7" w:rsidP="00D56CC7">
            <w:pPr>
              <w:pStyle w:val="HighlightsNote"/>
              <w:ind w:left="242" w:right="-145"/>
            </w:pPr>
            <w:r w:rsidRPr="000902CD">
              <w:rPr>
                <w:b/>
              </w:rPr>
              <w:t>Source</w:t>
            </w:r>
            <w:r w:rsidRPr="000902CD">
              <w:t>:  Tertiary Education Commission.</w:t>
            </w:r>
          </w:p>
        </w:tc>
      </w:tr>
    </w:tbl>
    <w:p w:rsidR="00D56CC7" w:rsidRPr="000902CD" w:rsidRDefault="00D56CC7" w:rsidP="00D56CC7"/>
    <w:tbl>
      <w:tblPr>
        <w:tblW w:w="0" w:type="auto"/>
        <w:jc w:val="right"/>
        <w:tblLayout w:type="fixed"/>
        <w:tblCellMar>
          <w:top w:w="28" w:type="dxa"/>
          <w:left w:w="28" w:type="dxa"/>
          <w:bottom w:w="28" w:type="dxa"/>
          <w:right w:w="28" w:type="dxa"/>
        </w:tblCellMar>
        <w:tblLook w:val="01E0"/>
      </w:tblPr>
      <w:tblGrid>
        <w:gridCol w:w="5428"/>
        <w:gridCol w:w="4548"/>
      </w:tblGrid>
      <w:tr w:rsidR="00D56CC7" w:rsidRPr="000902CD" w:rsidTr="00F7214D">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Heading3AHighlights"/>
            </w:pPr>
            <w:r w:rsidRPr="000902CD">
              <w:t>industry trainees’ credit achievement</w:t>
            </w:r>
          </w:p>
        </w:tc>
        <w:tc>
          <w:tcPr>
            <w:tcW w:w="454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5</w:t>
            </w:r>
            <w:r w:rsidR="00037FEB" w:rsidRPr="000902CD">
              <w:rPr>
                <w:rStyle w:val="BodyTextChar"/>
              </w:rPr>
              <w:fldChar w:fldCharType="end"/>
            </w:r>
            <w:r w:rsidRPr="000902CD">
              <w:t xml:space="preserve">  </w:t>
            </w:r>
            <w:bookmarkStart w:id="420" w:name="_Toc308615444"/>
            <w:bookmarkStart w:id="421" w:name="_Toc367365292"/>
            <w:r w:rsidRPr="000902CD">
              <w:t>Credit achievement rates for priority groups of industry trainees</w:t>
            </w:r>
            <w:bookmarkEnd w:id="420"/>
            <w:bookmarkEnd w:id="421"/>
          </w:p>
        </w:tc>
      </w:tr>
      <w:tr w:rsidR="00D56CC7" w:rsidRPr="000902CD" w:rsidTr="00F7214D">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D56CC7" w:rsidRPr="000902CD" w:rsidRDefault="00D56CC7" w:rsidP="00D56CC7">
            <w:pPr>
              <w:pStyle w:val="HighlightsText"/>
            </w:pPr>
            <w:r w:rsidRPr="000902CD">
              <w:t>Workp</w:t>
            </w:r>
            <w:r w:rsidR="001A09E4" w:rsidRPr="000902CD">
              <w:t>lace-based learners achieved 3.8</w:t>
            </w:r>
            <w:r w:rsidR="004D78C5" w:rsidRPr="000902CD">
              <w:t>3</w:t>
            </w:r>
            <w:r w:rsidRPr="000902CD">
              <w:t xml:space="preserve"> million credits towards</w:t>
            </w:r>
            <w:r w:rsidR="004D78C5" w:rsidRPr="000902CD">
              <w:t xml:space="preserve"> national qualifications in 2011</w:t>
            </w:r>
            <w:r w:rsidRPr="000902CD">
              <w:t xml:space="preserve">. </w:t>
            </w:r>
            <w:r w:rsidR="00CB76AE" w:rsidRPr="000902CD">
              <w:t xml:space="preserve">The </w:t>
            </w:r>
            <w:r w:rsidR="004D78C5" w:rsidRPr="000902CD">
              <w:t>data for 2011 is not strictly comparable to that collected in previous years due to the introduction of a new industry training register in 2011.</w:t>
            </w:r>
            <w:r w:rsidRPr="000902CD">
              <w:t xml:space="preserve"> </w:t>
            </w:r>
            <w:r w:rsidR="004D78C5" w:rsidRPr="000902CD">
              <w:t xml:space="preserve">Additionally, </w:t>
            </w:r>
            <w:r w:rsidR="00CB76AE" w:rsidRPr="000902CD">
              <w:t xml:space="preserve">the process for collecting achievement </w:t>
            </w:r>
            <w:r w:rsidR="00461098" w:rsidRPr="000902CD">
              <w:t>information</w:t>
            </w:r>
            <w:r w:rsidR="00CB76AE" w:rsidRPr="000902CD">
              <w:t xml:space="preserve"> changed in 2011</w:t>
            </w:r>
            <w:r w:rsidR="0063056E" w:rsidRPr="000902CD">
              <w:t xml:space="preserve">. </w:t>
            </w:r>
            <w:r w:rsidR="00CB76AE" w:rsidRPr="000902CD">
              <w:t>Another factor influencing the industry training data collection was the removal, in 2010, of</w:t>
            </w:r>
            <w:r w:rsidR="0063056E" w:rsidRPr="000902CD">
              <w:t xml:space="preserve"> inactive trainees from funded training</w:t>
            </w:r>
            <w:r w:rsidR="0085789A" w:rsidRPr="000902CD">
              <w:t>, following a review of industry training</w:t>
            </w:r>
            <w:r w:rsidR="0063056E" w:rsidRPr="000902CD">
              <w:t>.</w:t>
            </w:r>
          </w:p>
          <w:p w:rsidR="00D56CC7" w:rsidRPr="000902CD" w:rsidRDefault="004D78C5" w:rsidP="00D56CC7">
            <w:pPr>
              <w:pStyle w:val="Heading4AHighlights"/>
              <w:rPr>
                <w:color w:val="auto"/>
              </w:rPr>
            </w:pPr>
            <w:r w:rsidRPr="000902CD">
              <w:rPr>
                <w:color w:val="auto"/>
              </w:rPr>
              <w:t>C</w:t>
            </w:r>
            <w:r w:rsidR="00D56CC7" w:rsidRPr="000902CD">
              <w:rPr>
                <w:color w:val="auto"/>
              </w:rPr>
              <w:t>redits completed</w:t>
            </w:r>
            <w:r w:rsidR="001A09E4" w:rsidRPr="000902CD">
              <w:rPr>
                <w:color w:val="auto"/>
              </w:rPr>
              <w:t xml:space="preserve"> by industry trainees</w:t>
            </w:r>
            <w:r w:rsidRPr="000902CD">
              <w:rPr>
                <w:color w:val="auto"/>
              </w:rPr>
              <w:t xml:space="preserve"> and credit completion rates</w:t>
            </w:r>
          </w:p>
          <w:tbl>
            <w:tblPr>
              <w:tblW w:w="5402" w:type="dxa"/>
              <w:jc w:val="right"/>
              <w:tblBorders>
                <w:top w:val="single" w:sz="4" w:space="0" w:color="005AA4"/>
                <w:bottom w:val="single" w:sz="4" w:space="0" w:color="005AA4"/>
              </w:tblBorders>
              <w:tblLayout w:type="fixed"/>
              <w:tblCellMar>
                <w:top w:w="28" w:type="dxa"/>
                <w:left w:w="28" w:type="dxa"/>
                <w:bottom w:w="28" w:type="dxa"/>
                <w:right w:w="28" w:type="dxa"/>
              </w:tblCellMar>
              <w:tblLook w:val="01E0"/>
            </w:tblPr>
            <w:tblGrid>
              <w:gridCol w:w="2977"/>
              <w:gridCol w:w="30"/>
              <w:gridCol w:w="1529"/>
              <w:gridCol w:w="30"/>
              <w:gridCol w:w="821"/>
              <w:gridCol w:w="15"/>
            </w:tblGrid>
            <w:tr w:rsidR="00846AF4" w:rsidRPr="000902CD" w:rsidTr="00461098">
              <w:trPr>
                <w:trHeight w:val="184"/>
                <w:jc w:val="right"/>
              </w:trPr>
              <w:tc>
                <w:tcPr>
                  <w:tcW w:w="3007" w:type="dxa"/>
                  <w:gridSpan w:val="2"/>
                  <w:shd w:val="clear" w:color="auto" w:fill="auto"/>
                  <w:vAlign w:val="bottom"/>
                </w:tcPr>
                <w:p w:rsidR="00846AF4" w:rsidRPr="000902CD" w:rsidRDefault="00846AF4" w:rsidP="00CB76AE">
                  <w:pPr>
                    <w:pStyle w:val="Tabletext"/>
                    <w:jc w:val="right"/>
                  </w:pPr>
                </w:p>
              </w:tc>
              <w:tc>
                <w:tcPr>
                  <w:tcW w:w="1559" w:type="dxa"/>
                  <w:gridSpan w:val="2"/>
                  <w:shd w:val="clear" w:color="auto" w:fill="auto"/>
                  <w:vAlign w:val="bottom"/>
                </w:tcPr>
                <w:p w:rsidR="00846AF4" w:rsidRPr="000902CD" w:rsidRDefault="00846AF4" w:rsidP="00CB76AE">
                  <w:pPr>
                    <w:pStyle w:val="Tabletext"/>
                    <w:jc w:val="right"/>
                  </w:pPr>
                </w:p>
              </w:tc>
              <w:tc>
                <w:tcPr>
                  <w:tcW w:w="836" w:type="dxa"/>
                  <w:gridSpan w:val="2"/>
                  <w:shd w:val="clear" w:color="auto" w:fill="auto"/>
                  <w:vAlign w:val="bottom"/>
                </w:tcPr>
                <w:p w:rsidR="00846AF4" w:rsidRPr="000902CD" w:rsidRDefault="00846AF4" w:rsidP="00CB76AE">
                  <w:pPr>
                    <w:pStyle w:val="Tablenumberstight"/>
                    <w:spacing w:line="160" w:lineRule="exact"/>
                  </w:pPr>
                  <w:r w:rsidRPr="000902CD">
                    <w:t>2011</w:t>
                  </w:r>
                </w:p>
              </w:tc>
            </w:tr>
            <w:tr w:rsidR="00846AF4" w:rsidRPr="000902CD" w:rsidTr="00461098">
              <w:tblPrEx>
                <w:jc w:val="left"/>
              </w:tblPrEx>
              <w:trPr>
                <w:gridAfter w:val="1"/>
                <w:wAfter w:w="15" w:type="dxa"/>
              </w:trPr>
              <w:tc>
                <w:tcPr>
                  <w:tcW w:w="2977" w:type="dxa"/>
                  <w:shd w:val="clear" w:color="auto" w:fill="auto"/>
                  <w:vAlign w:val="bottom"/>
                </w:tcPr>
                <w:p w:rsidR="00846AF4" w:rsidRPr="000902CD" w:rsidRDefault="00846AF4" w:rsidP="00CB76AE">
                  <w:pPr>
                    <w:pStyle w:val="Tabletext"/>
                    <w:spacing w:line="180" w:lineRule="atLeast"/>
                  </w:pPr>
                  <w:r w:rsidRPr="000902CD">
                    <w:t>Total credits completed (in millions)</w:t>
                  </w:r>
                </w:p>
              </w:tc>
              <w:tc>
                <w:tcPr>
                  <w:tcW w:w="1559" w:type="dxa"/>
                  <w:gridSpan w:val="2"/>
                  <w:shd w:val="clear" w:color="auto" w:fill="auto"/>
                  <w:vAlign w:val="bottom"/>
                </w:tcPr>
                <w:p w:rsidR="00846AF4" w:rsidRPr="000902CD" w:rsidRDefault="00846AF4" w:rsidP="00CB76AE">
                  <w:pPr>
                    <w:pStyle w:val="Tablenumbers"/>
                    <w:spacing w:line="180" w:lineRule="atLeast"/>
                  </w:pPr>
                </w:p>
              </w:tc>
              <w:tc>
                <w:tcPr>
                  <w:tcW w:w="851" w:type="dxa"/>
                  <w:gridSpan w:val="2"/>
                  <w:shd w:val="clear" w:color="auto" w:fill="auto"/>
                  <w:vAlign w:val="bottom"/>
                </w:tcPr>
                <w:p w:rsidR="00846AF4" w:rsidRPr="000902CD" w:rsidRDefault="00846AF4" w:rsidP="00CB76AE">
                  <w:pPr>
                    <w:pStyle w:val="Tablenumbers"/>
                    <w:spacing w:line="180" w:lineRule="atLeast"/>
                  </w:pPr>
                  <w:r w:rsidRPr="000902CD">
                    <w:t>3.83</w:t>
                  </w:r>
                </w:p>
              </w:tc>
            </w:tr>
            <w:tr w:rsidR="00846AF4" w:rsidRPr="000902CD" w:rsidTr="00461098">
              <w:tblPrEx>
                <w:jc w:val="left"/>
              </w:tblPrEx>
              <w:trPr>
                <w:gridAfter w:val="1"/>
                <w:wAfter w:w="15" w:type="dxa"/>
              </w:trPr>
              <w:tc>
                <w:tcPr>
                  <w:tcW w:w="2977" w:type="dxa"/>
                  <w:shd w:val="clear" w:color="auto" w:fill="auto"/>
                  <w:vAlign w:val="bottom"/>
                </w:tcPr>
                <w:p w:rsidR="00846AF4" w:rsidRPr="000902CD" w:rsidRDefault="00846AF4" w:rsidP="00CB76AE">
                  <w:pPr>
                    <w:pStyle w:val="Tabletext"/>
                    <w:spacing w:line="180" w:lineRule="atLeast"/>
                  </w:pPr>
                  <w:r w:rsidRPr="000902CD">
                    <w:t>Credit completion rate</w:t>
                  </w:r>
                  <w:r w:rsidR="00461098" w:rsidRPr="000902CD">
                    <w:t>s at level 4 and above</w:t>
                  </w:r>
                  <w:r w:rsidRPr="000902CD">
                    <w:t xml:space="preserve">: </w:t>
                  </w:r>
                </w:p>
              </w:tc>
              <w:tc>
                <w:tcPr>
                  <w:tcW w:w="1559" w:type="dxa"/>
                  <w:gridSpan w:val="2"/>
                  <w:shd w:val="clear" w:color="auto" w:fill="auto"/>
                  <w:vAlign w:val="bottom"/>
                </w:tcPr>
                <w:p w:rsidR="00846AF4" w:rsidRPr="000902CD" w:rsidRDefault="00846AF4" w:rsidP="00461098">
                  <w:pPr>
                    <w:pStyle w:val="Tablenumbers"/>
                    <w:spacing w:line="180" w:lineRule="atLeast"/>
                    <w:jc w:val="left"/>
                  </w:pPr>
                  <w:r w:rsidRPr="000902CD">
                    <w:t xml:space="preserve">Under 25 years </w:t>
                  </w:r>
                </w:p>
              </w:tc>
              <w:tc>
                <w:tcPr>
                  <w:tcW w:w="851" w:type="dxa"/>
                  <w:gridSpan w:val="2"/>
                  <w:shd w:val="clear" w:color="auto" w:fill="auto"/>
                  <w:vAlign w:val="bottom"/>
                </w:tcPr>
                <w:p w:rsidR="00846AF4" w:rsidRPr="000902CD" w:rsidRDefault="00846AF4" w:rsidP="00CB76AE">
                  <w:pPr>
                    <w:pStyle w:val="Tablenumbers"/>
                    <w:spacing w:line="180" w:lineRule="atLeast"/>
                  </w:pPr>
                  <w:r w:rsidRPr="000902CD">
                    <w:t>86%</w:t>
                  </w:r>
                </w:p>
              </w:tc>
            </w:tr>
            <w:tr w:rsidR="00846AF4" w:rsidRPr="000902CD" w:rsidTr="00461098">
              <w:tblPrEx>
                <w:jc w:val="left"/>
              </w:tblPrEx>
              <w:trPr>
                <w:gridAfter w:val="1"/>
                <w:wAfter w:w="15" w:type="dxa"/>
              </w:trPr>
              <w:tc>
                <w:tcPr>
                  <w:tcW w:w="2977" w:type="dxa"/>
                  <w:shd w:val="clear" w:color="auto" w:fill="auto"/>
                  <w:vAlign w:val="bottom"/>
                </w:tcPr>
                <w:p w:rsidR="00846AF4" w:rsidRPr="000902CD" w:rsidRDefault="00846AF4" w:rsidP="00CB76AE">
                  <w:pPr>
                    <w:pStyle w:val="Tabletext"/>
                    <w:spacing w:line="180" w:lineRule="atLeast"/>
                  </w:pPr>
                </w:p>
              </w:tc>
              <w:tc>
                <w:tcPr>
                  <w:tcW w:w="1559" w:type="dxa"/>
                  <w:gridSpan w:val="2"/>
                  <w:shd w:val="clear" w:color="auto" w:fill="auto"/>
                  <w:vAlign w:val="bottom"/>
                </w:tcPr>
                <w:p w:rsidR="00846AF4" w:rsidRPr="000902CD" w:rsidRDefault="00A4771E" w:rsidP="00461098">
                  <w:pPr>
                    <w:pStyle w:val="Tablenumbers"/>
                    <w:spacing w:line="180" w:lineRule="atLeast"/>
                    <w:jc w:val="left"/>
                  </w:pPr>
                  <w:proofErr w:type="spellStart"/>
                  <w:r w:rsidRPr="000902CD">
                    <w:t>Māori</w:t>
                  </w:r>
                  <w:proofErr w:type="spellEnd"/>
                  <w:r w:rsidRPr="000902CD">
                    <w:t xml:space="preserve"> </w:t>
                  </w:r>
                </w:p>
              </w:tc>
              <w:tc>
                <w:tcPr>
                  <w:tcW w:w="851" w:type="dxa"/>
                  <w:gridSpan w:val="2"/>
                  <w:shd w:val="clear" w:color="auto" w:fill="auto"/>
                  <w:vAlign w:val="bottom"/>
                </w:tcPr>
                <w:p w:rsidR="00846AF4" w:rsidRPr="000902CD" w:rsidRDefault="00846AF4" w:rsidP="00CB76AE">
                  <w:pPr>
                    <w:pStyle w:val="Tablenumbers"/>
                    <w:spacing w:line="180" w:lineRule="atLeast"/>
                  </w:pPr>
                  <w:r w:rsidRPr="000902CD">
                    <w:t>77%</w:t>
                  </w:r>
                </w:p>
              </w:tc>
            </w:tr>
            <w:tr w:rsidR="00846AF4" w:rsidRPr="000902CD" w:rsidTr="00461098">
              <w:tblPrEx>
                <w:jc w:val="left"/>
              </w:tblPrEx>
              <w:trPr>
                <w:gridAfter w:val="1"/>
                <w:wAfter w:w="15" w:type="dxa"/>
              </w:trPr>
              <w:tc>
                <w:tcPr>
                  <w:tcW w:w="2977" w:type="dxa"/>
                  <w:shd w:val="clear" w:color="auto" w:fill="auto"/>
                  <w:vAlign w:val="bottom"/>
                </w:tcPr>
                <w:p w:rsidR="00846AF4" w:rsidRPr="000902CD" w:rsidRDefault="00846AF4" w:rsidP="00CB76AE">
                  <w:pPr>
                    <w:pStyle w:val="Tabletext"/>
                    <w:spacing w:after="40" w:line="180" w:lineRule="atLeast"/>
                  </w:pPr>
                </w:p>
              </w:tc>
              <w:tc>
                <w:tcPr>
                  <w:tcW w:w="1559" w:type="dxa"/>
                  <w:gridSpan w:val="2"/>
                  <w:shd w:val="clear" w:color="auto" w:fill="auto"/>
                  <w:vAlign w:val="bottom"/>
                </w:tcPr>
                <w:p w:rsidR="00846AF4" w:rsidRPr="000902CD" w:rsidRDefault="00846AF4" w:rsidP="00461098">
                  <w:pPr>
                    <w:pStyle w:val="Tablenumbers"/>
                    <w:spacing w:after="40" w:line="180" w:lineRule="atLeast"/>
                    <w:jc w:val="left"/>
                  </w:pPr>
                  <w:proofErr w:type="spellStart"/>
                  <w:r w:rsidRPr="000902CD">
                    <w:t>Pasifika</w:t>
                  </w:r>
                  <w:proofErr w:type="spellEnd"/>
                  <w:r w:rsidRPr="000902CD">
                    <w:t xml:space="preserve"> </w:t>
                  </w:r>
                </w:p>
              </w:tc>
              <w:tc>
                <w:tcPr>
                  <w:tcW w:w="851" w:type="dxa"/>
                  <w:gridSpan w:val="2"/>
                  <w:shd w:val="clear" w:color="auto" w:fill="auto"/>
                  <w:vAlign w:val="bottom"/>
                </w:tcPr>
                <w:p w:rsidR="00846AF4" w:rsidRPr="000902CD" w:rsidRDefault="00846AF4" w:rsidP="00CB76AE">
                  <w:pPr>
                    <w:pStyle w:val="Tablenumbers"/>
                    <w:spacing w:after="40" w:line="180" w:lineRule="atLeast"/>
                  </w:pPr>
                  <w:r w:rsidRPr="000902CD">
                    <w:t>74%</w:t>
                  </w:r>
                </w:p>
              </w:tc>
            </w:tr>
          </w:tbl>
          <w:p w:rsidR="00D56CC7" w:rsidRPr="000902CD" w:rsidRDefault="00D56CC7" w:rsidP="00D56CC7">
            <w:pPr>
              <w:pStyle w:val="HighlightsNote"/>
            </w:pPr>
            <w:r w:rsidRPr="000902CD">
              <w:rPr>
                <w:b/>
              </w:rPr>
              <w:t>Source</w:t>
            </w:r>
            <w:r w:rsidRPr="000902CD">
              <w:t>:  Tertiary Education Commission.</w:t>
            </w:r>
          </w:p>
        </w:tc>
        <w:tc>
          <w:tcPr>
            <w:tcW w:w="4548" w:type="dxa"/>
            <w:tcBorders>
              <w:top w:val="single" w:sz="4" w:space="0" w:color="auto"/>
              <w:left w:val="nil"/>
              <w:bottom w:val="nil"/>
              <w:right w:val="nil"/>
              <w:tl2br w:val="nil"/>
              <w:tr2bl w:val="nil"/>
            </w:tcBorders>
            <w:shd w:val="clear" w:color="auto" w:fill="auto"/>
          </w:tcPr>
          <w:p w:rsidR="00D56CC7" w:rsidRPr="000902CD" w:rsidRDefault="00BD1C86" w:rsidP="00D56CC7">
            <w:pPr>
              <w:ind w:right="-145"/>
              <w:jc w:val="right"/>
            </w:pPr>
            <w:r w:rsidRPr="000902CD">
              <w:rPr>
                <w:noProof/>
                <w:lang w:eastAsia="en-NZ"/>
              </w:rPr>
              <w:drawing>
                <wp:inline distT="0" distB="0" distL="0" distR="0">
                  <wp:extent cx="2857500" cy="2133600"/>
                  <wp:effectExtent l="19050" t="0" r="0" b="0"/>
                  <wp:docPr id="1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8"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D56CC7" w:rsidRPr="000902CD" w:rsidRDefault="00D56CC7" w:rsidP="00D56CC7"/>
    <w:tbl>
      <w:tblPr>
        <w:tblW w:w="0" w:type="auto"/>
        <w:jc w:val="right"/>
        <w:tblCellMar>
          <w:top w:w="28" w:type="dxa"/>
          <w:left w:w="28" w:type="dxa"/>
          <w:bottom w:w="28" w:type="dxa"/>
          <w:right w:w="28" w:type="dxa"/>
        </w:tblCellMar>
        <w:tblLook w:val="01E0"/>
      </w:tblPr>
      <w:tblGrid>
        <w:gridCol w:w="5428"/>
        <w:gridCol w:w="4548"/>
      </w:tblGrid>
      <w:tr w:rsidR="00D56CC7" w:rsidRPr="000902CD" w:rsidTr="00F7214D">
        <w:trPr>
          <w:cantSplit/>
          <w:trHeight w:val="624"/>
          <w:jc w:val="right"/>
        </w:trPr>
        <w:tc>
          <w:tcPr>
            <w:tcW w:w="542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Heading3AHighlights"/>
            </w:pPr>
            <w:r w:rsidRPr="000902CD">
              <w:t>qualification completion</w:t>
            </w:r>
            <w:r w:rsidR="008F61E6" w:rsidRPr="000902CD">
              <w:rPr>
                <w:rStyle w:val="FootnoteReference"/>
              </w:rPr>
              <w:footnoteReference w:id="47"/>
            </w:r>
          </w:p>
        </w:tc>
        <w:tc>
          <w:tcPr>
            <w:tcW w:w="454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6</w:t>
            </w:r>
            <w:r w:rsidR="00037FEB" w:rsidRPr="000902CD">
              <w:rPr>
                <w:rStyle w:val="BodyTextChar"/>
              </w:rPr>
              <w:fldChar w:fldCharType="end"/>
            </w:r>
            <w:r w:rsidRPr="000902CD">
              <w:t xml:space="preserve">  </w:t>
            </w:r>
            <w:bookmarkStart w:id="422" w:name="_Toc308615445"/>
            <w:bookmarkStart w:id="423" w:name="_Toc367365293"/>
            <w:r w:rsidRPr="000902CD">
              <w:t>Qualification completions by sub-sector</w:t>
            </w:r>
            <w:bookmarkEnd w:id="422"/>
            <w:bookmarkEnd w:id="423"/>
          </w:p>
        </w:tc>
      </w:tr>
      <w:tr w:rsidR="00D56CC7" w:rsidRPr="000902CD" w:rsidTr="00F7214D">
        <w:tblPrEx>
          <w:jc w:val="left"/>
        </w:tblPrEx>
        <w:trPr>
          <w:cantSplit/>
          <w:trHeight w:val="3402"/>
        </w:trPr>
        <w:tc>
          <w:tcPr>
            <w:tcW w:w="5428" w:type="dxa"/>
            <w:tcBorders>
              <w:top w:val="single" w:sz="4" w:space="0" w:color="auto"/>
              <w:left w:val="nil"/>
              <w:bottom w:val="nil"/>
              <w:right w:val="nil"/>
              <w:tl2br w:val="nil"/>
              <w:tr2bl w:val="nil"/>
            </w:tcBorders>
            <w:shd w:val="clear" w:color="auto" w:fill="auto"/>
          </w:tcPr>
          <w:p w:rsidR="00F21E6C" w:rsidRPr="000902CD" w:rsidRDefault="003975AF" w:rsidP="00F21E6C">
            <w:pPr>
              <w:pStyle w:val="HighlightsText"/>
              <w:spacing w:line="200" w:lineRule="atLeast"/>
            </w:pPr>
            <w:r w:rsidRPr="000902CD">
              <w:t xml:space="preserve">The qualification completion measure increased </w:t>
            </w:r>
            <w:r w:rsidR="008F61E6" w:rsidRPr="000902CD">
              <w:t xml:space="preserve">from 2010 to 2011 </w:t>
            </w:r>
            <w:r w:rsidRPr="000902CD">
              <w:t>for each sub-sector</w:t>
            </w:r>
            <w:r w:rsidR="008F61E6" w:rsidRPr="000902CD">
              <w:t>. This measure is the number of funded students who complete a qualification</w:t>
            </w:r>
            <w:r w:rsidR="00D56CC7" w:rsidRPr="000902CD">
              <w:t xml:space="preserve"> </w:t>
            </w:r>
            <w:r w:rsidRPr="000902CD">
              <w:t>(</w:t>
            </w:r>
            <w:r w:rsidR="00D56CC7" w:rsidRPr="000902CD">
              <w:t>irrespective of</w:t>
            </w:r>
            <w:r w:rsidRPr="000902CD">
              <w:t xml:space="preserve"> the starting year of the study)</w:t>
            </w:r>
            <w:r w:rsidR="00D56CC7" w:rsidRPr="000902CD">
              <w:t xml:space="preserve"> </w:t>
            </w:r>
            <w:r w:rsidRPr="000902CD">
              <w:t>as a proportion of total enrolments</w:t>
            </w:r>
            <w:r w:rsidR="0087507B" w:rsidRPr="000902CD">
              <w:t>.</w:t>
            </w:r>
            <w:r w:rsidR="00F21E6C" w:rsidRPr="000902CD">
              <w:t xml:space="preserve"> This improvement was </w:t>
            </w:r>
            <w:r w:rsidR="007E62B1" w:rsidRPr="000902CD">
              <w:t xml:space="preserve">due to the number of </w:t>
            </w:r>
            <w:r w:rsidR="00BE1C15" w:rsidRPr="000902CD">
              <w:t xml:space="preserve">completed </w:t>
            </w:r>
            <w:r w:rsidR="00F21E6C" w:rsidRPr="000902CD">
              <w:t>qualifications increasing in 2011</w:t>
            </w:r>
            <w:r w:rsidR="00BE1C15" w:rsidRPr="000902CD">
              <w:t xml:space="preserve"> and</w:t>
            </w:r>
            <w:r w:rsidR="00F21E6C" w:rsidRPr="000902CD">
              <w:t xml:space="preserve"> th</w:t>
            </w:r>
            <w:r w:rsidR="00BE1C15" w:rsidRPr="000902CD">
              <w:t>e number of enrolments decreasing</w:t>
            </w:r>
            <w:r w:rsidR="00F21E6C" w:rsidRPr="000902CD">
              <w:t>.</w:t>
            </w:r>
          </w:p>
          <w:p w:rsidR="00D56CC7" w:rsidRPr="000902CD" w:rsidRDefault="00BD1C86" w:rsidP="00F21E6C">
            <w:pPr>
              <w:pStyle w:val="HighlightsText"/>
              <w:spacing w:line="200" w:lineRule="atLeast"/>
            </w:pPr>
            <w:r w:rsidRPr="000902CD">
              <w:t>T</w:t>
            </w:r>
            <w:r w:rsidR="00D56CC7" w:rsidRPr="000902CD">
              <w:t xml:space="preserve">he latest improvement in </w:t>
            </w:r>
            <w:r w:rsidR="00E512A6" w:rsidRPr="000902CD">
              <w:t xml:space="preserve">the </w:t>
            </w:r>
            <w:r w:rsidR="00D56CC7" w:rsidRPr="000902CD">
              <w:t xml:space="preserve">qualification </w:t>
            </w:r>
            <w:r w:rsidR="008F61E6" w:rsidRPr="000902CD">
              <w:t>measure</w:t>
            </w:r>
            <w:r w:rsidR="00D56CC7" w:rsidRPr="000902CD">
              <w:t xml:space="preserve"> </w:t>
            </w:r>
            <w:r w:rsidR="00E512A6" w:rsidRPr="000902CD">
              <w:t xml:space="preserve">for all students </w:t>
            </w:r>
            <w:r w:rsidRPr="000902CD">
              <w:t>was strong</w:t>
            </w:r>
            <w:r w:rsidR="008F61E6" w:rsidRPr="000902CD">
              <w:t>est</w:t>
            </w:r>
            <w:r w:rsidR="00D56CC7" w:rsidRPr="000902CD">
              <w:t xml:space="preserve"> at </w:t>
            </w:r>
            <w:r w:rsidR="00E512A6" w:rsidRPr="000902CD">
              <w:t xml:space="preserve">polytechnics and universities. </w:t>
            </w:r>
            <w:r w:rsidR="00753DC9" w:rsidRPr="000902CD">
              <w:t xml:space="preserve">For </w:t>
            </w:r>
            <w:proofErr w:type="spellStart"/>
            <w:r w:rsidR="00753DC9" w:rsidRPr="000902CD">
              <w:t>Māori</w:t>
            </w:r>
            <w:proofErr w:type="spellEnd"/>
            <w:r w:rsidR="00753DC9" w:rsidRPr="000902CD">
              <w:t xml:space="preserve"> and </w:t>
            </w:r>
            <w:proofErr w:type="spellStart"/>
            <w:r w:rsidR="00753DC9" w:rsidRPr="000902CD">
              <w:t>Pasifika</w:t>
            </w:r>
            <w:proofErr w:type="spellEnd"/>
            <w:r w:rsidR="00753DC9" w:rsidRPr="000902CD">
              <w:t xml:space="preserve"> students, t</w:t>
            </w:r>
            <w:r w:rsidR="00E512A6" w:rsidRPr="000902CD">
              <w:t xml:space="preserve">he </w:t>
            </w:r>
            <w:r w:rsidR="00753DC9" w:rsidRPr="000902CD">
              <w:t>latest improvement</w:t>
            </w:r>
            <w:r w:rsidR="00E512A6" w:rsidRPr="000902CD">
              <w:t xml:space="preserve"> </w:t>
            </w:r>
            <w:r w:rsidR="00753DC9" w:rsidRPr="000902CD">
              <w:t>was</w:t>
            </w:r>
            <w:r w:rsidR="00E512A6" w:rsidRPr="000902CD">
              <w:t xml:space="preserve"> </w:t>
            </w:r>
            <w:r w:rsidR="00753DC9" w:rsidRPr="000902CD">
              <w:t xml:space="preserve">strongest </w:t>
            </w:r>
            <w:r w:rsidR="00E512A6" w:rsidRPr="000902CD">
              <w:t xml:space="preserve">at </w:t>
            </w:r>
            <w:r w:rsidR="00753DC9" w:rsidRPr="000902CD">
              <w:t>polytechnics.</w:t>
            </w:r>
          </w:p>
          <w:p w:rsidR="00D56CC7" w:rsidRPr="000902CD" w:rsidRDefault="00D56CC7" w:rsidP="00F21E6C">
            <w:pPr>
              <w:pStyle w:val="Heading4AHighlights"/>
              <w:spacing w:before="60"/>
            </w:pPr>
            <w:r w:rsidRPr="000902CD">
              <w:t>Qualification completions for priority groups</w:t>
            </w:r>
          </w:p>
          <w:tbl>
            <w:tblPr>
              <w:tblW w:w="5000" w:type="pct"/>
              <w:jc w:val="right"/>
              <w:tblBorders>
                <w:top w:val="single" w:sz="4" w:space="0" w:color="005AA4"/>
                <w:bottom w:val="single" w:sz="4" w:space="0" w:color="005AA4"/>
              </w:tblBorders>
              <w:tblCellMar>
                <w:top w:w="28" w:type="dxa"/>
                <w:left w:w="28" w:type="dxa"/>
                <w:bottom w:w="28" w:type="dxa"/>
                <w:right w:w="28" w:type="dxa"/>
              </w:tblCellMar>
              <w:tblLook w:val="01E0"/>
            </w:tblPr>
            <w:tblGrid>
              <w:gridCol w:w="1986"/>
              <w:gridCol w:w="430"/>
              <w:gridCol w:w="431"/>
              <w:gridCol w:w="424"/>
              <w:gridCol w:w="424"/>
              <w:gridCol w:w="423"/>
              <w:gridCol w:w="425"/>
              <w:gridCol w:w="423"/>
              <w:gridCol w:w="406"/>
            </w:tblGrid>
            <w:tr w:rsidR="00D56CC7" w:rsidRPr="000902CD" w:rsidTr="00705DAD">
              <w:trPr>
                <w:jc w:val="right"/>
              </w:trPr>
              <w:tc>
                <w:tcPr>
                  <w:tcW w:w="1848" w:type="pct"/>
                  <w:shd w:val="clear" w:color="auto" w:fill="auto"/>
                  <w:vAlign w:val="bottom"/>
                </w:tcPr>
                <w:p w:rsidR="00D56CC7" w:rsidRPr="000902CD" w:rsidRDefault="00D56CC7" w:rsidP="00D56CC7">
                  <w:pPr>
                    <w:pStyle w:val="Tabletexttight"/>
                    <w:spacing w:line="120" w:lineRule="atLeast"/>
                    <w:rPr>
                      <w:lang w:eastAsia="en-NZ"/>
                    </w:rPr>
                  </w:pPr>
                </w:p>
              </w:tc>
              <w:tc>
                <w:tcPr>
                  <w:tcW w:w="800" w:type="pct"/>
                  <w:gridSpan w:val="2"/>
                  <w:shd w:val="clear" w:color="auto" w:fill="auto"/>
                </w:tcPr>
                <w:p w:rsidR="00D56CC7" w:rsidRPr="000902CD" w:rsidRDefault="00D56CC7" w:rsidP="00F21E6C">
                  <w:pPr>
                    <w:pStyle w:val="Tablenumberstight"/>
                    <w:spacing w:line="160" w:lineRule="exact"/>
                    <w:jc w:val="center"/>
                  </w:pPr>
                  <w:proofErr w:type="spellStart"/>
                  <w:r w:rsidRPr="000902CD">
                    <w:t>Māori</w:t>
                  </w:r>
                  <w:proofErr w:type="spellEnd"/>
                </w:p>
              </w:tc>
              <w:tc>
                <w:tcPr>
                  <w:tcW w:w="789" w:type="pct"/>
                  <w:gridSpan w:val="2"/>
                </w:tcPr>
                <w:p w:rsidR="00D56CC7" w:rsidRPr="000902CD" w:rsidRDefault="00D56CC7" w:rsidP="00F21E6C">
                  <w:pPr>
                    <w:pStyle w:val="Tablenumberstight"/>
                    <w:spacing w:line="160" w:lineRule="exact"/>
                    <w:jc w:val="center"/>
                  </w:pPr>
                  <w:proofErr w:type="spellStart"/>
                  <w:r w:rsidRPr="000902CD">
                    <w:t>Pasifika</w:t>
                  </w:r>
                  <w:proofErr w:type="spellEnd"/>
                </w:p>
              </w:tc>
              <w:tc>
                <w:tcPr>
                  <w:tcW w:w="789" w:type="pct"/>
                  <w:gridSpan w:val="2"/>
                  <w:shd w:val="clear" w:color="auto" w:fill="auto"/>
                </w:tcPr>
                <w:p w:rsidR="00D56CC7" w:rsidRPr="000902CD" w:rsidRDefault="00D56CC7" w:rsidP="00D02002">
                  <w:pPr>
                    <w:pStyle w:val="Tablenumberstight"/>
                    <w:spacing w:line="160" w:lineRule="exact"/>
                    <w:jc w:val="center"/>
                  </w:pPr>
                  <w:r w:rsidRPr="000902CD">
                    <w:t>Under 25</w:t>
                  </w:r>
                </w:p>
              </w:tc>
              <w:tc>
                <w:tcPr>
                  <w:tcW w:w="773" w:type="pct"/>
                  <w:gridSpan w:val="2"/>
                </w:tcPr>
                <w:p w:rsidR="00D56CC7" w:rsidRPr="000902CD" w:rsidRDefault="00D56CC7" w:rsidP="00F21E6C">
                  <w:pPr>
                    <w:pStyle w:val="Tablenumberstight"/>
                    <w:spacing w:line="160" w:lineRule="exact"/>
                  </w:pPr>
                  <w:r w:rsidRPr="000902CD">
                    <w:t>All students</w:t>
                  </w:r>
                </w:p>
              </w:tc>
            </w:tr>
            <w:tr w:rsidR="00705DAD" w:rsidRPr="000902CD" w:rsidTr="00705DAD">
              <w:tblPrEx>
                <w:jc w:val="left"/>
              </w:tblPrEx>
              <w:tc>
                <w:tcPr>
                  <w:tcW w:w="1848" w:type="pct"/>
                  <w:shd w:val="clear" w:color="auto" w:fill="auto"/>
                  <w:vAlign w:val="bottom"/>
                </w:tcPr>
                <w:p w:rsidR="00705DAD" w:rsidRPr="000902CD" w:rsidRDefault="00705DAD" w:rsidP="00D56CC7">
                  <w:pPr>
                    <w:pStyle w:val="Tabletexttight"/>
                    <w:spacing w:line="100" w:lineRule="atLeast"/>
                    <w:rPr>
                      <w:lang w:eastAsia="en-NZ"/>
                    </w:rPr>
                  </w:pPr>
                </w:p>
              </w:tc>
              <w:tc>
                <w:tcPr>
                  <w:tcW w:w="399" w:type="pct"/>
                  <w:shd w:val="clear" w:color="auto" w:fill="auto"/>
                </w:tcPr>
                <w:p w:rsidR="00705DAD" w:rsidRPr="000902CD" w:rsidRDefault="00705DAD" w:rsidP="00F21E6C">
                  <w:pPr>
                    <w:pStyle w:val="Tablenumberstight"/>
                    <w:spacing w:line="160" w:lineRule="exact"/>
                  </w:pPr>
                  <w:r w:rsidRPr="000902CD">
                    <w:t>2010</w:t>
                  </w:r>
                </w:p>
              </w:tc>
              <w:tc>
                <w:tcPr>
                  <w:tcW w:w="401" w:type="pct"/>
                </w:tcPr>
                <w:p w:rsidR="00705DAD" w:rsidRPr="000902CD" w:rsidRDefault="00BD1C86" w:rsidP="00F21E6C">
                  <w:pPr>
                    <w:pStyle w:val="Tablenumberstight"/>
                    <w:spacing w:line="160" w:lineRule="exact"/>
                  </w:pPr>
                  <w:r w:rsidRPr="000902CD">
                    <w:t>20</w:t>
                  </w:r>
                  <w:r w:rsidR="00705DAD" w:rsidRPr="000902CD">
                    <w:t>11</w:t>
                  </w:r>
                </w:p>
              </w:tc>
              <w:tc>
                <w:tcPr>
                  <w:tcW w:w="395" w:type="pct"/>
                </w:tcPr>
                <w:p w:rsidR="00705DAD" w:rsidRPr="000902CD" w:rsidRDefault="00705DAD" w:rsidP="00F21E6C">
                  <w:pPr>
                    <w:pStyle w:val="Tablenumberstight"/>
                    <w:spacing w:line="160" w:lineRule="exact"/>
                  </w:pPr>
                  <w:r w:rsidRPr="000902CD">
                    <w:t>2010</w:t>
                  </w:r>
                </w:p>
              </w:tc>
              <w:tc>
                <w:tcPr>
                  <w:tcW w:w="395" w:type="pct"/>
                </w:tcPr>
                <w:p w:rsidR="00705DAD" w:rsidRPr="000902CD" w:rsidRDefault="00705DAD" w:rsidP="00F21E6C">
                  <w:pPr>
                    <w:pStyle w:val="Tablenumberstight"/>
                    <w:spacing w:line="160" w:lineRule="exact"/>
                  </w:pPr>
                  <w:r w:rsidRPr="000902CD">
                    <w:t>2011</w:t>
                  </w:r>
                </w:p>
              </w:tc>
              <w:tc>
                <w:tcPr>
                  <w:tcW w:w="394" w:type="pct"/>
                  <w:shd w:val="clear" w:color="auto" w:fill="auto"/>
                </w:tcPr>
                <w:p w:rsidR="00705DAD" w:rsidRPr="000902CD" w:rsidRDefault="00705DAD" w:rsidP="00F21E6C">
                  <w:pPr>
                    <w:pStyle w:val="Tablenumberstight"/>
                    <w:spacing w:line="160" w:lineRule="exact"/>
                  </w:pPr>
                  <w:r w:rsidRPr="000902CD">
                    <w:t>2010</w:t>
                  </w:r>
                </w:p>
              </w:tc>
              <w:tc>
                <w:tcPr>
                  <w:tcW w:w="396" w:type="pct"/>
                </w:tcPr>
                <w:p w:rsidR="00705DAD" w:rsidRPr="000902CD" w:rsidRDefault="00705DAD" w:rsidP="00F21E6C">
                  <w:pPr>
                    <w:pStyle w:val="Tablenumberstight"/>
                    <w:spacing w:line="160" w:lineRule="exact"/>
                  </w:pPr>
                  <w:r w:rsidRPr="000902CD">
                    <w:t>2011</w:t>
                  </w:r>
                </w:p>
              </w:tc>
              <w:tc>
                <w:tcPr>
                  <w:tcW w:w="394" w:type="pct"/>
                </w:tcPr>
                <w:p w:rsidR="00705DAD" w:rsidRPr="000902CD" w:rsidRDefault="00F21E6C" w:rsidP="00F21E6C">
                  <w:pPr>
                    <w:pStyle w:val="Tablenumberstight"/>
                    <w:spacing w:line="160" w:lineRule="exact"/>
                  </w:pPr>
                  <w:r w:rsidRPr="000902CD">
                    <w:t>20</w:t>
                  </w:r>
                  <w:r w:rsidR="00705DAD" w:rsidRPr="000902CD">
                    <w:t>10</w:t>
                  </w:r>
                </w:p>
              </w:tc>
              <w:tc>
                <w:tcPr>
                  <w:tcW w:w="379" w:type="pct"/>
                </w:tcPr>
                <w:p w:rsidR="00705DAD" w:rsidRPr="000902CD" w:rsidRDefault="00705DAD" w:rsidP="00F21E6C">
                  <w:pPr>
                    <w:pStyle w:val="Tablenumberstight"/>
                    <w:spacing w:line="160" w:lineRule="exact"/>
                  </w:pPr>
                  <w:r w:rsidRPr="000902CD">
                    <w:t>201</w:t>
                  </w:r>
                </w:p>
              </w:tc>
            </w:tr>
            <w:tr w:rsidR="00705DAD" w:rsidRPr="000902CD" w:rsidTr="00705DAD">
              <w:tblPrEx>
                <w:jc w:val="left"/>
              </w:tblPrEx>
              <w:tc>
                <w:tcPr>
                  <w:tcW w:w="1848" w:type="pct"/>
                  <w:shd w:val="clear" w:color="auto" w:fill="auto"/>
                  <w:vAlign w:val="bottom"/>
                </w:tcPr>
                <w:p w:rsidR="00705DAD" w:rsidRPr="000902CD" w:rsidRDefault="00705DAD" w:rsidP="00D56CC7">
                  <w:pPr>
                    <w:pStyle w:val="Tabletexttight"/>
                    <w:spacing w:line="100" w:lineRule="atLeast"/>
                    <w:rPr>
                      <w:lang w:eastAsia="en-NZ"/>
                    </w:rPr>
                  </w:pPr>
                  <w:r w:rsidRPr="000902CD">
                    <w:rPr>
                      <w:lang w:eastAsia="en-NZ"/>
                    </w:rPr>
                    <w:t>Universities</w:t>
                  </w:r>
                </w:p>
              </w:tc>
              <w:tc>
                <w:tcPr>
                  <w:tcW w:w="399" w:type="pct"/>
                  <w:shd w:val="clear" w:color="auto" w:fill="auto"/>
                  <w:vAlign w:val="bottom"/>
                </w:tcPr>
                <w:p w:rsidR="00705DAD" w:rsidRPr="000902CD" w:rsidRDefault="00BD1C86" w:rsidP="00705DAD">
                  <w:pPr>
                    <w:pStyle w:val="Tablenumberstight"/>
                    <w:spacing w:line="100" w:lineRule="atLeast"/>
                  </w:pPr>
                  <w:r w:rsidRPr="000902CD">
                    <w:t>55</w:t>
                  </w:r>
                  <w:r w:rsidR="00705DAD" w:rsidRPr="000902CD">
                    <w:t>%</w:t>
                  </w:r>
                </w:p>
              </w:tc>
              <w:tc>
                <w:tcPr>
                  <w:tcW w:w="401" w:type="pct"/>
                  <w:vAlign w:val="bottom"/>
                </w:tcPr>
                <w:p w:rsidR="00705DAD" w:rsidRPr="000902CD" w:rsidRDefault="00765B30" w:rsidP="00D56CC7">
                  <w:pPr>
                    <w:pStyle w:val="Tablenumberstight"/>
                    <w:spacing w:line="100" w:lineRule="atLeast"/>
                  </w:pPr>
                  <w:r w:rsidRPr="000902CD">
                    <w:t>62</w:t>
                  </w:r>
                  <w:r w:rsidR="00705DAD" w:rsidRPr="000902CD">
                    <w:t>%</w:t>
                  </w:r>
                </w:p>
              </w:tc>
              <w:tc>
                <w:tcPr>
                  <w:tcW w:w="395" w:type="pct"/>
                  <w:vAlign w:val="bottom"/>
                </w:tcPr>
                <w:p w:rsidR="00705DAD" w:rsidRPr="000902CD" w:rsidRDefault="00705DAD" w:rsidP="00705DAD">
                  <w:pPr>
                    <w:pStyle w:val="Tablenumberstight"/>
                    <w:spacing w:line="100" w:lineRule="atLeast"/>
                  </w:pPr>
                  <w:r w:rsidRPr="000902CD">
                    <w:t>48%</w:t>
                  </w:r>
                </w:p>
              </w:tc>
              <w:tc>
                <w:tcPr>
                  <w:tcW w:w="395" w:type="pct"/>
                  <w:vAlign w:val="bottom"/>
                </w:tcPr>
                <w:p w:rsidR="00705DAD" w:rsidRPr="000902CD" w:rsidRDefault="00765B30" w:rsidP="00D56CC7">
                  <w:pPr>
                    <w:pStyle w:val="Tablenumberstight"/>
                    <w:spacing w:line="100" w:lineRule="atLeast"/>
                  </w:pPr>
                  <w:r w:rsidRPr="000902CD">
                    <w:t>54</w:t>
                  </w:r>
                  <w:r w:rsidR="00705DAD" w:rsidRPr="000902CD">
                    <w:t>%</w:t>
                  </w:r>
                </w:p>
              </w:tc>
              <w:tc>
                <w:tcPr>
                  <w:tcW w:w="394" w:type="pct"/>
                  <w:shd w:val="clear" w:color="auto" w:fill="auto"/>
                  <w:vAlign w:val="bottom"/>
                </w:tcPr>
                <w:p w:rsidR="00705DAD" w:rsidRPr="000902CD" w:rsidRDefault="00705DAD" w:rsidP="00705DAD">
                  <w:pPr>
                    <w:pStyle w:val="Tablenumberstight"/>
                    <w:spacing w:line="100" w:lineRule="atLeast"/>
                  </w:pPr>
                  <w:r w:rsidRPr="000902CD">
                    <w:t>62%</w:t>
                  </w:r>
                </w:p>
              </w:tc>
              <w:tc>
                <w:tcPr>
                  <w:tcW w:w="396" w:type="pct"/>
                  <w:vAlign w:val="bottom"/>
                </w:tcPr>
                <w:p w:rsidR="00705DAD" w:rsidRPr="000902CD" w:rsidRDefault="00765B30" w:rsidP="00D56CC7">
                  <w:pPr>
                    <w:pStyle w:val="Tablenumberstight"/>
                    <w:spacing w:line="100" w:lineRule="atLeast"/>
                  </w:pPr>
                  <w:r w:rsidRPr="000902CD">
                    <w:t>68</w:t>
                  </w:r>
                  <w:r w:rsidR="00705DAD" w:rsidRPr="000902CD">
                    <w:t>%</w:t>
                  </w:r>
                </w:p>
              </w:tc>
              <w:tc>
                <w:tcPr>
                  <w:tcW w:w="394" w:type="pct"/>
                  <w:vAlign w:val="bottom"/>
                </w:tcPr>
                <w:p w:rsidR="00705DAD" w:rsidRPr="000902CD" w:rsidRDefault="00705DAD" w:rsidP="00705DAD">
                  <w:pPr>
                    <w:pStyle w:val="Tablenumberstight"/>
                    <w:spacing w:line="100" w:lineRule="atLeast"/>
                  </w:pPr>
                  <w:r w:rsidRPr="000902CD">
                    <w:t>67%</w:t>
                  </w:r>
                </w:p>
              </w:tc>
              <w:tc>
                <w:tcPr>
                  <w:tcW w:w="379" w:type="pct"/>
                  <w:vAlign w:val="bottom"/>
                </w:tcPr>
                <w:p w:rsidR="00705DAD" w:rsidRPr="000902CD" w:rsidRDefault="00CC4488" w:rsidP="00D56CC7">
                  <w:pPr>
                    <w:pStyle w:val="Tablenumberstight"/>
                    <w:spacing w:line="100" w:lineRule="atLeast"/>
                  </w:pPr>
                  <w:r w:rsidRPr="000902CD">
                    <w:t>75</w:t>
                  </w:r>
                  <w:r w:rsidR="00705DAD" w:rsidRPr="000902CD">
                    <w:t>%</w:t>
                  </w:r>
                </w:p>
              </w:tc>
            </w:tr>
            <w:tr w:rsidR="00705DAD" w:rsidRPr="000902CD" w:rsidTr="00705DAD">
              <w:tblPrEx>
                <w:jc w:val="left"/>
              </w:tblPrEx>
              <w:tc>
                <w:tcPr>
                  <w:tcW w:w="1848" w:type="pct"/>
                  <w:shd w:val="clear" w:color="auto" w:fill="auto"/>
                  <w:vAlign w:val="bottom"/>
                </w:tcPr>
                <w:p w:rsidR="00705DAD" w:rsidRPr="000902CD" w:rsidRDefault="00705DAD" w:rsidP="00D56CC7">
                  <w:pPr>
                    <w:pStyle w:val="Tabletexttight"/>
                    <w:spacing w:line="100" w:lineRule="atLeast"/>
                    <w:rPr>
                      <w:lang w:eastAsia="en-NZ"/>
                    </w:rPr>
                  </w:pPr>
                  <w:r w:rsidRPr="000902CD">
                    <w:rPr>
                      <w:lang w:eastAsia="en-NZ"/>
                    </w:rPr>
                    <w:t>Polytechnics</w:t>
                  </w:r>
                </w:p>
              </w:tc>
              <w:tc>
                <w:tcPr>
                  <w:tcW w:w="399" w:type="pct"/>
                  <w:shd w:val="clear" w:color="auto" w:fill="auto"/>
                  <w:vAlign w:val="bottom"/>
                </w:tcPr>
                <w:p w:rsidR="00705DAD" w:rsidRPr="000902CD" w:rsidRDefault="00705DAD" w:rsidP="00705DAD">
                  <w:pPr>
                    <w:pStyle w:val="Tablenumberstight"/>
                    <w:spacing w:line="100" w:lineRule="atLeast"/>
                  </w:pPr>
                  <w:r w:rsidRPr="000902CD">
                    <w:t>45%</w:t>
                  </w:r>
                </w:p>
              </w:tc>
              <w:tc>
                <w:tcPr>
                  <w:tcW w:w="401" w:type="pct"/>
                  <w:vAlign w:val="bottom"/>
                </w:tcPr>
                <w:p w:rsidR="00705DAD" w:rsidRPr="000902CD" w:rsidRDefault="00765B30" w:rsidP="00D56CC7">
                  <w:pPr>
                    <w:pStyle w:val="Tablenumberstight"/>
                    <w:spacing w:line="100" w:lineRule="atLeast"/>
                  </w:pPr>
                  <w:r w:rsidRPr="000902CD">
                    <w:t>54%</w:t>
                  </w:r>
                </w:p>
              </w:tc>
              <w:tc>
                <w:tcPr>
                  <w:tcW w:w="395" w:type="pct"/>
                  <w:vAlign w:val="bottom"/>
                </w:tcPr>
                <w:p w:rsidR="00705DAD" w:rsidRPr="000902CD" w:rsidRDefault="00705DAD" w:rsidP="00705DAD">
                  <w:pPr>
                    <w:pStyle w:val="Tablenumberstight"/>
                    <w:spacing w:line="100" w:lineRule="atLeast"/>
                  </w:pPr>
                  <w:r w:rsidRPr="000902CD">
                    <w:t>45%</w:t>
                  </w:r>
                </w:p>
              </w:tc>
              <w:tc>
                <w:tcPr>
                  <w:tcW w:w="395" w:type="pct"/>
                  <w:vAlign w:val="bottom"/>
                </w:tcPr>
                <w:p w:rsidR="00705DAD" w:rsidRPr="000902CD" w:rsidRDefault="00765B30" w:rsidP="00D56CC7">
                  <w:pPr>
                    <w:pStyle w:val="Tablenumberstight"/>
                    <w:spacing w:line="100" w:lineRule="atLeast"/>
                  </w:pPr>
                  <w:r w:rsidRPr="000902CD">
                    <w:t>52</w:t>
                  </w:r>
                  <w:r w:rsidR="00705DAD" w:rsidRPr="000902CD">
                    <w:t>%</w:t>
                  </w:r>
                </w:p>
              </w:tc>
              <w:tc>
                <w:tcPr>
                  <w:tcW w:w="394" w:type="pct"/>
                  <w:shd w:val="clear" w:color="auto" w:fill="auto"/>
                  <w:vAlign w:val="bottom"/>
                </w:tcPr>
                <w:p w:rsidR="00705DAD" w:rsidRPr="000902CD" w:rsidRDefault="00705DAD" w:rsidP="00705DAD">
                  <w:pPr>
                    <w:pStyle w:val="Tablenumberstight"/>
                    <w:spacing w:line="100" w:lineRule="atLeast"/>
                  </w:pPr>
                  <w:r w:rsidRPr="000902CD">
                    <w:t>51%</w:t>
                  </w:r>
                </w:p>
              </w:tc>
              <w:tc>
                <w:tcPr>
                  <w:tcW w:w="396" w:type="pct"/>
                  <w:vAlign w:val="bottom"/>
                </w:tcPr>
                <w:p w:rsidR="00705DAD" w:rsidRPr="000902CD" w:rsidRDefault="00CC4488" w:rsidP="00D56CC7">
                  <w:pPr>
                    <w:pStyle w:val="Tablenumberstight"/>
                    <w:spacing w:line="100" w:lineRule="atLeast"/>
                  </w:pPr>
                  <w:r w:rsidRPr="000902CD">
                    <w:t>57</w:t>
                  </w:r>
                  <w:r w:rsidR="00705DAD" w:rsidRPr="000902CD">
                    <w:t>%</w:t>
                  </w:r>
                </w:p>
              </w:tc>
              <w:tc>
                <w:tcPr>
                  <w:tcW w:w="394" w:type="pct"/>
                  <w:vAlign w:val="bottom"/>
                </w:tcPr>
                <w:p w:rsidR="00705DAD" w:rsidRPr="000902CD" w:rsidRDefault="00705DAD" w:rsidP="00705DAD">
                  <w:pPr>
                    <w:pStyle w:val="Tablenumberstight"/>
                    <w:spacing w:line="100" w:lineRule="atLeast"/>
                  </w:pPr>
                  <w:r w:rsidRPr="000902CD">
                    <w:t>54%</w:t>
                  </w:r>
                </w:p>
              </w:tc>
              <w:tc>
                <w:tcPr>
                  <w:tcW w:w="379" w:type="pct"/>
                  <w:vAlign w:val="bottom"/>
                </w:tcPr>
                <w:p w:rsidR="00705DAD" w:rsidRPr="000902CD" w:rsidRDefault="00CC4488" w:rsidP="00D56CC7">
                  <w:pPr>
                    <w:pStyle w:val="Tablenumberstight"/>
                    <w:spacing w:line="100" w:lineRule="atLeast"/>
                  </w:pPr>
                  <w:r w:rsidRPr="000902CD">
                    <w:t>63</w:t>
                  </w:r>
                  <w:r w:rsidR="00705DAD" w:rsidRPr="000902CD">
                    <w:t>%</w:t>
                  </w:r>
                </w:p>
              </w:tc>
            </w:tr>
            <w:tr w:rsidR="00705DAD" w:rsidRPr="000902CD" w:rsidTr="00705DAD">
              <w:tblPrEx>
                <w:jc w:val="left"/>
              </w:tblPrEx>
              <w:tc>
                <w:tcPr>
                  <w:tcW w:w="1848" w:type="pct"/>
                  <w:shd w:val="clear" w:color="auto" w:fill="auto"/>
                  <w:vAlign w:val="bottom"/>
                </w:tcPr>
                <w:p w:rsidR="00705DAD" w:rsidRPr="000902CD" w:rsidRDefault="00705DAD" w:rsidP="00D56CC7">
                  <w:pPr>
                    <w:pStyle w:val="Tabletexttight"/>
                    <w:spacing w:line="100" w:lineRule="atLeast"/>
                    <w:rPr>
                      <w:lang w:eastAsia="en-NZ"/>
                    </w:rPr>
                  </w:pPr>
                  <w:proofErr w:type="spellStart"/>
                  <w:r w:rsidRPr="000902CD">
                    <w:rPr>
                      <w:lang w:eastAsia="en-NZ"/>
                    </w:rPr>
                    <w:t>Wānanga</w:t>
                  </w:r>
                  <w:proofErr w:type="spellEnd"/>
                </w:p>
              </w:tc>
              <w:tc>
                <w:tcPr>
                  <w:tcW w:w="399" w:type="pct"/>
                  <w:shd w:val="clear" w:color="auto" w:fill="auto"/>
                  <w:vAlign w:val="bottom"/>
                </w:tcPr>
                <w:p w:rsidR="00705DAD" w:rsidRPr="000902CD" w:rsidRDefault="00705DAD" w:rsidP="00705DAD">
                  <w:pPr>
                    <w:pStyle w:val="Tablenumberstight"/>
                    <w:spacing w:line="100" w:lineRule="atLeast"/>
                  </w:pPr>
                  <w:r w:rsidRPr="000902CD">
                    <w:t>56%</w:t>
                  </w:r>
                </w:p>
              </w:tc>
              <w:tc>
                <w:tcPr>
                  <w:tcW w:w="401" w:type="pct"/>
                  <w:vAlign w:val="bottom"/>
                </w:tcPr>
                <w:p w:rsidR="00705DAD" w:rsidRPr="000902CD" w:rsidRDefault="00765B30" w:rsidP="00D56CC7">
                  <w:pPr>
                    <w:pStyle w:val="Tablenumberstight"/>
                    <w:spacing w:line="100" w:lineRule="atLeast"/>
                  </w:pPr>
                  <w:r w:rsidRPr="000902CD">
                    <w:t>60</w:t>
                  </w:r>
                  <w:r w:rsidR="00705DAD" w:rsidRPr="000902CD">
                    <w:t>%</w:t>
                  </w:r>
                </w:p>
              </w:tc>
              <w:tc>
                <w:tcPr>
                  <w:tcW w:w="395" w:type="pct"/>
                  <w:vAlign w:val="bottom"/>
                </w:tcPr>
                <w:p w:rsidR="00705DAD" w:rsidRPr="000902CD" w:rsidRDefault="00705DAD" w:rsidP="00705DAD">
                  <w:pPr>
                    <w:pStyle w:val="Tablenumberstight"/>
                    <w:spacing w:line="100" w:lineRule="atLeast"/>
                  </w:pPr>
                  <w:r w:rsidRPr="000902CD">
                    <w:t>68%</w:t>
                  </w:r>
                </w:p>
              </w:tc>
              <w:tc>
                <w:tcPr>
                  <w:tcW w:w="395" w:type="pct"/>
                  <w:vAlign w:val="bottom"/>
                </w:tcPr>
                <w:p w:rsidR="00705DAD" w:rsidRPr="000902CD" w:rsidRDefault="00765B30" w:rsidP="00D56CC7">
                  <w:pPr>
                    <w:pStyle w:val="Tablenumberstight"/>
                    <w:spacing w:line="100" w:lineRule="atLeast"/>
                  </w:pPr>
                  <w:r w:rsidRPr="000902CD">
                    <w:t>73</w:t>
                  </w:r>
                  <w:r w:rsidR="00705DAD" w:rsidRPr="000902CD">
                    <w:t>%</w:t>
                  </w:r>
                </w:p>
              </w:tc>
              <w:tc>
                <w:tcPr>
                  <w:tcW w:w="394" w:type="pct"/>
                  <w:shd w:val="clear" w:color="auto" w:fill="auto"/>
                  <w:vAlign w:val="bottom"/>
                </w:tcPr>
                <w:p w:rsidR="00705DAD" w:rsidRPr="000902CD" w:rsidRDefault="00705DAD" w:rsidP="00705DAD">
                  <w:pPr>
                    <w:pStyle w:val="Tablenumberstight"/>
                    <w:spacing w:line="100" w:lineRule="atLeast"/>
                  </w:pPr>
                  <w:r w:rsidRPr="000902CD">
                    <w:t>55%</w:t>
                  </w:r>
                </w:p>
              </w:tc>
              <w:tc>
                <w:tcPr>
                  <w:tcW w:w="396" w:type="pct"/>
                  <w:vAlign w:val="bottom"/>
                </w:tcPr>
                <w:p w:rsidR="00705DAD" w:rsidRPr="000902CD" w:rsidRDefault="00CC4488" w:rsidP="00D56CC7">
                  <w:pPr>
                    <w:pStyle w:val="Tablenumberstight"/>
                    <w:spacing w:line="100" w:lineRule="atLeast"/>
                  </w:pPr>
                  <w:r w:rsidRPr="000902CD">
                    <w:t>54</w:t>
                  </w:r>
                  <w:r w:rsidR="00705DAD" w:rsidRPr="000902CD">
                    <w:t>%</w:t>
                  </w:r>
                </w:p>
              </w:tc>
              <w:tc>
                <w:tcPr>
                  <w:tcW w:w="394" w:type="pct"/>
                  <w:vAlign w:val="bottom"/>
                </w:tcPr>
                <w:p w:rsidR="00705DAD" w:rsidRPr="000902CD" w:rsidRDefault="00705DAD" w:rsidP="00705DAD">
                  <w:pPr>
                    <w:pStyle w:val="Tablenumberstight"/>
                    <w:spacing w:line="100" w:lineRule="atLeast"/>
                  </w:pPr>
                  <w:r w:rsidRPr="000902CD">
                    <w:t>63%</w:t>
                  </w:r>
                </w:p>
              </w:tc>
              <w:tc>
                <w:tcPr>
                  <w:tcW w:w="379" w:type="pct"/>
                  <w:vAlign w:val="bottom"/>
                </w:tcPr>
                <w:p w:rsidR="00705DAD" w:rsidRPr="000902CD" w:rsidRDefault="00CC4488" w:rsidP="00D56CC7">
                  <w:pPr>
                    <w:pStyle w:val="Tablenumberstight"/>
                    <w:spacing w:line="100" w:lineRule="atLeast"/>
                  </w:pPr>
                  <w:r w:rsidRPr="000902CD">
                    <w:t>67</w:t>
                  </w:r>
                  <w:r w:rsidR="00705DAD" w:rsidRPr="000902CD">
                    <w:t>%</w:t>
                  </w:r>
                </w:p>
              </w:tc>
            </w:tr>
            <w:tr w:rsidR="00705DAD" w:rsidRPr="000902CD" w:rsidTr="00705DAD">
              <w:tblPrEx>
                <w:jc w:val="left"/>
              </w:tblPrEx>
              <w:tc>
                <w:tcPr>
                  <w:tcW w:w="1848" w:type="pct"/>
                  <w:shd w:val="clear" w:color="auto" w:fill="auto"/>
                  <w:vAlign w:val="bottom"/>
                </w:tcPr>
                <w:p w:rsidR="00705DAD" w:rsidRPr="000902CD" w:rsidRDefault="00705DAD" w:rsidP="00740107">
                  <w:pPr>
                    <w:pStyle w:val="Tabletexttight"/>
                    <w:spacing w:after="40" w:line="100" w:lineRule="atLeast"/>
                    <w:rPr>
                      <w:lang w:eastAsia="en-NZ"/>
                    </w:rPr>
                  </w:pPr>
                  <w:r w:rsidRPr="000902CD">
                    <w:rPr>
                      <w:lang w:eastAsia="en-NZ"/>
                    </w:rPr>
                    <w:t>Private trainin</w:t>
                  </w:r>
                  <w:r w:rsidR="00E512A6" w:rsidRPr="000902CD">
                    <w:rPr>
                      <w:lang w:eastAsia="en-NZ"/>
                    </w:rPr>
                    <w:t>g establish</w:t>
                  </w:r>
                  <w:r w:rsidRPr="000902CD">
                    <w:rPr>
                      <w:lang w:eastAsia="en-NZ"/>
                    </w:rPr>
                    <w:t>ments</w:t>
                  </w:r>
                </w:p>
              </w:tc>
              <w:tc>
                <w:tcPr>
                  <w:tcW w:w="399" w:type="pct"/>
                  <w:shd w:val="clear" w:color="auto" w:fill="auto"/>
                  <w:vAlign w:val="bottom"/>
                </w:tcPr>
                <w:p w:rsidR="00705DAD" w:rsidRPr="000902CD" w:rsidRDefault="00705DAD" w:rsidP="00740107">
                  <w:pPr>
                    <w:pStyle w:val="Tablenumberstight"/>
                    <w:spacing w:after="40" w:line="100" w:lineRule="atLeast"/>
                  </w:pPr>
                  <w:r w:rsidRPr="000902CD">
                    <w:t>61%</w:t>
                  </w:r>
                </w:p>
              </w:tc>
              <w:tc>
                <w:tcPr>
                  <w:tcW w:w="401" w:type="pct"/>
                  <w:vAlign w:val="bottom"/>
                </w:tcPr>
                <w:p w:rsidR="00705DAD" w:rsidRPr="000902CD" w:rsidRDefault="00765B30" w:rsidP="00740107">
                  <w:pPr>
                    <w:pStyle w:val="Tablenumberstight"/>
                    <w:spacing w:after="40" w:line="100" w:lineRule="atLeast"/>
                  </w:pPr>
                  <w:r w:rsidRPr="000902CD">
                    <w:t>67</w:t>
                  </w:r>
                  <w:r w:rsidR="00705DAD" w:rsidRPr="000902CD">
                    <w:t>%</w:t>
                  </w:r>
                </w:p>
              </w:tc>
              <w:tc>
                <w:tcPr>
                  <w:tcW w:w="395" w:type="pct"/>
                  <w:vAlign w:val="bottom"/>
                </w:tcPr>
                <w:p w:rsidR="00705DAD" w:rsidRPr="000902CD" w:rsidRDefault="00705DAD" w:rsidP="00740107">
                  <w:pPr>
                    <w:pStyle w:val="Tablenumberstight"/>
                    <w:spacing w:after="40" w:line="100" w:lineRule="atLeast"/>
                  </w:pPr>
                  <w:r w:rsidRPr="000902CD">
                    <w:t>69%</w:t>
                  </w:r>
                </w:p>
              </w:tc>
              <w:tc>
                <w:tcPr>
                  <w:tcW w:w="395" w:type="pct"/>
                  <w:vAlign w:val="bottom"/>
                </w:tcPr>
                <w:p w:rsidR="00705DAD" w:rsidRPr="000902CD" w:rsidRDefault="00765B30" w:rsidP="00740107">
                  <w:pPr>
                    <w:pStyle w:val="Tablenumberstight"/>
                    <w:spacing w:after="40" w:line="100" w:lineRule="atLeast"/>
                  </w:pPr>
                  <w:r w:rsidRPr="000902CD">
                    <w:t>73</w:t>
                  </w:r>
                  <w:r w:rsidR="00705DAD" w:rsidRPr="000902CD">
                    <w:t>%</w:t>
                  </w:r>
                </w:p>
              </w:tc>
              <w:tc>
                <w:tcPr>
                  <w:tcW w:w="394" w:type="pct"/>
                  <w:shd w:val="clear" w:color="auto" w:fill="auto"/>
                  <w:vAlign w:val="bottom"/>
                </w:tcPr>
                <w:p w:rsidR="00705DAD" w:rsidRPr="000902CD" w:rsidRDefault="00705DAD" w:rsidP="00740107">
                  <w:pPr>
                    <w:pStyle w:val="Tablenumberstight"/>
                    <w:spacing w:after="40" w:line="100" w:lineRule="atLeast"/>
                  </w:pPr>
                  <w:r w:rsidRPr="000902CD">
                    <w:t>74%</w:t>
                  </w:r>
                </w:p>
              </w:tc>
              <w:tc>
                <w:tcPr>
                  <w:tcW w:w="396" w:type="pct"/>
                  <w:vAlign w:val="bottom"/>
                </w:tcPr>
                <w:p w:rsidR="00705DAD" w:rsidRPr="000902CD" w:rsidRDefault="00CC4488" w:rsidP="00740107">
                  <w:pPr>
                    <w:pStyle w:val="Tablenumberstight"/>
                    <w:spacing w:after="40" w:line="100" w:lineRule="atLeast"/>
                  </w:pPr>
                  <w:r w:rsidRPr="000902CD">
                    <w:t>78</w:t>
                  </w:r>
                  <w:r w:rsidR="00705DAD" w:rsidRPr="000902CD">
                    <w:t>%</w:t>
                  </w:r>
                </w:p>
              </w:tc>
              <w:tc>
                <w:tcPr>
                  <w:tcW w:w="394" w:type="pct"/>
                  <w:vAlign w:val="bottom"/>
                </w:tcPr>
                <w:p w:rsidR="00705DAD" w:rsidRPr="000902CD" w:rsidRDefault="00705DAD" w:rsidP="00740107">
                  <w:pPr>
                    <w:pStyle w:val="Tablenumberstight"/>
                    <w:spacing w:after="40" w:line="100" w:lineRule="atLeast"/>
                  </w:pPr>
                  <w:r w:rsidRPr="000902CD">
                    <w:t>73%</w:t>
                  </w:r>
                </w:p>
              </w:tc>
              <w:tc>
                <w:tcPr>
                  <w:tcW w:w="379" w:type="pct"/>
                  <w:vAlign w:val="bottom"/>
                </w:tcPr>
                <w:p w:rsidR="00705DAD" w:rsidRPr="000902CD" w:rsidRDefault="00CC4488" w:rsidP="00740107">
                  <w:pPr>
                    <w:pStyle w:val="Tablenumberstight"/>
                    <w:spacing w:after="40" w:line="100" w:lineRule="atLeast"/>
                  </w:pPr>
                  <w:r w:rsidRPr="000902CD">
                    <w:t>79</w:t>
                  </w:r>
                  <w:r w:rsidR="00705DAD" w:rsidRPr="000902CD">
                    <w:t>%</w:t>
                  </w:r>
                </w:p>
              </w:tc>
            </w:tr>
          </w:tbl>
          <w:p w:rsidR="00D56CC7" w:rsidRPr="000902CD" w:rsidRDefault="00D56CC7" w:rsidP="00D56CC7">
            <w:pPr>
              <w:pStyle w:val="HighlightsNote"/>
            </w:pPr>
            <w:r w:rsidRPr="000902CD">
              <w:rPr>
                <w:b/>
              </w:rPr>
              <w:t xml:space="preserve">Note:  </w:t>
            </w:r>
            <w:r w:rsidRPr="000902CD">
              <w:t>This measure of qualification completion differs from the cohort-based rate that may be measured</w:t>
            </w:r>
            <w:r w:rsidR="00F21E6C" w:rsidRPr="000902CD">
              <w:t>, for example,</w:t>
            </w:r>
            <w:r w:rsidRPr="000902CD">
              <w:t xml:space="preserve"> five or eight years after starting study.</w:t>
            </w:r>
          </w:p>
          <w:p w:rsidR="00D56CC7" w:rsidRPr="000902CD" w:rsidRDefault="00D56CC7" w:rsidP="00D56CC7">
            <w:pPr>
              <w:pStyle w:val="HighlightsNote"/>
            </w:pPr>
            <w:r w:rsidRPr="000902CD">
              <w:rPr>
                <w:b/>
              </w:rPr>
              <w:t>Source</w:t>
            </w:r>
            <w:r w:rsidRPr="000902CD">
              <w:t>:  Tertiary Education Commission.</w:t>
            </w:r>
          </w:p>
        </w:tc>
        <w:tc>
          <w:tcPr>
            <w:tcW w:w="4548" w:type="dxa"/>
            <w:tcBorders>
              <w:top w:val="single" w:sz="4" w:space="0" w:color="auto"/>
              <w:left w:val="nil"/>
              <w:bottom w:val="nil"/>
              <w:right w:val="nil"/>
              <w:tl2br w:val="nil"/>
              <w:tr2bl w:val="nil"/>
            </w:tcBorders>
            <w:shd w:val="clear" w:color="auto" w:fill="auto"/>
          </w:tcPr>
          <w:p w:rsidR="00D56CC7" w:rsidRPr="000902CD" w:rsidRDefault="0085789A" w:rsidP="00D56CC7">
            <w:pPr>
              <w:ind w:right="-145"/>
              <w:jc w:val="right"/>
            </w:pPr>
            <w:r w:rsidRPr="000902CD">
              <w:rPr>
                <w:noProof/>
                <w:lang w:eastAsia="en-NZ"/>
              </w:rPr>
              <w:drawing>
                <wp:inline distT="0" distB="0" distL="0" distR="0">
                  <wp:extent cx="2857500" cy="2133600"/>
                  <wp:effectExtent l="19050" t="0" r="0"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9"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D56CC7" w:rsidRPr="000902CD" w:rsidRDefault="00D56CC7" w:rsidP="00D56CC7">
      <w:pPr>
        <w:sectPr w:rsidR="00D56CC7" w:rsidRPr="000902CD" w:rsidSect="008F61E6">
          <w:headerReference w:type="even" r:id="rId360"/>
          <w:headerReference w:type="default" r:id="rId361"/>
          <w:footerReference w:type="default" r:id="rId362"/>
          <w:footnotePr>
            <w:numRestart w:val="eachSect"/>
          </w:footnotePr>
          <w:pgSz w:w="11906" w:h="16838" w:code="9"/>
          <w:pgMar w:top="1134" w:right="851" w:bottom="680" w:left="851" w:header="454" w:footer="567" w:gutter="284"/>
          <w:cols w:space="397"/>
          <w:docGrid w:linePitch="360"/>
        </w:sectPr>
      </w:pPr>
    </w:p>
    <w:p w:rsidR="00D56CC7" w:rsidRPr="000902CD" w:rsidRDefault="00D56CC7" w:rsidP="00D56CC7">
      <w:pPr>
        <w:pStyle w:val="HeadingChapter7Highlights"/>
      </w:pPr>
    </w:p>
    <w:tbl>
      <w:tblPr>
        <w:tblW w:w="0" w:type="auto"/>
        <w:jc w:val="right"/>
        <w:tblCellMar>
          <w:top w:w="28" w:type="dxa"/>
          <w:left w:w="28" w:type="dxa"/>
          <w:bottom w:w="28" w:type="dxa"/>
          <w:right w:w="28" w:type="dxa"/>
        </w:tblCellMar>
        <w:tblLook w:val="01E0"/>
      </w:tblPr>
      <w:tblGrid>
        <w:gridCol w:w="5428"/>
        <w:gridCol w:w="4548"/>
      </w:tblGrid>
      <w:tr w:rsidR="00D56CC7" w:rsidRPr="000902CD" w:rsidTr="00F7214D">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Heading3AHighlights"/>
            </w:pPr>
            <w:r w:rsidRPr="000902CD">
              <w:t>INDUSTRY TRAINEE PROGRAMME COMPLETION</w:t>
            </w:r>
          </w:p>
        </w:tc>
        <w:tc>
          <w:tcPr>
            <w:tcW w:w="454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7</w:t>
            </w:r>
            <w:r w:rsidR="00037FEB" w:rsidRPr="000902CD">
              <w:rPr>
                <w:rStyle w:val="BodyTextChar"/>
              </w:rPr>
              <w:fldChar w:fldCharType="end"/>
            </w:r>
            <w:r w:rsidRPr="000902CD">
              <w:t xml:space="preserve">  </w:t>
            </w:r>
            <w:bookmarkStart w:id="424" w:name="_Toc308615446"/>
            <w:bookmarkStart w:id="425" w:name="_Toc367365294"/>
            <w:r w:rsidRPr="000902CD">
              <w:t>Programme completion rates for priority groups of industry trainees</w:t>
            </w:r>
            <w:bookmarkEnd w:id="424"/>
            <w:bookmarkEnd w:id="425"/>
          </w:p>
        </w:tc>
      </w:tr>
      <w:tr w:rsidR="00D56CC7" w:rsidRPr="000902CD" w:rsidTr="00F7214D">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D56CC7" w:rsidRPr="000902CD" w:rsidRDefault="00D56CC7" w:rsidP="00DA5F86">
            <w:pPr>
              <w:pStyle w:val="HighlightsText"/>
            </w:pPr>
            <w:r w:rsidRPr="000902CD">
              <w:t xml:space="preserve">The overall rate at which industry trainees completed their programmes (irrespective of the starting year of study) </w:t>
            </w:r>
            <w:r w:rsidR="00BD1C86" w:rsidRPr="000902CD">
              <w:t>was</w:t>
            </w:r>
            <w:r w:rsidR="0005320A" w:rsidRPr="000902CD">
              <w:t xml:space="preserve"> 69</w:t>
            </w:r>
            <w:r w:rsidRPr="000902CD">
              <w:t xml:space="preserve"> percent. However,</w:t>
            </w:r>
            <w:r w:rsidR="0005320A" w:rsidRPr="000902CD">
              <w:t xml:space="preserve"> when comparing 2011 </w:t>
            </w:r>
            <w:r w:rsidR="004E6FE7" w:rsidRPr="000902CD">
              <w:t>with</w:t>
            </w:r>
            <w:r w:rsidR="0005320A" w:rsidRPr="000902CD">
              <w:t xml:space="preserve"> previous years,</w:t>
            </w:r>
            <w:r w:rsidRPr="000902CD">
              <w:t xml:space="preserve"> caution needs to be used in interpreting the chan</w:t>
            </w:r>
            <w:r w:rsidR="0005320A" w:rsidRPr="000902CD">
              <w:t>ges in the programme completion rate</w:t>
            </w:r>
            <w:r w:rsidR="004E6FE7" w:rsidRPr="000902CD">
              <w:t>s. The recent changes affecting industry training achievement include</w:t>
            </w:r>
            <w:r w:rsidRPr="000902CD">
              <w:t xml:space="preserve"> the introduction of performance-based funding in 2009</w:t>
            </w:r>
            <w:r w:rsidR="00BD1C86" w:rsidRPr="000902CD">
              <w:t xml:space="preserve">, </w:t>
            </w:r>
            <w:r w:rsidR="00DA5F86" w:rsidRPr="000902CD">
              <w:t xml:space="preserve">the removal of inactive trainees from funded training in 2010, </w:t>
            </w:r>
            <w:r w:rsidR="004E6FE7" w:rsidRPr="000902CD">
              <w:t xml:space="preserve">a </w:t>
            </w:r>
            <w:r w:rsidR="00BD1C86" w:rsidRPr="000902CD">
              <w:t xml:space="preserve">change </w:t>
            </w:r>
            <w:r w:rsidR="004E6FE7" w:rsidRPr="000902CD">
              <w:t>to the process of collecting</w:t>
            </w:r>
            <w:r w:rsidR="00BD1C86" w:rsidRPr="000902CD">
              <w:t xml:space="preserve"> achievement</w:t>
            </w:r>
            <w:r w:rsidRPr="000902CD">
              <w:t xml:space="preserve"> </w:t>
            </w:r>
            <w:r w:rsidR="004E6FE7" w:rsidRPr="000902CD">
              <w:t xml:space="preserve">information in 2011 </w:t>
            </w:r>
            <w:r w:rsidRPr="000902CD">
              <w:t xml:space="preserve">and </w:t>
            </w:r>
            <w:r w:rsidR="004E6FE7" w:rsidRPr="000902CD">
              <w:t>a</w:t>
            </w:r>
            <w:r w:rsidRPr="000902CD">
              <w:t xml:space="preserve"> review of industry training operational policy</w:t>
            </w:r>
            <w:r w:rsidR="00DA5F86" w:rsidRPr="000902CD">
              <w:t xml:space="preserve"> in 2011 and 2012</w:t>
            </w:r>
            <w:r w:rsidR="004E6FE7" w:rsidRPr="000902CD">
              <w:t>.</w:t>
            </w:r>
          </w:p>
        </w:tc>
        <w:tc>
          <w:tcPr>
            <w:tcW w:w="4548" w:type="dxa"/>
            <w:tcBorders>
              <w:top w:val="single" w:sz="4" w:space="0" w:color="auto"/>
              <w:left w:val="nil"/>
              <w:bottom w:val="nil"/>
              <w:right w:val="nil"/>
              <w:tl2br w:val="nil"/>
              <w:tr2bl w:val="nil"/>
            </w:tcBorders>
            <w:shd w:val="clear" w:color="auto" w:fill="auto"/>
          </w:tcPr>
          <w:p w:rsidR="00D56CC7" w:rsidRPr="000902CD" w:rsidRDefault="0085789A" w:rsidP="00D56CC7">
            <w:pPr>
              <w:ind w:right="-145"/>
              <w:jc w:val="right"/>
            </w:pPr>
            <w:r w:rsidRPr="000902CD">
              <w:rPr>
                <w:noProof/>
                <w:lang w:eastAsia="en-NZ"/>
              </w:rPr>
              <w:drawing>
                <wp:inline distT="0" distB="0" distL="0" distR="0">
                  <wp:extent cx="2857500" cy="2133600"/>
                  <wp:effectExtent l="19050" t="0" r="0" b="0"/>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D56CC7" w:rsidRPr="000902CD" w:rsidRDefault="00D56CC7" w:rsidP="00590B42"/>
    <w:tbl>
      <w:tblPr>
        <w:tblW w:w="0" w:type="auto"/>
        <w:jc w:val="right"/>
        <w:tblLayout w:type="fixed"/>
        <w:tblCellMar>
          <w:top w:w="28" w:type="dxa"/>
          <w:left w:w="28" w:type="dxa"/>
          <w:bottom w:w="28" w:type="dxa"/>
          <w:right w:w="28" w:type="dxa"/>
        </w:tblCellMar>
        <w:tblLook w:val="01E0"/>
      </w:tblPr>
      <w:tblGrid>
        <w:gridCol w:w="5428"/>
        <w:gridCol w:w="4548"/>
      </w:tblGrid>
      <w:tr w:rsidR="00D56CC7" w:rsidRPr="000902CD" w:rsidTr="00590B42">
        <w:trPr>
          <w:cantSplit/>
          <w:trHeight w:val="510"/>
          <w:jc w:val="right"/>
        </w:trPr>
        <w:tc>
          <w:tcPr>
            <w:tcW w:w="542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Heading3AHighlights"/>
            </w:pPr>
            <w:r w:rsidRPr="000902CD">
              <w:t>student progression to higher-level study</w:t>
            </w:r>
          </w:p>
        </w:tc>
        <w:tc>
          <w:tcPr>
            <w:tcW w:w="4548" w:type="dxa"/>
            <w:tcBorders>
              <w:top w:val="nil"/>
              <w:left w:val="nil"/>
              <w:bottom w:val="single" w:sz="4" w:space="0" w:color="auto"/>
              <w:right w:val="nil"/>
              <w:tl2br w:val="nil"/>
              <w:tr2bl w:val="nil"/>
            </w:tcBorders>
            <w:shd w:val="clear" w:color="auto" w:fill="auto"/>
            <w:vAlign w:val="bottom"/>
          </w:tcPr>
          <w:p w:rsidR="00D56CC7" w:rsidRPr="000902CD" w:rsidRDefault="00D56CC7" w:rsidP="00590B42">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8</w:t>
            </w:r>
            <w:r w:rsidR="00037FEB" w:rsidRPr="000902CD">
              <w:rPr>
                <w:rStyle w:val="BodyTextChar"/>
              </w:rPr>
              <w:fldChar w:fldCharType="end"/>
            </w:r>
            <w:r w:rsidRPr="000902CD">
              <w:t xml:space="preserve">  </w:t>
            </w:r>
            <w:bookmarkStart w:id="426" w:name="_Toc308615447"/>
            <w:bookmarkStart w:id="427" w:name="_Toc367365295"/>
            <w:r w:rsidRPr="000902CD">
              <w:t>Progression to higher-level study for students who completed a certificate or diploma</w:t>
            </w:r>
            <w:bookmarkEnd w:id="426"/>
            <w:bookmarkEnd w:id="427"/>
            <w:r w:rsidRPr="000902CD">
              <w:t xml:space="preserve"> </w:t>
            </w:r>
          </w:p>
        </w:tc>
      </w:tr>
      <w:tr w:rsidR="00D56CC7" w:rsidRPr="000902CD" w:rsidTr="00F7214D">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D56CC7" w:rsidRPr="000902CD" w:rsidRDefault="00577202" w:rsidP="00C75A35">
            <w:pPr>
              <w:pStyle w:val="HighlightsText"/>
              <w:spacing w:before="60" w:after="60" w:line="210" w:lineRule="atLeast"/>
            </w:pPr>
            <w:r w:rsidRPr="000902CD">
              <w:t>P</w:t>
            </w:r>
            <w:r w:rsidR="00590B42" w:rsidRPr="000902CD">
              <w:t xml:space="preserve">rogression to higher-level study by funded students who completed a qualification decreased </w:t>
            </w:r>
            <w:r w:rsidRPr="000902CD">
              <w:t xml:space="preserve">overall </w:t>
            </w:r>
            <w:r w:rsidR="00590B42" w:rsidRPr="000902CD">
              <w:t>from 26 percent in 2010 to 25 perc</w:t>
            </w:r>
            <w:r w:rsidR="00C75A35" w:rsidRPr="000902CD">
              <w:t xml:space="preserve">ent in 2011. This was due to </w:t>
            </w:r>
            <w:r w:rsidRPr="000902CD">
              <w:t>the</w:t>
            </w:r>
            <w:r w:rsidR="00C75A35" w:rsidRPr="000902CD">
              <w:t xml:space="preserve"> increase in the number of students completing a qualification</w:t>
            </w:r>
            <w:r w:rsidRPr="000902CD">
              <w:t xml:space="preserve"> being stronger than the </w:t>
            </w:r>
            <w:r w:rsidR="00C75A35" w:rsidRPr="000902CD">
              <w:t>increase in the number students who progressed to higher-level study</w:t>
            </w:r>
            <w:r w:rsidR="00590B42" w:rsidRPr="000902CD">
              <w:t xml:space="preserve">. </w:t>
            </w:r>
            <w:r w:rsidR="00CC6825" w:rsidRPr="000902CD">
              <w:t>P</w:t>
            </w:r>
            <w:r w:rsidR="00D56CC7" w:rsidRPr="000902CD">
              <w:t>rog</w:t>
            </w:r>
            <w:r w:rsidR="00F70CE2" w:rsidRPr="000902CD">
              <w:t xml:space="preserve">ression to higher-level study among </w:t>
            </w:r>
            <w:r w:rsidR="00D56CC7" w:rsidRPr="000902CD">
              <w:t>students who completed level 1 to 3 certificates</w:t>
            </w:r>
            <w:r w:rsidR="00F70CE2" w:rsidRPr="000902CD">
              <w:t xml:space="preserve"> decreased </w:t>
            </w:r>
            <w:r w:rsidR="00CC6825" w:rsidRPr="000902CD">
              <w:t xml:space="preserve">from 2010 to 2011 </w:t>
            </w:r>
            <w:r w:rsidR="00F70CE2" w:rsidRPr="000902CD">
              <w:t>for each sub-sector, except for private training establishments.</w:t>
            </w:r>
            <w:r w:rsidR="00D56CC7" w:rsidRPr="000902CD">
              <w:t xml:space="preserve"> </w:t>
            </w:r>
            <w:r w:rsidR="00852CBD" w:rsidRPr="000902CD">
              <w:t>T</w:t>
            </w:r>
            <w:r w:rsidR="00F70CE2" w:rsidRPr="000902CD">
              <w:t>he progressio</w:t>
            </w:r>
            <w:r w:rsidR="00EE60CD" w:rsidRPr="000902CD">
              <w:t xml:space="preserve">n rate to higher-level study by </w:t>
            </w:r>
            <w:r w:rsidR="00852CBD" w:rsidRPr="000902CD">
              <w:t>students who completed a</w:t>
            </w:r>
            <w:r w:rsidR="00D56CC7" w:rsidRPr="000902CD">
              <w:t xml:space="preserve"> level 4 to 7 </w:t>
            </w:r>
            <w:proofErr w:type="gramStart"/>
            <w:r w:rsidR="00EE60CD" w:rsidRPr="000902CD">
              <w:t>certificate</w:t>
            </w:r>
            <w:proofErr w:type="gramEnd"/>
            <w:r w:rsidR="00852CBD" w:rsidRPr="000902CD">
              <w:t xml:space="preserve"> or </w:t>
            </w:r>
            <w:r w:rsidR="00EE60CD" w:rsidRPr="000902CD">
              <w:t>diploma improved</w:t>
            </w:r>
            <w:r w:rsidR="00852CBD" w:rsidRPr="000902CD">
              <w:t xml:space="preserve"> </w:t>
            </w:r>
            <w:r w:rsidR="00CC6825" w:rsidRPr="000902CD">
              <w:t>at polytechnics from 2010 to 2011, while</w:t>
            </w:r>
            <w:r w:rsidR="00EE60CD" w:rsidRPr="000902CD">
              <w:t xml:space="preserve"> it remained stable at </w:t>
            </w:r>
            <w:proofErr w:type="spellStart"/>
            <w:r w:rsidR="00EE60CD" w:rsidRPr="000902CD">
              <w:t>wānanga</w:t>
            </w:r>
            <w:proofErr w:type="spellEnd"/>
            <w:r w:rsidR="00EE60CD" w:rsidRPr="000902CD">
              <w:t xml:space="preserve"> and private training establishments.</w:t>
            </w:r>
            <w:r w:rsidR="00852CBD" w:rsidRPr="000902CD">
              <w:t xml:space="preserve"> At universities, this rate </w:t>
            </w:r>
            <w:r w:rsidR="004E6FE7" w:rsidRPr="000902CD">
              <w:t xml:space="preserve">also </w:t>
            </w:r>
            <w:r w:rsidR="00852CBD" w:rsidRPr="000902CD">
              <w:t>decreased.</w:t>
            </w:r>
          </w:p>
          <w:p w:rsidR="00D56CC7" w:rsidRPr="000902CD" w:rsidRDefault="00D56CC7" w:rsidP="00D56CC7">
            <w:pPr>
              <w:pStyle w:val="Heading4AHighlights"/>
              <w:spacing w:before="60"/>
            </w:pPr>
            <w:r w:rsidRPr="000902CD">
              <w:t>Progression rates for students who completed a</w:t>
            </w:r>
            <w:r w:rsidRPr="000902CD">
              <w:rPr>
                <w:rStyle w:val="Heading4Char"/>
              </w:rPr>
              <w:t xml:space="preserve"> </w:t>
            </w:r>
            <w:r w:rsidRPr="000902CD">
              <w:t>qualification by level</w:t>
            </w:r>
          </w:p>
          <w:tbl>
            <w:tblPr>
              <w:tblW w:w="5000" w:type="pct"/>
              <w:jc w:val="right"/>
              <w:tblBorders>
                <w:top w:val="single" w:sz="4" w:space="0" w:color="005AA4"/>
                <w:bottom w:val="single" w:sz="4" w:space="0" w:color="005AA4"/>
              </w:tblBorders>
              <w:tblLayout w:type="fixed"/>
              <w:tblCellMar>
                <w:top w:w="28" w:type="dxa"/>
                <w:left w:w="28" w:type="dxa"/>
                <w:bottom w:w="28" w:type="dxa"/>
                <w:right w:w="28" w:type="dxa"/>
              </w:tblCellMar>
              <w:tblLook w:val="01E0"/>
            </w:tblPr>
            <w:tblGrid>
              <w:gridCol w:w="1985"/>
              <w:gridCol w:w="427"/>
              <w:gridCol w:w="423"/>
              <w:gridCol w:w="429"/>
              <w:gridCol w:w="425"/>
              <w:gridCol w:w="425"/>
              <w:gridCol w:w="427"/>
              <w:gridCol w:w="427"/>
              <w:gridCol w:w="404"/>
            </w:tblGrid>
            <w:tr w:rsidR="00D56CC7" w:rsidRPr="000902CD" w:rsidTr="00590B42">
              <w:trPr>
                <w:jc w:val="right"/>
              </w:trPr>
              <w:tc>
                <w:tcPr>
                  <w:tcW w:w="1848" w:type="pct"/>
                  <w:vMerge w:val="restart"/>
                  <w:shd w:val="clear" w:color="auto" w:fill="auto"/>
                  <w:vAlign w:val="bottom"/>
                </w:tcPr>
                <w:p w:rsidR="00D56CC7" w:rsidRPr="000902CD" w:rsidRDefault="00D56CC7" w:rsidP="00D56CC7">
                  <w:pPr>
                    <w:pStyle w:val="Tabletexttight"/>
                    <w:rPr>
                      <w:lang w:eastAsia="en-NZ"/>
                    </w:rPr>
                  </w:pPr>
                </w:p>
              </w:tc>
              <w:tc>
                <w:tcPr>
                  <w:tcW w:w="791" w:type="pct"/>
                  <w:gridSpan w:val="2"/>
                  <w:shd w:val="clear" w:color="auto" w:fill="auto"/>
                </w:tcPr>
                <w:p w:rsidR="00D56CC7" w:rsidRPr="000902CD" w:rsidRDefault="00BE1C15" w:rsidP="00BE1C15">
                  <w:pPr>
                    <w:pStyle w:val="Tablenumberstight"/>
                    <w:spacing w:line="160" w:lineRule="exact"/>
                    <w:jc w:val="center"/>
                    <w:rPr>
                      <w:lang w:eastAsia="en-NZ"/>
                    </w:rPr>
                  </w:pPr>
                  <w:proofErr w:type="spellStart"/>
                  <w:r w:rsidRPr="000902CD">
                    <w:rPr>
                      <w:lang w:eastAsia="en-NZ"/>
                    </w:rPr>
                    <w:t>Certs</w:t>
                  </w:r>
                  <w:proofErr w:type="spellEnd"/>
                  <w:r w:rsidRPr="000902CD">
                    <w:rPr>
                      <w:lang w:eastAsia="en-NZ"/>
                    </w:rPr>
                    <w:t xml:space="preserve"> </w:t>
                  </w:r>
                  <w:r w:rsidR="00D56CC7" w:rsidRPr="000902CD">
                    <w:rPr>
                      <w:lang w:eastAsia="en-NZ"/>
                    </w:rPr>
                    <w:t>1-3</w:t>
                  </w:r>
                </w:p>
              </w:tc>
              <w:tc>
                <w:tcPr>
                  <w:tcW w:w="795" w:type="pct"/>
                  <w:gridSpan w:val="2"/>
                </w:tcPr>
                <w:p w:rsidR="00D56CC7" w:rsidRPr="000902CD" w:rsidRDefault="00590B42" w:rsidP="00BE1C15">
                  <w:pPr>
                    <w:pStyle w:val="Tablenumberstight"/>
                    <w:spacing w:line="160" w:lineRule="exact"/>
                    <w:jc w:val="center"/>
                    <w:rPr>
                      <w:lang w:eastAsia="en-NZ"/>
                    </w:rPr>
                  </w:pPr>
                  <w:r w:rsidRPr="000902CD">
                    <w:rPr>
                      <w:lang w:eastAsia="en-NZ"/>
                    </w:rPr>
                    <w:t>Cert</w:t>
                  </w:r>
                  <w:r w:rsidR="00D56CC7" w:rsidRPr="000902CD">
                    <w:rPr>
                      <w:lang w:eastAsia="en-NZ"/>
                    </w:rPr>
                    <w:t>/dips</w:t>
                  </w:r>
                  <w:r w:rsidR="00BE1C15" w:rsidRPr="000902CD">
                    <w:rPr>
                      <w:lang w:eastAsia="en-NZ"/>
                    </w:rPr>
                    <w:t xml:space="preserve"> </w:t>
                  </w:r>
                  <w:r w:rsidR="00D56CC7" w:rsidRPr="000902CD">
                    <w:rPr>
                      <w:lang w:eastAsia="en-NZ"/>
                    </w:rPr>
                    <w:t>4-7</w:t>
                  </w:r>
                </w:p>
              </w:tc>
              <w:tc>
                <w:tcPr>
                  <w:tcW w:w="793" w:type="pct"/>
                  <w:gridSpan w:val="2"/>
                  <w:shd w:val="clear" w:color="auto" w:fill="auto"/>
                </w:tcPr>
                <w:p w:rsidR="00D56CC7" w:rsidRPr="000902CD" w:rsidRDefault="00D56CC7" w:rsidP="00D56CC7">
                  <w:pPr>
                    <w:pStyle w:val="Tablenumberstight"/>
                    <w:spacing w:line="160" w:lineRule="exact"/>
                    <w:jc w:val="center"/>
                    <w:rPr>
                      <w:lang w:eastAsia="en-NZ"/>
                    </w:rPr>
                  </w:pPr>
                  <w:r w:rsidRPr="000902CD">
                    <w:rPr>
                      <w:lang w:eastAsia="en-NZ"/>
                    </w:rPr>
                    <w:t>Bachelors</w:t>
                  </w:r>
                </w:p>
              </w:tc>
              <w:tc>
                <w:tcPr>
                  <w:tcW w:w="773" w:type="pct"/>
                  <w:gridSpan w:val="2"/>
                </w:tcPr>
                <w:p w:rsidR="00D56CC7" w:rsidRPr="000902CD" w:rsidRDefault="00D56CC7" w:rsidP="00D56CC7">
                  <w:pPr>
                    <w:pStyle w:val="Tablenumberstight"/>
                    <w:spacing w:line="160" w:lineRule="exact"/>
                    <w:rPr>
                      <w:lang w:eastAsia="en-NZ"/>
                    </w:rPr>
                  </w:pPr>
                  <w:r w:rsidRPr="000902CD">
                    <w:rPr>
                      <w:lang w:eastAsia="en-NZ"/>
                    </w:rPr>
                    <w:t>Postgraduate</w:t>
                  </w:r>
                </w:p>
              </w:tc>
            </w:tr>
            <w:tr w:rsidR="00E512A6" w:rsidRPr="000902CD" w:rsidTr="00590B42">
              <w:tblPrEx>
                <w:jc w:val="left"/>
              </w:tblPrEx>
              <w:tc>
                <w:tcPr>
                  <w:tcW w:w="1848" w:type="pct"/>
                  <w:vMerge/>
                  <w:shd w:val="clear" w:color="auto" w:fill="auto"/>
                  <w:vAlign w:val="bottom"/>
                </w:tcPr>
                <w:p w:rsidR="00E512A6" w:rsidRPr="000902CD" w:rsidRDefault="00E512A6" w:rsidP="00D56CC7">
                  <w:pPr>
                    <w:pStyle w:val="Tabletexttight"/>
                    <w:rPr>
                      <w:lang w:eastAsia="en-NZ"/>
                    </w:rPr>
                  </w:pPr>
                </w:p>
              </w:tc>
              <w:tc>
                <w:tcPr>
                  <w:tcW w:w="397" w:type="pct"/>
                  <w:shd w:val="clear" w:color="auto" w:fill="auto"/>
                  <w:vAlign w:val="bottom"/>
                </w:tcPr>
                <w:p w:rsidR="00E512A6" w:rsidRPr="000902CD" w:rsidRDefault="00E512A6" w:rsidP="00E512A6">
                  <w:pPr>
                    <w:pStyle w:val="Tablenumberstight"/>
                    <w:spacing w:line="160" w:lineRule="exact"/>
                    <w:rPr>
                      <w:lang w:eastAsia="en-NZ"/>
                    </w:rPr>
                  </w:pPr>
                  <w:r w:rsidRPr="000902CD">
                    <w:rPr>
                      <w:lang w:eastAsia="en-NZ"/>
                    </w:rPr>
                    <w:t>2010</w:t>
                  </w:r>
                </w:p>
              </w:tc>
              <w:tc>
                <w:tcPr>
                  <w:tcW w:w="394" w:type="pct"/>
                  <w:vAlign w:val="bottom"/>
                </w:tcPr>
                <w:p w:rsidR="00E512A6" w:rsidRPr="000902CD" w:rsidRDefault="00E512A6" w:rsidP="00E512A6">
                  <w:pPr>
                    <w:pStyle w:val="Tablenumberstight"/>
                    <w:spacing w:line="160" w:lineRule="exact"/>
                    <w:rPr>
                      <w:lang w:eastAsia="en-NZ"/>
                    </w:rPr>
                  </w:pPr>
                  <w:r w:rsidRPr="000902CD">
                    <w:rPr>
                      <w:lang w:eastAsia="en-NZ"/>
                    </w:rPr>
                    <w:t>201</w:t>
                  </w:r>
                  <w:r w:rsidR="00436EA6" w:rsidRPr="000902CD">
                    <w:rPr>
                      <w:lang w:eastAsia="en-NZ"/>
                    </w:rPr>
                    <w:t>1</w:t>
                  </w:r>
                </w:p>
              </w:tc>
              <w:tc>
                <w:tcPr>
                  <w:tcW w:w="399" w:type="pct"/>
                  <w:vAlign w:val="bottom"/>
                </w:tcPr>
                <w:p w:rsidR="00E512A6" w:rsidRPr="000902CD" w:rsidRDefault="00E512A6" w:rsidP="00436EA6">
                  <w:pPr>
                    <w:pStyle w:val="Tablenumberstight"/>
                    <w:spacing w:line="160" w:lineRule="exact"/>
                    <w:rPr>
                      <w:lang w:eastAsia="en-NZ"/>
                    </w:rPr>
                  </w:pPr>
                  <w:r w:rsidRPr="000902CD">
                    <w:rPr>
                      <w:lang w:eastAsia="en-NZ"/>
                    </w:rPr>
                    <w:t>201</w:t>
                  </w:r>
                  <w:r w:rsidR="00436EA6" w:rsidRPr="000902CD">
                    <w:rPr>
                      <w:lang w:eastAsia="en-NZ"/>
                    </w:rPr>
                    <w:t>0</w:t>
                  </w:r>
                </w:p>
              </w:tc>
              <w:tc>
                <w:tcPr>
                  <w:tcW w:w="396" w:type="pct"/>
                  <w:vAlign w:val="bottom"/>
                </w:tcPr>
                <w:p w:rsidR="00E512A6" w:rsidRPr="000902CD" w:rsidRDefault="00E512A6" w:rsidP="00E512A6">
                  <w:pPr>
                    <w:pStyle w:val="Tablenumberstight"/>
                    <w:spacing w:line="160" w:lineRule="exact"/>
                    <w:rPr>
                      <w:lang w:eastAsia="en-NZ"/>
                    </w:rPr>
                  </w:pPr>
                  <w:r w:rsidRPr="000902CD">
                    <w:rPr>
                      <w:lang w:eastAsia="en-NZ"/>
                    </w:rPr>
                    <w:t>2011</w:t>
                  </w:r>
                </w:p>
              </w:tc>
              <w:tc>
                <w:tcPr>
                  <w:tcW w:w="396" w:type="pct"/>
                  <w:shd w:val="clear" w:color="auto" w:fill="auto"/>
                  <w:vAlign w:val="bottom"/>
                </w:tcPr>
                <w:p w:rsidR="00E512A6" w:rsidRPr="000902CD" w:rsidRDefault="00F07237" w:rsidP="00E512A6">
                  <w:pPr>
                    <w:pStyle w:val="Tablenumberstight"/>
                    <w:spacing w:line="160" w:lineRule="exact"/>
                    <w:rPr>
                      <w:lang w:eastAsia="en-NZ"/>
                    </w:rPr>
                  </w:pPr>
                  <w:r w:rsidRPr="000902CD">
                    <w:rPr>
                      <w:lang w:eastAsia="en-NZ"/>
                    </w:rPr>
                    <w:t>201</w:t>
                  </w:r>
                  <w:r w:rsidR="00E512A6" w:rsidRPr="000902CD">
                    <w:rPr>
                      <w:lang w:eastAsia="en-NZ"/>
                    </w:rPr>
                    <w:t>0</w:t>
                  </w:r>
                </w:p>
              </w:tc>
              <w:tc>
                <w:tcPr>
                  <w:tcW w:w="397" w:type="pct"/>
                  <w:vAlign w:val="bottom"/>
                </w:tcPr>
                <w:p w:rsidR="00E512A6" w:rsidRPr="000902CD" w:rsidRDefault="004E6FE7" w:rsidP="00E512A6">
                  <w:pPr>
                    <w:pStyle w:val="Tablenumberstight"/>
                    <w:spacing w:line="160" w:lineRule="exact"/>
                    <w:rPr>
                      <w:lang w:eastAsia="en-NZ"/>
                    </w:rPr>
                  </w:pPr>
                  <w:r w:rsidRPr="000902CD">
                    <w:rPr>
                      <w:lang w:eastAsia="en-NZ"/>
                    </w:rPr>
                    <w:t>2</w:t>
                  </w:r>
                  <w:r w:rsidR="000C78EE" w:rsidRPr="000902CD">
                    <w:rPr>
                      <w:lang w:eastAsia="en-NZ"/>
                    </w:rPr>
                    <w:t>0</w:t>
                  </w:r>
                  <w:r w:rsidR="00E512A6" w:rsidRPr="000902CD">
                    <w:rPr>
                      <w:lang w:eastAsia="en-NZ"/>
                    </w:rPr>
                    <w:t>11</w:t>
                  </w:r>
                </w:p>
              </w:tc>
              <w:tc>
                <w:tcPr>
                  <w:tcW w:w="397" w:type="pct"/>
                  <w:vAlign w:val="bottom"/>
                </w:tcPr>
                <w:p w:rsidR="00E512A6" w:rsidRPr="000902CD" w:rsidRDefault="00E512A6" w:rsidP="00E512A6">
                  <w:pPr>
                    <w:pStyle w:val="Tablenumberstight"/>
                    <w:spacing w:line="160" w:lineRule="exact"/>
                    <w:rPr>
                      <w:lang w:eastAsia="en-NZ"/>
                    </w:rPr>
                  </w:pPr>
                  <w:r w:rsidRPr="000902CD">
                    <w:rPr>
                      <w:lang w:eastAsia="en-NZ"/>
                    </w:rPr>
                    <w:t>2010</w:t>
                  </w:r>
                </w:p>
              </w:tc>
              <w:tc>
                <w:tcPr>
                  <w:tcW w:w="376" w:type="pct"/>
                  <w:vAlign w:val="bottom"/>
                </w:tcPr>
                <w:p w:rsidR="00E512A6" w:rsidRPr="000902CD" w:rsidRDefault="00E512A6" w:rsidP="000119C3">
                  <w:pPr>
                    <w:pStyle w:val="Tablenumberstight"/>
                    <w:spacing w:line="160" w:lineRule="exact"/>
                    <w:rPr>
                      <w:lang w:eastAsia="en-NZ"/>
                    </w:rPr>
                  </w:pPr>
                  <w:r w:rsidRPr="000902CD">
                    <w:rPr>
                      <w:lang w:eastAsia="en-NZ"/>
                    </w:rPr>
                    <w:t>201</w:t>
                  </w:r>
                  <w:r w:rsidR="000119C3" w:rsidRPr="000902CD">
                    <w:rPr>
                      <w:lang w:eastAsia="en-NZ"/>
                    </w:rPr>
                    <w:t>1</w:t>
                  </w:r>
                </w:p>
              </w:tc>
            </w:tr>
            <w:tr w:rsidR="000119C3" w:rsidRPr="000902CD" w:rsidTr="00590B42">
              <w:tblPrEx>
                <w:jc w:val="left"/>
              </w:tblPrEx>
              <w:trPr>
                <w:trHeight w:val="84"/>
              </w:trPr>
              <w:tc>
                <w:tcPr>
                  <w:tcW w:w="1848" w:type="pct"/>
                  <w:shd w:val="clear" w:color="auto" w:fill="auto"/>
                  <w:vAlign w:val="bottom"/>
                </w:tcPr>
                <w:p w:rsidR="000119C3" w:rsidRPr="000902CD" w:rsidRDefault="00753DC9" w:rsidP="00D56CC7">
                  <w:pPr>
                    <w:pStyle w:val="Tabletexttight"/>
                    <w:rPr>
                      <w:lang w:eastAsia="en-NZ"/>
                    </w:rPr>
                  </w:pPr>
                  <w:r w:rsidRPr="000902CD">
                    <w:rPr>
                      <w:lang w:eastAsia="en-NZ"/>
                    </w:rPr>
                    <w:t>Un</w:t>
                  </w:r>
                  <w:r w:rsidR="00E84A11" w:rsidRPr="000902CD">
                    <w:rPr>
                      <w:lang w:eastAsia="en-NZ"/>
                    </w:rPr>
                    <w:t>ive</w:t>
                  </w:r>
                  <w:r w:rsidR="000119C3" w:rsidRPr="000902CD">
                    <w:rPr>
                      <w:lang w:eastAsia="en-NZ"/>
                    </w:rPr>
                    <w:t>rsities</w:t>
                  </w:r>
                </w:p>
              </w:tc>
              <w:tc>
                <w:tcPr>
                  <w:tcW w:w="397" w:type="pct"/>
                  <w:shd w:val="clear" w:color="auto" w:fill="auto"/>
                  <w:vAlign w:val="bottom"/>
                </w:tcPr>
                <w:p w:rsidR="000119C3" w:rsidRPr="000902CD" w:rsidRDefault="000119C3" w:rsidP="00E512A6">
                  <w:pPr>
                    <w:pStyle w:val="Tablenumberstight"/>
                    <w:spacing w:line="120" w:lineRule="atLeast"/>
                    <w:rPr>
                      <w:lang w:eastAsia="en-NZ"/>
                    </w:rPr>
                  </w:pPr>
                  <w:r w:rsidRPr="000902CD">
                    <w:rPr>
                      <w:lang w:eastAsia="en-NZ"/>
                    </w:rPr>
                    <w:t>51%</w:t>
                  </w:r>
                </w:p>
              </w:tc>
              <w:tc>
                <w:tcPr>
                  <w:tcW w:w="394" w:type="pct"/>
                  <w:vAlign w:val="bottom"/>
                </w:tcPr>
                <w:p w:rsidR="000119C3" w:rsidRPr="000902CD" w:rsidRDefault="000119C3" w:rsidP="000119C3">
                  <w:pPr>
                    <w:pStyle w:val="Tablenumberstight"/>
                    <w:spacing w:line="120" w:lineRule="atLeast"/>
                    <w:rPr>
                      <w:lang w:eastAsia="en-NZ"/>
                    </w:rPr>
                  </w:pPr>
                  <w:r w:rsidRPr="000902CD">
                    <w:rPr>
                      <w:lang w:eastAsia="en-NZ"/>
                    </w:rPr>
                    <w:t>21%</w:t>
                  </w:r>
                </w:p>
              </w:tc>
              <w:tc>
                <w:tcPr>
                  <w:tcW w:w="399" w:type="pct"/>
                  <w:vAlign w:val="bottom"/>
                </w:tcPr>
                <w:p w:rsidR="000119C3" w:rsidRPr="000902CD" w:rsidRDefault="000119C3" w:rsidP="00E512A6">
                  <w:pPr>
                    <w:pStyle w:val="Tablenumberstight"/>
                    <w:spacing w:line="120" w:lineRule="atLeast"/>
                    <w:rPr>
                      <w:lang w:eastAsia="en-NZ"/>
                    </w:rPr>
                  </w:pPr>
                  <w:r w:rsidRPr="000902CD">
                    <w:rPr>
                      <w:lang w:eastAsia="en-NZ"/>
                    </w:rPr>
                    <w:t>53%</w:t>
                  </w:r>
                </w:p>
              </w:tc>
              <w:tc>
                <w:tcPr>
                  <w:tcW w:w="396" w:type="pct"/>
                  <w:vAlign w:val="bottom"/>
                </w:tcPr>
                <w:p w:rsidR="000119C3" w:rsidRPr="000902CD" w:rsidRDefault="000119C3" w:rsidP="000119C3">
                  <w:pPr>
                    <w:pStyle w:val="Tablenumberstight"/>
                    <w:spacing w:line="120" w:lineRule="atLeast"/>
                    <w:rPr>
                      <w:lang w:eastAsia="en-NZ"/>
                    </w:rPr>
                  </w:pPr>
                  <w:r w:rsidRPr="000902CD">
                    <w:rPr>
                      <w:lang w:eastAsia="en-NZ"/>
                    </w:rPr>
                    <w:t>51%</w:t>
                  </w:r>
                </w:p>
              </w:tc>
              <w:tc>
                <w:tcPr>
                  <w:tcW w:w="396" w:type="pct"/>
                  <w:shd w:val="clear" w:color="auto" w:fill="auto"/>
                  <w:vAlign w:val="bottom"/>
                </w:tcPr>
                <w:p w:rsidR="000119C3" w:rsidRPr="000902CD" w:rsidRDefault="00765B30" w:rsidP="00E512A6">
                  <w:pPr>
                    <w:pStyle w:val="Tablenumberstight"/>
                    <w:spacing w:line="120" w:lineRule="atLeast"/>
                    <w:rPr>
                      <w:lang w:eastAsia="en-NZ"/>
                    </w:rPr>
                  </w:pPr>
                  <w:r w:rsidRPr="000902CD">
                    <w:rPr>
                      <w:lang w:eastAsia="en-NZ"/>
                    </w:rPr>
                    <w:t>17</w:t>
                  </w:r>
                  <w:r w:rsidR="000119C3" w:rsidRPr="000902CD">
                    <w:rPr>
                      <w:lang w:eastAsia="en-NZ"/>
                    </w:rPr>
                    <w:t>%</w:t>
                  </w:r>
                </w:p>
              </w:tc>
              <w:tc>
                <w:tcPr>
                  <w:tcW w:w="397" w:type="pct"/>
                  <w:vAlign w:val="bottom"/>
                </w:tcPr>
                <w:p w:rsidR="000119C3" w:rsidRPr="000902CD" w:rsidRDefault="000119C3" w:rsidP="000119C3">
                  <w:pPr>
                    <w:pStyle w:val="Tablenumberstight"/>
                    <w:spacing w:line="120" w:lineRule="atLeast"/>
                    <w:rPr>
                      <w:lang w:eastAsia="en-NZ"/>
                    </w:rPr>
                  </w:pPr>
                  <w:r w:rsidRPr="000902CD">
                    <w:rPr>
                      <w:lang w:eastAsia="en-NZ"/>
                    </w:rPr>
                    <w:t>17%</w:t>
                  </w:r>
                </w:p>
              </w:tc>
              <w:tc>
                <w:tcPr>
                  <w:tcW w:w="397" w:type="pct"/>
                  <w:vAlign w:val="bottom"/>
                </w:tcPr>
                <w:p w:rsidR="000119C3" w:rsidRPr="000902CD" w:rsidRDefault="00765B30" w:rsidP="00E512A6">
                  <w:pPr>
                    <w:pStyle w:val="Tablenumberstight"/>
                    <w:spacing w:line="120" w:lineRule="atLeast"/>
                    <w:rPr>
                      <w:lang w:eastAsia="en-NZ"/>
                    </w:rPr>
                  </w:pPr>
                  <w:r w:rsidRPr="000902CD">
                    <w:rPr>
                      <w:lang w:eastAsia="en-NZ"/>
                    </w:rPr>
                    <w:t>17</w:t>
                  </w:r>
                  <w:r w:rsidR="000119C3" w:rsidRPr="000902CD">
                    <w:rPr>
                      <w:lang w:eastAsia="en-NZ"/>
                    </w:rPr>
                    <w:t>%</w:t>
                  </w:r>
                </w:p>
              </w:tc>
              <w:tc>
                <w:tcPr>
                  <w:tcW w:w="376" w:type="pct"/>
                  <w:vAlign w:val="bottom"/>
                </w:tcPr>
                <w:p w:rsidR="000119C3" w:rsidRPr="000902CD" w:rsidRDefault="000119C3" w:rsidP="000119C3">
                  <w:pPr>
                    <w:pStyle w:val="Tablenumberstight"/>
                    <w:spacing w:line="120" w:lineRule="atLeast"/>
                    <w:rPr>
                      <w:lang w:eastAsia="en-NZ"/>
                    </w:rPr>
                  </w:pPr>
                  <w:r w:rsidRPr="000902CD">
                    <w:rPr>
                      <w:lang w:eastAsia="en-NZ"/>
                    </w:rPr>
                    <w:t>14%</w:t>
                  </w:r>
                </w:p>
              </w:tc>
            </w:tr>
            <w:tr w:rsidR="000119C3" w:rsidRPr="000902CD" w:rsidTr="00590B42">
              <w:tblPrEx>
                <w:jc w:val="left"/>
              </w:tblPrEx>
              <w:trPr>
                <w:trHeight w:val="57"/>
              </w:trPr>
              <w:tc>
                <w:tcPr>
                  <w:tcW w:w="1848" w:type="pct"/>
                  <w:shd w:val="clear" w:color="auto" w:fill="auto"/>
                  <w:vAlign w:val="bottom"/>
                </w:tcPr>
                <w:p w:rsidR="000119C3" w:rsidRPr="000902CD" w:rsidRDefault="000119C3" w:rsidP="00D56CC7">
                  <w:pPr>
                    <w:pStyle w:val="Tabletexttight"/>
                    <w:rPr>
                      <w:lang w:eastAsia="en-NZ"/>
                    </w:rPr>
                  </w:pPr>
                  <w:proofErr w:type="spellStart"/>
                  <w:r w:rsidRPr="000902CD">
                    <w:rPr>
                      <w:lang w:eastAsia="en-NZ"/>
                    </w:rPr>
                    <w:t>Pol</w:t>
                  </w:r>
                  <w:proofErr w:type="spellEnd"/>
                  <w:r w:rsidRPr="000902CD">
                    <w:rPr>
                      <w:lang w:eastAsia="en-NZ"/>
                    </w:rPr>
                    <w:cr/>
                  </w:r>
                  <w:proofErr w:type="spellStart"/>
                  <w:r w:rsidRPr="000902CD">
                    <w:rPr>
                      <w:lang w:eastAsia="en-NZ"/>
                    </w:rPr>
                    <w:t>technics</w:t>
                  </w:r>
                  <w:proofErr w:type="spellEnd"/>
                </w:p>
              </w:tc>
              <w:tc>
                <w:tcPr>
                  <w:tcW w:w="397" w:type="pct"/>
                  <w:shd w:val="clear" w:color="auto" w:fill="auto"/>
                  <w:vAlign w:val="bottom"/>
                </w:tcPr>
                <w:p w:rsidR="000119C3" w:rsidRPr="000902CD" w:rsidRDefault="000119C3" w:rsidP="0081068D">
                  <w:pPr>
                    <w:pStyle w:val="Tablenumberstight"/>
                    <w:spacing w:line="120" w:lineRule="atLeast"/>
                    <w:rPr>
                      <w:lang w:eastAsia="en-NZ"/>
                    </w:rPr>
                  </w:pPr>
                  <w:r w:rsidRPr="000902CD">
                    <w:rPr>
                      <w:lang w:eastAsia="en-NZ"/>
                    </w:rPr>
                    <w:t>30%</w:t>
                  </w:r>
                </w:p>
              </w:tc>
              <w:tc>
                <w:tcPr>
                  <w:tcW w:w="394" w:type="pct"/>
                  <w:vAlign w:val="bottom"/>
                </w:tcPr>
                <w:p w:rsidR="000119C3" w:rsidRPr="000902CD" w:rsidRDefault="000119C3" w:rsidP="000119C3">
                  <w:pPr>
                    <w:pStyle w:val="Tablenumberstight"/>
                    <w:spacing w:line="120" w:lineRule="atLeast"/>
                    <w:rPr>
                      <w:lang w:eastAsia="en-NZ"/>
                    </w:rPr>
                  </w:pPr>
                  <w:r w:rsidRPr="000902CD">
                    <w:rPr>
                      <w:lang w:eastAsia="en-NZ"/>
                    </w:rPr>
                    <w:t>27%</w:t>
                  </w:r>
                </w:p>
              </w:tc>
              <w:tc>
                <w:tcPr>
                  <w:tcW w:w="399" w:type="pct"/>
                  <w:vAlign w:val="bottom"/>
                </w:tcPr>
                <w:p w:rsidR="000119C3" w:rsidRPr="000902CD" w:rsidRDefault="000119C3" w:rsidP="00E512A6">
                  <w:pPr>
                    <w:pStyle w:val="Tablenumberstight"/>
                    <w:spacing w:line="120" w:lineRule="atLeast"/>
                    <w:rPr>
                      <w:lang w:eastAsia="en-NZ"/>
                    </w:rPr>
                  </w:pPr>
                  <w:r w:rsidRPr="000902CD">
                    <w:rPr>
                      <w:lang w:eastAsia="en-NZ"/>
                    </w:rPr>
                    <w:t>26%</w:t>
                  </w:r>
                </w:p>
              </w:tc>
              <w:tc>
                <w:tcPr>
                  <w:tcW w:w="396" w:type="pct"/>
                  <w:vAlign w:val="bottom"/>
                </w:tcPr>
                <w:p w:rsidR="000119C3" w:rsidRPr="000902CD" w:rsidRDefault="000119C3" w:rsidP="000119C3">
                  <w:pPr>
                    <w:pStyle w:val="Tablenumberstight"/>
                    <w:spacing w:line="120" w:lineRule="atLeast"/>
                    <w:rPr>
                      <w:lang w:eastAsia="en-NZ"/>
                    </w:rPr>
                  </w:pPr>
                  <w:r w:rsidRPr="000902CD">
                    <w:rPr>
                      <w:lang w:eastAsia="en-NZ"/>
                    </w:rPr>
                    <w:t>30%</w:t>
                  </w:r>
                </w:p>
              </w:tc>
              <w:tc>
                <w:tcPr>
                  <w:tcW w:w="396" w:type="pct"/>
                  <w:shd w:val="clear" w:color="auto" w:fill="auto"/>
                  <w:vAlign w:val="bottom"/>
                </w:tcPr>
                <w:p w:rsidR="000119C3" w:rsidRPr="000902CD" w:rsidRDefault="000119C3" w:rsidP="00E512A6">
                  <w:pPr>
                    <w:pStyle w:val="Tablenumberstight"/>
                    <w:spacing w:line="120" w:lineRule="atLeast"/>
                    <w:rPr>
                      <w:lang w:eastAsia="en-NZ"/>
                    </w:rPr>
                  </w:pPr>
                  <w:r w:rsidRPr="000902CD">
                    <w:rPr>
                      <w:lang w:eastAsia="en-NZ"/>
                    </w:rPr>
                    <w:t>16%</w:t>
                  </w:r>
                </w:p>
              </w:tc>
              <w:tc>
                <w:tcPr>
                  <w:tcW w:w="397" w:type="pct"/>
                  <w:vAlign w:val="bottom"/>
                </w:tcPr>
                <w:p w:rsidR="000119C3" w:rsidRPr="000902CD" w:rsidRDefault="000119C3" w:rsidP="000119C3">
                  <w:pPr>
                    <w:pStyle w:val="Tablenumberstight"/>
                    <w:spacing w:line="120" w:lineRule="atLeast"/>
                    <w:rPr>
                      <w:lang w:eastAsia="en-NZ"/>
                    </w:rPr>
                  </w:pPr>
                  <w:r w:rsidRPr="000902CD">
                    <w:rPr>
                      <w:lang w:eastAsia="en-NZ"/>
                    </w:rPr>
                    <w:t>16%</w:t>
                  </w:r>
                </w:p>
              </w:tc>
              <w:tc>
                <w:tcPr>
                  <w:tcW w:w="397" w:type="pct"/>
                  <w:vAlign w:val="bottom"/>
                </w:tcPr>
                <w:p w:rsidR="000119C3" w:rsidRPr="000902CD" w:rsidRDefault="000119C3" w:rsidP="00E512A6">
                  <w:pPr>
                    <w:pStyle w:val="Tablenumberstight"/>
                    <w:spacing w:line="120" w:lineRule="atLeast"/>
                    <w:rPr>
                      <w:lang w:eastAsia="en-NZ"/>
                    </w:rPr>
                  </w:pPr>
                  <w:r w:rsidRPr="000902CD">
                    <w:rPr>
                      <w:lang w:eastAsia="en-NZ"/>
                    </w:rPr>
                    <w:t>5.8%</w:t>
                  </w:r>
                </w:p>
              </w:tc>
              <w:tc>
                <w:tcPr>
                  <w:tcW w:w="376" w:type="pct"/>
                  <w:vAlign w:val="bottom"/>
                </w:tcPr>
                <w:p w:rsidR="000119C3" w:rsidRPr="000902CD" w:rsidRDefault="00765B30" w:rsidP="000119C3">
                  <w:pPr>
                    <w:pStyle w:val="Tablenumberstight"/>
                    <w:spacing w:line="120" w:lineRule="atLeast"/>
                    <w:rPr>
                      <w:lang w:eastAsia="en-NZ"/>
                    </w:rPr>
                  </w:pPr>
                  <w:r w:rsidRPr="000902CD">
                    <w:rPr>
                      <w:lang w:eastAsia="en-NZ"/>
                    </w:rPr>
                    <w:t>7.9</w:t>
                  </w:r>
                  <w:r w:rsidR="000119C3" w:rsidRPr="000902CD">
                    <w:rPr>
                      <w:lang w:eastAsia="en-NZ"/>
                    </w:rPr>
                    <w:t>%</w:t>
                  </w:r>
                </w:p>
              </w:tc>
            </w:tr>
            <w:tr w:rsidR="000119C3" w:rsidRPr="000902CD" w:rsidTr="00590B42">
              <w:tblPrEx>
                <w:jc w:val="left"/>
              </w:tblPrEx>
              <w:trPr>
                <w:trHeight w:val="57"/>
              </w:trPr>
              <w:tc>
                <w:tcPr>
                  <w:tcW w:w="1848" w:type="pct"/>
                  <w:shd w:val="clear" w:color="auto" w:fill="auto"/>
                  <w:vAlign w:val="bottom"/>
                </w:tcPr>
                <w:p w:rsidR="000119C3" w:rsidRPr="000902CD" w:rsidRDefault="000119C3" w:rsidP="00D56CC7">
                  <w:pPr>
                    <w:pStyle w:val="Tabletexttight"/>
                    <w:rPr>
                      <w:lang w:eastAsia="en-NZ"/>
                    </w:rPr>
                  </w:pPr>
                  <w:proofErr w:type="spellStart"/>
                  <w:r w:rsidRPr="000902CD">
                    <w:rPr>
                      <w:lang w:eastAsia="en-NZ"/>
                    </w:rPr>
                    <w:t>Wānanga</w:t>
                  </w:r>
                  <w:proofErr w:type="spellEnd"/>
                </w:p>
              </w:tc>
              <w:tc>
                <w:tcPr>
                  <w:tcW w:w="397" w:type="pct"/>
                  <w:shd w:val="clear" w:color="auto" w:fill="auto"/>
                  <w:vAlign w:val="bottom"/>
                </w:tcPr>
                <w:p w:rsidR="000119C3" w:rsidRPr="000902CD" w:rsidRDefault="000119C3" w:rsidP="00E512A6">
                  <w:pPr>
                    <w:pStyle w:val="Tablenumberstight"/>
                    <w:spacing w:line="120" w:lineRule="atLeast"/>
                    <w:rPr>
                      <w:lang w:eastAsia="en-NZ"/>
                    </w:rPr>
                  </w:pPr>
                  <w:r w:rsidRPr="000902CD">
                    <w:rPr>
                      <w:lang w:eastAsia="en-NZ"/>
                    </w:rPr>
                    <w:t>41%</w:t>
                  </w:r>
                </w:p>
              </w:tc>
              <w:tc>
                <w:tcPr>
                  <w:tcW w:w="394" w:type="pct"/>
                  <w:vAlign w:val="bottom"/>
                </w:tcPr>
                <w:p w:rsidR="000119C3" w:rsidRPr="000902CD" w:rsidRDefault="000119C3" w:rsidP="000119C3">
                  <w:pPr>
                    <w:pStyle w:val="Tablenumberstight"/>
                    <w:spacing w:line="120" w:lineRule="atLeast"/>
                    <w:rPr>
                      <w:lang w:eastAsia="en-NZ"/>
                    </w:rPr>
                  </w:pPr>
                  <w:r w:rsidRPr="000902CD">
                    <w:rPr>
                      <w:lang w:eastAsia="en-NZ"/>
                    </w:rPr>
                    <w:t>39%</w:t>
                  </w:r>
                </w:p>
              </w:tc>
              <w:tc>
                <w:tcPr>
                  <w:tcW w:w="399" w:type="pct"/>
                  <w:vAlign w:val="bottom"/>
                </w:tcPr>
                <w:p w:rsidR="000119C3" w:rsidRPr="000902CD" w:rsidRDefault="00765B30" w:rsidP="00E512A6">
                  <w:pPr>
                    <w:pStyle w:val="Tablenumberstight"/>
                    <w:spacing w:line="120" w:lineRule="atLeast"/>
                    <w:rPr>
                      <w:lang w:eastAsia="en-NZ"/>
                    </w:rPr>
                  </w:pPr>
                  <w:r w:rsidRPr="000902CD">
                    <w:rPr>
                      <w:lang w:eastAsia="en-NZ"/>
                    </w:rPr>
                    <w:t>22</w:t>
                  </w:r>
                  <w:r w:rsidR="000119C3" w:rsidRPr="000902CD">
                    <w:rPr>
                      <w:lang w:eastAsia="en-NZ"/>
                    </w:rPr>
                    <w:t>%</w:t>
                  </w:r>
                </w:p>
              </w:tc>
              <w:tc>
                <w:tcPr>
                  <w:tcW w:w="396" w:type="pct"/>
                  <w:vAlign w:val="bottom"/>
                </w:tcPr>
                <w:p w:rsidR="000119C3" w:rsidRPr="000902CD" w:rsidRDefault="000119C3" w:rsidP="000119C3">
                  <w:pPr>
                    <w:pStyle w:val="Tablenumberstight"/>
                    <w:spacing w:line="120" w:lineRule="atLeast"/>
                    <w:rPr>
                      <w:lang w:eastAsia="en-NZ"/>
                    </w:rPr>
                  </w:pPr>
                  <w:r w:rsidRPr="000902CD">
                    <w:rPr>
                      <w:lang w:eastAsia="en-NZ"/>
                    </w:rPr>
                    <w:t>19%</w:t>
                  </w:r>
                </w:p>
              </w:tc>
              <w:tc>
                <w:tcPr>
                  <w:tcW w:w="396" w:type="pct"/>
                  <w:shd w:val="clear" w:color="auto" w:fill="auto"/>
                  <w:vAlign w:val="bottom"/>
                </w:tcPr>
                <w:p w:rsidR="000119C3" w:rsidRPr="000902CD" w:rsidRDefault="000119C3" w:rsidP="00E512A6">
                  <w:pPr>
                    <w:pStyle w:val="Tablenumberstight"/>
                    <w:spacing w:line="120" w:lineRule="atLeast"/>
                    <w:rPr>
                      <w:lang w:eastAsia="en-NZ"/>
                    </w:rPr>
                  </w:pPr>
                  <w:r w:rsidRPr="000902CD">
                    <w:rPr>
                      <w:lang w:eastAsia="en-NZ"/>
                    </w:rPr>
                    <w:t>9.7%</w:t>
                  </w:r>
                </w:p>
              </w:tc>
              <w:tc>
                <w:tcPr>
                  <w:tcW w:w="397" w:type="pct"/>
                  <w:vAlign w:val="bottom"/>
                </w:tcPr>
                <w:p w:rsidR="000119C3" w:rsidRPr="000902CD" w:rsidRDefault="000119C3" w:rsidP="000119C3">
                  <w:pPr>
                    <w:pStyle w:val="Tablenumberstight"/>
                    <w:spacing w:line="120" w:lineRule="atLeast"/>
                    <w:rPr>
                      <w:lang w:eastAsia="en-NZ"/>
                    </w:rPr>
                  </w:pPr>
                  <w:r w:rsidRPr="000902CD">
                    <w:rPr>
                      <w:lang w:eastAsia="en-NZ"/>
                    </w:rPr>
                    <w:t>7.1%</w:t>
                  </w:r>
                </w:p>
              </w:tc>
              <w:tc>
                <w:tcPr>
                  <w:tcW w:w="397" w:type="pct"/>
                  <w:vAlign w:val="bottom"/>
                </w:tcPr>
                <w:p w:rsidR="000119C3" w:rsidRPr="000902CD" w:rsidRDefault="000119C3" w:rsidP="00E512A6">
                  <w:pPr>
                    <w:pStyle w:val="Tablenumberstight"/>
                    <w:spacing w:line="120" w:lineRule="atLeast"/>
                    <w:rPr>
                      <w:lang w:eastAsia="en-NZ"/>
                    </w:rPr>
                  </w:pPr>
                  <w:r w:rsidRPr="000902CD">
                    <w:rPr>
                      <w:lang w:eastAsia="en-NZ"/>
                    </w:rPr>
                    <w:t>31%</w:t>
                  </w:r>
                </w:p>
              </w:tc>
              <w:tc>
                <w:tcPr>
                  <w:tcW w:w="376" w:type="pct"/>
                  <w:vAlign w:val="bottom"/>
                </w:tcPr>
                <w:p w:rsidR="000119C3" w:rsidRPr="000902CD" w:rsidRDefault="000119C3" w:rsidP="000119C3">
                  <w:pPr>
                    <w:pStyle w:val="Tablenumberstight"/>
                    <w:spacing w:line="120" w:lineRule="atLeast"/>
                    <w:rPr>
                      <w:lang w:eastAsia="en-NZ"/>
                    </w:rPr>
                  </w:pPr>
                  <w:r w:rsidRPr="000902CD">
                    <w:rPr>
                      <w:lang w:eastAsia="en-NZ"/>
                    </w:rPr>
                    <w:t>32%</w:t>
                  </w:r>
                </w:p>
              </w:tc>
            </w:tr>
            <w:tr w:rsidR="000119C3" w:rsidRPr="000902CD" w:rsidTr="00590B42">
              <w:tblPrEx>
                <w:jc w:val="left"/>
              </w:tblPrEx>
              <w:trPr>
                <w:trHeight w:val="57"/>
              </w:trPr>
              <w:tc>
                <w:tcPr>
                  <w:tcW w:w="1848" w:type="pct"/>
                  <w:shd w:val="clear" w:color="auto" w:fill="auto"/>
                  <w:vAlign w:val="bottom"/>
                </w:tcPr>
                <w:p w:rsidR="000119C3" w:rsidRPr="000902CD" w:rsidRDefault="000119C3" w:rsidP="00740107">
                  <w:pPr>
                    <w:pStyle w:val="Tabletexttight"/>
                    <w:spacing w:after="40"/>
                    <w:rPr>
                      <w:lang w:eastAsia="en-NZ"/>
                    </w:rPr>
                  </w:pPr>
                  <w:r w:rsidRPr="000902CD">
                    <w:rPr>
                      <w:lang w:eastAsia="en-NZ"/>
                    </w:rPr>
                    <w:t>Private training establishments</w:t>
                  </w:r>
                </w:p>
              </w:tc>
              <w:tc>
                <w:tcPr>
                  <w:tcW w:w="397" w:type="pct"/>
                  <w:shd w:val="clear" w:color="auto" w:fill="auto"/>
                  <w:vAlign w:val="bottom"/>
                </w:tcPr>
                <w:p w:rsidR="000119C3" w:rsidRPr="000902CD" w:rsidRDefault="000119C3" w:rsidP="00740107">
                  <w:pPr>
                    <w:pStyle w:val="Tablenumberstight"/>
                    <w:spacing w:after="40" w:line="120" w:lineRule="atLeast"/>
                    <w:rPr>
                      <w:lang w:eastAsia="en-NZ"/>
                    </w:rPr>
                  </w:pPr>
                  <w:r w:rsidRPr="000902CD">
                    <w:rPr>
                      <w:lang w:eastAsia="en-NZ"/>
                    </w:rPr>
                    <w:t>33%</w:t>
                  </w:r>
                </w:p>
              </w:tc>
              <w:tc>
                <w:tcPr>
                  <w:tcW w:w="394" w:type="pct"/>
                  <w:vAlign w:val="bottom"/>
                </w:tcPr>
                <w:p w:rsidR="000119C3" w:rsidRPr="000902CD" w:rsidRDefault="000119C3" w:rsidP="00740107">
                  <w:pPr>
                    <w:pStyle w:val="Tablenumberstight"/>
                    <w:spacing w:after="40" w:line="120" w:lineRule="atLeast"/>
                    <w:rPr>
                      <w:lang w:eastAsia="en-NZ"/>
                    </w:rPr>
                  </w:pPr>
                  <w:r w:rsidRPr="000902CD">
                    <w:rPr>
                      <w:lang w:eastAsia="en-NZ"/>
                    </w:rPr>
                    <w:t>34%</w:t>
                  </w:r>
                </w:p>
              </w:tc>
              <w:tc>
                <w:tcPr>
                  <w:tcW w:w="399" w:type="pct"/>
                  <w:vAlign w:val="bottom"/>
                </w:tcPr>
                <w:p w:rsidR="000119C3" w:rsidRPr="000902CD" w:rsidRDefault="000119C3" w:rsidP="00740107">
                  <w:pPr>
                    <w:pStyle w:val="Tablenumberstight"/>
                    <w:spacing w:after="40" w:line="120" w:lineRule="atLeast"/>
                    <w:rPr>
                      <w:lang w:eastAsia="en-NZ"/>
                    </w:rPr>
                  </w:pPr>
                  <w:r w:rsidRPr="000902CD">
                    <w:rPr>
                      <w:lang w:eastAsia="en-NZ"/>
                    </w:rPr>
                    <w:t>20%</w:t>
                  </w:r>
                </w:p>
              </w:tc>
              <w:tc>
                <w:tcPr>
                  <w:tcW w:w="396" w:type="pct"/>
                  <w:vAlign w:val="bottom"/>
                </w:tcPr>
                <w:p w:rsidR="000119C3" w:rsidRPr="000902CD" w:rsidRDefault="000119C3" w:rsidP="00740107">
                  <w:pPr>
                    <w:pStyle w:val="Tablenumberstight"/>
                    <w:spacing w:after="40" w:line="120" w:lineRule="atLeast"/>
                    <w:rPr>
                      <w:lang w:eastAsia="en-NZ"/>
                    </w:rPr>
                  </w:pPr>
                  <w:r w:rsidRPr="000902CD">
                    <w:rPr>
                      <w:lang w:eastAsia="en-NZ"/>
                    </w:rPr>
                    <w:t>19%</w:t>
                  </w:r>
                </w:p>
              </w:tc>
              <w:tc>
                <w:tcPr>
                  <w:tcW w:w="396" w:type="pct"/>
                  <w:shd w:val="clear" w:color="auto" w:fill="auto"/>
                  <w:vAlign w:val="bottom"/>
                </w:tcPr>
                <w:p w:rsidR="000119C3" w:rsidRPr="000902CD" w:rsidRDefault="000119C3" w:rsidP="00740107">
                  <w:pPr>
                    <w:pStyle w:val="Tablenumberstight"/>
                    <w:spacing w:after="40" w:line="120" w:lineRule="atLeast"/>
                    <w:rPr>
                      <w:lang w:eastAsia="en-NZ"/>
                    </w:rPr>
                  </w:pPr>
                  <w:r w:rsidRPr="000902CD">
                    <w:rPr>
                      <w:lang w:eastAsia="en-NZ"/>
                    </w:rPr>
                    <w:t>4.4%</w:t>
                  </w:r>
                </w:p>
              </w:tc>
              <w:tc>
                <w:tcPr>
                  <w:tcW w:w="397" w:type="pct"/>
                  <w:vAlign w:val="bottom"/>
                </w:tcPr>
                <w:p w:rsidR="000119C3" w:rsidRPr="000902CD" w:rsidRDefault="0022667F" w:rsidP="00740107">
                  <w:pPr>
                    <w:pStyle w:val="Tablenumberstight"/>
                    <w:spacing w:after="40" w:line="120" w:lineRule="atLeast"/>
                    <w:rPr>
                      <w:lang w:eastAsia="en-NZ"/>
                    </w:rPr>
                  </w:pPr>
                  <w:r w:rsidRPr="000902CD">
                    <w:rPr>
                      <w:lang w:eastAsia="en-NZ"/>
                    </w:rPr>
                    <w:t>5.0</w:t>
                  </w:r>
                  <w:r w:rsidR="000119C3" w:rsidRPr="000902CD">
                    <w:rPr>
                      <w:lang w:eastAsia="en-NZ"/>
                    </w:rPr>
                    <w:t>%</w:t>
                  </w:r>
                </w:p>
              </w:tc>
              <w:tc>
                <w:tcPr>
                  <w:tcW w:w="397" w:type="pct"/>
                  <w:vAlign w:val="bottom"/>
                </w:tcPr>
                <w:p w:rsidR="000119C3" w:rsidRPr="000902CD" w:rsidRDefault="000119C3" w:rsidP="00740107">
                  <w:pPr>
                    <w:pStyle w:val="Tablenumberstight"/>
                    <w:spacing w:after="40" w:line="120" w:lineRule="atLeast"/>
                    <w:rPr>
                      <w:lang w:eastAsia="en-NZ"/>
                    </w:rPr>
                  </w:pPr>
                  <w:r w:rsidRPr="000902CD">
                    <w:rPr>
                      <w:lang w:eastAsia="en-NZ"/>
                    </w:rPr>
                    <w:t>4.9%</w:t>
                  </w:r>
                </w:p>
              </w:tc>
              <w:tc>
                <w:tcPr>
                  <w:tcW w:w="376" w:type="pct"/>
                  <w:vAlign w:val="bottom"/>
                </w:tcPr>
                <w:p w:rsidR="000119C3" w:rsidRPr="000902CD" w:rsidRDefault="000119C3" w:rsidP="00740107">
                  <w:pPr>
                    <w:pStyle w:val="Tablenumberstight"/>
                    <w:spacing w:after="40" w:line="120" w:lineRule="atLeast"/>
                    <w:rPr>
                      <w:lang w:eastAsia="en-NZ"/>
                    </w:rPr>
                  </w:pPr>
                  <w:r w:rsidRPr="000902CD">
                    <w:rPr>
                      <w:lang w:eastAsia="en-NZ"/>
                    </w:rPr>
                    <w:t>3.9%</w:t>
                  </w:r>
                </w:p>
              </w:tc>
            </w:tr>
          </w:tbl>
          <w:p w:rsidR="00D56CC7" w:rsidRPr="000902CD" w:rsidRDefault="00D56CC7" w:rsidP="00D56CC7">
            <w:pPr>
              <w:pStyle w:val="HighlightsNote"/>
              <w:spacing w:line="120" w:lineRule="atLeast"/>
              <w:rPr>
                <w:b/>
                <w:lang w:eastAsia="en-NZ"/>
              </w:rPr>
            </w:pPr>
            <w:r w:rsidRPr="000902CD">
              <w:rPr>
                <w:b/>
                <w:lang w:eastAsia="en-NZ"/>
              </w:rPr>
              <w:t xml:space="preserve">Note:  </w:t>
            </w:r>
            <w:r w:rsidRPr="000902CD">
              <w:rPr>
                <w:lang w:eastAsia="en-NZ"/>
              </w:rPr>
              <w:t>‘Bachelors’ includes graduate certificates and diplomas.</w:t>
            </w:r>
          </w:p>
        </w:tc>
        <w:tc>
          <w:tcPr>
            <w:tcW w:w="4548" w:type="dxa"/>
            <w:tcBorders>
              <w:top w:val="single" w:sz="4" w:space="0" w:color="auto"/>
              <w:left w:val="nil"/>
              <w:bottom w:val="nil"/>
              <w:right w:val="nil"/>
              <w:tl2br w:val="nil"/>
              <w:tr2bl w:val="nil"/>
            </w:tcBorders>
            <w:shd w:val="clear" w:color="auto" w:fill="auto"/>
          </w:tcPr>
          <w:p w:rsidR="00D56CC7" w:rsidRPr="000902CD" w:rsidRDefault="0005320A" w:rsidP="00D56CC7">
            <w:pPr>
              <w:pStyle w:val="HighlightsNote"/>
              <w:rPr>
                <w:b/>
                <w:lang w:eastAsia="en-NZ"/>
              </w:rPr>
            </w:pPr>
            <w:r w:rsidRPr="000902CD">
              <w:rPr>
                <w:b/>
                <w:noProof/>
                <w:lang w:eastAsia="en-NZ"/>
              </w:rPr>
              <w:drawing>
                <wp:inline distT="0" distB="0" distL="0" distR="0">
                  <wp:extent cx="2857500" cy="2133600"/>
                  <wp:effectExtent l="19050" t="0" r="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4"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D56CC7" w:rsidRPr="000902CD" w:rsidRDefault="00D56CC7" w:rsidP="00D56CC7">
            <w:pPr>
              <w:pStyle w:val="HighlightsNote"/>
              <w:ind w:left="244"/>
            </w:pPr>
            <w:r w:rsidRPr="000902CD">
              <w:rPr>
                <w:b/>
                <w:lang w:eastAsia="en-NZ"/>
              </w:rPr>
              <w:t xml:space="preserve">Source:  </w:t>
            </w:r>
            <w:r w:rsidRPr="000902CD">
              <w:t>Tertiary Education Commission.</w:t>
            </w:r>
          </w:p>
        </w:tc>
      </w:tr>
    </w:tbl>
    <w:p w:rsidR="00D56CC7" w:rsidRPr="000902CD" w:rsidRDefault="00D56CC7" w:rsidP="00D56CC7"/>
    <w:tbl>
      <w:tblPr>
        <w:tblW w:w="0" w:type="auto"/>
        <w:jc w:val="right"/>
        <w:tblCellMar>
          <w:top w:w="28" w:type="dxa"/>
          <w:left w:w="28" w:type="dxa"/>
          <w:bottom w:w="28" w:type="dxa"/>
          <w:right w:w="28" w:type="dxa"/>
        </w:tblCellMar>
        <w:tblLook w:val="01E0"/>
      </w:tblPr>
      <w:tblGrid>
        <w:gridCol w:w="5428"/>
        <w:gridCol w:w="4548"/>
      </w:tblGrid>
      <w:tr w:rsidR="00D56CC7" w:rsidRPr="000902CD" w:rsidTr="00577202">
        <w:trPr>
          <w:cantSplit/>
          <w:trHeight w:val="510"/>
          <w:jc w:val="right"/>
        </w:trPr>
        <w:tc>
          <w:tcPr>
            <w:tcW w:w="542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Heading3AHighlights"/>
            </w:pPr>
            <w:r w:rsidRPr="000902CD">
              <w:t>STUDENT RETENTION RATE</w:t>
            </w:r>
            <w:r w:rsidR="00516CA8" w:rsidRPr="000902CD">
              <w:t>s</w:t>
            </w:r>
            <w:r w:rsidRPr="000902CD">
              <w:t xml:space="preserve"> BY SUB-SECTOR</w:t>
            </w:r>
          </w:p>
        </w:tc>
        <w:tc>
          <w:tcPr>
            <w:tcW w:w="454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9</w:t>
            </w:r>
            <w:r w:rsidR="00037FEB" w:rsidRPr="000902CD">
              <w:rPr>
                <w:rStyle w:val="BodyTextChar"/>
              </w:rPr>
              <w:fldChar w:fldCharType="end"/>
            </w:r>
            <w:r w:rsidRPr="000902CD">
              <w:t xml:space="preserve">  </w:t>
            </w:r>
            <w:bookmarkStart w:id="428" w:name="_Toc308615448"/>
            <w:bookmarkStart w:id="429" w:name="_Toc367365296"/>
            <w:r w:rsidRPr="000902CD">
              <w:t>Student retention rate</w:t>
            </w:r>
            <w:r w:rsidR="00516CA8" w:rsidRPr="000902CD">
              <w:t>s</w:t>
            </w:r>
            <w:r w:rsidRPr="000902CD">
              <w:t xml:space="preserve"> by sub-sector</w:t>
            </w:r>
            <w:bookmarkEnd w:id="428"/>
            <w:bookmarkEnd w:id="429"/>
          </w:p>
        </w:tc>
      </w:tr>
      <w:tr w:rsidR="00D56CC7" w:rsidRPr="000902CD" w:rsidTr="00F7214D">
        <w:tblPrEx>
          <w:jc w:val="left"/>
        </w:tblPrEx>
        <w:trPr>
          <w:cantSplit/>
          <w:trHeight w:val="3402"/>
        </w:trPr>
        <w:tc>
          <w:tcPr>
            <w:tcW w:w="5428" w:type="dxa"/>
            <w:tcBorders>
              <w:top w:val="single" w:sz="4" w:space="0" w:color="auto"/>
              <w:left w:val="nil"/>
              <w:bottom w:val="nil"/>
              <w:right w:val="nil"/>
              <w:tl2br w:val="nil"/>
              <w:tr2bl w:val="nil"/>
            </w:tcBorders>
            <w:shd w:val="clear" w:color="auto" w:fill="auto"/>
          </w:tcPr>
          <w:p w:rsidR="00D56CC7" w:rsidRPr="000902CD" w:rsidRDefault="00D56CC7" w:rsidP="00D56CC7">
            <w:pPr>
              <w:pStyle w:val="HighlightsText"/>
            </w:pPr>
            <w:r w:rsidRPr="000902CD">
              <w:t xml:space="preserve">At polytechnics, </w:t>
            </w:r>
            <w:proofErr w:type="spellStart"/>
            <w:r w:rsidRPr="000902CD">
              <w:t>wānanga</w:t>
            </w:r>
            <w:proofErr w:type="spellEnd"/>
            <w:r w:rsidRPr="000902CD">
              <w:t xml:space="preserve"> and private training establishments, </w:t>
            </w:r>
            <w:r w:rsidR="0081068D" w:rsidRPr="000902CD">
              <w:t>the overall retention rates continued to increase in 2011</w:t>
            </w:r>
            <w:r w:rsidR="00516CA8" w:rsidRPr="000902CD">
              <w:t>. The u</w:t>
            </w:r>
            <w:r w:rsidR="00803038" w:rsidRPr="000902CD">
              <w:t>niversity sector has</w:t>
            </w:r>
            <w:r w:rsidRPr="000902CD">
              <w:t xml:space="preserve"> the highest </w:t>
            </w:r>
            <w:r w:rsidR="001F7985" w:rsidRPr="000902CD">
              <w:t xml:space="preserve">overall </w:t>
            </w:r>
            <w:r w:rsidRPr="000902CD">
              <w:t>stude</w:t>
            </w:r>
            <w:r w:rsidR="00803038" w:rsidRPr="000902CD">
              <w:t>nt retention rate</w:t>
            </w:r>
            <w:r w:rsidR="0081068D" w:rsidRPr="000902CD">
              <w:t xml:space="preserve"> and </w:t>
            </w:r>
            <w:r w:rsidR="001F7985" w:rsidRPr="000902CD">
              <w:t>this rate</w:t>
            </w:r>
            <w:r w:rsidRPr="000902CD">
              <w:t xml:space="preserve"> </w:t>
            </w:r>
            <w:r w:rsidR="0081068D" w:rsidRPr="000902CD">
              <w:t>continued to remain</w:t>
            </w:r>
            <w:r w:rsidRPr="000902CD">
              <w:t xml:space="preserve"> stable</w:t>
            </w:r>
            <w:r w:rsidR="001F7985" w:rsidRPr="000902CD">
              <w:t xml:space="preserve"> from 2010 to 2011</w:t>
            </w:r>
            <w:r w:rsidRPr="000902CD">
              <w:t xml:space="preserve">. The increases in the retention rates are, in part, due to the weaker employment conditions with more students </w:t>
            </w:r>
            <w:r w:rsidR="00516CA8" w:rsidRPr="000902CD">
              <w:t>continuing study in order</w:t>
            </w:r>
            <w:r w:rsidRPr="000902CD">
              <w:t xml:space="preserve"> to obtain qualifications to enhance their employment prospects. The higher rates also suggest that more students are now engaged and supported in their study.</w:t>
            </w:r>
          </w:p>
          <w:p w:rsidR="00D56CC7" w:rsidRPr="000902CD" w:rsidRDefault="00D56CC7" w:rsidP="00D56CC7">
            <w:pPr>
              <w:pStyle w:val="Heading4AHighlights"/>
            </w:pPr>
            <w:r w:rsidRPr="000902CD">
              <w:t>Student retention r</w:t>
            </w:r>
            <w:r w:rsidR="00852CBD" w:rsidRPr="000902CD">
              <w:t>ates for priority groups in 2011</w:t>
            </w:r>
            <w:r w:rsidRPr="000902CD">
              <w:t xml:space="preserve"> by sub-sector</w:t>
            </w:r>
          </w:p>
          <w:tbl>
            <w:tblPr>
              <w:tblW w:w="5372" w:type="dxa"/>
              <w:jc w:val="right"/>
              <w:tblBorders>
                <w:top w:val="single" w:sz="4" w:space="0" w:color="005AA4"/>
                <w:bottom w:val="single" w:sz="4" w:space="0" w:color="005AA4"/>
              </w:tblBorders>
              <w:tblCellMar>
                <w:left w:w="28" w:type="dxa"/>
                <w:right w:w="28" w:type="dxa"/>
              </w:tblCellMar>
              <w:tblLook w:val="01E0"/>
            </w:tblPr>
            <w:tblGrid>
              <w:gridCol w:w="2127"/>
              <w:gridCol w:w="708"/>
              <w:gridCol w:w="709"/>
              <w:gridCol w:w="992"/>
              <w:gridCol w:w="836"/>
            </w:tblGrid>
            <w:tr w:rsidR="00D56CC7" w:rsidRPr="000902CD" w:rsidTr="00F7214D">
              <w:trPr>
                <w:jc w:val="right"/>
              </w:trPr>
              <w:tc>
                <w:tcPr>
                  <w:tcW w:w="1980" w:type="pct"/>
                  <w:shd w:val="clear" w:color="auto" w:fill="auto"/>
                  <w:vAlign w:val="bottom"/>
                </w:tcPr>
                <w:p w:rsidR="00D56CC7" w:rsidRPr="000902CD" w:rsidRDefault="00D56CC7" w:rsidP="00D56CC7">
                  <w:pPr>
                    <w:pStyle w:val="Tabletexttight"/>
                    <w:rPr>
                      <w:lang w:eastAsia="en-NZ"/>
                    </w:rPr>
                  </w:pPr>
                </w:p>
              </w:tc>
              <w:tc>
                <w:tcPr>
                  <w:tcW w:w="659" w:type="pct"/>
                  <w:shd w:val="clear" w:color="auto" w:fill="auto"/>
                  <w:vAlign w:val="bottom"/>
                </w:tcPr>
                <w:p w:rsidR="00D56CC7" w:rsidRPr="000902CD" w:rsidRDefault="00D56CC7" w:rsidP="00D56CC7">
                  <w:pPr>
                    <w:pStyle w:val="Tablenumberstight"/>
                    <w:rPr>
                      <w:lang w:eastAsia="en-NZ"/>
                    </w:rPr>
                  </w:pPr>
                  <w:proofErr w:type="spellStart"/>
                  <w:r w:rsidRPr="000902CD">
                    <w:rPr>
                      <w:lang w:eastAsia="en-NZ"/>
                    </w:rPr>
                    <w:t>Māori</w:t>
                  </w:r>
                  <w:proofErr w:type="spellEnd"/>
                </w:p>
              </w:tc>
              <w:tc>
                <w:tcPr>
                  <w:tcW w:w="660" w:type="pct"/>
                  <w:shd w:val="clear" w:color="auto" w:fill="auto"/>
                </w:tcPr>
                <w:p w:rsidR="00D56CC7" w:rsidRPr="000902CD" w:rsidRDefault="00D56CC7" w:rsidP="00D56CC7">
                  <w:pPr>
                    <w:pStyle w:val="Tablenumberstight"/>
                    <w:rPr>
                      <w:lang w:eastAsia="en-NZ"/>
                    </w:rPr>
                  </w:pPr>
                  <w:proofErr w:type="spellStart"/>
                  <w:r w:rsidRPr="000902CD">
                    <w:rPr>
                      <w:lang w:eastAsia="en-NZ"/>
                    </w:rPr>
                    <w:t>Pasifika</w:t>
                  </w:r>
                  <w:proofErr w:type="spellEnd"/>
                </w:p>
              </w:tc>
              <w:tc>
                <w:tcPr>
                  <w:tcW w:w="923" w:type="pct"/>
                  <w:shd w:val="clear" w:color="auto" w:fill="auto"/>
                  <w:vAlign w:val="bottom"/>
                </w:tcPr>
                <w:p w:rsidR="00D56CC7" w:rsidRPr="000902CD" w:rsidRDefault="00D56CC7" w:rsidP="00D56CC7">
                  <w:pPr>
                    <w:pStyle w:val="Tablenumberstight"/>
                    <w:rPr>
                      <w:lang w:eastAsia="en-NZ"/>
                    </w:rPr>
                  </w:pPr>
                  <w:r w:rsidRPr="000902CD">
                    <w:rPr>
                      <w:lang w:eastAsia="en-NZ"/>
                    </w:rPr>
                    <w:t>Under 25 years</w:t>
                  </w:r>
                </w:p>
              </w:tc>
              <w:tc>
                <w:tcPr>
                  <w:tcW w:w="778" w:type="pct"/>
                  <w:shd w:val="clear" w:color="auto" w:fill="auto"/>
                </w:tcPr>
                <w:p w:rsidR="00D56CC7" w:rsidRPr="000902CD" w:rsidRDefault="00D56CC7" w:rsidP="00D56CC7">
                  <w:pPr>
                    <w:pStyle w:val="Tablenumberstight"/>
                    <w:rPr>
                      <w:lang w:eastAsia="en-NZ"/>
                    </w:rPr>
                  </w:pPr>
                  <w:r w:rsidRPr="000902CD">
                    <w:rPr>
                      <w:lang w:eastAsia="en-NZ"/>
                    </w:rPr>
                    <w:t>All students</w:t>
                  </w:r>
                </w:p>
              </w:tc>
            </w:tr>
            <w:tr w:rsidR="0081068D" w:rsidRPr="000902CD" w:rsidTr="00F7214D">
              <w:tblPrEx>
                <w:jc w:val="left"/>
              </w:tblPrEx>
              <w:tc>
                <w:tcPr>
                  <w:tcW w:w="1980" w:type="pct"/>
                  <w:shd w:val="clear" w:color="auto" w:fill="auto"/>
                  <w:vAlign w:val="bottom"/>
                </w:tcPr>
                <w:p w:rsidR="0081068D" w:rsidRPr="000902CD" w:rsidRDefault="0081068D" w:rsidP="0081068D">
                  <w:pPr>
                    <w:pStyle w:val="Tabletexttight"/>
                    <w:rPr>
                      <w:lang w:eastAsia="en-NZ"/>
                    </w:rPr>
                  </w:pPr>
                  <w:r w:rsidRPr="000902CD">
                    <w:rPr>
                      <w:lang w:eastAsia="en-NZ"/>
                    </w:rPr>
                    <w:t>Universities</w:t>
                  </w:r>
                </w:p>
              </w:tc>
              <w:tc>
                <w:tcPr>
                  <w:tcW w:w="659" w:type="pct"/>
                  <w:shd w:val="clear" w:color="auto" w:fill="auto"/>
                  <w:vAlign w:val="bottom"/>
                </w:tcPr>
                <w:p w:rsidR="0081068D" w:rsidRPr="000902CD" w:rsidRDefault="0081068D" w:rsidP="0081068D">
                  <w:pPr>
                    <w:pStyle w:val="Tablenumberstight"/>
                    <w:spacing w:line="120" w:lineRule="atLeast"/>
                    <w:rPr>
                      <w:lang w:eastAsia="en-NZ"/>
                    </w:rPr>
                  </w:pPr>
                  <w:r w:rsidRPr="000902CD">
                    <w:rPr>
                      <w:lang w:eastAsia="en-NZ"/>
                    </w:rPr>
                    <w:t>71%</w:t>
                  </w:r>
                </w:p>
              </w:tc>
              <w:tc>
                <w:tcPr>
                  <w:tcW w:w="660" w:type="pct"/>
                  <w:shd w:val="clear" w:color="auto" w:fill="auto"/>
                  <w:vAlign w:val="bottom"/>
                </w:tcPr>
                <w:p w:rsidR="0081068D" w:rsidRPr="000902CD" w:rsidRDefault="0081068D" w:rsidP="0081068D">
                  <w:pPr>
                    <w:pStyle w:val="Tablenumberstight"/>
                    <w:spacing w:line="120" w:lineRule="atLeast"/>
                    <w:rPr>
                      <w:lang w:eastAsia="en-NZ"/>
                    </w:rPr>
                  </w:pPr>
                  <w:r w:rsidRPr="000902CD">
                    <w:rPr>
                      <w:lang w:eastAsia="en-NZ"/>
                    </w:rPr>
                    <w:t>73%</w:t>
                  </w:r>
                </w:p>
              </w:tc>
              <w:tc>
                <w:tcPr>
                  <w:tcW w:w="923" w:type="pct"/>
                  <w:shd w:val="clear" w:color="auto" w:fill="auto"/>
                  <w:vAlign w:val="bottom"/>
                </w:tcPr>
                <w:p w:rsidR="0081068D" w:rsidRPr="000902CD" w:rsidRDefault="0081068D" w:rsidP="0081068D">
                  <w:pPr>
                    <w:pStyle w:val="Tablenumberstight"/>
                    <w:spacing w:line="120" w:lineRule="atLeast"/>
                    <w:rPr>
                      <w:lang w:eastAsia="en-NZ"/>
                    </w:rPr>
                  </w:pPr>
                  <w:r w:rsidRPr="000902CD">
                    <w:rPr>
                      <w:lang w:eastAsia="en-NZ"/>
                    </w:rPr>
                    <w:t>84%</w:t>
                  </w:r>
                </w:p>
              </w:tc>
              <w:tc>
                <w:tcPr>
                  <w:tcW w:w="778" w:type="pct"/>
                  <w:shd w:val="clear" w:color="auto" w:fill="auto"/>
                  <w:vAlign w:val="bottom"/>
                </w:tcPr>
                <w:p w:rsidR="0081068D" w:rsidRPr="000902CD" w:rsidRDefault="0081068D" w:rsidP="0081068D">
                  <w:pPr>
                    <w:pStyle w:val="Tablenumberstight"/>
                    <w:spacing w:line="120" w:lineRule="atLeast"/>
                    <w:rPr>
                      <w:lang w:eastAsia="en-NZ"/>
                    </w:rPr>
                  </w:pPr>
                  <w:r w:rsidRPr="000902CD">
                    <w:rPr>
                      <w:lang w:eastAsia="en-NZ"/>
                    </w:rPr>
                    <w:t>79%</w:t>
                  </w:r>
                </w:p>
              </w:tc>
            </w:tr>
            <w:tr w:rsidR="0081068D" w:rsidRPr="000902CD" w:rsidTr="00F7214D">
              <w:tblPrEx>
                <w:jc w:val="left"/>
              </w:tblPrEx>
              <w:tc>
                <w:tcPr>
                  <w:tcW w:w="1980" w:type="pct"/>
                  <w:shd w:val="clear" w:color="auto" w:fill="auto"/>
                  <w:vAlign w:val="bottom"/>
                </w:tcPr>
                <w:p w:rsidR="0081068D" w:rsidRPr="000902CD" w:rsidRDefault="0081068D" w:rsidP="0081068D">
                  <w:pPr>
                    <w:pStyle w:val="Tabletexttight"/>
                    <w:rPr>
                      <w:lang w:eastAsia="en-NZ"/>
                    </w:rPr>
                  </w:pPr>
                  <w:r w:rsidRPr="000902CD">
                    <w:rPr>
                      <w:lang w:eastAsia="en-NZ"/>
                    </w:rPr>
                    <w:t>Polytechnics</w:t>
                  </w:r>
                </w:p>
              </w:tc>
              <w:tc>
                <w:tcPr>
                  <w:tcW w:w="659" w:type="pct"/>
                  <w:shd w:val="clear" w:color="auto" w:fill="auto"/>
                  <w:vAlign w:val="bottom"/>
                </w:tcPr>
                <w:p w:rsidR="0081068D" w:rsidRPr="000902CD" w:rsidRDefault="0081068D" w:rsidP="0081068D">
                  <w:pPr>
                    <w:pStyle w:val="Tablenumberstight"/>
                    <w:spacing w:line="120" w:lineRule="atLeast"/>
                    <w:rPr>
                      <w:lang w:eastAsia="en-NZ"/>
                    </w:rPr>
                  </w:pPr>
                  <w:r w:rsidRPr="000902CD">
                    <w:rPr>
                      <w:lang w:eastAsia="en-NZ"/>
                    </w:rPr>
                    <w:t>46%</w:t>
                  </w:r>
                </w:p>
              </w:tc>
              <w:tc>
                <w:tcPr>
                  <w:tcW w:w="660" w:type="pct"/>
                  <w:shd w:val="clear" w:color="auto" w:fill="auto"/>
                  <w:vAlign w:val="bottom"/>
                </w:tcPr>
                <w:p w:rsidR="0081068D" w:rsidRPr="000902CD" w:rsidRDefault="0081068D" w:rsidP="0081068D">
                  <w:pPr>
                    <w:pStyle w:val="Tablenumberstight"/>
                    <w:spacing w:line="120" w:lineRule="atLeast"/>
                    <w:rPr>
                      <w:lang w:eastAsia="en-NZ"/>
                    </w:rPr>
                  </w:pPr>
                  <w:r w:rsidRPr="000902CD">
                    <w:rPr>
                      <w:lang w:eastAsia="en-NZ"/>
                    </w:rPr>
                    <w:t>50%</w:t>
                  </w:r>
                </w:p>
              </w:tc>
              <w:tc>
                <w:tcPr>
                  <w:tcW w:w="923" w:type="pct"/>
                  <w:shd w:val="clear" w:color="auto" w:fill="auto"/>
                  <w:vAlign w:val="bottom"/>
                </w:tcPr>
                <w:p w:rsidR="0081068D" w:rsidRPr="000902CD" w:rsidRDefault="0081068D" w:rsidP="0081068D">
                  <w:pPr>
                    <w:pStyle w:val="Tablenumberstight"/>
                    <w:spacing w:line="120" w:lineRule="atLeast"/>
                    <w:rPr>
                      <w:lang w:eastAsia="en-NZ"/>
                    </w:rPr>
                  </w:pPr>
                  <w:r w:rsidRPr="000902CD">
                    <w:rPr>
                      <w:lang w:eastAsia="en-NZ"/>
                    </w:rPr>
                    <w:t>57%</w:t>
                  </w:r>
                </w:p>
              </w:tc>
              <w:tc>
                <w:tcPr>
                  <w:tcW w:w="778" w:type="pct"/>
                  <w:shd w:val="clear" w:color="auto" w:fill="auto"/>
                  <w:vAlign w:val="bottom"/>
                </w:tcPr>
                <w:p w:rsidR="0081068D" w:rsidRPr="000902CD" w:rsidRDefault="0081068D" w:rsidP="0081068D">
                  <w:pPr>
                    <w:pStyle w:val="Tablenumberstight"/>
                    <w:spacing w:line="120" w:lineRule="atLeast"/>
                    <w:rPr>
                      <w:lang w:eastAsia="en-NZ"/>
                    </w:rPr>
                  </w:pPr>
                  <w:r w:rsidRPr="000902CD">
                    <w:rPr>
                      <w:lang w:eastAsia="en-NZ"/>
                    </w:rPr>
                    <w:t>49%</w:t>
                  </w:r>
                </w:p>
              </w:tc>
            </w:tr>
            <w:tr w:rsidR="0081068D" w:rsidRPr="000902CD" w:rsidTr="00F7214D">
              <w:tblPrEx>
                <w:jc w:val="left"/>
              </w:tblPrEx>
              <w:tc>
                <w:tcPr>
                  <w:tcW w:w="1980" w:type="pct"/>
                  <w:shd w:val="clear" w:color="auto" w:fill="auto"/>
                  <w:vAlign w:val="bottom"/>
                </w:tcPr>
                <w:p w:rsidR="0081068D" w:rsidRPr="000902CD" w:rsidRDefault="0081068D" w:rsidP="0081068D">
                  <w:pPr>
                    <w:pStyle w:val="Tabletexttight"/>
                    <w:rPr>
                      <w:lang w:eastAsia="en-NZ"/>
                    </w:rPr>
                  </w:pPr>
                  <w:proofErr w:type="spellStart"/>
                  <w:r w:rsidRPr="000902CD">
                    <w:rPr>
                      <w:lang w:eastAsia="en-NZ"/>
                    </w:rPr>
                    <w:t>Wānanga</w:t>
                  </w:r>
                  <w:proofErr w:type="spellEnd"/>
                </w:p>
              </w:tc>
              <w:tc>
                <w:tcPr>
                  <w:tcW w:w="659" w:type="pct"/>
                  <w:shd w:val="clear" w:color="auto" w:fill="auto"/>
                  <w:vAlign w:val="bottom"/>
                </w:tcPr>
                <w:p w:rsidR="0081068D" w:rsidRPr="000902CD" w:rsidRDefault="0081068D" w:rsidP="0081068D">
                  <w:pPr>
                    <w:pStyle w:val="Tablenumberstight"/>
                    <w:spacing w:line="120" w:lineRule="atLeast"/>
                    <w:rPr>
                      <w:lang w:eastAsia="en-NZ"/>
                    </w:rPr>
                  </w:pPr>
                  <w:r w:rsidRPr="000902CD">
                    <w:rPr>
                      <w:lang w:eastAsia="en-NZ"/>
                    </w:rPr>
                    <w:t>63%</w:t>
                  </w:r>
                </w:p>
              </w:tc>
              <w:tc>
                <w:tcPr>
                  <w:tcW w:w="660" w:type="pct"/>
                  <w:shd w:val="clear" w:color="auto" w:fill="auto"/>
                  <w:vAlign w:val="bottom"/>
                </w:tcPr>
                <w:p w:rsidR="0081068D" w:rsidRPr="000902CD" w:rsidRDefault="0081068D" w:rsidP="0081068D">
                  <w:pPr>
                    <w:pStyle w:val="Tablenumberstight"/>
                    <w:spacing w:line="120" w:lineRule="atLeast"/>
                    <w:rPr>
                      <w:lang w:eastAsia="en-NZ"/>
                    </w:rPr>
                  </w:pPr>
                  <w:r w:rsidRPr="000902CD">
                    <w:rPr>
                      <w:lang w:eastAsia="en-NZ"/>
                    </w:rPr>
                    <w:t>70%</w:t>
                  </w:r>
                </w:p>
              </w:tc>
              <w:tc>
                <w:tcPr>
                  <w:tcW w:w="923" w:type="pct"/>
                  <w:shd w:val="clear" w:color="auto" w:fill="auto"/>
                  <w:vAlign w:val="bottom"/>
                </w:tcPr>
                <w:p w:rsidR="0081068D" w:rsidRPr="000902CD" w:rsidRDefault="0081068D" w:rsidP="0081068D">
                  <w:pPr>
                    <w:pStyle w:val="Tablenumberstight"/>
                    <w:spacing w:line="120" w:lineRule="atLeast"/>
                    <w:rPr>
                      <w:lang w:eastAsia="en-NZ"/>
                    </w:rPr>
                  </w:pPr>
                  <w:r w:rsidRPr="000902CD">
                    <w:rPr>
                      <w:lang w:eastAsia="en-NZ"/>
                    </w:rPr>
                    <w:t>59%</w:t>
                  </w:r>
                </w:p>
              </w:tc>
              <w:tc>
                <w:tcPr>
                  <w:tcW w:w="778" w:type="pct"/>
                  <w:shd w:val="clear" w:color="auto" w:fill="auto"/>
                  <w:vAlign w:val="bottom"/>
                </w:tcPr>
                <w:p w:rsidR="0081068D" w:rsidRPr="000902CD" w:rsidRDefault="0081068D" w:rsidP="0081068D">
                  <w:pPr>
                    <w:pStyle w:val="Tablenumberstight"/>
                    <w:spacing w:line="120" w:lineRule="atLeast"/>
                    <w:rPr>
                      <w:lang w:eastAsia="en-NZ"/>
                    </w:rPr>
                  </w:pPr>
                  <w:r w:rsidRPr="000902CD">
                    <w:rPr>
                      <w:lang w:eastAsia="en-NZ"/>
                    </w:rPr>
                    <w:t>68%</w:t>
                  </w:r>
                </w:p>
              </w:tc>
            </w:tr>
            <w:tr w:rsidR="0081068D" w:rsidRPr="000902CD" w:rsidTr="00F7214D">
              <w:tblPrEx>
                <w:jc w:val="left"/>
              </w:tblPrEx>
              <w:tc>
                <w:tcPr>
                  <w:tcW w:w="1980" w:type="pct"/>
                  <w:shd w:val="clear" w:color="auto" w:fill="auto"/>
                  <w:vAlign w:val="bottom"/>
                </w:tcPr>
                <w:p w:rsidR="0081068D" w:rsidRPr="000902CD" w:rsidRDefault="0081068D" w:rsidP="00740107">
                  <w:pPr>
                    <w:pStyle w:val="Tabletexttight"/>
                    <w:spacing w:after="40"/>
                    <w:rPr>
                      <w:lang w:eastAsia="en-NZ"/>
                    </w:rPr>
                  </w:pPr>
                  <w:r w:rsidRPr="000902CD">
                    <w:rPr>
                      <w:lang w:eastAsia="en-NZ"/>
                    </w:rPr>
                    <w:t>Private training establishments</w:t>
                  </w:r>
                </w:p>
              </w:tc>
              <w:tc>
                <w:tcPr>
                  <w:tcW w:w="659" w:type="pct"/>
                  <w:shd w:val="clear" w:color="auto" w:fill="auto"/>
                  <w:vAlign w:val="bottom"/>
                </w:tcPr>
                <w:p w:rsidR="0081068D" w:rsidRPr="000902CD" w:rsidRDefault="0081068D" w:rsidP="00740107">
                  <w:pPr>
                    <w:pStyle w:val="Tablenumberstight"/>
                    <w:spacing w:after="40" w:line="120" w:lineRule="atLeast"/>
                    <w:rPr>
                      <w:lang w:eastAsia="en-NZ"/>
                    </w:rPr>
                  </w:pPr>
                  <w:r w:rsidRPr="000902CD">
                    <w:rPr>
                      <w:lang w:eastAsia="en-NZ"/>
                    </w:rPr>
                    <w:t>56%</w:t>
                  </w:r>
                </w:p>
              </w:tc>
              <w:tc>
                <w:tcPr>
                  <w:tcW w:w="660" w:type="pct"/>
                  <w:shd w:val="clear" w:color="auto" w:fill="auto"/>
                  <w:vAlign w:val="bottom"/>
                </w:tcPr>
                <w:p w:rsidR="0081068D" w:rsidRPr="000902CD" w:rsidRDefault="0022667F" w:rsidP="00740107">
                  <w:pPr>
                    <w:pStyle w:val="Tablenumberstight"/>
                    <w:spacing w:after="40" w:line="120" w:lineRule="atLeast"/>
                    <w:rPr>
                      <w:lang w:eastAsia="en-NZ"/>
                    </w:rPr>
                  </w:pPr>
                  <w:r w:rsidRPr="000902CD">
                    <w:rPr>
                      <w:lang w:eastAsia="en-NZ"/>
                    </w:rPr>
                    <w:t>67</w:t>
                  </w:r>
                  <w:r w:rsidR="0081068D" w:rsidRPr="000902CD">
                    <w:rPr>
                      <w:lang w:eastAsia="en-NZ"/>
                    </w:rPr>
                    <w:t>%</w:t>
                  </w:r>
                </w:p>
              </w:tc>
              <w:tc>
                <w:tcPr>
                  <w:tcW w:w="923" w:type="pct"/>
                  <w:shd w:val="clear" w:color="auto" w:fill="auto"/>
                  <w:vAlign w:val="bottom"/>
                </w:tcPr>
                <w:p w:rsidR="0081068D" w:rsidRPr="000902CD" w:rsidRDefault="0081068D" w:rsidP="00740107">
                  <w:pPr>
                    <w:pStyle w:val="Tablenumberstight"/>
                    <w:spacing w:after="40" w:line="120" w:lineRule="atLeast"/>
                    <w:rPr>
                      <w:lang w:eastAsia="en-NZ"/>
                    </w:rPr>
                  </w:pPr>
                  <w:r w:rsidRPr="000902CD">
                    <w:rPr>
                      <w:lang w:eastAsia="en-NZ"/>
                    </w:rPr>
                    <w:t>70%</w:t>
                  </w:r>
                </w:p>
              </w:tc>
              <w:tc>
                <w:tcPr>
                  <w:tcW w:w="778" w:type="pct"/>
                  <w:shd w:val="clear" w:color="auto" w:fill="auto"/>
                  <w:vAlign w:val="bottom"/>
                </w:tcPr>
                <w:p w:rsidR="0081068D" w:rsidRPr="000902CD" w:rsidRDefault="0081068D" w:rsidP="00740107">
                  <w:pPr>
                    <w:pStyle w:val="Tablenumberstight"/>
                    <w:spacing w:after="40" w:line="120" w:lineRule="atLeast"/>
                    <w:rPr>
                      <w:lang w:eastAsia="en-NZ"/>
                    </w:rPr>
                  </w:pPr>
                  <w:r w:rsidRPr="000902CD">
                    <w:rPr>
                      <w:lang w:eastAsia="en-NZ"/>
                    </w:rPr>
                    <w:t>63%</w:t>
                  </w:r>
                </w:p>
              </w:tc>
            </w:tr>
          </w:tbl>
          <w:p w:rsidR="00D56CC7" w:rsidRPr="000902CD" w:rsidRDefault="00D56CC7" w:rsidP="00D56CC7">
            <w:pPr>
              <w:pStyle w:val="HighlightsNote"/>
            </w:pPr>
            <w:r w:rsidRPr="000902CD">
              <w:rPr>
                <w:b/>
              </w:rPr>
              <w:t>Source</w:t>
            </w:r>
            <w:r w:rsidRPr="000902CD">
              <w:t>:  Tertiary Education Commission.</w:t>
            </w:r>
          </w:p>
        </w:tc>
        <w:tc>
          <w:tcPr>
            <w:tcW w:w="4548" w:type="dxa"/>
            <w:tcBorders>
              <w:top w:val="single" w:sz="4" w:space="0" w:color="auto"/>
              <w:left w:val="nil"/>
              <w:bottom w:val="nil"/>
              <w:right w:val="nil"/>
              <w:tl2br w:val="nil"/>
              <w:tr2bl w:val="nil"/>
            </w:tcBorders>
            <w:shd w:val="clear" w:color="auto" w:fill="auto"/>
          </w:tcPr>
          <w:p w:rsidR="00D56CC7" w:rsidRPr="000902CD" w:rsidRDefault="0005320A" w:rsidP="00D56CC7">
            <w:pPr>
              <w:ind w:right="-145"/>
              <w:jc w:val="right"/>
            </w:pPr>
            <w:r w:rsidRPr="000902CD">
              <w:rPr>
                <w:noProof/>
                <w:lang w:eastAsia="en-NZ"/>
              </w:rPr>
              <w:drawing>
                <wp:inline distT="0" distB="0" distL="0" distR="0">
                  <wp:extent cx="2857500" cy="2133600"/>
                  <wp:effectExtent l="19050" t="0" r="0" b="0"/>
                  <wp:docPr id="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tc>
      </w:tr>
    </w:tbl>
    <w:p w:rsidR="00D56CC7" w:rsidRPr="000902CD" w:rsidRDefault="00D56CC7" w:rsidP="00D56CC7"/>
    <w:p w:rsidR="00D56CC7" w:rsidRPr="000902CD" w:rsidRDefault="00D56CC7" w:rsidP="00D56CC7">
      <w:pPr>
        <w:sectPr w:rsidR="00D56CC7" w:rsidRPr="000902CD" w:rsidSect="001134BD">
          <w:headerReference w:type="default" r:id="rId366"/>
          <w:footnotePr>
            <w:numRestart w:val="eachSect"/>
          </w:footnotePr>
          <w:pgSz w:w="11906" w:h="16838" w:code="9"/>
          <w:pgMar w:top="1134" w:right="851" w:bottom="1021" w:left="851" w:header="454" w:footer="567" w:gutter="284"/>
          <w:cols w:space="397"/>
          <w:docGrid w:linePitch="360"/>
        </w:sectPr>
      </w:pPr>
    </w:p>
    <w:p w:rsidR="00D56CC7" w:rsidRPr="000902CD" w:rsidRDefault="00D56CC7" w:rsidP="00D56CC7">
      <w:pPr>
        <w:pStyle w:val="HeadingChapter7Highlights"/>
      </w:pPr>
      <w:bookmarkStart w:id="430" w:name="OLE_LINK39"/>
      <w:bookmarkEnd w:id="430"/>
      <w:r w:rsidRPr="000902CD">
        <w:lastRenderedPageBreak/>
        <w:t>tertiary education performance and government priorities</w:t>
      </w:r>
    </w:p>
    <w:tbl>
      <w:tblPr>
        <w:tblW w:w="0" w:type="auto"/>
        <w:jc w:val="right"/>
        <w:tblCellMar>
          <w:top w:w="28" w:type="dxa"/>
          <w:left w:w="28" w:type="dxa"/>
          <w:bottom w:w="28" w:type="dxa"/>
          <w:right w:w="28" w:type="dxa"/>
        </w:tblCellMar>
        <w:tblLook w:val="01E0"/>
      </w:tblPr>
      <w:tblGrid>
        <w:gridCol w:w="5390"/>
        <w:gridCol w:w="4586"/>
      </w:tblGrid>
      <w:tr w:rsidR="00D56CC7" w:rsidRPr="000902CD" w:rsidTr="00F7214D">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Heading3AHighlights"/>
            </w:pPr>
            <w:r w:rsidRPr="000902CD">
              <w:t>UNIVERSITIES</w:t>
            </w:r>
          </w:p>
        </w:tc>
        <w:tc>
          <w:tcPr>
            <w:tcW w:w="454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10</w:t>
            </w:r>
            <w:r w:rsidR="00037FEB" w:rsidRPr="000902CD">
              <w:rPr>
                <w:rStyle w:val="BodyTextChar"/>
              </w:rPr>
              <w:fldChar w:fldCharType="end"/>
            </w:r>
            <w:r w:rsidRPr="000902CD">
              <w:t xml:space="preserve">  </w:t>
            </w:r>
            <w:bookmarkStart w:id="431" w:name="_Toc308615449"/>
            <w:bookmarkStart w:id="432" w:name="_Toc367365297"/>
            <w:r w:rsidRPr="000902CD">
              <w:t>Qualification and course completion rates at bachelors level and higher at universities</w:t>
            </w:r>
            <w:bookmarkEnd w:id="431"/>
            <w:bookmarkEnd w:id="432"/>
          </w:p>
        </w:tc>
      </w:tr>
      <w:tr w:rsidR="00D56CC7" w:rsidRPr="000902CD" w:rsidTr="00F7214D">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D56CC7" w:rsidRPr="000902CD" w:rsidRDefault="00D56CC7" w:rsidP="00D56CC7">
            <w:pPr>
              <w:pStyle w:val="HighlightsText"/>
              <w:rPr>
                <w:color w:val="000000" w:themeColor="text1"/>
              </w:rPr>
            </w:pPr>
            <w:r w:rsidRPr="000902CD">
              <w:rPr>
                <w:color w:val="000000" w:themeColor="text1"/>
              </w:rPr>
              <w:t>Government’s priority for the university sector in 201</w:t>
            </w:r>
            <w:r w:rsidR="00ED5414" w:rsidRPr="000902CD">
              <w:rPr>
                <w:color w:val="000000" w:themeColor="text1"/>
              </w:rPr>
              <w:t>1</w:t>
            </w:r>
            <w:r w:rsidRPr="000902CD">
              <w:rPr>
                <w:color w:val="000000" w:themeColor="text1"/>
              </w:rPr>
              <w:t xml:space="preserve"> was to </w:t>
            </w:r>
            <w:r w:rsidR="00211022" w:rsidRPr="000902CD">
              <w:rPr>
                <w:color w:val="000000" w:themeColor="text1"/>
              </w:rPr>
              <w:t xml:space="preserve">continue to </w:t>
            </w:r>
            <w:r w:rsidRPr="000902CD">
              <w:rPr>
                <w:color w:val="000000" w:themeColor="text1"/>
              </w:rPr>
              <w:t xml:space="preserve">increase educational success for </w:t>
            </w:r>
            <w:proofErr w:type="spellStart"/>
            <w:r w:rsidRPr="000902CD">
              <w:rPr>
                <w:color w:val="000000" w:themeColor="text1"/>
              </w:rPr>
              <w:t>Māori</w:t>
            </w:r>
            <w:proofErr w:type="spellEnd"/>
            <w:r w:rsidRPr="000902CD">
              <w:rPr>
                <w:color w:val="000000" w:themeColor="text1"/>
              </w:rPr>
              <w:t xml:space="preserve">, </w:t>
            </w:r>
            <w:proofErr w:type="spellStart"/>
            <w:r w:rsidRPr="000902CD">
              <w:rPr>
                <w:color w:val="000000" w:themeColor="text1"/>
              </w:rPr>
              <w:t>Pasifika</w:t>
            </w:r>
            <w:proofErr w:type="spellEnd"/>
            <w:r w:rsidRPr="000902CD">
              <w:rPr>
                <w:color w:val="000000" w:themeColor="text1"/>
              </w:rPr>
              <w:t xml:space="preserve"> and under-25-year-olds.</w:t>
            </w:r>
          </w:p>
          <w:p w:rsidR="008353A2" w:rsidRPr="000902CD" w:rsidRDefault="001B2C6C" w:rsidP="008353A2">
            <w:pPr>
              <w:pStyle w:val="HighlightsText"/>
            </w:pPr>
            <w:r w:rsidRPr="000902CD">
              <w:t xml:space="preserve">Both the </w:t>
            </w:r>
            <w:r w:rsidR="00D56CC7" w:rsidRPr="000902CD">
              <w:t xml:space="preserve">course </w:t>
            </w:r>
            <w:r w:rsidRPr="000902CD">
              <w:t xml:space="preserve">and qualification </w:t>
            </w:r>
            <w:r w:rsidR="00D56CC7" w:rsidRPr="000902CD">
              <w:t>completion rate</w:t>
            </w:r>
            <w:r w:rsidRPr="000902CD">
              <w:t>s</w:t>
            </w:r>
            <w:r w:rsidR="00D56CC7" w:rsidRPr="000902CD">
              <w:t xml:space="preserve"> for all priority groups </w:t>
            </w:r>
            <w:r w:rsidRPr="000902CD">
              <w:t>continued to increase</w:t>
            </w:r>
            <w:r w:rsidR="000B6A8C" w:rsidRPr="000902CD">
              <w:t xml:space="preserve"> from 2010 to 2011</w:t>
            </w:r>
            <w:r w:rsidR="00ED5414" w:rsidRPr="000902CD">
              <w:t>.</w:t>
            </w:r>
            <w:r w:rsidR="002B0655" w:rsidRPr="000902CD">
              <w:t xml:space="preserve">The </w:t>
            </w:r>
            <w:r w:rsidR="00ED5414" w:rsidRPr="000902CD">
              <w:t xml:space="preserve">latest </w:t>
            </w:r>
            <w:r w:rsidR="002B0655" w:rsidRPr="000902CD">
              <w:t xml:space="preserve">increase in the course completion rates was </w:t>
            </w:r>
            <w:r w:rsidR="001F7985" w:rsidRPr="000902CD">
              <w:t>slightly larger</w:t>
            </w:r>
            <w:r w:rsidR="00D56CC7" w:rsidRPr="000902CD">
              <w:t xml:space="preserve"> for </w:t>
            </w:r>
            <w:proofErr w:type="spellStart"/>
            <w:r w:rsidR="00D56CC7" w:rsidRPr="000902CD">
              <w:t>Māori</w:t>
            </w:r>
            <w:proofErr w:type="spellEnd"/>
            <w:r w:rsidR="00D56CC7" w:rsidRPr="000902CD">
              <w:t xml:space="preserve"> and </w:t>
            </w:r>
            <w:proofErr w:type="spellStart"/>
            <w:r w:rsidR="00D56CC7" w:rsidRPr="000902CD">
              <w:t>Pasifika</w:t>
            </w:r>
            <w:proofErr w:type="spellEnd"/>
            <w:r w:rsidR="000B6A8C" w:rsidRPr="000902CD">
              <w:t xml:space="preserve"> than for all students</w:t>
            </w:r>
            <w:r w:rsidR="002B0655" w:rsidRPr="000902CD">
              <w:t xml:space="preserve"> and </w:t>
            </w:r>
            <w:r w:rsidR="001F7985" w:rsidRPr="000902CD">
              <w:t>those</w:t>
            </w:r>
            <w:r w:rsidR="00ED5414" w:rsidRPr="000902CD">
              <w:t xml:space="preserve"> aged under 25 years</w:t>
            </w:r>
            <w:r w:rsidR="00D56CC7" w:rsidRPr="000902CD">
              <w:t xml:space="preserve">. </w:t>
            </w:r>
            <w:r w:rsidR="00ED5414" w:rsidRPr="000902CD">
              <w:t xml:space="preserve">In 2011, the course completion rate at universities was 87 percent for students aged </w:t>
            </w:r>
            <w:proofErr w:type="gramStart"/>
            <w:r w:rsidR="00ED5414" w:rsidRPr="000902CD">
              <w:t>under</w:t>
            </w:r>
            <w:proofErr w:type="gramEnd"/>
            <w:r w:rsidR="00ED5414" w:rsidRPr="000902CD">
              <w:t xml:space="preserve"> 25 years, 80 percent for </w:t>
            </w:r>
            <w:proofErr w:type="spellStart"/>
            <w:r w:rsidR="00ED5414" w:rsidRPr="000902CD">
              <w:t>Māo</w:t>
            </w:r>
            <w:r w:rsidR="00360206" w:rsidRPr="000902CD">
              <w:t>ri</w:t>
            </w:r>
            <w:proofErr w:type="spellEnd"/>
            <w:r w:rsidR="00360206" w:rsidRPr="000902CD">
              <w:t xml:space="preserve"> and 71 percent for </w:t>
            </w:r>
            <w:proofErr w:type="spellStart"/>
            <w:r w:rsidR="00360206" w:rsidRPr="000902CD">
              <w:t>Pasifika</w:t>
            </w:r>
            <w:proofErr w:type="spellEnd"/>
            <w:r w:rsidR="00360206" w:rsidRPr="000902CD">
              <w:t>.</w:t>
            </w:r>
          </w:p>
          <w:p w:rsidR="00D56CC7" w:rsidRPr="000902CD" w:rsidRDefault="00D56CC7" w:rsidP="008353A2">
            <w:pPr>
              <w:pStyle w:val="HighlightsText"/>
            </w:pPr>
            <w:r w:rsidRPr="000902CD">
              <w:t xml:space="preserve">The proportion of </w:t>
            </w:r>
            <w:proofErr w:type="spellStart"/>
            <w:r w:rsidRPr="000902CD">
              <w:t>Māori</w:t>
            </w:r>
            <w:proofErr w:type="spellEnd"/>
            <w:r w:rsidRPr="000902CD">
              <w:t xml:space="preserve"> and </w:t>
            </w:r>
            <w:proofErr w:type="spellStart"/>
            <w:r w:rsidRPr="000902CD">
              <w:t>Pasifika</w:t>
            </w:r>
            <w:proofErr w:type="spellEnd"/>
            <w:r w:rsidRPr="000902CD">
              <w:t xml:space="preserve"> leaving school able to progress to university study has increased. From 2005 to 2010, the proportions doubled for </w:t>
            </w:r>
            <w:proofErr w:type="spellStart"/>
            <w:r w:rsidRPr="000902CD">
              <w:t>Māori</w:t>
            </w:r>
            <w:proofErr w:type="spellEnd"/>
            <w:r w:rsidRPr="000902CD">
              <w:t xml:space="preserve"> to 24 percent and for </w:t>
            </w:r>
            <w:proofErr w:type="spellStart"/>
            <w:r w:rsidRPr="000902CD">
              <w:t>Pasifika</w:t>
            </w:r>
            <w:proofErr w:type="spellEnd"/>
            <w:r w:rsidRPr="000902CD">
              <w:t xml:space="preserve"> to 30 percent. In 2010, 46 percent of 18 and 19 year-old </w:t>
            </w:r>
            <w:proofErr w:type="spellStart"/>
            <w:r w:rsidRPr="000902CD">
              <w:t>Māori</w:t>
            </w:r>
            <w:proofErr w:type="spellEnd"/>
            <w:r w:rsidRPr="000902CD">
              <w:t xml:space="preserve"> school students with university entrance started study at a university, up 1 percentage point on 2009. The comparable figures in 2010 were 55 percent for </w:t>
            </w:r>
            <w:proofErr w:type="spellStart"/>
            <w:r w:rsidRPr="000902CD">
              <w:t>Pasifika</w:t>
            </w:r>
            <w:proofErr w:type="spellEnd"/>
            <w:r w:rsidRPr="000902CD">
              <w:t xml:space="preserve"> and 58 percent for all students.</w:t>
            </w:r>
          </w:p>
          <w:p w:rsidR="003A2016" w:rsidRPr="000902CD" w:rsidRDefault="003A2016" w:rsidP="008353A2">
            <w:pPr>
              <w:pStyle w:val="HighlightsText"/>
            </w:pPr>
            <w:r w:rsidRPr="000902CD">
              <w:rPr>
                <w:b/>
                <w:sz w:val="12"/>
                <w:szCs w:val="20"/>
              </w:rPr>
              <w:t>Source:</w:t>
            </w:r>
            <w:r w:rsidRPr="000902CD">
              <w:t xml:space="preserve">  </w:t>
            </w:r>
            <w:r w:rsidRPr="000902CD">
              <w:rPr>
                <w:sz w:val="12"/>
                <w:szCs w:val="20"/>
              </w:rPr>
              <w:t>Tertiary Education Commission</w:t>
            </w:r>
            <w:r w:rsidRPr="000902CD">
              <w:t>.</w:t>
            </w:r>
          </w:p>
        </w:tc>
        <w:tc>
          <w:tcPr>
            <w:tcW w:w="4548" w:type="dxa"/>
            <w:tcBorders>
              <w:top w:val="single" w:sz="4" w:space="0" w:color="auto"/>
              <w:left w:val="nil"/>
              <w:bottom w:val="nil"/>
              <w:right w:val="nil"/>
              <w:tl2br w:val="nil"/>
              <w:tr2bl w:val="nil"/>
            </w:tcBorders>
            <w:shd w:val="clear" w:color="auto" w:fill="auto"/>
          </w:tcPr>
          <w:p w:rsidR="00D56CC7" w:rsidRPr="000902CD" w:rsidRDefault="003A2016" w:rsidP="00D56CC7">
            <w:pPr>
              <w:pStyle w:val="HighlightsNote"/>
              <w:rPr>
                <w:b/>
              </w:rPr>
            </w:pPr>
            <w:r w:rsidRPr="000902CD">
              <w:rPr>
                <w:b/>
                <w:noProof/>
                <w:lang w:eastAsia="en-NZ"/>
              </w:rPr>
              <w:drawing>
                <wp:inline distT="0" distB="0" distL="0" distR="0">
                  <wp:extent cx="2855595" cy="2130425"/>
                  <wp:effectExtent l="19050" t="0" r="1905" b="0"/>
                  <wp:docPr id="1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7" cstate="print"/>
                          <a:srcRect/>
                          <a:stretch>
                            <a:fillRect/>
                          </a:stretch>
                        </pic:blipFill>
                        <pic:spPr bwMode="auto">
                          <a:xfrm>
                            <a:off x="0" y="0"/>
                            <a:ext cx="2855595" cy="2130425"/>
                          </a:xfrm>
                          <a:prstGeom prst="rect">
                            <a:avLst/>
                          </a:prstGeom>
                          <a:noFill/>
                          <a:ln w="9525">
                            <a:noFill/>
                            <a:miter lim="800000"/>
                            <a:headEnd/>
                            <a:tailEnd/>
                          </a:ln>
                        </pic:spPr>
                      </pic:pic>
                    </a:graphicData>
                  </a:graphic>
                </wp:inline>
              </w:drawing>
            </w:r>
          </w:p>
          <w:p w:rsidR="00D56CC7" w:rsidRPr="000902CD" w:rsidRDefault="00D56CC7" w:rsidP="003A2016">
            <w:pPr>
              <w:pStyle w:val="HighlightsNote"/>
              <w:spacing w:before="120"/>
              <w:ind w:left="244"/>
            </w:pPr>
          </w:p>
        </w:tc>
      </w:tr>
    </w:tbl>
    <w:p w:rsidR="00D56CC7" w:rsidRPr="000902CD" w:rsidRDefault="00D56CC7" w:rsidP="00D56CC7"/>
    <w:tbl>
      <w:tblPr>
        <w:tblW w:w="0" w:type="auto"/>
        <w:jc w:val="right"/>
        <w:tblCellMar>
          <w:top w:w="28" w:type="dxa"/>
          <w:left w:w="28" w:type="dxa"/>
          <w:bottom w:w="28" w:type="dxa"/>
          <w:right w:w="28" w:type="dxa"/>
        </w:tblCellMar>
        <w:tblLook w:val="01E0"/>
      </w:tblPr>
      <w:tblGrid>
        <w:gridCol w:w="5408"/>
        <w:gridCol w:w="4568"/>
      </w:tblGrid>
      <w:tr w:rsidR="00D56CC7" w:rsidRPr="000902CD" w:rsidTr="00590B42">
        <w:trPr>
          <w:cantSplit/>
          <w:trHeight w:val="510"/>
          <w:jc w:val="right"/>
        </w:trPr>
        <w:tc>
          <w:tcPr>
            <w:tcW w:w="542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Heading3AHighlights"/>
            </w:pPr>
            <w:r w:rsidRPr="000902CD">
              <w:t>polytechnics</w:t>
            </w:r>
          </w:p>
        </w:tc>
        <w:tc>
          <w:tcPr>
            <w:tcW w:w="454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11</w:t>
            </w:r>
            <w:r w:rsidR="00037FEB" w:rsidRPr="000902CD">
              <w:rPr>
                <w:rStyle w:val="BodyTextChar"/>
              </w:rPr>
              <w:fldChar w:fldCharType="end"/>
            </w:r>
            <w:r w:rsidRPr="000902CD">
              <w:t xml:space="preserve">  </w:t>
            </w:r>
            <w:bookmarkStart w:id="433" w:name="_Toc308615450"/>
            <w:bookmarkStart w:id="434" w:name="_Toc367365298"/>
            <w:r w:rsidRPr="000902CD">
              <w:t>Qualification and course completion rates at level 4 and higher at polytechnics</w:t>
            </w:r>
            <w:bookmarkEnd w:id="433"/>
            <w:bookmarkEnd w:id="434"/>
          </w:p>
        </w:tc>
      </w:tr>
      <w:tr w:rsidR="00D56CC7" w:rsidRPr="000902CD" w:rsidTr="00F7214D">
        <w:tblPrEx>
          <w:jc w:val="left"/>
        </w:tblPrEx>
        <w:trPr>
          <w:cantSplit/>
          <w:trHeight w:val="3629"/>
        </w:trPr>
        <w:tc>
          <w:tcPr>
            <w:tcW w:w="5428" w:type="dxa"/>
            <w:tcBorders>
              <w:top w:val="single" w:sz="4" w:space="0" w:color="auto"/>
              <w:left w:val="nil"/>
              <w:bottom w:val="nil"/>
              <w:right w:val="nil"/>
              <w:tl2br w:val="nil"/>
              <w:tr2bl w:val="nil"/>
            </w:tcBorders>
            <w:shd w:val="clear" w:color="auto" w:fill="auto"/>
          </w:tcPr>
          <w:p w:rsidR="001F7985" w:rsidRPr="000902CD" w:rsidRDefault="00D56CC7" w:rsidP="00DF316F">
            <w:pPr>
              <w:pStyle w:val="HighlightsText"/>
              <w:spacing w:before="60" w:after="60"/>
            </w:pPr>
            <w:r w:rsidRPr="000902CD">
              <w:t>The key focus fo</w:t>
            </w:r>
            <w:r w:rsidR="00211022" w:rsidRPr="000902CD">
              <w:t>r the polytechnic sector in 2011</w:t>
            </w:r>
            <w:r w:rsidRPr="000902CD">
              <w:t xml:space="preserve"> was to </w:t>
            </w:r>
            <w:r w:rsidR="00211022" w:rsidRPr="000902CD">
              <w:t xml:space="preserve">continue to </w:t>
            </w:r>
            <w:r w:rsidRPr="000902CD">
              <w:t>increase provision of quali</w:t>
            </w:r>
            <w:r w:rsidR="001F7985" w:rsidRPr="000902CD">
              <w:t>fications at level 4 and above.</w:t>
            </w:r>
          </w:p>
          <w:p w:rsidR="00D56CC7" w:rsidRPr="000902CD" w:rsidRDefault="001F7985" w:rsidP="00DF316F">
            <w:pPr>
              <w:pStyle w:val="HighlightsText"/>
              <w:spacing w:before="60" w:after="60"/>
            </w:pPr>
            <w:r w:rsidRPr="000902CD">
              <w:t>In 2011,</w:t>
            </w:r>
            <w:r w:rsidR="00211022" w:rsidRPr="000902CD">
              <w:t xml:space="preserve"> the</w:t>
            </w:r>
            <w:r w:rsidR="00D56CC7" w:rsidRPr="000902CD">
              <w:t xml:space="preserve"> percentage of students studying at this l</w:t>
            </w:r>
            <w:r w:rsidR="00211022" w:rsidRPr="000902CD">
              <w:t xml:space="preserve">evel </w:t>
            </w:r>
            <w:r w:rsidR="00D56CC7" w:rsidRPr="000902CD">
              <w:t xml:space="preserve">continued to increase. Polytechnics </w:t>
            </w:r>
            <w:r w:rsidR="00BF7313" w:rsidRPr="000902CD">
              <w:t xml:space="preserve">were also aiming to improve </w:t>
            </w:r>
            <w:r w:rsidR="00D56CC7" w:rsidRPr="000902CD">
              <w:t>course and qua</w:t>
            </w:r>
            <w:r w:rsidR="00211022" w:rsidRPr="000902CD">
              <w:t>lification pass rates</w:t>
            </w:r>
            <w:r w:rsidR="00BF7313" w:rsidRPr="000902CD">
              <w:t xml:space="preserve"> and</w:t>
            </w:r>
            <w:r w:rsidR="00D56CC7" w:rsidRPr="000902CD">
              <w:t xml:space="preserve"> </w:t>
            </w:r>
            <w:r w:rsidR="00BF7313" w:rsidRPr="000902CD">
              <w:t xml:space="preserve">both </w:t>
            </w:r>
            <w:r w:rsidR="00D56CC7" w:rsidRPr="000902CD">
              <w:t>the course</w:t>
            </w:r>
            <w:r w:rsidR="006B4471" w:rsidRPr="000902CD">
              <w:t xml:space="preserve"> and qualification</w:t>
            </w:r>
            <w:r w:rsidR="00D56CC7" w:rsidRPr="000902CD">
              <w:t xml:space="preserve"> completion rates </w:t>
            </w:r>
            <w:r w:rsidR="00F826A9" w:rsidRPr="000902CD">
              <w:t>continued to increase</w:t>
            </w:r>
            <w:r w:rsidR="00BF7313" w:rsidRPr="000902CD">
              <w:t xml:space="preserve"> from 2010 to 2011</w:t>
            </w:r>
            <w:r w:rsidR="00D56CC7" w:rsidRPr="000902CD">
              <w:t xml:space="preserve"> </w:t>
            </w:r>
            <w:r w:rsidR="006B4471" w:rsidRPr="000902CD">
              <w:t xml:space="preserve">for all students and those aged </w:t>
            </w:r>
            <w:proofErr w:type="gramStart"/>
            <w:r w:rsidR="006B4471" w:rsidRPr="000902CD">
              <w:t>under</w:t>
            </w:r>
            <w:proofErr w:type="gramEnd"/>
            <w:r w:rsidR="006B4471" w:rsidRPr="000902CD">
              <w:t xml:space="preserve"> 25 years.</w:t>
            </w:r>
            <w:r w:rsidR="00BF7313" w:rsidRPr="000902CD">
              <w:t xml:space="preserve"> </w:t>
            </w:r>
            <w:r w:rsidR="006B4471" w:rsidRPr="000902CD">
              <w:t>In 2011, t</w:t>
            </w:r>
            <w:r w:rsidR="00D56CC7" w:rsidRPr="000902CD">
              <w:t xml:space="preserve">he </w:t>
            </w:r>
            <w:r w:rsidR="006B4471" w:rsidRPr="000902CD">
              <w:t xml:space="preserve">course </w:t>
            </w:r>
            <w:r w:rsidR="00D56CC7" w:rsidRPr="000902CD">
              <w:t>completion rate</w:t>
            </w:r>
            <w:r w:rsidR="006B4471" w:rsidRPr="000902CD">
              <w:t xml:space="preserve"> at polytechnics</w:t>
            </w:r>
            <w:r w:rsidR="00D56CC7" w:rsidRPr="000902CD">
              <w:t xml:space="preserve"> </w:t>
            </w:r>
            <w:r w:rsidR="006B4471" w:rsidRPr="000902CD">
              <w:t>was 80</w:t>
            </w:r>
            <w:r w:rsidR="004C1DDF" w:rsidRPr="000902CD">
              <w:t xml:space="preserve"> percent </w:t>
            </w:r>
            <w:r w:rsidR="006B4471" w:rsidRPr="000902CD">
              <w:t xml:space="preserve">for all students </w:t>
            </w:r>
            <w:r w:rsidR="004C1DDF" w:rsidRPr="000902CD">
              <w:t xml:space="preserve">and </w:t>
            </w:r>
            <w:r w:rsidR="006B4471" w:rsidRPr="000902CD">
              <w:t>78</w:t>
            </w:r>
            <w:r w:rsidR="004C1DDF" w:rsidRPr="000902CD">
              <w:t xml:space="preserve"> percent</w:t>
            </w:r>
            <w:r w:rsidR="006B4471" w:rsidRPr="000902CD">
              <w:t xml:space="preserve"> for students aged </w:t>
            </w:r>
            <w:proofErr w:type="gramStart"/>
            <w:r w:rsidR="006B4471" w:rsidRPr="000902CD">
              <w:t>under</w:t>
            </w:r>
            <w:proofErr w:type="gramEnd"/>
            <w:r w:rsidR="006B4471" w:rsidRPr="000902CD">
              <w:t xml:space="preserve"> 25 years</w:t>
            </w:r>
            <w:r w:rsidR="004C1DDF" w:rsidRPr="000902CD">
              <w:t>.</w:t>
            </w:r>
          </w:p>
          <w:p w:rsidR="00D56CC7" w:rsidRPr="000902CD" w:rsidRDefault="00D56CC7" w:rsidP="00DF316F">
            <w:pPr>
              <w:pStyle w:val="Heading4AHighlights"/>
              <w:spacing w:before="100" w:after="0"/>
            </w:pPr>
            <w:r w:rsidRPr="000902CD">
              <w:t>Selected groups studying level 4 and higher qualifications as a percentage of all equivalent full-time student units at polytechnics</w:t>
            </w:r>
          </w:p>
          <w:tbl>
            <w:tblPr>
              <w:tblW w:w="5373" w:type="dxa"/>
              <w:tblBorders>
                <w:top w:val="single" w:sz="4" w:space="0" w:color="005AA4"/>
                <w:bottom w:val="single" w:sz="4" w:space="0" w:color="005AA4"/>
              </w:tblBorders>
              <w:tblCellMar>
                <w:top w:w="28" w:type="dxa"/>
                <w:left w:w="28" w:type="dxa"/>
                <w:bottom w:w="28" w:type="dxa"/>
                <w:right w:w="28" w:type="dxa"/>
              </w:tblCellMar>
              <w:tblLook w:val="01E0"/>
            </w:tblPr>
            <w:tblGrid>
              <w:gridCol w:w="1753"/>
              <w:gridCol w:w="724"/>
              <w:gridCol w:w="724"/>
              <w:gridCol w:w="724"/>
              <w:gridCol w:w="724"/>
              <w:gridCol w:w="724"/>
            </w:tblGrid>
            <w:tr w:rsidR="00211022" w:rsidRPr="000902CD" w:rsidTr="00211022">
              <w:tc>
                <w:tcPr>
                  <w:tcW w:w="1753" w:type="dxa"/>
                  <w:shd w:val="clear" w:color="auto" w:fill="auto"/>
                  <w:vAlign w:val="bottom"/>
                </w:tcPr>
                <w:p w:rsidR="00211022" w:rsidRPr="000902CD" w:rsidRDefault="00211022" w:rsidP="004C1DDF">
                  <w:pPr>
                    <w:pStyle w:val="Tabletexttight"/>
                    <w:spacing w:line="140" w:lineRule="atLeast"/>
                    <w:jc w:val="right"/>
                    <w:rPr>
                      <w:lang w:eastAsia="en-NZ"/>
                    </w:rPr>
                  </w:pPr>
                </w:p>
              </w:tc>
              <w:tc>
                <w:tcPr>
                  <w:tcW w:w="724" w:type="dxa"/>
                  <w:shd w:val="clear" w:color="auto" w:fill="auto"/>
                </w:tcPr>
                <w:p w:rsidR="00211022" w:rsidRPr="000902CD" w:rsidRDefault="00211022" w:rsidP="004C1DDF">
                  <w:pPr>
                    <w:pStyle w:val="Tablenumberstight"/>
                    <w:spacing w:line="140" w:lineRule="atLeast"/>
                    <w:rPr>
                      <w:lang w:eastAsia="en-NZ"/>
                    </w:rPr>
                  </w:pPr>
                  <w:r w:rsidRPr="000902CD">
                    <w:rPr>
                      <w:lang w:eastAsia="en-NZ"/>
                    </w:rPr>
                    <w:t>2007</w:t>
                  </w:r>
                </w:p>
              </w:tc>
              <w:tc>
                <w:tcPr>
                  <w:tcW w:w="724" w:type="dxa"/>
                  <w:shd w:val="clear" w:color="auto" w:fill="auto"/>
                </w:tcPr>
                <w:p w:rsidR="00211022" w:rsidRPr="000902CD" w:rsidRDefault="00211022" w:rsidP="004C1DDF">
                  <w:pPr>
                    <w:pStyle w:val="Tablenumberstight"/>
                    <w:spacing w:line="140" w:lineRule="atLeast"/>
                    <w:rPr>
                      <w:lang w:eastAsia="en-NZ"/>
                    </w:rPr>
                  </w:pPr>
                  <w:r w:rsidRPr="000902CD">
                    <w:rPr>
                      <w:lang w:eastAsia="en-NZ"/>
                    </w:rPr>
                    <w:t>2008</w:t>
                  </w:r>
                </w:p>
              </w:tc>
              <w:tc>
                <w:tcPr>
                  <w:tcW w:w="724" w:type="dxa"/>
                  <w:shd w:val="clear" w:color="auto" w:fill="auto"/>
                </w:tcPr>
                <w:p w:rsidR="00211022" w:rsidRPr="000902CD" w:rsidRDefault="00211022" w:rsidP="004C1DDF">
                  <w:pPr>
                    <w:pStyle w:val="Tablenumberstight"/>
                    <w:spacing w:line="140" w:lineRule="atLeast"/>
                    <w:rPr>
                      <w:lang w:eastAsia="en-NZ"/>
                    </w:rPr>
                  </w:pPr>
                  <w:r w:rsidRPr="000902CD">
                    <w:rPr>
                      <w:lang w:eastAsia="en-NZ"/>
                    </w:rPr>
                    <w:t>2009</w:t>
                  </w:r>
                </w:p>
              </w:tc>
              <w:tc>
                <w:tcPr>
                  <w:tcW w:w="724" w:type="dxa"/>
                  <w:shd w:val="clear" w:color="auto" w:fill="auto"/>
                </w:tcPr>
                <w:p w:rsidR="00211022" w:rsidRPr="000902CD" w:rsidRDefault="00211022" w:rsidP="004C1DDF">
                  <w:pPr>
                    <w:pStyle w:val="Tablenumberstight"/>
                    <w:spacing w:line="140" w:lineRule="atLeast"/>
                  </w:pPr>
                  <w:r w:rsidRPr="000902CD">
                    <w:t>2010</w:t>
                  </w:r>
                </w:p>
              </w:tc>
              <w:tc>
                <w:tcPr>
                  <w:tcW w:w="724" w:type="dxa"/>
                  <w:shd w:val="clear" w:color="auto" w:fill="auto"/>
                </w:tcPr>
                <w:p w:rsidR="00211022" w:rsidRPr="000902CD" w:rsidRDefault="00211022" w:rsidP="004C1DDF">
                  <w:pPr>
                    <w:pStyle w:val="Tablenumberstight"/>
                    <w:spacing w:line="140" w:lineRule="atLeast"/>
                  </w:pPr>
                  <w:r w:rsidRPr="000902CD">
                    <w:t>2011</w:t>
                  </w:r>
                </w:p>
              </w:tc>
            </w:tr>
            <w:tr w:rsidR="00211022" w:rsidRPr="000902CD" w:rsidTr="00211022">
              <w:tc>
                <w:tcPr>
                  <w:tcW w:w="1753" w:type="dxa"/>
                  <w:shd w:val="clear" w:color="auto" w:fill="auto"/>
                  <w:vAlign w:val="bottom"/>
                </w:tcPr>
                <w:p w:rsidR="00211022" w:rsidRPr="000902CD" w:rsidRDefault="00211022" w:rsidP="004C1DDF">
                  <w:pPr>
                    <w:pStyle w:val="Tabletexttight"/>
                    <w:spacing w:line="160" w:lineRule="atLeast"/>
                    <w:rPr>
                      <w:lang w:eastAsia="en-NZ"/>
                    </w:rPr>
                  </w:pPr>
                  <w:r w:rsidRPr="000902CD">
                    <w:rPr>
                      <w:lang w:eastAsia="en-NZ"/>
                    </w:rPr>
                    <w:t>All students</w:t>
                  </w:r>
                </w:p>
              </w:tc>
              <w:tc>
                <w:tcPr>
                  <w:tcW w:w="724" w:type="dxa"/>
                  <w:shd w:val="clear" w:color="auto" w:fill="auto"/>
                  <w:vAlign w:val="bottom"/>
                </w:tcPr>
                <w:p w:rsidR="00211022" w:rsidRPr="000902CD" w:rsidRDefault="00211022" w:rsidP="004C1DDF">
                  <w:pPr>
                    <w:pStyle w:val="Tablenumberstight"/>
                    <w:spacing w:line="160" w:lineRule="atLeast"/>
                  </w:pPr>
                  <w:r w:rsidRPr="000902CD">
                    <w:t>63%</w:t>
                  </w:r>
                </w:p>
              </w:tc>
              <w:tc>
                <w:tcPr>
                  <w:tcW w:w="724" w:type="dxa"/>
                  <w:shd w:val="clear" w:color="auto" w:fill="auto"/>
                  <w:vAlign w:val="bottom"/>
                </w:tcPr>
                <w:p w:rsidR="00211022" w:rsidRPr="000902CD" w:rsidRDefault="00211022" w:rsidP="004C1DDF">
                  <w:pPr>
                    <w:spacing w:line="160" w:lineRule="atLeast"/>
                    <w:jc w:val="right"/>
                    <w:rPr>
                      <w:color w:val="000000"/>
                      <w:sz w:val="15"/>
                      <w:szCs w:val="15"/>
                    </w:rPr>
                  </w:pPr>
                  <w:r w:rsidRPr="000902CD">
                    <w:rPr>
                      <w:color w:val="000000"/>
                      <w:sz w:val="15"/>
                      <w:szCs w:val="15"/>
                    </w:rPr>
                    <w:t>67%</w:t>
                  </w:r>
                </w:p>
              </w:tc>
              <w:tc>
                <w:tcPr>
                  <w:tcW w:w="724" w:type="dxa"/>
                  <w:shd w:val="clear" w:color="auto" w:fill="auto"/>
                  <w:vAlign w:val="bottom"/>
                </w:tcPr>
                <w:p w:rsidR="00211022" w:rsidRPr="000902CD" w:rsidRDefault="00211022" w:rsidP="004C1DDF">
                  <w:pPr>
                    <w:spacing w:line="160" w:lineRule="atLeast"/>
                    <w:jc w:val="right"/>
                    <w:rPr>
                      <w:color w:val="000000"/>
                      <w:sz w:val="15"/>
                      <w:szCs w:val="15"/>
                    </w:rPr>
                  </w:pPr>
                  <w:r w:rsidRPr="000902CD">
                    <w:rPr>
                      <w:color w:val="000000"/>
                      <w:sz w:val="15"/>
                      <w:szCs w:val="15"/>
                    </w:rPr>
                    <w:t>67%</w:t>
                  </w:r>
                </w:p>
              </w:tc>
              <w:tc>
                <w:tcPr>
                  <w:tcW w:w="724" w:type="dxa"/>
                  <w:shd w:val="clear" w:color="auto" w:fill="auto"/>
                  <w:vAlign w:val="bottom"/>
                </w:tcPr>
                <w:p w:rsidR="00211022" w:rsidRPr="000902CD" w:rsidRDefault="00211022" w:rsidP="004C1DDF">
                  <w:pPr>
                    <w:spacing w:line="160" w:lineRule="atLeast"/>
                    <w:jc w:val="right"/>
                    <w:rPr>
                      <w:color w:val="000000"/>
                      <w:sz w:val="15"/>
                      <w:szCs w:val="15"/>
                    </w:rPr>
                  </w:pPr>
                  <w:r w:rsidRPr="000902CD">
                    <w:rPr>
                      <w:color w:val="000000"/>
                      <w:sz w:val="15"/>
                      <w:szCs w:val="15"/>
                    </w:rPr>
                    <w:t>69%</w:t>
                  </w:r>
                </w:p>
              </w:tc>
              <w:tc>
                <w:tcPr>
                  <w:tcW w:w="724" w:type="dxa"/>
                  <w:shd w:val="clear" w:color="auto" w:fill="auto"/>
                  <w:vAlign w:val="bottom"/>
                </w:tcPr>
                <w:p w:rsidR="00211022" w:rsidRPr="000902CD" w:rsidRDefault="00211022" w:rsidP="004C1DDF">
                  <w:pPr>
                    <w:spacing w:line="160" w:lineRule="atLeast"/>
                    <w:jc w:val="right"/>
                    <w:rPr>
                      <w:color w:val="000000"/>
                      <w:sz w:val="15"/>
                      <w:szCs w:val="15"/>
                    </w:rPr>
                  </w:pPr>
                  <w:r w:rsidRPr="000902CD">
                    <w:rPr>
                      <w:color w:val="000000"/>
                      <w:sz w:val="15"/>
                      <w:szCs w:val="15"/>
                    </w:rPr>
                    <w:t>71%</w:t>
                  </w:r>
                </w:p>
              </w:tc>
            </w:tr>
            <w:tr w:rsidR="00211022" w:rsidRPr="000902CD" w:rsidTr="00211022">
              <w:tc>
                <w:tcPr>
                  <w:tcW w:w="1753" w:type="dxa"/>
                  <w:shd w:val="clear" w:color="auto" w:fill="auto"/>
                  <w:vAlign w:val="bottom"/>
                </w:tcPr>
                <w:p w:rsidR="00211022" w:rsidRPr="000902CD" w:rsidRDefault="00211022" w:rsidP="004C1DDF">
                  <w:pPr>
                    <w:pStyle w:val="Tabletexttight"/>
                    <w:spacing w:line="160" w:lineRule="atLeast"/>
                    <w:rPr>
                      <w:lang w:eastAsia="en-NZ"/>
                    </w:rPr>
                  </w:pPr>
                  <w:r w:rsidRPr="000902CD">
                    <w:rPr>
                      <w:lang w:eastAsia="en-NZ"/>
                    </w:rPr>
                    <w:t>Under 25 years</w:t>
                  </w:r>
                </w:p>
              </w:tc>
              <w:tc>
                <w:tcPr>
                  <w:tcW w:w="724" w:type="dxa"/>
                  <w:shd w:val="clear" w:color="auto" w:fill="auto"/>
                  <w:vAlign w:val="bottom"/>
                </w:tcPr>
                <w:p w:rsidR="00211022" w:rsidRPr="000902CD" w:rsidRDefault="0022667F" w:rsidP="004C1DDF">
                  <w:pPr>
                    <w:pStyle w:val="Tablenumberstight"/>
                    <w:spacing w:line="160" w:lineRule="atLeast"/>
                    <w:rPr>
                      <w:lang w:eastAsia="en-NZ"/>
                    </w:rPr>
                  </w:pPr>
                  <w:r w:rsidRPr="000902CD">
                    <w:rPr>
                      <w:lang w:eastAsia="en-NZ"/>
                    </w:rPr>
                    <w:t>34</w:t>
                  </w:r>
                  <w:r w:rsidR="00211022" w:rsidRPr="000902CD">
                    <w:rPr>
                      <w:lang w:eastAsia="en-NZ"/>
                    </w:rPr>
                    <w:t>%</w:t>
                  </w:r>
                </w:p>
              </w:tc>
              <w:tc>
                <w:tcPr>
                  <w:tcW w:w="724" w:type="dxa"/>
                  <w:shd w:val="clear" w:color="auto" w:fill="auto"/>
                  <w:vAlign w:val="bottom"/>
                </w:tcPr>
                <w:p w:rsidR="00211022" w:rsidRPr="000902CD" w:rsidRDefault="00211022" w:rsidP="004C1DDF">
                  <w:pPr>
                    <w:spacing w:line="160" w:lineRule="atLeast"/>
                    <w:jc w:val="right"/>
                    <w:rPr>
                      <w:color w:val="000000"/>
                      <w:sz w:val="15"/>
                      <w:szCs w:val="15"/>
                    </w:rPr>
                  </w:pPr>
                  <w:r w:rsidRPr="000902CD">
                    <w:rPr>
                      <w:color w:val="000000"/>
                      <w:sz w:val="15"/>
                      <w:szCs w:val="15"/>
                    </w:rPr>
                    <w:t>32%</w:t>
                  </w:r>
                </w:p>
              </w:tc>
              <w:tc>
                <w:tcPr>
                  <w:tcW w:w="724" w:type="dxa"/>
                  <w:shd w:val="clear" w:color="auto" w:fill="auto"/>
                  <w:vAlign w:val="bottom"/>
                </w:tcPr>
                <w:p w:rsidR="00211022" w:rsidRPr="000902CD" w:rsidRDefault="00211022" w:rsidP="004C1DDF">
                  <w:pPr>
                    <w:spacing w:line="160" w:lineRule="atLeast"/>
                    <w:jc w:val="right"/>
                    <w:rPr>
                      <w:color w:val="000000"/>
                      <w:sz w:val="15"/>
                      <w:szCs w:val="15"/>
                    </w:rPr>
                  </w:pPr>
                  <w:r w:rsidRPr="000902CD">
                    <w:rPr>
                      <w:color w:val="000000"/>
                      <w:sz w:val="15"/>
                      <w:szCs w:val="15"/>
                    </w:rPr>
                    <w:t>33%</w:t>
                  </w:r>
                </w:p>
              </w:tc>
              <w:tc>
                <w:tcPr>
                  <w:tcW w:w="724" w:type="dxa"/>
                  <w:shd w:val="clear" w:color="auto" w:fill="auto"/>
                  <w:vAlign w:val="bottom"/>
                </w:tcPr>
                <w:p w:rsidR="00211022" w:rsidRPr="000902CD" w:rsidRDefault="00211022" w:rsidP="004C1DDF">
                  <w:pPr>
                    <w:spacing w:line="160" w:lineRule="atLeast"/>
                    <w:jc w:val="right"/>
                    <w:rPr>
                      <w:color w:val="000000"/>
                      <w:sz w:val="15"/>
                      <w:szCs w:val="15"/>
                    </w:rPr>
                  </w:pPr>
                  <w:r w:rsidRPr="000902CD">
                    <w:rPr>
                      <w:color w:val="000000"/>
                      <w:sz w:val="15"/>
                      <w:szCs w:val="15"/>
                    </w:rPr>
                    <w:t>35%</w:t>
                  </w:r>
                </w:p>
              </w:tc>
              <w:tc>
                <w:tcPr>
                  <w:tcW w:w="724" w:type="dxa"/>
                  <w:shd w:val="clear" w:color="auto" w:fill="auto"/>
                  <w:vAlign w:val="bottom"/>
                </w:tcPr>
                <w:p w:rsidR="00211022" w:rsidRPr="000902CD" w:rsidRDefault="00211022" w:rsidP="004C1DDF">
                  <w:pPr>
                    <w:spacing w:line="160" w:lineRule="atLeast"/>
                    <w:jc w:val="right"/>
                    <w:rPr>
                      <w:color w:val="000000"/>
                      <w:sz w:val="15"/>
                      <w:szCs w:val="15"/>
                    </w:rPr>
                  </w:pPr>
                  <w:r w:rsidRPr="000902CD">
                    <w:rPr>
                      <w:color w:val="000000"/>
                      <w:sz w:val="15"/>
                      <w:szCs w:val="15"/>
                    </w:rPr>
                    <w:t>37%</w:t>
                  </w:r>
                </w:p>
              </w:tc>
            </w:tr>
            <w:tr w:rsidR="00211022" w:rsidRPr="000902CD" w:rsidTr="00211022">
              <w:tc>
                <w:tcPr>
                  <w:tcW w:w="1753" w:type="dxa"/>
                  <w:shd w:val="clear" w:color="auto" w:fill="auto"/>
                  <w:vAlign w:val="bottom"/>
                </w:tcPr>
                <w:p w:rsidR="00211022" w:rsidRPr="000902CD" w:rsidRDefault="00211022" w:rsidP="004C1DDF">
                  <w:pPr>
                    <w:pStyle w:val="Tabletexttight"/>
                    <w:spacing w:line="160" w:lineRule="atLeast"/>
                    <w:rPr>
                      <w:lang w:eastAsia="en-NZ"/>
                    </w:rPr>
                  </w:pPr>
                  <w:proofErr w:type="spellStart"/>
                  <w:r w:rsidRPr="000902CD">
                    <w:rPr>
                      <w:lang w:eastAsia="en-NZ"/>
                    </w:rPr>
                    <w:t>Māori</w:t>
                  </w:r>
                  <w:proofErr w:type="spellEnd"/>
                </w:p>
              </w:tc>
              <w:tc>
                <w:tcPr>
                  <w:tcW w:w="724" w:type="dxa"/>
                  <w:shd w:val="clear" w:color="auto" w:fill="auto"/>
                  <w:vAlign w:val="bottom"/>
                </w:tcPr>
                <w:p w:rsidR="00211022" w:rsidRPr="000902CD" w:rsidRDefault="00211022" w:rsidP="004C1DDF">
                  <w:pPr>
                    <w:pStyle w:val="Tablenumberstight"/>
                    <w:spacing w:line="160" w:lineRule="atLeast"/>
                    <w:rPr>
                      <w:lang w:eastAsia="en-NZ"/>
                    </w:rPr>
                  </w:pPr>
                  <w:r w:rsidRPr="000902CD">
                    <w:rPr>
                      <w:lang w:eastAsia="en-NZ"/>
                    </w:rPr>
                    <w:t>9.1%</w:t>
                  </w:r>
                </w:p>
              </w:tc>
              <w:tc>
                <w:tcPr>
                  <w:tcW w:w="724" w:type="dxa"/>
                  <w:shd w:val="clear" w:color="auto" w:fill="auto"/>
                  <w:vAlign w:val="bottom"/>
                </w:tcPr>
                <w:p w:rsidR="00211022" w:rsidRPr="000902CD" w:rsidRDefault="00211022" w:rsidP="004C1DDF">
                  <w:pPr>
                    <w:spacing w:line="160" w:lineRule="atLeast"/>
                    <w:jc w:val="right"/>
                    <w:rPr>
                      <w:color w:val="000000"/>
                      <w:sz w:val="15"/>
                      <w:szCs w:val="15"/>
                    </w:rPr>
                  </w:pPr>
                  <w:r w:rsidRPr="000902CD">
                    <w:rPr>
                      <w:color w:val="000000"/>
                      <w:sz w:val="15"/>
                      <w:szCs w:val="15"/>
                    </w:rPr>
                    <w:t>9.0%</w:t>
                  </w:r>
                </w:p>
              </w:tc>
              <w:tc>
                <w:tcPr>
                  <w:tcW w:w="724" w:type="dxa"/>
                  <w:shd w:val="clear" w:color="auto" w:fill="auto"/>
                  <w:vAlign w:val="bottom"/>
                </w:tcPr>
                <w:p w:rsidR="00211022" w:rsidRPr="000902CD" w:rsidRDefault="00211022" w:rsidP="004C1DDF">
                  <w:pPr>
                    <w:spacing w:line="160" w:lineRule="atLeast"/>
                    <w:jc w:val="right"/>
                    <w:rPr>
                      <w:color w:val="000000"/>
                      <w:sz w:val="15"/>
                      <w:szCs w:val="15"/>
                    </w:rPr>
                  </w:pPr>
                  <w:r w:rsidRPr="000902CD">
                    <w:rPr>
                      <w:color w:val="000000"/>
                      <w:sz w:val="15"/>
                      <w:szCs w:val="15"/>
                    </w:rPr>
                    <w:t>10%</w:t>
                  </w:r>
                </w:p>
              </w:tc>
              <w:tc>
                <w:tcPr>
                  <w:tcW w:w="724" w:type="dxa"/>
                  <w:shd w:val="clear" w:color="auto" w:fill="auto"/>
                  <w:vAlign w:val="bottom"/>
                </w:tcPr>
                <w:p w:rsidR="00211022" w:rsidRPr="000902CD" w:rsidRDefault="00211022" w:rsidP="004C1DDF">
                  <w:pPr>
                    <w:spacing w:line="160" w:lineRule="atLeast"/>
                    <w:jc w:val="right"/>
                    <w:rPr>
                      <w:color w:val="000000"/>
                      <w:sz w:val="15"/>
                      <w:szCs w:val="15"/>
                    </w:rPr>
                  </w:pPr>
                  <w:r w:rsidRPr="000902CD">
                    <w:rPr>
                      <w:color w:val="000000"/>
                      <w:sz w:val="15"/>
                      <w:szCs w:val="15"/>
                    </w:rPr>
                    <w:t>10%</w:t>
                  </w:r>
                </w:p>
              </w:tc>
              <w:tc>
                <w:tcPr>
                  <w:tcW w:w="724" w:type="dxa"/>
                  <w:shd w:val="clear" w:color="auto" w:fill="auto"/>
                  <w:vAlign w:val="bottom"/>
                </w:tcPr>
                <w:p w:rsidR="00211022" w:rsidRPr="000902CD" w:rsidRDefault="00211022" w:rsidP="004C1DDF">
                  <w:pPr>
                    <w:spacing w:line="160" w:lineRule="atLeast"/>
                    <w:jc w:val="right"/>
                    <w:rPr>
                      <w:color w:val="000000"/>
                      <w:sz w:val="15"/>
                      <w:szCs w:val="15"/>
                    </w:rPr>
                  </w:pPr>
                  <w:r w:rsidRPr="000902CD">
                    <w:rPr>
                      <w:color w:val="000000"/>
                      <w:sz w:val="15"/>
                      <w:szCs w:val="15"/>
                    </w:rPr>
                    <w:t>11%</w:t>
                  </w:r>
                </w:p>
              </w:tc>
            </w:tr>
            <w:tr w:rsidR="00211022" w:rsidRPr="000902CD" w:rsidTr="00211022">
              <w:tc>
                <w:tcPr>
                  <w:tcW w:w="1753" w:type="dxa"/>
                  <w:shd w:val="clear" w:color="auto" w:fill="auto"/>
                  <w:vAlign w:val="bottom"/>
                </w:tcPr>
                <w:p w:rsidR="00211022" w:rsidRPr="000902CD" w:rsidRDefault="00211022" w:rsidP="00740107">
                  <w:pPr>
                    <w:pStyle w:val="Tabletexttight"/>
                    <w:spacing w:after="40" w:line="160" w:lineRule="atLeast"/>
                    <w:rPr>
                      <w:lang w:eastAsia="en-NZ"/>
                    </w:rPr>
                  </w:pPr>
                  <w:proofErr w:type="spellStart"/>
                  <w:r w:rsidRPr="000902CD">
                    <w:rPr>
                      <w:lang w:eastAsia="en-NZ"/>
                    </w:rPr>
                    <w:t>Pasifika</w:t>
                  </w:r>
                  <w:proofErr w:type="spellEnd"/>
                </w:p>
              </w:tc>
              <w:tc>
                <w:tcPr>
                  <w:tcW w:w="724" w:type="dxa"/>
                  <w:shd w:val="clear" w:color="auto" w:fill="auto"/>
                  <w:vAlign w:val="bottom"/>
                </w:tcPr>
                <w:p w:rsidR="00211022" w:rsidRPr="000902CD" w:rsidRDefault="004C1DDF" w:rsidP="00740107">
                  <w:pPr>
                    <w:pStyle w:val="Tablenumberstight"/>
                    <w:spacing w:after="40" w:line="160" w:lineRule="atLeast"/>
                    <w:rPr>
                      <w:lang w:eastAsia="en-NZ"/>
                    </w:rPr>
                  </w:pPr>
                  <w:r w:rsidRPr="000902CD">
                    <w:rPr>
                      <w:lang w:eastAsia="en-NZ"/>
                    </w:rPr>
                    <w:t>4</w:t>
                  </w:r>
                  <w:r w:rsidR="00211022" w:rsidRPr="000902CD">
                    <w:rPr>
                      <w:lang w:eastAsia="en-NZ"/>
                    </w:rPr>
                    <w:t>.3%</w:t>
                  </w:r>
                </w:p>
              </w:tc>
              <w:tc>
                <w:tcPr>
                  <w:tcW w:w="724" w:type="dxa"/>
                  <w:shd w:val="clear" w:color="auto" w:fill="auto"/>
                  <w:vAlign w:val="bottom"/>
                </w:tcPr>
                <w:p w:rsidR="00211022" w:rsidRPr="000902CD" w:rsidRDefault="00211022" w:rsidP="00740107">
                  <w:pPr>
                    <w:spacing w:after="40" w:line="160" w:lineRule="atLeast"/>
                    <w:jc w:val="right"/>
                    <w:rPr>
                      <w:color w:val="000000"/>
                      <w:sz w:val="15"/>
                      <w:szCs w:val="15"/>
                    </w:rPr>
                  </w:pPr>
                  <w:r w:rsidRPr="000902CD">
                    <w:rPr>
                      <w:color w:val="000000"/>
                      <w:sz w:val="15"/>
                      <w:szCs w:val="15"/>
                    </w:rPr>
                    <w:t>4.1%</w:t>
                  </w:r>
                </w:p>
              </w:tc>
              <w:tc>
                <w:tcPr>
                  <w:tcW w:w="724" w:type="dxa"/>
                  <w:shd w:val="clear" w:color="auto" w:fill="auto"/>
                  <w:vAlign w:val="bottom"/>
                </w:tcPr>
                <w:p w:rsidR="00211022" w:rsidRPr="000902CD" w:rsidRDefault="00211022" w:rsidP="00740107">
                  <w:pPr>
                    <w:spacing w:after="40" w:line="160" w:lineRule="atLeast"/>
                    <w:jc w:val="right"/>
                    <w:rPr>
                      <w:color w:val="000000"/>
                      <w:sz w:val="15"/>
                      <w:szCs w:val="15"/>
                    </w:rPr>
                  </w:pPr>
                  <w:r w:rsidRPr="000902CD">
                    <w:rPr>
                      <w:color w:val="000000"/>
                      <w:sz w:val="15"/>
                      <w:szCs w:val="15"/>
                    </w:rPr>
                    <w:t>4.7%</w:t>
                  </w:r>
                </w:p>
              </w:tc>
              <w:tc>
                <w:tcPr>
                  <w:tcW w:w="724" w:type="dxa"/>
                  <w:shd w:val="clear" w:color="auto" w:fill="auto"/>
                  <w:vAlign w:val="bottom"/>
                </w:tcPr>
                <w:p w:rsidR="00211022" w:rsidRPr="000902CD" w:rsidRDefault="00211022" w:rsidP="00740107">
                  <w:pPr>
                    <w:spacing w:after="40" w:line="160" w:lineRule="atLeast"/>
                    <w:jc w:val="right"/>
                    <w:rPr>
                      <w:color w:val="000000"/>
                      <w:sz w:val="15"/>
                      <w:szCs w:val="15"/>
                    </w:rPr>
                  </w:pPr>
                  <w:r w:rsidRPr="000902CD">
                    <w:rPr>
                      <w:color w:val="000000"/>
                      <w:sz w:val="15"/>
                      <w:szCs w:val="15"/>
                    </w:rPr>
                    <w:t>5.1%</w:t>
                  </w:r>
                </w:p>
              </w:tc>
              <w:tc>
                <w:tcPr>
                  <w:tcW w:w="724" w:type="dxa"/>
                  <w:shd w:val="clear" w:color="auto" w:fill="auto"/>
                  <w:vAlign w:val="bottom"/>
                </w:tcPr>
                <w:p w:rsidR="00211022" w:rsidRPr="000902CD" w:rsidRDefault="00211022" w:rsidP="00740107">
                  <w:pPr>
                    <w:spacing w:after="40" w:line="160" w:lineRule="atLeast"/>
                    <w:jc w:val="right"/>
                    <w:rPr>
                      <w:color w:val="000000"/>
                      <w:sz w:val="15"/>
                      <w:szCs w:val="15"/>
                    </w:rPr>
                  </w:pPr>
                  <w:r w:rsidRPr="000902CD">
                    <w:rPr>
                      <w:color w:val="000000"/>
                      <w:sz w:val="15"/>
                      <w:szCs w:val="15"/>
                    </w:rPr>
                    <w:t>5.6%</w:t>
                  </w:r>
                </w:p>
              </w:tc>
            </w:tr>
          </w:tbl>
          <w:p w:rsidR="00D56CC7" w:rsidRPr="000902CD" w:rsidRDefault="00D56CC7" w:rsidP="00D56CC7">
            <w:pPr>
              <w:pStyle w:val="HighlightsNote"/>
              <w:tabs>
                <w:tab w:val="left" w:pos="1478"/>
              </w:tabs>
              <w:spacing w:before="20" w:line="120" w:lineRule="atLeast"/>
            </w:pPr>
            <w:r w:rsidRPr="000902CD">
              <w:rPr>
                <w:b/>
              </w:rPr>
              <w:t>Source</w:t>
            </w:r>
            <w:r w:rsidRPr="000902CD">
              <w:t>:  Tertiary Education Commission.</w:t>
            </w:r>
          </w:p>
        </w:tc>
        <w:tc>
          <w:tcPr>
            <w:tcW w:w="4548" w:type="dxa"/>
            <w:tcBorders>
              <w:top w:val="single" w:sz="4" w:space="0" w:color="auto"/>
              <w:left w:val="nil"/>
              <w:bottom w:val="nil"/>
              <w:right w:val="nil"/>
              <w:tl2br w:val="nil"/>
              <w:tr2bl w:val="nil"/>
            </w:tcBorders>
            <w:shd w:val="clear" w:color="auto" w:fill="auto"/>
          </w:tcPr>
          <w:p w:rsidR="00D56CC7" w:rsidRPr="000902CD" w:rsidRDefault="003A2016" w:rsidP="00D56CC7">
            <w:pPr>
              <w:jc w:val="right"/>
            </w:pPr>
            <w:r w:rsidRPr="000902CD">
              <w:rPr>
                <w:noProof/>
                <w:lang w:eastAsia="en-NZ"/>
              </w:rPr>
              <w:drawing>
                <wp:inline distT="0" distB="0" distL="0" distR="0">
                  <wp:extent cx="2855595" cy="2130425"/>
                  <wp:effectExtent l="19050" t="0" r="1905" b="0"/>
                  <wp:docPr id="1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8" cstate="print"/>
                          <a:srcRect/>
                          <a:stretch>
                            <a:fillRect/>
                          </a:stretch>
                        </pic:blipFill>
                        <pic:spPr bwMode="auto">
                          <a:xfrm>
                            <a:off x="0" y="0"/>
                            <a:ext cx="2855595" cy="2130425"/>
                          </a:xfrm>
                          <a:prstGeom prst="rect">
                            <a:avLst/>
                          </a:prstGeom>
                          <a:noFill/>
                          <a:ln w="9525">
                            <a:noFill/>
                            <a:miter lim="800000"/>
                            <a:headEnd/>
                            <a:tailEnd/>
                          </a:ln>
                        </pic:spPr>
                      </pic:pic>
                    </a:graphicData>
                  </a:graphic>
                </wp:inline>
              </w:drawing>
            </w:r>
          </w:p>
        </w:tc>
      </w:tr>
    </w:tbl>
    <w:p w:rsidR="00D56CC7" w:rsidRPr="000902CD" w:rsidRDefault="00D56CC7" w:rsidP="00D56CC7"/>
    <w:tbl>
      <w:tblPr>
        <w:tblW w:w="0" w:type="auto"/>
        <w:jc w:val="right"/>
        <w:tblCellMar>
          <w:top w:w="28" w:type="dxa"/>
          <w:left w:w="28" w:type="dxa"/>
          <w:bottom w:w="28" w:type="dxa"/>
          <w:right w:w="28" w:type="dxa"/>
        </w:tblCellMar>
        <w:tblLook w:val="01E0"/>
      </w:tblPr>
      <w:tblGrid>
        <w:gridCol w:w="5408"/>
        <w:gridCol w:w="4568"/>
      </w:tblGrid>
      <w:tr w:rsidR="00D56CC7" w:rsidRPr="000902CD" w:rsidTr="00C75A35">
        <w:trPr>
          <w:cantSplit/>
          <w:trHeight w:val="907"/>
          <w:jc w:val="right"/>
        </w:trPr>
        <w:tc>
          <w:tcPr>
            <w:tcW w:w="5428" w:type="dxa"/>
            <w:tcBorders>
              <w:top w:val="nil"/>
              <w:left w:val="nil"/>
              <w:bottom w:val="single" w:sz="4" w:space="0" w:color="auto"/>
              <w:right w:val="nil"/>
              <w:tl2br w:val="nil"/>
              <w:tr2bl w:val="nil"/>
            </w:tcBorders>
            <w:shd w:val="clear" w:color="auto" w:fill="auto"/>
            <w:vAlign w:val="bottom"/>
          </w:tcPr>
          <w:p w:rsidR="00D56CC7" w:rsidRPr="000902CD" w:rsidRDefault="00D56CC7" w:rsidP="00C75A35">
            <w:pPr>
              <w:pStyle w:val="Heading3AHighlights"/>
            </w:pPr>
            <w:r w:rsidRPr="000902CD">
              <w:t>wānanga</w:t>
            </w:r>
          </w:p>
        </w:tc>
        <w:tc>
          <w:tcPr>
            <w:tcW w:w="454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12</w:t>
            </w:r>
            <w:r w:rsidR="00037FEB" w:rsidRPr="000902CD">
              <w:rPr>
                <w:rStyle w:val="BodyTextChar"/>
              </w:rPr>
              <w:fldChar w:fldCharType="end"/>
            </w:r>
            <w:r w:rsidRPr="000902CD">
              <w:t xml:space="preserve">  </w:t>
            </w:r>
            <w:bookmarkStart w:id="435" w:name="_Toc308615451"/>
            <w:bookmarkStart w:id="436" w:name="_Toc367365299"/>
            <w:r w:rsidRPr="000902CD">
              <w:t xml:space="preserve">Completion and student retention rates at level 4 and higher at </w:t>
            </w:r>
            <w:proofErr w:type="spellStart"/>
            <w:r w:rsidRPr="000902CD">
              <w:t>wānanga</w:t>
            </w:r>
            <w:bookmarkEnd w:id="435"/>
            <w:bookmarkEnd w:id="436"/>
            <w:proofErr w:type="spellEnd"/>
          </w:p>
        </w:tc>
      </w:tr>
      <w:tr w:rsidR="00D56CC7" w:rsidRPr="000902CD" w:rsidTr="00F7214D">
        <w:tblPrEx>
          <w:jc w:val="left"/>
        </w:tblPrEx>
        <w:trPr>
          <w:cantSplit/>
          <w:trHeight w:val="3402"/>
        </w:trPr>
        <w:tc>
          <w:tcPr>
            <w:tcW w:w="5428" w:type="dxa"/>
            <w:tcBorders>
              <w:top w:val="single" w:sz="4" w:space="0" w:color="auto"/>
              <w:left w:val="nil"/>
              <w:bottom w:val="nil"/>
              <w:right w:val="nil"/>
              <w:tl2br w:val="nil"/>
              <w:tr2bl w:val="nil"/>
            </w:tcBorders>
            <w:shd w:val="clear" w:color="auto" w:fill="auto"/>
          </w:tcPr>
          <w:p w:rsidR="00BF7313" w:rsidRPr="000902CD" w:rsidRDefault="00D56CC7" w:rsidP="00D56CC7">
            <w:pPr>
              <w:pStyle w:val="HighlightsText"/>
            </w:pPr>
            <w:r w:rsidRPr="000902CD">
              <w:t xml:space="preserve">Government’s focus for </w:t>
            </w:r>
            <w:proofErr w:type="spellStart"/>
            <w:r w:rsidRPr="000902CD">
              <w:t>wānanga</w:t>
            </w:r>
            <w:proofErr w:type="spellEnd"/>
            <w:r w:rsidRPr="000902CD">
              <w:t xml:space="preserve"> is to </w:t>
            </w:r>
            <w:r w:rsidR="007F288E" w:rsidRPr="000902CD">
              <w:t xml:space="preserve">continue to </w:t>
            </w:r>
            <w:r w:rsidRPr="000902CD">
              <w:t>provide a wide range of qualifications, with clear study paths to higher levels of learning t</w:t>
            </w:r>
            <w:r w:rsidR="00BF7313" w:rsidRPr="000902CD">
              <w:t xml:space="preserve">hrough a </w:t>
            </w:r>
            <w:proofErr w:type="spellStart"/>
            <w:r w:rsidR="00BF7313" w:rsidRPr="000902CD">
              <w:t>Māori</w:t>
            </w:r>
            <w:proofErr w:type="spellEnd"/>
            <w:r w:rsidR="00BF7313" w:rsidRPr="000902CD">
              <w:t xml:space="preserve"> paradigm.</w:t>
            </w:r>
          </w:p>
          <w:p w:rsidR="00C621F5" w:rsidRPr="000902CD" w:rsidRDefault="003C1F60" w:rsidP="00D56CC7">
            <w:pPr>
              <w:pStyle w:val="HighlightsText"/>
            </w:pPr>
            <w:r w:rsidRPr="000902CD">
              <w:t>T</w:t>
            </w:r>
            <w:r w:rsidR="00D56CC7" w:rsidRPr="000902CD">
              <w:t xml:space="preserve">he course </w:t>
            </w:r>
            <w:r w:rsidR="009F7F86" w:rsidRPr="000902CD">
              <w:t xml:space="preserve">and qualification completion rates </w:t>
            </w:r>
            <w:r w:rsidR="00D56CC7" w:rsidRPr="000902CD">
              <w:t xml:space="preserve">of </w:t>
            </w:r>
            <w:proofErr w:type="spellStart"/>
            <w:r w:rsidR="00D56CC7" w:rsidRPr="000902CD">
              <w:t>Māori</w:t>
            </w:r>
            <w:proofErr w:type="spellEnd"/>
            <w:r w:rsidR="00D56CC7" w:rsidRPr="000902CD">
              <w:t xml:space="preserve"> and all students increased </w:t>
            </w:r>
            <w:r w:rsidRPr="000902CD">
              <w:t xml:space="preserve">from 2010 to 2011 </w:t>
            </w:r>
            <w:r w:rsidR="00BF7313" w:rsidRPr="000902CD">
              <w:t>by more than 6 percentage points</w:t>
            </w:r>
            <w:r w:rsidRPr="000902CD">
              <w:t>. In 2011, t</w:t>
            </w:r>
            <w:r w:rsidR="00BF7313" w:rsidRPr="000902CD">
              <w:t>he</w:t>
            </w:r>
            <w:r w:rsidR="006B4471" w:rsidRPr="000902CD">
              <w:t xml:space="preserve"> rate was 78 percent </w:t>
            </w:r>
            <w:r w:rsidRPr="000902CD">
              <w:t xml:space="preserve">for </w:t>
            </w:r>
            <w:proofErr w:type="spellStart"/>
            <w:r w:rsidRPr="000902CD">
              <w:t>Māori</w:t>
            </w:r>
            <w:proofErr w:type="spellEnd"/>
            <w:r w:rsidRPr="000902CD">
              <w:t xml:space="preserve"> </w:t>
            </w:r>
            <w:r w:rsidR="006B4471" w:rsidRPr="000902CD">
              <w:t>and 80 percent for all students</w:t>
            </w:r>
            <w:r w:rsidR="00C621F5" w:rsidRPr="000902CD">
              <w:t>.</w:t>
            </w:r>
          </w:p>
          <w:p w:rsidR="00D56CC7" w:rsidRPr="000902CD" w:rsidRDefault="00C621F5" w:rsidP="00D56CC7">
            <w:pPr>
              <w:pStyle w:val="HighlightsText"/>
            </w:pPr>
            <w:r w:rsidRPr="000902CD">
              <w:t>T</w:t>
            </w:r>
            <w:r w:rsidR="00D56CC7" w:rsidRPr="000902CD">
              <w:t xml:space="preserve">he </w:t>
            </w:r>
            <w:r w:rsidR="009F7F86" w:rsidRPr="000902CD">
              <w:t xml:space="preserve">rate of retention </w:t>
            </w:r>
            <w:r w:rsidRPr="000902CD">
              <w:t xml:space="preserve">in level 4 and higher qualifications at </w:t>
            </w:r>
            <w:proofErr w:type="spellStart"/>
            <w:r w:rsidRPr="000902CD">
              <w:t>wānanga</w:t>
            </w:r>
            <w:proofErr w:type="spellEnd"/>
            <w:r w:rsidRPr="000902CD">
              <w:t xml:space="preserve"> decreased in 2011 </w:t>
            </w:r>
            <w:r w:rsidR="00A15A5F" w:rsidRPr="000902CD">
              <w:t xml:space="preserve">for </w:t>
            </w:r>
            <w:r w:rsidR="006B4471" w:rsidRPr="000902CD">
              <w:t xml:space="preserve">both </w:t>
            </w:r>
            <w:proofErr w:type="spellStart"/>
            <w:r w:rsidR="006103E0" w:rsidRPr="000902CD">
              <w:t>Māori</w:t>
            </w:r>
            <w:proofErr w:type="spellEnd"/>
            <w:r w:rsidR="00A15A5F" w:rsidRPr="000902CD">
              <w:t xml:space="preserve"> </w:t>
            </w:r>
            <w:r w:rsidR="006B4471" w:rsidRPr="000902CD">
              <w:t xml:space="preserve">and all </w:t>
            </w:r>
            <w:r w:rsidR="00A15A5F" w:rsidRPr="000902CD">
              <w:t>students</w:t>
            </w:r>
            <w:r w:rsidR="00D56CC7" w:rsidRPr="000902CD">
              <w:t>.</w:t>
            </w:r>
          </w:p>
          <w:p w:rsidR="00D56CC7" w:rsidRPr="000902CD" w:rsidRDefault="00D56CC7" w:rsidP="006103E0">
            <w:pPr>
              <w:pStyle w:val="Heading4AHighlights"/>
            </w:pPr>
            <w:r w:rsidRPr="000902CD">
              <w:t xml:space="preserve">Selected groups studying level 4 and higher qualifications as a percentage of all equivalent full-time student units at </w:t>
            </w:r>
            <w:proofErr w:type="spellStart"/>
            <w:r w:rsidRPr="000902CD">
              <w:t>wānanga</w:t>
            </w:r>
            <w:proofErr w:type="spellEnd"/>
          </w:p>
          <w:tbl>
            <w:tblPr>
              <w:tblW w:w="5372" w:type="dxa"/>
              <w:jc w:val="right"/>
              <w:tblBorders>
                <w:top w:val="single" w:sz="4" w:space="0" w:color="005AA4"/>
                <w:bottom w:val="single" w:sz="4" w:space="0" w:color="005AA4"/>
              </w:tblBorders>
              <w:tblCellMar>
                <w:left w:w="28" w:type="dxa"/>
                <w:right w:w="28" w:type="dxa"/>
              </w:tblCellMar>
              <w:tblLook w:val="01E0"/>
            </w:tblPr>
            <w:tblGrid>
              <w:gridCol w:w="1461"/>
              <w:gridCol w:w="782"/>
              <w:gridCol w:w="783"/>
              <w:gridCol w:w="783"/>
              <w:gridCol w:w="783"/>
              <w:gridCol w:w="780"/>
            </w:tblGrid>
            <w:tr w:rsidR="006103E0" w:rsidRPr="000902CD" w:rsidTr="006103E0">
              <w:trPr>
                <w:jc w:val="right"/>
              </w:trPr>
              <w:tc>
                <w:tcPr>
                  <w:tcW w:w="1359" w:type="pct"/>
                  <w:shd w:val="clear" w:color="auto" w:fill="auto"/>
                  <w:vAlign w:val="bottom"/>
                </w:tcPr>
                <w:p w:rsidR="006103E0" w:rsidRPr="000902CD" w:rsidRDefault="006103E0" w:rsidP="00D56CC7">
                  <w:pPr>
                    <w:pStyle w:val="Tabletext"/>
                    <w:rPr>
                      <w:lang w:eastAsia="en-NZ"/>
                    </w:rPr>
                  </w:pPr>
                </w:p>
              </w:tc>
              <w:tc>
                <w:tcPr>
                  <w:tcW w:w="728" w:type="pct"/>
                  <w:shd w:val="clear" w:color="auto" w:fill="auto"/>
                  <w:vAlign w:val="bottom"/>
                </w:tcPr>
                <w:p w:rsidR="006103E0" w:rsidRPr="000902CD" w:rsidRDefault="006103E0" w:rsidP="00D56CC7">
                  <w:pPr>
                    <w:pStyle w:val="Tabletext"/>
                    <w:jc w:val="right"/>
                    <w:rPr>
                      <w:lang w:eastAsia="en-NZ"/>
                    </w:rPr>
                  </w:pPr>
                  <w:r w:rsidRPr="000902CD">
                    <w:rPr>
                      <w:lang w:eastAsia="en-NZ"/>
                    </w:rPr>
                    <w:t>2007</w:t>
                  </w:r>
                </w:p>
              </w:tc>
              <w:tc>
                <w:tcPr>
                  <w:tcW w:w="729" w:type="pct"/>
                  <w:shd w:val="clear" w:color="auto" w:fill="auto"/>
                </w:tcPr>
                <w:p w:rsidR="006103E0" w:rsidRPr="000902CD" w:rsidRDefault="006103E0" w:rsidP="00A15A5F">
                  <w:pPr>
                    <w:pStyle w:val="Tabletext"/>
                    <w:jc w:val="right"/>
                    <w:rPr>
                      <w:lang w:eastAsia="en-NZ"/>
                    </w:rPr>
                  </w:pPr>
                  <w:r w:rsidRPr="000902CD">
                    <w:rPr>
                      <w:lang w:eastAsia="en-NZ"/>
                    </w:rPr>
                    <w:t>2008</w:t>
                  </w:r>
                </w:p>
              </w:tc>
              <w:tc>
                <w:tcPr>
                  <w:tcW w:w="729" w:type="pct"/>
                  <w:shd w:val="clear" w:color="auto" w:fill="auto"/>
                </w:tcPr>
                <w:p w:rsidR="006103E0" w:rsidRPr="000902CD" w:rsidRDefault="00516CA8" w:rsidP="00A15A5F">
                  <w:pPr>
                    <w:pStyle w:val="Tabletext"/>
                    <w:jc w:val="right"/>
                    <w:rPr>
                      <w:lang w:eastAsia="en-NZ"/>
                    </w:rPr>
                  </w:pPr>
                  <w:r w:rsidRPr="000902CD">
                    <w:rPr>
                      <w:lang w:eastAsia="en-NZ"/>
                    </w:rPr>
                    <w:t>20</w:t>
                  </w:r>
                  <w:r w:rsidR="006103E0" w:rsidRPr="000902CD">
                    <w:rPr>
                      <w:lang w:eastAsia="en-NZ"/>
                    </w:rPr>
                    <w:t>09</w:t>
                  </w:r>
                </w:p>
              </w:tc>
              <w:tc>
                <w:tcPr>
                  <w:tcW w:w="729" w:type="pct"/>
                  <w:shd w:val="clear" w:color="auto" w:fill="auto"/>
                  <w:vAlign w:val="bottom"/>
                </w:tcPr>
                <w:p w:rsidR="006103E0" w:rsidRPr="000902CD" w:rsidRDefault="006103E0" w:rsidP="00A15A5F">
                  <w:pPr>
                    <w:pStyle w:val="Tabletext"/>
                    <w:jc w:val="right"/>
                    <w:rPr>
                      <w:lang w:eastAsia="en-NZ"/>
                    </w:rPr>
                  </w:pPr>
                  <w:r w:rsidRPr="000902CD">
                    <w:rPr>
                      <w:lang w:eastAsia="en-NZ"/>
                    </w:rPr>
                    <w:t>2010</w:t>
                  </w:r>
                </w:p>
              </w:tc>
              <w:tc>
                <w:tcPr>
                  <w:tcW w:w="727" w:type="pct"/>
                  <w:shd w:val="clear" w:color="auto" w:fill="auto"/>
                  <w:vAlign w:val="bottom"/>
                </w:tcPr>
                <w:p w:rsidR="006103E0" w:rsidRPr="000902CD" w:rsidRDefault="006103E0" w:rsidP="00D56CC7">
                  <w:pPr>
                    <w:pStyle w:val="Tabletext"/>
                    <w:jc w:val="right"/>
                    <w:rPr>
                      <w:lang w:eastAsia="en-NZ"/>
                    </w:rPr>
                  </w:pPr>
                  <w:r w:rsidRPr="000902CD">
                    <w:rPr>
                      <w:lang w:eastAsia="en-NZ"/>
                    </w:rPr>
                    <w:t>2011</w:t>
                  </w:r>
                </w:p>
              </w:tc>
            </w:tr>
            <w:tr w:rsidR="006103E0" w:rsidRPr="000902CD" w:rsidTr="006103E0">
              <w:tblPrEx>
                <w:jc w:val="left"/>
              </w:tblPrEx>
              <w:tc>
                <w:tcPr>
                  <w:tcW w:w="1359" w:type="pct"/>
                  <w:shd w:val="clear" w:color="auto" w:fill="auto"/>
                  <w:vAlign w:val="bottom"/>
                </w:tcPr>
                <w:p w:rsidR="006103E0" w:rsidRPr="000902CD" w:rsidRDefault="003C1F60" w:rsidP="00D56CC7">
                  <w:pPr>
                    <w:pStyle w:val="Tabletext"/>
                    <w:rPr>
                      <w:lang w:eastAsia="en-NZ"/>
                    </w:rPr>
                  </w:pPr>
                  <w:r w:rsidRPr="000902CD">
                    <w:rPr>
                      <w:lang w:eastAsia="en-NZ"/>
                    </w:rPr>
                    <w:t xml:space="preserve">All </w:t>
                  </w:r>
                  <w:r w:rsidR="006103E0" w:rsidRPr="000902CD">
                    <w:rPr>
                      <w:lang w:eastAsia="en-NZ"/>
                    </w:rPr>
                    <w:t>students</w:t>
                  </w:r>
                </w:p>
              </w:tc>
              <w:tc>
                <w:tcPr>
                  <w:tcW w:w="728" w:type="pct"/>
                  <w:shd w:val="clear" w:color="auto" w:fill="auto"/>
                  <w:vAlign w:val="bottom"/>
                </w:tcPr>
                <w:p w:rsidR="006103E0" w:rsidRPr="000902CD" w:rsidRDefault="006103E0" w:rsidP="00D56CC7">
                  <w:pPr>
                    <w:pStyle w:val="Tablenumberstight"/>
                    <w:rPr>
                      <w:lang w:eastAsia="en-NZ"/>
                    </w:rPr>
                  </w:pPr>
                  <w:r w:rsidRPr="000902CD">
                    <w:rPr>
                      <w:lang w:eastAsia="en-NZ"/>
                    </w:rPr>
                    <w:t>44%</w:t>
                  </w:r>
                </w:p>
              </w:tc>
              <w:tc>
                <w:tcPr>
                  <w:tcW w:w="729" w:type="pct"/>
                  <w:shd w:val="clear" w:color="auto" w:fill="auto"/>
                  <w:vAlign w:val="bottom"/>
                </w:tcPr>
                <w:p w:rsidR="006103E0" w:rsidRPr="000902CD" w:rsidRDefault="006103E0">
                  <w:pPr>
                    <w:jc w:val="right"/>
                    <w:rPr>
                      <w:color w:val="000000"/>
                      <w:sz w:val="15"/>
                      <w:szCs w:val="15"/>
                    </w:rPr>
                  </w:pPr>
                  <w:r w:rsidRPr="000902CD">
                    <w:rPr>
                      <w:color w:val="000000"/>
                      <w:sz w:val="15"/>
                      <w:szCs w:val="15"/>
                    </w:rPr>
                    <w:t>46%</w:t>
                  </w:r>
                </w:p>
              </w:tc>
              <w:tc>
                <w:tcPr>
                  <w:tcW w:w="729" w:type="pct"/>
                  <w:shd w:val="clear" w:color="auto" w:fill="auto"/>
                  <w:vAlign w:val="bottom"/>
                </w:tcPr>
                <w:p w:rsidR="006103E0" w:rsidRPr="000902CD" w:rsidRDefault="006103E0">
                  <w:pPr>
                    <w:jc w:val="right"/>
                    <w:rPr>
                      <w:color w:val="000000"/>
                      <w:sz w:val="15"/>
                      <w:szCs w:val="15"/>
                    </w:rPr>
                  </w:pPr>
                  <w:r w:rsidRPr="000902CD">
                    <w:rPr>
                      <w:color w:val="000000"/>
                      <w:sz w:val="15"/>
                      <w:szCs w:val="15"/>
                    </w:rPr>
                    <w:t>46%</w:t>
                  </w:r>
                </w:p>
              </w:tc>
              <w:tc>
                <w:tcPr>
                  <w:tcW w:w="729" w:type="pct"/>
                  <w:shd w:val="clear" w:color="auto" w:fill="auto"/>
                  <w:vAlign w:val="bottom"/>
                </w:tcPr>
                <w:p w:rsidR="006103E0" w:rsidRPr="000902CD" w:rsidRDefault="006103E0">
                  <w:pPr>
                    <w:jc w:val="right"/>
                    <w:rPr>
                      <w:color w:val="000000"/>
                      <w:sz w:val="15"/>
                      <w:szCs w:val="15"/>
                    </w:rPr>
                  </w:pPr>
                  <w:r w:rsidRPr="000902CD">
                    <w:rPr>
                      <w:color w:val="000000"/>
                      <w:sz w:val="15"/>
                      <w:szCs w:val="15"/>
                    </w:rPr>
                    <w:t>50%</w:t>
                  </w:r>
                </w:p>
              </w:tc>
              <w:tc>
                <w:tcPr>
                  <w:tcW w:w="727" w:type="pct"/>
                  <w:shd w:val="clear" w:color="auto" w:fill="auto"/>
                  <w:vAlign w:val="bottom"/>
                </w:tcPr>
                <w:p w:rsidR="006103E0" w:rsidRPr="000902CD" w:rsidRDefault="006103E0">
                  <w:pPr>
                    <w:jc w:val="right"/>
                    <w:rPr>
                      <w:color w:val="000000"/>
                      <w:sz w:val="15"/>
                      <w:szCs w:val="15"/>
                    </w:rPr>
                  </w:pPr>
                  <w:r w:rsidRPr="000902CD">
                    <w:rPr>
                      <w:color w:val="000000"/>
                      <w:sz w:val="15"/>
                      <w:szCs w:val="15"/>
                    </w:rPr>
                    <w:t>50%</w:t>
                  </w:r>
                </w:p>
              </w:tc>
            </w:tr>
            <w:tr w:rsidR="006103E0" w:rsidRPr="000902CD" w:rsidTr="006103E0">
              <w:tblPrEx>
                <w:jc w:val="left"/>
              </w:tblPrEx>
              <w:tc>
                <w:tcPr>
                  <w:tcW w:w="1359" w:type="pct"/>
                  <w:shd w:val="clear" w:color="auto" w:fill="auto"/>
                  <w:vAlign w:val="bottom"/>
                </w:tcPr>
                <w:p w:rsidR="006103E0" w:rsidRPr="000902CD" w:rsidRDefault="006103E0" w:rsidP="00D56CC7">
                  <w:pPr>
                    <w:pStyle w:val="Tabletext"/>
                    <w:rPr>
                      <w:lang w:eastAsia="en-NZ"/>
                    </w:rPr>
                  </w:pPr>
                  <w:proofErr w:type="spellStart"/>
                  <w:r w:rsidRPr="000902CD">
                    <w:rPr>
                      <w:lang w:eastAsia="en-NZ"/>
                    </w:rPr>
                    <w:t>Māori</w:t>
                  </w:r>
                  <w:proofErr w:type="spellEnd"/>
                </w:p>
              </w:tc>
              <w:tc>
                <w:tcPr>
                  <w:tcW w:w="728" w:type="pct"/>
                  <w:shd w:val="clear" w:color="auto" w:fill="auto"/>
                  <w:vAlign w:val="bottom"/>
                </w:tcPr>
                <w:p w:rsidR="006103E0" w:rsidRPr="000902CD" w:rsidRDefault="006103E0" w:rsidP="00D56CC7">
                  <w:pPr>
                    <w:pStyle w:val="Tablenumberstight"/>
                  </w:pPr>
                  <w:r w:rsidRPr="000902CD">
                    <w:t>29%</w:t>
                  </w:r>
                </w:p>
              </w:tc>
              <w:tc>
                <w:tcPr>
                  <w:tcW w:w="729" w:type="pct"/>
                  <w:shd w:val="clear" w:color="auto" w:fill="auto"/>
                  <w:vAlign w:val="bottom"/>
                </w:tcPr>
                <w:p w:rsidR="006103E0" w:rsidRPr="000902CD" w:rsidRDefault="006103E0">
                  <w:pPr>
                    <w:jc w:val="right"/>
                    <w:rPr>
                      <w:color w:val="000000"/>
                      <w:sz w:val="15"/>
                      <w:szCs w:val="15"/>
                    </w:rPr>
                  </w:pPr>
                  <w:r w:rsidRPr="000902CD">
                    <w:rPr>
                      <w:color w:val="000000"/>
                      <w:sz w:val="15"/>
                      <w:szCs w:val="15"/>
                    </w:rPr>
                    <w:t>30%</w:t>
                  </w:r>
                </w:p>
              </w:tc>
              <w:tc>
                <w:tcPr>
                  <w:tcW w:w="729" w:type="pct"/>
                  <w:shd w:val="clear" w:color="auto" w:fill="auto"/>
                  <w:vAlign w:val="bottom"/>
                </w:tcPr>
                <w:p w:rsidR="006103E0" w:rsidRPr="000902CD" w:rsidRDefault="006103E0">
                  <w:pPr>
                    <w:jc w:val="right"/>
                    <w:rPr>
                      <w:color w:val="000000"/>
                      <w:sz w:val="15"/>
                      <w:szCs w:val="15"/>
                    </w:rPr>
                  </w:pPr>
                  <w:r w:rsidRPr="000902CD">
                    <w:rPr>
                      <w:color w:val="000000"/>
                      <w:sz w:val="15"/>
                      <w:szCs w:val="15"/>
                    </w:rPr>
                    <w:t>30%</w:t>
                  </w:r>
                </w:p>
              </w:tc>
              <w:tc>
                <w:tcPr>
                  <w:tcW w:w="729" w:type="pct"/>
                  <w:shd w:val="clear" w:color="auto" w:fill="auto"/>
                  <w:vAlign w:val="bottom"/>
                </w:tcPr>
                <w:p w:rsidR="006103E0" w:rsidRPr="000902CD" w:rsidRDefault="006103E0">
                  <w:pPr>
                    <w:jc w:val="right"/>
                    <w:rPr>
                      <w:color w:val="000000"/>
                      <w:sz w:val="15"/>
                      <w:szCs w:val="15"/>
                    </w:rPr>
                  </w:pPr>
                  <w:r w:rsidRPr="000902CD">
                    <w:rPr>
                      <w:color w:val="000000"/>
                      <w:sz w:val="15"/>
                      <w:szCs w:val="15"/>
                    </w:rPr>
                    <w:t>35%</w:t>
                  </w:r>
                </w:p>
              </w:tc>
              <w:tc>
                <w:tcPr>
                  <w:tcW w:w="727" w:type="pct"/>
                  <w:shd w:val="clear" w:color="auto" w:fill="auto"/>
                  <w:vAlign w:val="bottom"/>
                </w:tcPr>
                <w:p w:rsidR="006103E0" w:rsidRPr="000902CD" w:rsidRDefault="006103E0">
                  <w:pPr>
                    <w:jc w:val="right"/>
                    <w:rPr>
                      <w:color w:val="000000"/>
                      <w:sz w:val="15"/>
                      <w:szCs w:val="15"/>
                    </w:rPr>
                  </w:pPr>
                  <w:r w:rsidRPr="000902CD">
                    <w:rPr>
                      <w:color w:val="000000"/>
                      <w:sz w:val="15"/>
                      <w:szCs w:val="15"/>
                    </w:rPr>
                    <w:t>36%</w:t>
                  </w:r>
                </w:p>
              </w:tc>
            </w:tr>
            <w:tr w:rsidR="006103E0" w:rsidRPr="000902CD" w:rsidTr="006103E0">
              <w:tblPrEx>
                <w:jc w:val="left"/>
              </w:tblPrEx>
              <w:tc>
                <w:tcPr>
                  <w:tcW w:w="1359" w:type="pct"/>
                  <w:shd w:val="clear" w:color="auto" w:fill="auto"/>
                  <w:vAlign w:val="bottom"/>
                </w:tcPr>
                <w:p w:rsidR="006103E0" w:rsidRPr="000902CD" w:rsidRDefault="006103E0" w:rsidP="00D56CC7">
                  <w:pPr>
                    <w:pStyle w:val="Tabletext"/>
                    <w:spacing w:after="60"/>
                    <w:rPr>
                      <w:lang w:eastAsia="en-NZ"/>
                    </w:rPr>
                  </w:pPr>
                  <w:r w:rsidRPr="000902CD">
                    <w:rPr>
                      <w:lang w:eastAsia="en-NZ"/>
                    </w:rPr>
                    <w:t>Under 25 years</w:t>
                  </w:r>
                </w:p>
              </w:tc>
              <w:tc>
                <w:tcPr>
                  <w:tcW w:w="728" w:type="pct"/>
                  <w:shd w:val="clear" w:color="auto" w:fill="auto"/>
                  <w:vAlign w:val="bottom"/>
                </w:tcPr>
                <w:p w:rsidR="006103E0" w:rsidRPr="000902CD" w:rsidRDefault="006103E0" w:rsidP="00D56CC7">
                  <w:pPr>
                    <w:pStyle w:val="Tablenumberstight"/>
                    <w:spacing w:after="60"/>
                  </w:pPr>
                  <w:r w:rsidRPr="000902CD">
                    <w:t>5.5%</w:t>
                  </w:r>
                </w:p>
              </w:tc>
              <w:tc>
                <w:tcPr>
                  <w:tcW w:w="729" w:type="pct"/>
                  <w:shd w:val="clear" w:color="auto" w:fill="auto"/>
                  <w:vAlign w:val="bottom"/>
                </w:tcPr>
                <w:p w:rsidR="006103E0" w:rsidRPr="000902CD" w:rsidRDefault="006B4471" w:rsidP="006103E0">
                  <w:pPr>
                    <w:pStyle w:val="Tablenumberstight"/>
                    <w:spacing w:after="60"/>
                  </w:pPr>
                  <w:r w:rsidRPr="000902CD">
                    <w:t>5</w:t>
                  </w:r>
                  <w:r w:rsidR="006103E0" w:rsidRPr="000902CD">
                    <w:t>.5%</w:t>
                  </w:r>
                </w:p>
              </w:tc>
              <w:tc>
                <w:tcPr>
                  <w:tcW w:w="729" w:type="pct"/>
                  <w:shd w:val="clear" w:color="auto" w:fill="auto"/>
                  <w:vAlign w:val="bottom"/>
                </w:tcPr>
                <w:p w:rsidR="006103E0" w:rsidRPr="000902CD" w:rsidRDefault="006103E0" w:rsidP="006103E0">
                  <w:pPr>
                    <w:pStyle w:val="Tablenumberstight"/>
                    <w:spacing w:after="60"/>
                  </w:pPr>
                  <w:r w:rsidRPr="000902CD">
                    <w:t>5.9%</w:t>
                  </w:r>
                </w:p>
              </w:tc>
              <w:tc>
                <w:tcPr>
                  <w:tcW w:w="729" w:type="pct"/>
                  <w:shd w:val="clear" w:color="auto" w:fill="auto"/>
                  <w:vAlign w:val="bottom"/>
                </w:tcPr>
                <w:p w:rsidR="006103E0" w:rsidRPr="000902CD" w:rsidRDefault="006103E0" w:rsidP="006103E0">
                  <w:pPr>
                    <w:pStyle w:val="Tablenumberstight"/>
                    <w:spacing w:after="60"/>
                  </w:pPr>
                  <w:r w:rsidRPr="000902CD">
                    <w:t>7.9%</w:t>
                  </w:r>
                </w:p>
              </w:tc>
              <w:tc>
                <w:tcPr>
                  <w:tcW w:w="727" w:type="pct"/>
                  <w:shd w:val="clear" w:color="auto" w:fill="auto"/>
                  <w:vAlign w:val="bottom"/>
                </w:tcPr>
                <w:p w:rsidR="006103E0" w:rsidRPr="000902CD" w:rsidRDefault="006103E0" w:rsidP="006103E0">
                  <w:pPr>
                    <w:pStyle w:val="Tablenumberstight"/>
                    <w:spacing w:after="60"/>
                  </w:pPr>
                  <w:r w:rsidRPr="000902CD">
                    <w:t>8.5%</w:t>
                  </w:r>
                </w:p>
              </w:tc>
            </w:tr>
          </w:tbl>
          <w:p w:rsidR="00D56CC7" w:rsidRPr="000902CD" w:rsidRDefault="00D56CC7" w:rsidP="00D56CC7">
            <w:pPr>
              <w:pStyle w:val="HighlightsNote"/>
            </w:pPr>
            <w:r w:rsidRPr="000902CD">
              <w:rPr>
                <w:b/>
              </w:rPr>
              <w:t>Source</w:t>
            </w:r>
            <w:r w:rsidRPr="000902CD">
              <w:t>:  Tertiary Education Commission.</w:t>
            </w:r>
          </w:p>
        </w:tc>
        <w:tc>
          <w:tcPr>
            <w:tcW w:w="4548" w:type="dxa"/>
            <w:tcBorders>
              <w:top w:val="single" w:sz="4" w:space="0" w:color="auto"/>
              <w:left w:val="nil"/>
              <w:bottom w:val="nil"/>
              <w:right w:val="nil"/>
              <w:tl2br w:val="nil"/>
              <w:tr2bl w:val="nil"/>
            </w:tcBorders>
            <w:shd w:val="clear" w:color="auto" w:fill="auto"/>
          </w:tcPr>
          <w:p w:rsidR="00D56CC7" w:rsidRPr="000902CD" w:rsidRDefault="00461098" w:rsidP="00D56CC7">
            <w:pPr>
              <w:jc w:val="right"/>
            </w:pPr>
            <w:r w:rsidRPr="000902CD">
              <w:rPr>
                <w:noProof/>
                <w:lang w:eastAsia="en-NZ"/>
              </w:rPr>
              <w:drawing>
                <wp:inline distT="0" distB="0" distL="0" distR="0">
                  <wp:extent cx="2855595" cy="2130425"/>
                  <wp:effectExtent l="19050" t="0" r="1905" b="0"/>
                  <wp:docPr id="1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9" cstate="print"/>
                          <a:srcRect/>
                          <a:stretch>
                            <a:fillRect/>
                          </a:stretch>
                        </pic:blipFill>
                        <pic:spPr bwMode="auto">
                          <a:xfrm>
                            <a:off x="0" y="0"/>
                            <a:ext cx="2855595" cy="2130425"/>
                          </a:xfrm>
                          <a:prstGeom prst="rect">
                            <a:avLst/>
                          </a:prstGeom>
                          <a:noFill/>
                          <a:ln w="9525">
                            <a:noFill/>
                            <a:miter lim="800000"/>
                            <a:headEnd/>
                            <a:tailEnd/>
                          </a:ln>
                        </pic:spPr>
                      </pic:pic>
                    </a:graphicData>
                  </a:graphic>
                </wp:inline>
              </w:drawing>
            </w:r>
          </w:p>
        </w:tc>
      </w:tr>
    </w:tbl>
    <w:p w:rsidR="00D56CC7" w:rsidRPr="000902CD" w:rsidRDefault="00D56CC7" w:rsidP="00D56CC7"/>
    <w:p w:rsidR="00D56CC7" w:rsidRPr="000902CD" w:rsidRDefault="00D56CC7" w:rsidP="00D56CC7">
      <w:pPr>
        <w:sectPr w:rsidR="00D56CC7" w:rsidRPr="000902CD" w:rsidSect="001134BD">
          <w:footnotePr>
            <w:numRestart w:val="eachSect"/>
          </w:footnotePr>
          <w:pgSz w:w="11906" w:h="16838" w:code="9"/>
          <w:pgMar w:top="1134" w:right="851" w:bottom="1021" w:left="851" w:header="454" w:footer="567" w:gutter="284"/>
          <w:cols w:space="397"/>
          <w:docGrid w:linePitch="360"/>
        </w:sectPr>
      </w:pPr>
    </w:p>
    <w:p w:rsidR="00D56CC7" w:rsidRPr="000902CD" w:rsidRDefault="00D56CC7" w:rsidP="00D56CC7">
      <w:pPr>
        <w:pStyle w:val="HeadingChapter7Highlights"/>
      </w:pPr>
    </w:p>
    <w:tbl>
      <w:tblPr>
        <w:tblW w:w="0" w:type="auto"/>
        <w:jc w:val="right"/>
        <w:tblCellMar>
          <w:top w:w="28" w:type="dxa"/>
          <w:left w:w="28" w:type="dxa"/>
          <w:bottom w:w="28" w:type="dxa"/>
          <w:right w:w="28" w:type="dxa"/>
        </w:tblCellMar>
        <w:tblLook w:val="01E0"/>
      </w:tblPr>
      <w:tblGrid>
        <w:gridCol w:w="5408"/>
        <w:gridCol w:w="4568"/>
      </w:tblGrid>
      <w:tr w:rsidR="00D56CC7" w:rsidRPr="000902CD" w:rsidTr="00F7214D">
        <w:trPr>
          <w:trHeight w:val="510"/>
          <w:jc w:val="right"/>
        </w:trPr>
        <w:tc>
          <w:tcPr>
            <w:tcW w:w="542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Heading3AHighlights"/>
            </w:pPr>
            <w:r w:rsidRPr="000902CD">
              <w:t>private training establishments</w:t>
            </w:r>
          </w:p>
        </w:tc>
        <w:tc>
          <w:tcPr>
            <w:tcW w:w="4548" w:type="dxa"/>
            <w:tcBorders>
              <w:top w:val="nil"/>
              <w:left w:val="nil"/>
              <w:bottom w:val="single" w:sz="4" w:space="0" w:color="auto"/>
              <w:right w:val="nil"/>
              <w:tl2br w:val="nil"/>
              <w:tr2bl w:val="nil"/>
            </w:tcBorders>
            <w:shd w:val="clear" w:color="auto" w:fill="auto"/>
            <w:vAlign w:val="bottom"/>
          </w:tcPr>
          <w:p w:rsidR="00D56CC7" w:rsidRPr="000902CD" w:rsidRDefault="00D56CC7" w:rsidP="00D56CC7">
            <w:pPr>
              <w:pStyle w:val="Figurelabel"/>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13</w:t>
            </w:r>
            <w:r w:rsidR="00037FEB" w:rsidRPr="000902CD">
              <w:rPr>
                <w:rStyle w:val="BodyTextChar"/>
              </w:rPr>
              <w:fldChar w:fldCharType="end"/>
            </w:r>
            <w:r w:rsidRPr="000902CD">
              <w:t xml:space="preserve">  </w:t>
            </w:r>
            <w:bookmarkStart w:id="437" w:name="_Toc308615452"/>
            <w:bookmarkStart w:id="438" w:name="_Toc367365300"/>
            <w:r w:rsidRPr="000902CD">
              <w:t>Qualification and course completion rates at private training establishments</w:t>
            </w:r>
            <w:bookmarkEnd w:id="437"/>
            <w:bookmarkEnd w:id="438"/>
          </w:p>
        </w:tc>
      </w:tr>
      <w:tr w:rsidR="00D56CC7" w:rsidRPr="000902CD" w:rsidTr="00F7214D">
        <w:tblPrEx>
          <w:jc w:val="left"/>
        </w:tblPrEx>
        <w:trPr>
          <w:trHeight w:val="3629"/>
        </w:trPr>
        <w:tc>
          <w:tcPr>
            <w:tcW w:w="5428" w:type="dxa"/>
            <w:tcBorders>
              <w:top w:val="single" w:sz="4" w:space="0" w:color="auto"/>
              <w:left w:val="nil"/>
              <w:bottom w:val="nil"/>
              <w:right w:val="nil"/>
              <w:tl2br w:val="nil"/>
              <w:tr2bl w:val="nil"/>
            </w:tcBorders>
            <w:shd w:val="clear" w:color="auto" w:fill="auto"/>
          </w:tcPr>
          <w:p w:rsidR="00D56CC7" w:rsidRPr="000902CD" w:rsidRDefault="00D56CC7" w:rsidP="00547980">
            <w:pPr>
              <w:pStyle w:val="HighlightsText"/>
              <w:spacing w:line="200" w:lineRule="atLeast"/>
            </w:pPr>
            <w:r w:rsidRPr="000902CD">
              <w:t>The key focus for private</w:t>
            </w:r>
            <w:r w:rsidR="00C621F5" w:rsidRPr="000902CD">
              <w:t xml:space="preserve"> training establishments in 2011</w:t>
            </w:r>
            <w:r w:rsidRPr="000902CD">
              <w:t xml:space="preserve"> </w:t>
            </w:r>
            <w:r w:rsidR="00C621F5" w:rsidRPr="000902CD">
              <w:t xml:space="preserve">continued to be </w:t>
            </w:r>
            <w:r w:rsidRPr="000902CD">
              <w:t xml:space="preserve">on </w:t>
            </w:r>
            <w:proofErr w:type="spellStart"/>
            <w:r w:rsidRPr="000902CD">
              <w:t>Māori</w:t>
            </w:r>
            <w:proofErr w:type="spellEnd"/>
            <w:r w:rsidRPr="000902CD">
              <w:t xml:space="preserve">, </w:t>
            </w:r>
            <w:proofErr w:type="spellStart"/>
            <w:r w:rsidRPr="000902CD">
              <w:t>Pasifika</w:t>
            </w:r>
            <w:proofErr w:type="spellEnd"/>
            <w:r w:rsidRPr="000902CD">
              <w:t xml:space="preserve"> and younger stu</w:t>
            </w:r>
            <w:r w:rsidR="006C2DDE" w:rsidRPr="000902CD">
              <w:t>dents. There were just under 626</w:t>
            </w:r>
            <w:r w:rsidRPr="000902CD">
              <w:t xml:space="preserve"> NZQA-regi</w:t>
            </w:r>
            <w:r w:rsidR="00866680" w:rsidRPr="000902CD">
              <w:t>stered private providers in 2011</w:t>
            </w:r>
            <w:r w:rsidRPr="000902CD">
              <w:t xml:space="preserve"> and </w:t>
            </w:r>
            <w:r w:rsidR="006C2DDE" w:rsidRPr="000902CD">
              <w:t>3</w:t>
            </w:r>
            <w:r w:rsidR="00A86727" w:rsidRPr="000902CD">
              <w:t>23</w:t>
            </w:r>
            <w:r w:rsidRPr="000902CD">
              <w:t xml:space="preserve"> of these received government funding.</w:t>
            </w:r>
          </w:p>
          <w:p w:rsidR="00D56CC7" w:rsidRPr="000902CD" w:rsidRDefault="00D56CC7" w:rsidP="00547980">
            <w:pPr>
              <w:pStyle w:val="HighlightsText"/>
              <w:spacing w:line="200" w:lineRule="atLeast"/>
            </w:pPr>
            <w:r w:rsidRPr="000902CD">
              <w:t>The course and qualification completion rates (irrespective of starting year of the qualification) in</w:t>
            </w:r>
            <w:r w:rsidR="006B3064" w:rsidRPr="000902CD">
              <w:t>creased</w:t>
            </w:r>
            <w:r w:rsidR="006C2DDE" w:rsidRPr="000902CD">
              <w:t xml:space="preserve"> from 2010 to 2011</w:t>
            </w:r>
            <w:r w:rsidRPr="000902CD">
              <w:t xml:space="preserve">. </w:t>
            </w:r>
            <w:r w:rsidR="004D0D0A" w:rsidRPr="000902CD">
              <w:t>The improvement in the qualification completion measure from 2010 to 2011 was due to the number of completed qualifications increasing and the number of enrolments decreasing.</w:t>
            </w:r>
          </w:p>
          <w:p w:rsidR="00D56CC7" w:rsidRPr="000902CD" w:rsidRDefault="00D56CC7" w:rsidP="00D56CC7">
            <w:pPr>
              <w:pStyle w:val="Heading4AHighlights"/>
              <w:spacing w:before="60"/>
            </w:pPr>
            <w:r w:rsidRPr="000902CD">
              <w:t>Selected groups studying at level 4 and higher as a percentage of all equivalent full-time student units at private training establishments</w:t>
            </w:r>
          </w:p>
          <w:tbl>
            <w:tblPr>
              <w:tblW w:w="5373" w:type="dxa"/>
              <w:jc w:val="right"/>
              <w:tblBorders>
                <w:top w:val="single" w:sz="4" w:space="0" w:color="005AA4"/>
                <w:bottom w:val="single" w:sz="4" w:space="0" w:color="005AA4"/>
              </w:tblBorders>
              <w:tblCellMar>
                <w:top w:w="28" w:type="dxa"/>
                <w:left w:w="28" w:type="dxa"/>
                <w:bottom w:w="28" w:type="dxa"/>
                <w:right w:w="28" w:type="dxa"/>
              </w:tblCellMar>
              <w:tblLook w:val="01E0"/>
            </w:tblPr>
            <w:tblGrid>
              <w:gridCol w:w="1846"/>
              <w:gridCol w:w="705"/>
              <w:gridCol w:w="705"/>
              <w:gridCol w:w="706"/>
              <w:gridCol w:w="705"/>
              <w:gridCol w:w="706"/>
            </w:tblGrid>
            <w:tr w:rsidR="006A0AE2" w:rsidRPr="000902CD" w:rsidTr="006A0AE2">
              <w:trPr>
                <w:jc w:val="right"/>
              </w:trPr>
              <w:tc>
                <w:tcPr>
                  <w:tcW w:w="1846" w:type="dxa"/>
                  <w:shd w:val="clear" w:color="auto" w:fill="auto"/>
                  <w:vAlign w:val="bottom"/>
                </w:tcPr>
                <w:p w:rsidR="006A0AE2" w:rsidRPr="000902CD" w:rsidRDefault="006A0AE2" w:rsidP="00D56CC7">
                  <w:pPr>
                    <w:pStyle w:val="Tabletexttight"/>
                    <w:spacing w:line="120" w:lineRule="atLeast"/>
                    <w:rPr>
                      <w:lang w:eastAsia="en-NZ"/>
                    </w:rPr>
                  </w:pPr>
                </w:p>
              </w:tc>
              <w:tc>
                <w:tcPr>
                  <w:tcW w:w="705" w:type="dxa"/>
                  <w:shd w:val="clear" w:color="auto" w:fill="auto"/>
                  <w:vAlign w:val="bottom"/>
                </w:tcPr>
                <w:p w:rsidR="006A0AE2" w:rsidRPr="000902CD" w:rsidRDefault="006A0AE2" w:rsidP="00547980">
                  <w:pPr>
                    <w:pStyle w:val="Tablenumberstight"/>
                    <w:spacing w:line="140" w:lineRule="exact"/>
                    <w:rPr>
                      <w:lang w:eastAsia="en-NZ"/>
                    </w:rPr>
                  </w:pPr>
                  <w:r w:rsidRPr="000902CD">
                    <w:rPr>
                      <w:lang w:eastAsia="en-NZ"/>
                    </w:rPr>
                    <w:t>2007</w:t>
                  </w:r>
                </w:p>
              </w:tc>
              <w:tc>
                <w:tcPr>
                  <w:tcW w:w="705" w:type="dxa"/>
                  <w:shd w:val="clear" w:color="auto" w:fill="auto"/>
                  <w:vAlign w:val="bottom"/>
                </w:tcPr>
                <w:p w:rsidR="006A0AE2" w:rsidRPr="000902CD" w:rsidRDefault="006A0AE2" w:rsidP="00547980">
                  <w:pPr>
                    <w:pStyle w:val="Tablenumberstight"/>
                    <w:spacing w:line="140" w:lineRule="exact"/>
                    <w:rPr>
                      <w:lang w:eastAsia="en-NZ"/>
                    </w:rPr>
                  </w:pPr>
                  <w:r w:rsidRPr="000902CD">
                    <w:rPr>
                      <w:lang w:eastAsia="en-NZ"/>
                    </w:rPr>
                    <w:t>2008</w:t>
                  </w:r>
                </w:p>
              </w:tc>
              <w:tc>
                <w:tcPr>
                  <w:tcW w:w="706" w:type="dxa"/>
                  <w:shd w:val="clear" w:color="auto" w:fill="auto"/>
                  <w:vAlign w:val="bottom"/>
                </w:tcPr>
                <w:p w:rsidR="006A0AE2" w:rsidRPr="000902CD" w:rsidRDefault="006A0AE2" w:rsidP="00547980">
                  <w:pPr>
                    <w:pStyle w:val="Tablenumberstight"/>
                    <w:spacing w:line="140" w:lineRule="exact"/>
                    <w:rPr>
                      <w:lang w:eastAsia="en-NZ"/>
                    </w:rPr>
                  </w:pPr>
                  <w:r w:rsidRPr="000902CD">
                    <w:rPr>
                      <w:lang w:eastAsia="en-NZ"/>
                    </w:rPr>
                    <w:t>2009</w:t>
                  </w:r>
                </w:p>
              </w:tc>
              <w:tc>
                <w:tcPr>
                  <w:tcW w:w="705" w:type="dxa"/>
                  <w:shd w:val="clear" w:color="auto" w:fill="auto"/>
                  <w:vAlign w:val="bottom"/>
                </w:tcPr>
                <w:p w:rsidR="006A0AE2" w:rsidRPr="000902CD" w:rsidRDefault="006A0AE2" w:rsidP="00547980">
                  <w:pPr>
                    <w:pStyle w:val="Tablenumberstight"/>
                    <w:spacing w:line="140" w:lineRule="exact"/>
                    <w:rPr>
                      <w:lang w:eastAsia="en-NZ"/>
                    </w:rPr>
                  </w:pPr>
                  <w:r w:rsidRPr="000902CD">
                    <w:rPr>
                      <w:lang w:eastAsia="en-NZ"/>
                    </w:rPr>
                    <w:t>2010</w:t>
                  </w:r>
                </w:p>
              </w:tc>
              <w:tc>
                <w:tcPr>
                  <w:tcW w:w="706" w:type="dxa"/>
                  <w:shd w:val="clear" w:color="auto" w:fill="auto"/>
                  <w:vAlign w:val="bottom"/>
                </w:tcPr>
                <w:p w:rsidR="006A0AE2" w:rsidRPr="000902CD" w:rsidRDefault="006A0AE2" w:rsidP="00547980">
                  <w:pPr>
                    <w:pStyle w:val="Tablenumberstight"/>
                    <w:spacing w:line="140" w:lineRule="exact"/>
                    <w:rPr>
                      <w:lang w:eastAsia="en-NZ"/>
                    </w:rPr>
                  </w:pPr>
                  <w:r w:rsidRPr="000902CD">
                    <w:rPr>
                      <w:lang w:eastAsia="en-NZ"/>
                    </w:rPr>
                    <w:t>2011</w:t>
                  </w:r>
                </w:p>
              </w:tc>
            </w:tr>
            <w:tr w:rsidR="006C2DDE" w:rsidRPr="000902CD" w:rsidTr="006A0AE2">
              <w:tblPrEx>
                <w:jc w:val="left"/>
              </w:tblPrEx>
              <w:tc>
                <w:tcPr>
                  <w:tcW w:w="1846" w:type="dxa"/>
                  <w:shd w:val="clear" w:color="auto" w:fill="auto"/>
                  <w:vAlign w:val="bottom"/>
                </w:tcPr>
                <w:p w:rsidR="006C2DDE" w:rsidRPr="000902CD" w:rsidRDefault="006C2DDE" w:rsidP="00547980">
                  <w:pPr>
                    <w:pStyle w:val="Tabletexttight"/>
                    <w:spacing w:line="140" w:lineRule="atLeast"/>
                    <w:rPr>
                      <w:lang w:eastAsia="en-NZ"/>
                    </w:rPr>
                  </w:pPr>
                  <w:r w:rsidRPr="000902CD">
                    <w:rPr>
                      <w:lang w:eastAsia="en-NZ"/>
                    </w:rPr>
                    <w:t>All students</w:t>
                  </w:r>
                </w:p>
              </w:tc>
              <w:tc>
                <w:tcPr>
                  <w:tcW w:w="705" w:type="dxa"/>
                  <w:shd w:val="clear" w:color="auto" w:fill="auto"/>
                  <w:vAlign w:val="bottom"/>
                </w:tcPr>
                <w:p w:rsidR="006C2DDE" w:rsidRPr="000902CD" w:rsidRDefault="006C2DDE" w:rsidP="00547980">
                  <w:pPr>
                    <w:pStyle w:val="Tablenumberstight"/>
                    <w:spacing w:line="140" w:lineRule="exact"/>
                    <w:rPr>
                      <w:lang w:eastAsia="en-NZ"/>
                    </w:rPr>
                  </w:pPr>
                  <w:r w:rsidRPr="000902CD">
                    <w:rPr>
                      <w:lang w:eastAsia="en-NZ"/>
                    </w:rPr>
                    <w:t>56%</w:t>
                  </w:r>
                </w:p>
              </w:tc>
              <w:tc>
                <w:tcPr>
                  <w:tcW w:w="705" w:type="dxa"/>
                  <w:shd w:val="clear" w:color="auto" w:fill="auto"/>
                  <w:vAlign w:val="bottom"/>
                </w:tcPr>
                <w:p w:rsidR="006C2DDE" w:rsidRPr="000902CD" w:rsidRDefault="006C2DDE" w:rsidP="00547980">
                  <w:pPr>
                    <w:spacing w:line="140" w:lineRule="exact"/>
                    <w:jc w:val="right"/>
                    <w:rPr>
                      <w:color w:val="000000"/>
                      <w:sz w:val="15"/>
                      <w:szCs w:val="15"/>
                    </w:rPr>
                  </w:pPr>
                  <w:r w:rsidRPr="000902CD">
                    <w:rPr>
                      <w:color w:val="000000"/>
                      <w:sz w:val="15"/>
                      <w:szCs w:val="15"/>
                    </w:rPr>
                    <w:t>58%</w:t>
                  </w:r>
                </w:p>
              </w:tc>
              <w:tc>
                <w:tcPr>
                  <w:tcW w:w="706" w:type="dxa"/>
                  <w:shd w:val="clear" w:color="auto" w:fill="auto"/>
                  <w:vAlign w:val="bottom"/>
                </w:tcPr>
                <w:p w:rsidR="006C2DDE" w:rsidRPr="000902CD" w:rsidRDefault="006C2DDE" w:rsidP="00547980">
                  <w:pPr>
                    <w:spacing w:line="140" w:lineRule="exact"/>
                    <w:jc w:val="right"/>
                    <w:rPr>
                      <w:color w:val="000000"/>
                      <w:sz w:val="15"/>
                      <w:szCs w:val="15"/>
                    </w:rPr>
                  </w:pPr>
                  <w:r w:rsidRPr="000902CD">
                    <w:rPr>
                      <w:color w:val="000000"/>
                      <w:sz w:val="15"/>
                      <w:szCs w:val="15"/>
                    </w:rPr>
                    <w:t>62%</w:t>
                  </w:r>
                </w:p>
              </w:tc>
              <w:tc>
                <w:tcPr>
                  <w:tcW w:w="705" w:type="dxa"/>
                  <w:shd w:val="clear" w:color="auto" w:fill="auto"/>
                  <w:vAlign w:val="bottom"/>
                </w:tcPr>
                <w:p w:rsidR="006C2DDE" w:rsidRPr="000902CD" w:rsidRDefault="006C2DDE" w:rsidP="00547980">
                  <w:pPr>
                    <w:spacing w:line="140" w:lineRule="exact"/>
                    <w:jc w:val="right"/>
                    <w:rPr>
                      <w:color w:val="000000"/>
                      <w:sz w:val="15"/>
                      <w:szCs w:val="15"/>
                    </w:rPr>
                  </w:pPr>
                  <w:r w:rsidRPr="000902CD">
                    <w:rPr>
                      <w:color w:val="000000"/>
                      <w:sz w:val="15"/>
                      <w:szCs w:val="15"/>
                    </w:rPr>
                    <w:t>62%</w:t>
                  </w:r>
                </w:p>
              </w:tc>
              <w:tc>
                <w:tcPr>
                  <w:tcW w:w="706" w:type="dxa"/>
                  <w:shd w:val="clear" w:color="auto" w:fill="auto"/>
                  <w:vAlign w:val="bottom"/>
                </w:tcPr>
                <w:p w:rsidR="006C2DDE" w:rsidRPr="000902CD" w:rsidRDefault="006C2DDE" w:rsidP="00547980">
                  <w:pPr>
                    <w:spacing w:line="140" w:lineRule="exact"/>
                    <w:jc w:val="right"/>
                    <w:rPr>
                      <w:color w:val="000000"/>
                      <w:sz w:val="15"/>
                      <w:szCs w:val="15"/>
                    </w:rPr>
                  </w:pPr>
                  <w:r w:rsidRPr="000902CD">
                    <w:rPr>
                      <w:color w:val="000000"/>
                      <w:sz w:val="15"/>
                      <w:szCs w:val="15"/>
                    </w:rPr>
                    <w:t>64%</w:t>
                  </w:r>
                </w:p>
              </w:tc>
            </w:tr>
            <w:tr w:rsidR="006C2DDE" w:rsidRPr="000902CD" w:rsidTr="006A0AE2">
              <w:tblPrEx>
                <w:jc w:val="left"/>
              </w:tblPrEx>
              <w:tc>
                <w:tcPr>
                  <w:tcW w:w="1846" w:type="dxa"/>
                  <w:shd w:val="clear" w:color="auto" w:fill="auto"/>
                  <w:vAlign w:val="bottom"/>
                </w:tcPr>
                <w:p w:rsidR="006C2DDE" w:rsidRPr="000902CD" w:rsidRDefault="006C2DDE" w:rsidP="00547980">
                  <w:pPr>
                    <w:pStyle w:val="Tabletexttight"/>
                    <w:spacing w:line="140" w:lineRule="atLeast"/>
                    <w:rPr>
                      <w:lang w:eastAsia="en-NZ"/>
                    </w:rPr>
                  </w:pPr>
                  <w:r w:rsidRPr="000902CD">
                    <w:rPr>
                      <w:lang w:eastAsia="en-NZ"/>
                    </w:rPr>
                    <w:t>Under 25 years</w:t>
                  </w:r>
                </w:p>
              </w:tc>
              <w:tc>
                <w:tcPr>
                  <w:tcW w:w="705" w:type="dxa"/>
                  <w:shd w:val="clear" w:color="auto" w:fill="auto"/>
                  <w:vAlign w:val="bottom"/>
                </w:tcPr>
                <w:p w:rsidR="006C2DDE" w:rsidRPr="000902CD" w:rsidRDefault="006C2DDE" w:rsidP="00547980">
                  <w:pPr>
                    <w:pStyle w:val="Tablenumberstight"/>
                    <w:spacing w:line="140" w:lineRule="exact"/>
                    <w:rPr>
                      <w:lang w:eastAsia="en-NZ"/>
                    </w:rPr>
                  </w:pPr>
                  <w:r w:rsidRPr="000902CD">
                    <w:rPr>
                      <w:lang w:eastAsia="en-NZ"/>
                    </w:rPr>
                    <w:t>27%</w:t>
                  </w:r>
                </w:p>
              </w:tc>
              <w:tc>
                <w:tcPr>
                  <w:tcW w:w="705" w:type="dxa"/>
                  <w:shd w:val="clear" w:color="auto" w:fill="auto"/>
                  <w:vAlign w:val="bottom"/>
                </w:tcPr>
                <w:p w:rsidR="006C2DDE" w:rsidRPr="000902CD" w:rsidRDefault="006C2DDE" w:rsidP="00547980">
                  <w:pPr>
                    <w:spacing w:line="140" w:lineRule="exact"/>
                    <w:jc w:val="right"/>
                    <w:rPr>
                      <w:color w:val="000000"/>
                      <w:sz w:val="15"/>
                      <w:szCs w:val="15"/>
                    </w:rPr>
                  </w:pPr>
                  <w:r w:rsidRPr="000902CD">
                    <w:rPr>
                      <w:color w:val="000000"/>
                      <w:sz w:val="15"/>
                      <w:szCs w:val="15"/>
                    </w:rPr>
                    <w:t>28%</w:t>
                  </w:r>
                </w:p>
              </w:tc>
              <w:tc>
                <w:tcPr>
                  <w:tcW w:w="706" w:type="dxa"/>
                  <w:shd w:val="clear" w:color="auto" w:fill="auto"/>
                  <w:vAlign w:val="bottom"/>
                </w:tcPr>
                <w:p w:rsidR="006C2DDE" w:rsidRPr="000902CD" w:rsidRDefault="006C2DDE" w:rsidP="00547980">
                  <w:pPr>
                    <w:spacing w:line="140" w:lineRule="exact"/>
                    <w:jc w:val="right"/>
                    <w:rPr>
                      <w:color w:val="000000"/>
                      <w:sz w:val="15"/>
                      <w:szCs w:val="15"/>
                    </w:rPr>
                  </w:pPr>
                  <w:r w:rsidRPr="000902CD">
                    <w:rPr>
                      <w:color w:val="000000"/>
                      <w:sz w:val="15"/>
                      <w:szCs w:val="15"/>
                    </w:rPr>
                    <w:t>30%</w:t>
                  </w:r>
                </w:p>
              </w:tc>
              <w:tc>
                <w:tcPr>
                  <w:tcW w:w="705" w:type="dxa"/>
                  <w:shd w:val="clear" w:color="auto" w:fill="auto"/>
                  <w:vAlign w:val="bottom"/>
                </w:tcPr>
                <w:p w:rsidR="006C2DDE" w:rsidRPr="000902CD" w:rsidRDefault="006C2DDE" w:rsidP="00547980">
                  <w:pPr>
                    <w:spacing w:line="140" w:lineRule="exact"/>
                    <w:jc w:val="right"/>
                    <w:rPr>
                      <w:color w:val="000000"/>
                      <w:sz w:val="15"/>
                      <w:szCs w:val="15"/>
                    </w:rPr>
                  </w:pPr>
                  <w:r w:rsidRPr="000902CD">
                    <w:rPr>
                      <w:color w:val="000000"/>
                      <w:sz w:val="15"/>
                      <w:szCs w:val="15"/>
                    </w:rPr>
                    <w:t>31%</w:t>
                  </w:r>
                </w:p>
              </w:tc>
              <w:tc>
                <w:tcPr>
                  <w:tcW w:w="706" w:type="dxa"/>
                  <w:shd w:val="clear" w:color="auto" w:fill="auto"/>
                  <w:vAlign w:val="bottom"/>
                </w:tcPr>
                <w:p w:rsidR="006C2DDE" w:rsidRPr="000902CD" w:rsidRDefault="006C2DDE" w:rsidP="00547980">
                  <w:pPr>
                    <w:spacing w:line="140" w:lineRule="exact"/>
                    <w:jc w:val="right"/>
                    <w:rPr>
                      <w:color w:val="000000"/>
                      <w:sz w:val="15"/>
                      <w:szCs w:val="15"/>
                    </w:rPr>
                  </w:pPr>
                  <w:r w:rsidRPr="000902CD">
                    <w:rPr>
                      <w:color w:val="000000"/>
                      <w:sz w:val="15"/>
                      <w:szCs w:val="15"/>
                    </w:rPr>
                    <w:t>33%</w:t>
                  </w:r>
                </w:p>
              </w:tc>
            </w:tr>
            <w:tr w:rsidR="006C2DDE" w:rsidRPr="000902CD" w:rsidTr="006A0AE2">
              <w:tblPrEx>
                <w:jc w:val="left"/>
              </w:tblPrEx>
              <w:tc>
                <w:tcPr>
                  <w:tcW w:w="1846" w:type="dxa"/>
                  <w:shd w:val="clear" w:color="auto" w:fill="auto"/>
                  <w:vAlign w:val="bottom"/>
                </w:tcPr>
                <w:p w:rsidR="006C2DDE" w:rsidRPr="000902CD" w:rsidRDefault="00516CA8" w:rsidP="00547980">
                  <w:pPr>
                    <w:pStyle w:val="Tabletexttight"/>
                    <w:spacing w:line="140" w:lineRule="atLeast"/>
                    <w:rPr>
                      <w:lang w:eastAsia="en-NZ"/>
                    </w:rPr>
                  </w:pPr>
                  <w:proofErr w:type="spellStart"/>
                  <w:r w:rsidRPr="000902CD">
                    <w:rPr>
                      <w:lang w:eastAsia="en-NZ"/>
                    </w:rPr>
                    <w:t>Māo</w:t>
                  </w:r>
                  <w:r w:rsidR="006C2DDE" w:rsidRPr="000902CD">
                    <w:rPr>
                      <w:lang w:eastAsia="en-NZ"/>
                    </w:rPr>
                    <w:t>ri</w:t>
                  </w:r>
                  <w:proofErr w:type="spellEnd"/>
                </w:p>
              </w:tc>
              <w:tc>
                <w:tcPr>
                  <w:tcW w:w="705" w:type="dxa"/>
                  <w:shd w:val="clear" w:color="auto" w:fill="auto"/>
                  <w:vAlign w:val="bottom"/>
                </w:tcPr>
                <w:p w:rsidR="006C2DDE" w:rsidRPr="000902CD" w:rsidRDefault="006C2DDE" w:rsidP="00547980">
                  <w:pPr>
                    <w:pStyle w:val="Tablenumberstight"/>
                    <w:spacing w:line="140" w:lineRule="exact"/>
                    <w:rPr>
                      <w:lang w:eastAsia="en-NZ"/>
                    </w:rPr>
                  </w:pPr>
                  <w:r w:rsidRPr="000902CD">
                    <w:rPr>
                      <w:lang w:eastAsia="en-NZ"/>
                    </w:rPr>
                    <w:t>11%</w:t>
                  </w:r>
                </w:p>
              </w:tc>
              <w:tc>
                <w:tcPr>
                  <w:tcW w:w="705" w:type="dxa"/>
                  <w:shd w:val="clear" w:color="auto" w:fill="auto"/>
                  <w:vAlign w:val="bottom"/>
                </w:tcPr>
                <w:p w:rsidR="006C2DDE" w:rsidRPr="000902CD" w:rsidRDefault="006C2DDE" w:rsidP="00547980">
                  <w:pPr>
                    <w:spacing w:line="140" w:lineRule="exact"/>
                    <w:jc w:val="right"/>
                    <w:rPr>
                      <w:color w:val="000000"/>
                      <w:sz w:val="15"/>
                      <w:szCs w:val="15"/>
                    </w:rPr>
                  </w:pPr>
                  <w:r w:rsidRPr="000902CD">
                    <w:rPr>
                      <w:color w:val="000000"/>
                      <w:sz w:val="15"/>
                      <w:szCs w:val="15"/>
                    </w:rPr>
                    <w:t>11%</w:t>
                  </w:r>
                </w:p>
              </w:tc>
              <w:tc>
                <w:tcPr>
                  <w:tcW w:w="706" w:type="dxa"/>
                  <w:shd w:val="clear" w:color="auto" w:fill="auto"/>
                  <w:vAlign w:val="bottom"/>
                </w:tcPr>
                <w:p w:rsidR="006C2DDE" w:rsidRPr="000902CD" w:rsidRDefault="006C2DDE" w:rsidP="00547980">
                  <w:pPr>
                    <w:spacing w:line="140" w:lineRule="exact"/>
                    <w:jc w:val="right"/>
                    <w:rPr>
                      <w:color w:val="000000"/>
                      <w:sz w:val="15"/>
                      <w:szCs w:val="15"/>
                    </w:rPr>
                  </w:pPr>
                  <w:r w:rsidRPr="000902CD">
                    <w:rPr>
                      <w:color w:val="000000"/>
                      <w:sz w:val="15"/>
                      <w:szCs w:val="15"/>
                    </w:rPr>
                    <w:t>12%</w:t>
                  </w:r>
                </w:p>
              </w:tc>
              <w:tc>
                <w:tcPr>
                  <w:tcW w:w="705" w:type="dxa"/>
                  <w:shd w:val="clear" w:color="auto" w:fill="auto"/>
                  <w:vAlign w:val="bottom"/>
                </w:tcPr>
                <w:p w:rsidR="006C2DDE" w:rsidRPr="000902CD" w:rsidRDefault="006C2DDE" w:rsidP="00547980">
                  <w:pPr>
                    <w:spacing w:line="140" w:lineRule="exact"/>
                    <w:jc w:val="right"/>
                    <w:rPr>
                      <w:color w:val="000000"/>
                      <w:sz w:val="15"/>
                      <w:szCs w:val="15"/>
                    </w:rPr>
                  </w:pPr>
                  <w:r w:rsidRPr="000902CD">
                    <w:rPr>
                      <w:color w:val="000000"/>
                      <w:sz w:val="15"/>
                      <w:szCs w:val="15"/>
                    </w:rPr>
                    <w:t>12%</w:t>
                  </w:r>
                </w:p>
              </w:tc>
              <w:tc>
                <w:tcPr>
                  <w:tcW w:w="706" w:type="dxa"/>
                  <w:shd w:val="clear" w:color="auto" w:fill="auto"/>
                  <w:vAlign w:val="bottom"/>
                </w:tcPr>
                <w:p w:rsidR="006C2DDE" w:rsidRPr="000902CD" w:rsidRDefault="006C2DDE" w:rsidP="00547980">
                  <w:pPr>
                    <w:spacing w:line="140" w:lineRule="exact"/>
                    <w:jc w:val="right"/>
                    <w:rPr>
                      <w:color w:val="000000"/>
                      <w:sz w:val="15"/>
                      <w:szCs w:val="15"/>
                    </w:rPr>
                  </w:pPr>
                  <w:r w:rsidRPr="000902CD">
                    <w:rPr>
                      <w:color w:val="000000"/>
                      <w:sz w:val="15"/>
                      <w:szCs w:val="15"/>
                    </w:rPr>
                    <w:t>12%</w:t>
                  </w:r>
                </w:p>
              </w:tc>
            </w:tr>
            <w:tr w:rsidR="006C2DDE" w:rsidRPr="000902CD" w:rsidTr="006A0AE2">
              <w:tblPrEx>
                <w:jc w:val="left"/>
              </w:tblPrEx>
              <w:tc>
                <w:tcPr>
                  <w:tcW w:w="1846" w:type="dxa"/>
                  <w:shd w:val="clear" w:color="auto" w:fill="auto"/>
                  <w:vAlign w:val="bottom"/>
                </w:tcPr>
                <w:p w:rsidR="006C2DDE" w:rsidRPr="000902CD" w:rsidRDefault="006C2DDE" w:rsidP="00740107">
                  <w:pPr>
                    <w:pStyle w:val="Tabletexttight"/>
                    <w:spacing w:after="40" w:line="140" w:lineRule="atLeast"/>
                    <w:rPr>
                      <w:lang w:eastAsia="en-NZ"/>
                    </w:rPr>
                  </w:pPr>
                  <w:proofErr w:type="spellStart"/>
                  <w:r w:rsidRPr="000902CD">
                    <w:rPr>
                      <w:lang w:eastAsia="en-NZ"/>
                    </w:rPr>
                    <w:t>Pasifika</w:t>
                  </w:r>
                  <w:proofErr w:type="spellEnd"/>
                </w:p>
              </w:tc>
              <w:tc>
                <w:tcPr>
                  <w:tcW w:w="705" w:type="dxa"/>
                  <w:shd w:val="clear" w:color="auto" w:fill="auto"/>
                  <w:vAlign w:val="bottom"/>
                </w:tcPr>
                <w:p w:rsidR="006C2DDE" w:rsidRPr="000902CD" w:rsidRDefault="006C2DDE" w:rsidP="00740107">
                  <w:pPr>
                    <w:pStyle w:val="Tablenumberstight"/>
                    <w:spacing w:after="40" w:line="140" w:lineRule="exact"/>
                    <w:rPr>
                      <w:lang w:eastAsia="en-NZ"/>
                    </w:rPr>
                  </w:pPr>
                  <w:r w:rsidRPr="000902CD">
                    <w:rPr>
                      <w:lang w:eastAsia="en-NZ"/>
                    </w:rPr>
                    <w:t>5.9%</w:t>
                  </w:r>
                </w:p>
              </w:tc>
              <w:tc>
                <w:tcPr>
                  <w:tcW w:w="705" w:type="dxa"/>
                  <w:shd w:val="clear" w:color="auto" w:fill="auto"/>
                  <w:vAlign w:val="bottom"/>
                </w:tcPr>
                <w:p w:rsidR="006C2DDE" w:rsidRPr="000902CD" w:rsidRDefault="006C2DDE" w:rsidP="00740107">
                  <w:pPr>
                    <w:spacing w:after="40" w:line="140" w:lineRule="exact"/>
                    <w:jc w:val="right"/>
                    <w:rPr>
                      <w:color w:val="000000"/>
                      <w:sz w:val="15"/>
                      <w:szCs w:val="15"/>
                    </w:rPr>
                  </w:pPr>
                  <w:r w:rsidRPr="000902CD">
                    <w:rPr>
                      <w:color w:val="000000"/>
                      <w:sz w:val="15"/>
                      <w:szCs w:val="15"/>
                    </w:rPr>
                    <w:t>6.5%</w:t>
                  </w:r>
                </w:p>
              </w:tc>
              <w:tc>
                <w:tcPr>
                  <w:tcW w:w="706" w:type="dxa"/>
                  <w:shd w:val="clear" w:color="auto" w:fill="auto"/>
                  <w:vAlign w:val="bottom"/>
                </w:tcPr>
                <w:p w:rsidR="006C2DDE" w:rsidRPr="000902CD" w:rsidRDefault="006C2DDE" w:rsidP="00740107">
                  <w:pPr>
                    <w:spacing w:after="40" w:line="140" w:lineRule="exact"/>
                    <w:jc w:val="right"/>
                    <w:rPr>
                      <w:color w:val="000000"/>
                      <w:sz w:val="15"/>
                      <w:szCs w:val="15"/>
                    </w:rPr>
                  </w:pPr>
                  <w:r w:rsidRPr="000902CD">
                    <w:rPr>
                      <w:color w:val="000000"/>
                      <w:sz w:val="15"/>
                      <w:szCs w:val="15"/>
                    </w:rPr>
                    <w:t>7.6%</w:t>
                  </w:r>
                </w:p>
              </w:tc>
              <w:tc>
                <w:tcPr>
                  <w:tcW w:w="705" w:type="dxa"/>
                  <w:shd w:val="clear" w:color="auto" w:fill="auto"/>
                  <w:vAlign w:val="bottom"/>
                </w:tcPr>
                <w:p w:rsidR="006C2DDE" w:rsidRPr="000902CD" w:rsidRDefault="006C2DDE" w:rsidP="00740107">
                  <w:pPr>
                    <w:spacing w:after="40" w:line="140" w:lineRule="exact"/>
                    <w:jc w:val="right"/>
                    <w:rPr>
                      <w:color w:val="000000"/>
                      <w:sz w:val="15"/>
                      <w:szCs w:val="15"/>
                    </w:rPr>
                  </w:pPr>
                  <w:r w:rsidRPr="000902CD">
                    <w:rPr>
                      <w:color w:val="000000"/>
                      <w:sz w:val="15"/>
                      <w:szCs w:val="15"/>
                    </w:rPr>
                    <w:t>7.7%</w:t>
                  </w:r>
                </w:p>
              </w:tc>
              <w:tc>
                <w:tcPr>
                  <w:tcW w:w="706" w:type="dxa"/>
                  <w:shd w:val="clear" w:color="auto" w:fill="auto"/>
                  <w:vAlign w:val="bottom"/>
                </w:tcPr>
                <w:p w:rsidR="006C2DDE" w:rsidRPr="000902CD" w:rsidRDefault="006C2DDE" w:rsidP="00740107">
                  <w:pPr>
                    <w:spacing w:after="40" w:line="140" w:lineRule="exact"/>
                    <w:jc w:val="right"/>
                    <w:rPr>
                      <w:color w:val="000000"/>
                      <w:sz w:val="15"/>
                      <w:szCs w:val="15"/>
                    </w:rPr>
                  </w:pPr>
                  <w:r w:rsidRPr="000902CD">
                    <w:rPr>
                      <w:color w:val="000000"/>
                      <w:sz w:val="15"/>
                      <w:szCs w:val="15"/>
                    </w:rPr>
                    <w:t>7.2%</w:t>
                  </w:r>
                </w:p>
              </w:tc>
            </w:tr>
          </w:tbl>
          <w:p w:rsidR="00D56CC7" w:rsidRPr="000902CD" w:rsidRDefault="00D56CC7" w:rsidP="00D56CC7">
            <w:pPr>
              <w:pStyle w:val="HighlightsNote"/>
            </w:pPr>
            <w:r w:rsidRPr="000902CD">
              <w:rPr>
                <w:b/>
              </w:rPr>
              <w:t>Source</w:t>
            </w:r>
            <w:r w:rsidRPr="000902CD">
              <w:t>:  Tertiary Education Commission.</w:t>
            </w:r>
          </w:p>
        </w:tc>
        <w:tc>
          <w:tcPr>
            <w:tcW w:w="4548" w:type="dxa"/>
            <w:tcBorders>
              <w:top w:val="single" w:sz="4" w:space="0" w:color="auto"/>
              <w:left w:val="nil"/>
              <w:bottom w:val="nil"/>
              <w:right w:val="nil"/>
              <w:tl2br w:val="nil"/>
              <w:tr2bl w:val="nil"/>
            </w:tcBorders>
            <w:shd w:val="clear" w:color="auto" w:fill="auto"/>
          </w:tcPr>
          <w:p w:rsidR="00D56CC7" w:rsidRPr="000902CD" w:rsidRDefault="00DF7405" w:rsidP="00D56CC7">
            <w:pPr>
              <w:jc w:val="right"/>
            </w:pPr>
            <w:r w:rsidRPr="000902CD">
              <w:rPr>
                <w:noProof/>
                <w:lang w:eastAsia="en-NZ"/>
              </w:rPr>
              <w:drawing>
                <wp:inline distT="0" distB="0" distL="0" distR="0">
                  <wp:extent cx="2855595" cy="2130425"/>
                  <wp:effectExtent l="19050" t="0" r="1905" b="0"/>
                  <wp:docPr id="1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0" cstate="print"/>
                          <a:srcRect/>
                          <a:stretch>
                            <a:fillRect/>
                          </a:stretch>
                        </pic:blipFill>
                        <pic:spPr bwMode="auto">
                          <a:xfrm>
                            <a:off x="0" y="0"/>
                            <a:ext cx="2855595" cy="2130425"/>
                          </a:xfrm>
                          <a:prstGeom prst="rect">
                            <a:avLst/>
                          </a:prstGeom>
                          <a:noFill/>
                          <a:ln w="9525">
                            <a:noFill/>
                            <a:miter lim="800000"/>
                            <a:headEnd/>
                            <a:tailEnd/>
                          </a:ln>
                        </pic:spPr>
                      </pic:pic>
                    </a:graphicData>
                  </a:graphic>
                </wp:inline>
              </w:drawing>
            </w:r>
          </w:p>
        </w:tc>
      </w:tr>
    </w:tbl>
    <w:p w:rsidR="00D56CC7" w:rsidRPr="000902CD" w:rsidRDefault="00D56CC7" w:rsidP="00D56CC7"/>
    <w:tbl>
      <w:tblPr>
        <w:tblW w:w="10052" w:type="dxa"/>
        <w:jc w:val="right"/>
        <w:tblLayout w:type="fixed"/>
        <w:tblCellMar>
          <w:top w:w="28" w:type="dxa"/>
          <w:left w:w="28" w:type="dxa"/>
          <w:bottom w:w="28" w:type="dxa"/>
          <w:right w:w="28" w:type="dxa"/>
        </w:tblCellMar>
        <w:tblLook w:val="01E0"/>
      </w:tblPr>
      <w:tblGrid>
        <w:gridCol w:w="5408"/>
        <w:gridCol w:w="4644"/>
      </w:tblGrid>
      <w:tr w:rsidR="00D56CC7" w:rsidRPr="000902CD" w:rsidTr="00117587">
        <w:trPr>
          <w:cantSplit/>
          <w:trHeight w:val="624"/>
          <w:jc w:val="right"/>
        </w:trPr>
        <w:tc>
          <w:tcPr>
            <w:tcW w:w="5408" w:type="dxa"/>
            <w:tcBorders>
              <w:top w:val="nil"/>
              <w:left w:val="nil"/>
              <w:bottom w:val="single" w:sz="4" w:space="0" w:color="auto"/>
              <w:right w:val="nil"/>
              <w:tl2br w:val="nil"/>
              <w:tr2bl w:val="nil"/>
            </w:tcBorders>
            <w:shd w:val="clear" w:color="auto" w:fill="auto"/>
            <w:vAlign w:val="bottom"/>
          </w:tcPr>
          <w:p w:rsidR="00D56CC7" w:rsidRPr="000902CD" w:rsidRDefault="00D56CC7" w:rsidP="005A655D">
            <w:pPr>
              <w:pStyle w:val="Heading3AHighlights"/>
              <w:ind w:firstLine="76"/>
            </w:pPr>
            <w:r w:rsidRPr="000902CD">
              <w:t>industry training organisations</w:t>
            </w:r>
          </w:p>
        </w:tc>
        <w:tc>
          <w:tcPr>
            <w:tcW w:w="4644" w:type="dxa"/>
            <w:tcBorders>
              <w:top w:val="nil"/>
              <w:left w:val="nil"/>
              <w:bottom w:val="single" w:sz="4" w:space="0" w:color="auto"/>
              <w:right w:val="nil"/>
              <w:tl2br w:val="nil"/>
              <w:tr2bl w:val="nil"/>
            </w:tcBorders>
            <w:shd w:val="clear" w:color="auto" w:fill="auto"/>
            <w:vAlign w:val="bottom"/>
          </w:tcPr>
          <w:p w:rsidR="00D56CC7" w:rsidRPr="000902CD" w:rsidRDefault="00D56CC7" w:rsidP="005A655D">
            <w:pPr>
              <w:pStyle w:val="Figurelabel"/>
              <w:ind w:firstLine="76"/>
              <w:jc w:val="right"/>
            </w:pPr>
            <w:r w:rsidRPr="000902CD">
              <w:rPr>
                <w:rStyle w:val="BodyTextChar"/>
              </w:rPr>
              <w:t xml:space="preserve">Figure </w:t>
            </w:r>
            <w:r w:rsidR="00037FEB" w:rsidRPr="000902CD">
              <w:rPr>
                <w:rStyle w:val="BodyTextChar"/>
              </w:rPr>
              <w:fldChar w:fldCharType="begin"/>
            </w:r>
            <w:r w:rsidR="002600BE" w:rsidRPr="000902CD">
              <w:rPr>
                <w:rStyle w:val="BodyTextChar"/>
              </w:rPr>
              <w:instrText xml:space="preserve"> STYLEREF 1 \s </w:instrText>
            </w:r>
            <w:r w:rsidR="00037FEB" w:rsidRPr="000902CD">
              <w:rPr>
                <w:rStyle w:val="BodyTextChar"/>
              </w:rPr>
              <w:fldChar w:fldCharType="separate"/>
            </w:r>
            <w:r w:rsidR="00D7018D">
              <w:rPr>
                <w:rStyle w:val="BodyTextChar"/>
                <w:noProof/>
              </w:rPr>
              <w:t>17</w:t>
            </w:r>
            <w:r w:rsidR="00037FEB" w:rsidRPr="000902CD">
              <w:rPr>
                <w:rStyle w:val="BodyTextChar"/>
              </w:rPr>
              <w:fldChar w:fldCharType="end"/>
            </w:r>
            <w:r w:rsidR="002600BE" w:rsidRPr="000902CD">
              <w:rPr>
                <w:rStyle w:val="BodyTextChar"/>
              </w:rPr>
              <w:t>.</w:t>
            </w:r>
            <w:r w:rsidR="00037FEB" w:rsidRPr="000902CD">
              <w:rPr>
                <w:rStyle w:val="BodyTextChar"/>
              </w:rPr>
              <w:fldChar w:fldCharType="begin"/>
            </w:r>
            <w:r w:rsidR="002600BE" w:rsidRPr="000902CD">
              <w:rPr>
                <w:rStyle w:val="BodyTextChar"/>
              </w:rPr>
              <w:instrText xml:space="preserve"> SEQ Figure \* ARABIC \s 1 </w:instrText>
            </w:r>
            <w:r w:rsidR="00037FEB" w:rsidRPr="000902CD">
              <w:rPr>
                <w:rStyle w:val="BodyTextChar"/>
              </w:rPr>
              <w:fldChar w:fldCharType="separate"/>
            </w:r>
            <w:r w:rsidR="00D7018D">
              <w:rPr>
                <w:rStyle w:val="BodyTextChar"/>
                <w:noProof/>
              </w:rPr>
              <w:t>14</w:t>
            </w:r>
            <w:r w:rsidR="00037FEB" w:rsidRPr="000902CD">
              <w:rPr>
                <w:rStyle w:val="BodyTextChar"/>
              </w:rPr>
              <w:fldChar w:fldCharType="end"/>
            </w:r>
            <w:r w:rsidRPr="000902CD">
              <w:t xml:space="preserve">  </w:t>
            </w:r>
            <w:bookmarkStart w:id="439" w:name="_Toc308615453"/>
            <w:bookmarkStart w:id="440" w:name="_Toc367365301"/>
            <w:r w:rsidRPr="000902CD">
              <w:t>Industry training credit achievement and programme completion rates</w:t>
            </w:r>
            <w:bookmarkEnd w:id="439"/>
            <w:bookmarkEnd w:id="440"/>
            <w:r w:rsidRPr="000902CD">
              <w:t xml:space="preserve"> </w:t>
            </w:r>
          </w:p>
        </w:tc>
      </w:tr>
      <w:tr w:rsidR="00D56CC7" w:rsidRPr="000902CD" w:rsidTr="00117587">
        <w:tblPrEx>
          <w:jc w:val="left"/>
        </w:tblPrEx>
        <w:trPr>
          <w:cantSplit/>
          <w:trHeight w:val="3629"/>
        </w:trPr>
        <w:tc>
          <w:tcPr>
            <w:tcW w:w="5408" w:type="dxa"/>
            <w:tcBorders>
              <w:top w:val="single" w:sz="4" w:space="0" w:color="auto"/>
              <w:left w:val="nil"/>
              <w:bottom w:val="nil"/>
              <w:right w:val="nil"/>
              <w:tl2br w:val="nil"/>
              <w:tr2bl w:val="nil"/>
            </w:tcBorders>
            <w:shd w:val="clear" w:color="auto" w:fill="auto"/>
          </w:tcPr>
          <w:p w:rsidR="00D56CC7" w:rsidRPr="000902CD" w:rsidRDefault="006B3064" w:rsidP="00D56CC7">
            <w:pPr>
              <w:pStyle w:val="HighlightsText"/>
            </w:pPr>
            <w:r w:rsidRPr="000902CD">
              <w:t>In 2011, the credit completion rate of all industry trainees was 71 percent</w:t>
            </w:r>
            <w:r w:rsidR="00076A05" w:rsidRPr="000902CD">
              <w:t xml:space="preserve"> and </w:t>
            </w:r>
            <w:r w:rsidR="00D56CC7" w:rsidRPr="000902CD">
              <w:t>p</w:t>
            </w:r>
            <w:r w:rsidR="00076A05" w:rsidRPr="000902CD">
              <w:t>rogramme completion rate</w:t>
            </w:r>
            <w:r w:rsidR="00D643E9" w:rsidRPr="000902CD">
              <w:t xml:space="preserve"> </w:t>
            </w:r>
            <w:r w:rsidR="00D56CC7" w:rsidRPr="000902CD">
              <w:t xml:space="preserve">(irrespective of the starting year of the qualification) was </w:t>
            </w:r>
            <w:r w:rsidR="00D643E9" w:rsidRPr="000902CD">
              <w:t xml:space="preserve">69 percent. </w:t>
            </w:r>
            <w:r w:rsidR="00D56CC7" w:rsidRPr="000902CD">
              <w:t xml:space="preserve">While these achievements are in keeping with the tertiary education strategy priority of enabling working New Zealanders to complete nationally recognised qualifications, caution needs to be used in interpreting the changes </w:t>
            </w:r>
            <w:r w:rsidR="00D643E9" w:rsidRPr="000902CD">
              <w:t>between 2011 and previous years</w:t>
            </w:r>
            <w:r w:rsidR="00D56CC7" w:rsidRPr="000902CD">
              <w:t xml:space="preserve">. In 2009, performance-based funding </w:t>
            </w:r>
            <w:r w:rsidRPr="000902CD">
              <w:t>was introduced</w:t>
            </w:r>
            <w:r w:rsidR="00076A05" w:rsidRPr="000902CD">
              <w:t xml:space="preserve"> </w:t>
            </w:r>
            <w:r w:rsidR="00341102" w:rsidRPr="000902CD">
              <w:t>and, i</w:t>
            </w:r>
            <w:r w:rsidR="00D643E9" w:rsidRPr="000902CD">
              <w:t>n</w:t>
            </w:r>
            <w:r w:rsidR="00D56CC7" w:rsidRPr="000902CD">
              <w:t xml:space="preserve"> 2010</w:t>
            </w:r>
            <w:r w:rsidR="00DA5F86" w:rsidRPr="000902CD">
              <w:t>,</w:t>
            </w:r>
            <w:r w:rsidR="00D643E9" w:rsidRPr="000902CD">
              <w:t xml:space="preserve"> the removal of inactive trainees from funding</w:t>
            </w:r>
            <w:r w:rsidR="00DA5F86" w:rsidRPr="000902CD">
              <w:t xml:space="preserve"> led to a reduction in the number of industry trainees and standard training measures</w:t>
            </w:r>
            <w:r w:rsidR="00D56CC7" w:rsidRPr="000902CD">
              <w:t>.</w:t>
            </w:r>
            <w:r w:rsidR="00076A05" w:rsidRPr="000902CD">
              <w:t xml:space="preserve"> </w:t>
            </w:r>
            <w:r w:rsidR="00DA5F86" w:rsidRPr="000902CD">
              <w:t>Also, in 2011, t</w:t>
            </w:r>
            <w:r w:rsidR="00076A05" w:rsidRPr="000902CD">
              <w:t xml:space="preserve">he method of collecting </w:t>
            </w:r>
            <w:r w:rsidR="00461098" w:rsidRPr="000902CD">
              <w:t xml:space="preserve">industry training </w:t>
            </w:r>
            <w:r w:rsidR="00076A05" w:rsidRPr="000902CD">
              <w:t xml:space="preserve">achievement </w:t>
            </w:r>
            <w:r w:rsidR="00DA5F86" w:rsidRPr="000902CD">
              <w:t>information also changed</w:t>
            </w:r>
            <w:r w:rsidR="00076A05" w:rsidRPr="000902CD">
              <w:t>.</w:t>
            </w:r>
          </w:p>
          <w:p w:rsidR="00D56CC7" w:rsidRPr="000902CD" w:rsidRDefault="00D56CC7" w:rsidP="00D56CC7">
            <w:pPr>
              <w:pStyle w:val="Heading4AHighlights"/>
              <w:spacing w:before="100"/>
              <w:rPr>
                <w:color w:val="auto"/>
              </w:rPr>
            </w:pPr>
            <w:r w:rsidRPr="000902CD">
              <w:rPr>
                <w:color w:val="auto"/>
              </w:rPr>
              <w:t xml:space="preserve">Selected groups of trainees as a percentage </w:t>
            </w:r>
            <w:r w:rsidR="00D643E9" w:rsidRPr="000902CD">
              <w:rPr>
                <w:color w:val="auto"/>
              </w:rPr>
              <w:t xml:space="preserve">of </w:t>
            </w:r>
            <w:r w:rsidR="00DF316F" w:rsidRPr="000902CD">
              <w:rPr>
                <w:color w:val="auto"/>
              </w:rPr>
              <w:t xml:space="preserve">all </w:t>
            </w:r>
            <w:r w:rsidR="00117587" w:rsidRPr="000902CD">
              <w:rPr>
                <w:color w:val="auto"/>
              </w:rPr>
              <w:t xml:space="preserve">funded </w:t>
            </w:r>
            <w:r w:rsidR="00D643E9" w:rsidRPr="000902CD">
              <w:rPr>
                <w:color w:val="auto"/>
              </w:rPr>
              <w:t>industry trainees in 2011</w:t>
            </w:r>
          </w:p>
          <w:tbl>
            <w:tblPr>
              <w:tblW w:w="5373" w:type="dxa"/>
              <w:tblBorders>
                <w:top w:val="single" w:sz="4" w:space="0" w:color="005AA4"/>
                <w:bottom w:val="single" w:sz="4" w:space="0" w:color="005AA4"/>
              </w:tblBorders>
              <w:tblLayout w:type="fixed"/>
              <w:tblCellMar>
                <w:top w:w="28" w:type="dxa"/>
                <w:left w:w="28" w:type="dxa"/>
                <w:bottom w:w="28" w:type="dxa"/>
                <w:right w:w="28" w:type="dxa"/>
              </w:tblCellMar>
              <w:tblLook w:val="01E0"/>
            </w:tblPr>
            <w:tblGrid>
              <w:gridCol w:w="2977"/>
              <w:gridCol w:w="632"/>
              <w:gridCol w:w="1764"/>
            </w:tblGrid>
            <w:tr w:rsidR="00D56CC7" w:rsidRPr="000902CD" w:rsidTr="00117587">
              <w:tc>
                <w:tcPr>
                  <w:tcW w:w="2977" w:type="dxa"/>
                  <w:shd w:val="clear" w:color="auto" w:fill="auto"/>
                  <w:vAlign w:val="bottom"/>
                </w:tcPr>
                <w:p w:rsidR="00D56CC7" w:rsidRPr="000902CD" w:rsidRDefault="006B3064" w:rsidP="00516CA8">
                  <w:pPr>
                    <w:pStyle w:val="Tabletexttight"/>
                  </w:pPr>
                  <w:r w:rsidRPr="000902CD">
                    <w:t>Females</w:t>
                  </w:r>
                </w:p>
              </w:tc>
              <w:tc>
                <w:tcPr>
                  <w:tcW w:w="632" w:type="dxa"/>
                  <w:shd w:val="clear" w:color="auto" w:fill="auto"/>
                  <w:vAlign w:val="bottom"/>
                </w:tcPr>
                <w:p w:rsidR="00D56CC7" w:rsidRPr="000902CD" w:rsidRDefault="005A655D" w:rsidP="00D56CC7">
                  <w:pPr>
                    <w:pStyle w:val="Tablenumberstight"/>
                  </w:pPr>
                  <w:r w:rsidRPr="000902CD">
                    <w:t>31</w:t>
                  </w:r>
                  <w:r w:rsidR="00D56CC7" w:rsidRPr="000902CD">
                    <w:t>%</w:t>
                  </w:r>
                </w:p>
              </w:tc>
              <w:tc>
                <w:tcPr>
                  <w:tcW w:w="1764" w:type="dxa"/>
                  <w:shd w:val="clear" w:color="auto" w:fill="auto"/>
                  <w:vAlign w:val="bottom"/>
                </w:tcPr>
                <w:p w:rsidR="00D56CC7" w:rsidRPr="000902CD" w:rsidRDefault="002B4BB1" w:rsidP="00D56CC7">
                  <w:pPr>
                    <w:pStyle w:val="Tabletext"/>
                    <w:jc w:val="right"/>
                  </w:pPr>
                  <w:r w:rsidRPr="000902CD">
                    <w:t>(29% in 2006</w:t>
                  </w:r>
                  <w:r w:rsidR="00D56CC7" w:rsidRPr="000902CD">
                    <w:t>)</w:t>
                  </w:r>
                </w:p>
              </w:tc>
            </w:tr>
            <w:tr w:rsidR="00D56CC7" w:rsidRPr="000902CD" w:rsidTr="00117587">
              <w:tc>
                <w:tcPr>
                  <w:tcW w:w="2977" w:type="dxa"/>
                  <w:shd w:val="clear" w:color="auto" w:fill="auto"/>
                  <w:vAlign w:val="bottom"/>
                </w:tcPr>
                <w:p w:rsidR="00D56CC7" w:rsidRPr="000902CD" w:rsidRDefault="006B3064" w:rsidP="00516CA8">
                  <w:pPr>
                    <w:pStyle w:val="Tabletexttight"/>
                  </w:pPr>
                  <w:proofErr w:type="spellStart"/>
                  <w:r w:rsidRPr="000902CD">
                    <w:t>Māori</w:t>
                  </w:r>
                  <w:proofErr w:type="spellEnd"/>
                  <w:r w:rsidRPr="000902CD">
                    <w:t xml:space="preserve"> </w:t>
                  </w:r>
                </w:p>
              </w:tc>
              <w:tc>
                <w:tcPr>
                  <w:tcW w:w="632" w:type="dxa"/>
                  <w:shd w:val="clear" w:color="auto" w:fill="auto"/>
                  <w:vAlign w:val="bottom"/>
                </w:tcPr>
                <w:p w:rsidR="00D56CC7" w:rsidRPr="000902CD" w:rsidRDefault="005A655D" w:rsidP="00D56CC7">
                  <w:pPr>
                    <w:pStyle w:val="Tablenumberstight"/>
                  </w:pPr>
                  <w:r w:rsidRPr="000902CD">
                    <w:t>16</w:t>
                  </w:r>
                  <w:r w:rsidR="00D56CC7" w:rsidRPr="000902CD">
                    <w:t>%</w:t>
                  </w:r>
                </w:p>
              </w:tc>
              <w:tc>
                <w:tcPr>
                  <w:tcW w:w="1764" w:type="dxa"/>
                  <w:shd w:val="clear" w:color="auto" w:fill="auto"/>
                  <w:vAlign w:val="bottom"/>
                </w:tcPr>
                <w:p w:rsidR="00D56CC7" w:rsidRPr="000902CD" w:rsidRDefault="002B4BB1" w:rsidP="00D56CC7">
                  <w:pPr>
                    <w:pStyle w:val="Tabletext"/>
                    <w:jc w:val="right"/>
                  </w:pPr>
                  <w:r w:rsidRPr="000902CD">
                    <w:t>(</w:t>
                  </w:r>
                  <w:r w:rsidR="005A655D" w:rsidRPr="000902CD">
                    <w:t>18</w:t>
                  </w:r>
                  <w:r w:rsidRPr="000902CD">
                    <w:t>% in 2006</w:t>
                  </w:r>
                  <w:r w:rsidR="00D56CC7" w:rsidRPr="000902CD">
                    <w:t>)</w:t>
                  </w:r>
                </w:p>
              </w:tc>
            </w:tr>
            <w:tr w:rsidR="00D56CC7" w:rsidRPr="000902CD" w:rsidTr="00117587">
              <w:tc>
                <w:tcPr>
                  <w:tcW w:w="2977" w:type="dxa"/>
                  <w:shd w:val="clear" w:color="auto" w:fill="auto"/>
                  <w:vAlign w:val="bottom"/>
                </w:tcPr>
                <w:p w:rsidR="00D56CC7" w:rsidRPr="000902CD" w:rsidRDefault="006B3064" w:rsidP="00516CA8">
                  <w:pPr>
                    <w:pStyle w:val="Tabletexttight"/>
                    <w:spacing w:after="40"/>
                  </w:pPr>
                  <w:proofErr w:type="spellStart"/>
                  <w:r w:rsidRPr="000902CD">
                    <w:t>Pasifika</w:t>
                  </w:r>
                  <w:proofErr w:type="spellEnd"/>
                  <w:r w:rsidRPr="000902CD">
                    <w:t xml:space="preserve"> </w:t>
                  </w:r>
                </w:p>
              </w:tc>
              <w:tc>
                <w:tcPr>
                  <w:tcW w:w="632" w:type="dxa"/>
                  <w:shd w:val="clear" w:color="auto" w:fill="auto"/>
                  <w:vAlign w:val="bottom"/>
                </w:tcPr>
                <w:p w:rsidR="00D56CC7" w:rsidRPr="000902CD" w:rsidRDefault="005A655D" w:rsidP="00740107">
                  <w:pPr>
                    <w:pStyle w:val="Tablenumberstight"/>
                    <w:spacing w:after="40"/>
                  </w:pPr>
                  <w:r w:rsidRPr="000902CD">
                    <w:t>7.0</w:t>
                  </w:r>
                  <w:r w:rsidR="00D56CC7" w:rsidRPr="000902CD">
                    <w:t>%</w:t>
                  </w:r>
                </w:p>
              </w:tc>
              <w:tc>
                <w:tcPr>
                  <w:tcW w:w="1764" w:type="dxa"/>
                  <w:shd w:val="clear" w:color="auto" w:fill="auto"/>
                  <w:vAlign w:val="bottom"/>
                </w:tcPr>
                <w:p w:rsidR="00D56CC7" w:rsidRPr="000902CD" w:rsidRDefault="005A655D" w:rsidP="00740107">
                  <w:pPr>
                    <w:pStyle w:val="Tabletext"/>
                    <w:spacing w:after="40"/>
                    <w:jc w:val="right"/>
                  </w:pPr>
                  <w:r w:rsidRPr="000902CD">
                    <w:t>(62</w:t>
                  </w:r>
                  <w:r w:rsidR="002B4BB1" w:rsidRPr="000902CD">
                    <w:t>% in 2006</w:t>
                  </w:r>
                  <w:r w:rsidR="00D56CC7" w:rsidRPr="000902CD">
                    <w:t>)</w:t>
                  </w:r>
                </w:p>
              </w:tc>
            </w:tr>
          </w:tbl>
          <w:p w:rsidR="00076A05" w:rsidRPr="000902CD" w:rsidRDefault="00D56CC7" w:rsidP="00D56CC7">
            <w:pPr>
              <w:pStyle w:val="HighlightsNote"/>
              <w:spacing w:line="120" w:lineRule="atLeast"/>
              <w:rPr>
                <w:b/>
              </w:rPr>
            </w:pPr>
            <w:r w:rsidRPr="000902CD">
              <w:rPr>
                <w:b/>
              </w:rPr>
              <w:t>Note</w:t>
            </w:r>
            <w:r w:rsidR="00076A05" w:rsidRPr="000902CD">
              <w:rPr>
                <w:b/>
              </w:rPr>
              <w:t>s:</w:t>
            </w:r>
          </w:p>
          <w:p w:rsidR="00076A05" w:rsidRPr="000902CD" w:rsidRDefault="00E84A11" w:rsidP="00D56CC7">
            <w:pPr>
              <w:pStyle w:val="HighlightsNote"/>
              <w:spacing w:line="120" w:lineRule="atLeast"/>
            </w:pPr>
            <w:r w:rsidRPr="000902CD">
              <w:t>1.</w:t>
            </w:r>
            <w:r w:rsidRPr="000902CD">
              <w:rPr>
                <w:b/>
              </w:rPr>
              <w:t xml:space="preserve">  </w:t>
            </w:r>
            <w:r w:rsidR="00D56CC7" w:rsidRPr="000902CD">
              <w:t>The rates in Figure 17.14 differ from the cohort-based qualification completion rates that may be measured</w:t>
            </w:r>
            <w:r w:rsidR="002B4BB1" w:rsidRPr="000902CD">
              <w:t xml:space="preserve">, for example, </w:t>
            </w:r>
            <w:r w:rsidR="00D56CC7" w:rsidRPr="000902CD">
              <w:t>five or eight years after starting study.</w:t>
            </w:r>
          </w:p>
          <w:p w:rsidR="00D56CC7" w:rsidRPr="000902CD" w:rsidRDefault="00076A05" w:rsidP="00D56CC7">
            <w:pPr>
              <w:pStyle w:val="HighlightsNote"/>
              <w:spacing w:line="120" w:lineRule="atLeast"/>
            </w:pPr>
            <w:proofErr w:type="gramStart"/>
            <w:r w:rsidRPr="000902CD">
              <w:t>2.</w:t>
            </w:r>
            <w:r w:rsidR="00E84A11" w:rsidRPr="000902CD">
              <w:t>.  The</w:t>
            </w:r>
            <w:proofErr w:type="gramEnd"/>
            <w:r w:rsidR="00E84A11" w:rsidRPr="000902CD">
              <w:t xml:space="preserve"> ethnic group information is based on the prioritised method of reporting. </w:t>
            </w:r>
          </w:p>
          <w:p w:rsidR="00D56CC7" w:rsidRPr="000902CD" w:rsidRDefault="00D56CC7" w:rsidP="00D56CC7">
            <w:pPr>
              <w:pStyle w:val="HighlightsNote"/>
              <w:spacing w:line="120" w:lineRule="atLeast"/>
            </w:pPr>
            <w:r w:rsidRPr="000902CD">
              <w:rPr>
                <w:b/>
              </w:rPr>
              <w:t>Source</w:t>
            </w:r>
            <w:r w:rsidRPr="000902CD">
              <w:t>:  Tertiary Education Commission.</w:t>
            </w:r>
          </w:p>
        </w:tc>
        <w:tc>
          <w:tcPr>
            <w:tcW w:w="4644" w:type="dxa"/>
            <w:tcBorders>
              <w:top w:val="single" w:sz="4" w:space="0" w:color="auto"/>
              <w:left w:val="nil"/>
              <w:bottom w:val="nil"/>
              <w:right w:val="nil"/>
              <w:tl2br w:val="nil"/>
              <w:tr2bl w:val="nil"/>
            </w:tcBorders>
            <w:shd w:val="clear" w:color="auto" w:fill="auto"/>
          </w:tcPr>
          <w:p w:rsidR="00D56CC7" w:rsidRPr="000902CD" w:rsidRDefault="00DF7405" w:rsidP="00D56CC7">
            <w:pPr>
              <w:jc w:val="right"/>
              <w:rPr>
                <w:color w:val="FF0000"/>
              </w:rPr>
            </w:pPr>
            <w:r w:rsidRPr="000902CD">
              <w:rPr>
                <w:noProof/>
                <w:color w:val="FF0000"/>
                <w:lang w:eastAsia="en-NZ"/>
              </w:rPr>
              <w:drawing>
                <wp:inline distT="0" distB="0" distL="0" distR="0">
                  <wp:extent cx="2855595" cy="2130425"/>
                  <wp:effectExtent l="19050" t="0" r="1905" b="0"/>
                  <wp:docPr id="1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1" cstate="print"/>
                          <a:srcRect/>
                          <a:stretch>
                            <a:fillRect/>
                          </a:stretch>
                        </pic:blipFill>
                        <pic:spPr bwMode="auto">
                          <a:xfrm>
                            <a:off x="0" y="0"/>
                            <a:ext cx="2855595" cy="2130425"/>
                          </a:xfrm>
                          <a:prstGeom prst="rect">
                            <a:avLst/>
                          </a:prstGeom>
                          <a:noFill/>
                          <a:ln w="9525">
                            <a:noFill/>
                            <a:miter lim="800000"/>
                            <a:headEnd/>
                            <a:tailEnd/>
                          </a:ln>
                        </pic:spPr>
                      </pic:pic>
                    </a:graphicData>
                  </a:graphic>
                </wp:inline>
              </w:drawing>
            </w:r>
          </w:p>
        </w:tc>
      </w:tr>
    </w:tbl>
    <w:p w:rsidR="00D56CC7" w:rsidRPr="000902CD" w:rsidRDefault="00D56CC7" w:rsidP="00D56CC7">
      <w:pPr>
        <w:pStyle w:val="BodyText"/>
        <w:sectPr w:rsidR="00D56CC7" w:rsidRPr="000902CD" w:rsidSect="001134BD">
          <w:footnotePr>
            <w:numRestart w:val="eachSect"/>
          </w:footnotePr>
          <w:type w:val="continuous"/>
          <w:pgSz w:w="11906" w:h="16838" w:code="9"/>
          <w:pgMar w:top="1134" w:right="851" w:bottom="1021" w:left="851" w:header="454" w:footer="567" w:gutter="284"/>
          <w:cols w:space="397"/>
          <w:docGrid w:linePitch="360"/>
        </w:sectPr>
      </w:pPr>
    </w:p>
    <w:p w:rsidR="00634F53" w:rsidRPr="000902CD" w:rsidRDefault="00634F53" w:rsidP="00634F53">
      <w:pPr>
        <w:pStyle w:val="Heading1"/>
        <w:tabs>
          <w:tab w:val="num" w:pos="284"/>
        </w:tabs>
        <w:ind w:left="284"/>
      </w:pPr>
      <w:bookmarkStart w:id="441" w:name="_Toc367368526"/>
      <w:r w:rsidRPr="000902CD">
        <w:lastRenderedPageBreak/>
        <w:t>Postscript</w:t>
      </w:r>
      <w:bookmarkEnd w:id="441"/>
    </w:p>
    <w:p w:rsidR="00504299" w:rsidRPr="000902CD" w:rsidRDefault="00504299" w:rsidP="00504299">
      <w:pPr>
        <w:pStyle w:val="BodyText"/>
      </w:pPr>
      <w:r w:rsidRPr="000902CD">
        <w:t>This chapter includes:</w:t>
      </w:r>
    </w:p>
    <w:p w:rsidR="00486866" w:rsidRPr="000902CD" w:rsidRDefault="003863CE" w:rsidP="009F4C42">
      <w:pPr>
        <w:pStyle w:val="Bullet2nospace"/>
      </w:pPr>
      <w:r w:rsidRPr="000902CD">
        <w:t>e</w:t>
      </w:r>
      <w:r w:rsidR="009A1E0A" w:rsidRPr="000902CD">
        <w:t>xpenditure</w:t>
      </w:r>
      <w:r w:rsidRPr="000902CD">
        <w:t xml:space="preserve"> on tertiary education</w:t>
      </w:r>
      <w:r w:rsidR="009A1E0A" w:rsidRPr="000902CD">
        <w:t xml:space="preserve"> in 2013</w:t>
      </w:r>
    </w:p>
    <w:p w:rsidR="00016274" w:rsidRPr="000902CD" w:rsidRDefault="00016274" w:rsidP="009F4C42">
      <w:pPr>
        <w:pStyle w:val="Bullet2nospace"/>
      </w:pPr>
      <w:r w:rsidRPr="000902CD">
        <w:t xml:space="preserve">Youth Guarantee </w:t>
      </w:r>
      <w:r w:rsidR="009A1E0A" w:rsidRPr="000902CD">
        <w:t>vocational pathways</w:t>
      </w:r>
    </w:p>
    <w:p w:rsidR="00016274" w:rsidRPr="000902CD" w:rsidRDefault="009A1E0A" w:rsidP="009F4C42">
      <w:pPr>
        <w:pStyle w:val="Bullet2nospace"/>
      </w:pPr>
      <w:r w:rsidRPr="000902CD">
        <w:t>c</w:t>
      </w:r>
      <w:r w:rsidR="00016274" w:rsidRPr="000902CD">
        <w:t>entres of research excellence</w:t>
      </w:r>
    </w:p>
    <w:p w:rsidR="00016274" w:rsidRPr="000902CD" w:rsidRDefault="00016274" w:rsidP="009F4C42">
      <w:pPr>
        <w:pStyle w:val="Bullet2nospace"/>
      </w:pPr>
      <w:r w:rsidRPr="000902CD">
        <w:t xml:space="preserve">industry training review </w:t>
      </w:r>
    </w:p>
    <w:p w:rsidR="00504299" w:rsidRPr="000902CD" w:rsidRDefault="00486866" w:rsidP="009F4C42">
      <w:pPr>
        <w:pStyle w:val="Bullet2nospace"/>
      </w:pPr>
      <w:r w:rsidRPr="000902CD">
        <w:t xml:space="preserve">tertiary education in Christchurch following the earthquakes, </w:t>
      </w:r>
      <w:r w:rsidR="009F4C42" w:rsidRPr="000902CD">
        <w:t>and</w:t>
      </w:r>
    </w:p>
    <w:p w:rsidR="00504299" w:rsidRPr="000902CD" w:rsidRDefault="009F4C42" w:rsidP="009F4C42">
      <w:pPr>
        <w:pStyle w:val="Bullet2nospace"/>
        <w:spacing w:after="360"/>
      </w:pPr>
      <w:proofErr w:type="gramStart"/>
      <w:r w:rsidRPr="000902CD">
        <w:t>trends</w:t>
      </w:r>
      <w:proofErr w:type="gramEnd"/>
      <w:r w:rsidRPr="000902CD">
        <w:t xml:space="preserve"> in international education</w:t>
      </w:r>
      <w:r w:rsidR="00504299" w:rsidRPr="000902CD">
        <w:t>.</w:t>
      </w:r>
    </w:p>
    <w:p w:rsidR="00B777A1" w:rsidRPr="000902CD" w:rsidRDefault="00B777A1" w:rsidP="00B777A1">
      <w:pPr>
        <w:pStyle w:val="Heading3"/>
        <w:rPr>
          <w:rFonts w:ascii="Arial" w:eastAsia="Times New Roman" w:hAnsi="Arial" w:cs="Times New Roman"/>
          <w:b w:val="0"/>
          <w:sz w:val="20"/>
          <w:szCs w:val="24"/>
          <w:lang w:eastAsia="en-US"/>
        </w:rPr>
      </w:pPr>
      <w:r w:rsidRPr="000902CD">
        <w:rPr>
          <w:rFonts w:ascii="Arial" w:eastAsia="Times New Roman" w:hAnsi="Arial" w:cs="Times New Roman"/>
          <w:b w:val="0"/>
          <w:sz w:val="20"/>
          <w:szCs w:val="24"/>
          <w:lang w:eastAsia="en-US"/>
        </w:rPr>
        <w:t>Overview</w:t>
      </w:r>
    </w:p>
    <w:p w:rsidR="00141ECC" w:rsidRPr="000902CD" w:rsidRDefault="00141ECC" w:rsidP="00141ECC">
      <w:pPr>
        <w:pStyle w:val="BodyText"/>
      </w:pPr>
      <w:r w:rsidRPr="000902CD">
        <w:t>Budget 2013 continued the government’s focus on redirecting savings from lower value expenditure to make significant investments in tertiary education, while improving the overall performance of the sector.</w:t>
      </w:r>
    </w:p>
    <w:p w:rsidR="00141ECC" w:rsidRPr="000902CD" w:rsidRDefault="00141ECC" w:rsidP="00141ECC">
      <w:pPr>
        <w:pStyle w:val="BodyText"/>
      </w:pPr>
      <w:r w:rsidRPr="000902CD">
        <w:t>Budget 2013 focused on two key areas:</w:t>
      </w:r>
    </w:p>
    <w:p w:rsidR="00141ECC" w:rsidRPr="000902CD" w:rsidRDefault="00141ECC" w:rsidP="00141ECC">
      <w:pPr>
        <w:pStyle w:val="Bullet1"/>
        <w:numPr>
          <w:ilvl w:val="0"/>
          <w:numId w:val="8"/>
        </w:numPr>
      </w:pPr>
      <w:r w:rsidRPr="000902CD">
        <w:t>Over $130 million in extra investment to maintain and strengthen the quality and relevance of tertiary provision by focusing on those areas that are vital for improving New Zealand’s economic growth.</w:t>
      </w:r>
    </w:p>
    <w:p w:rsidR="00141ECC" w:rsidRPr="000902CD" w:rsidRDefault="00141ECC" w:rsidP="00141ECC">
      <w:pPr>
        <w:pStyle w:val="Bullet1"/>
        <w:numPr>
          <w:ilvl w:val="0"/>
          <w:numId w:val="8"/>
        </w:numPr>
      </w:pPr>
      <w:r w:rsidRPr="000902CD">
        <w:t>Further improving the value of student support expenditure, and redirecting savings from lower-value expenditure to our tertiary education priorities.</w:t>
      </w:r>
    </w:p>
    <w:p w:rsidR="00141ECC" w:rsidRPr="000902CD" w:rsidRDefault="00141ECC" w:rsidP="00141ECC">
      <w:pPr>
        <w:pStyle w:val="BodyText"/>
      </w:pPr>
      <w:r w:rsidRPr="000902CD">
        <w:t>In 2012, there were 8,920 fees-free Youth Guarantee places and this number will expand further over the next three years by up to 3,000.</w:t>
      </w:r>
    </w:p>
    <w:p w:rsidR="00415F20" w:rsidRPr="000902CD" w:rsidRDefault="006356C5" w:rsidP="00415F20">
      <w:pPr>
        <w:pStyle w:val="BodyText"/>
      </w:pPr>
      <w:r w:rsidRPr="000902CD">
        <w:t>As a</w:t>
      </w:r>
      <w:r w:rsidR="00415F20" w:rsidRPr="000902CD">
        <w:t xml:space="preserve"> part of Youth Guarantee, the government is developing a range of vocational pathways linked to the National Certificate of Educational Achievement</w:t>
      </w:r>
      <w:r w:rsidR="00DF4B4F" w:rsidRPr="000902CD">
        <w:t xml:space="preserve"> (NCEA)</w:t>
      </w:r>
      <w:r w:rsidR="00415F20" w:rsidRPr="000902CD">
        <w:t>.</w:t>
      </w:r>
    </w:p>
    <w:p w:rsidR="00956D44" w:rsidRPr="000902CD" w:rsidRDefault="00956D44" w:rsidP="00956D44">
      <w:pPr>
        <w:pStyle w:val="BodyText"/>
      </w:pPr>
      <w:r w:rsidRPr="000902CD">
        <w:t xml:space="preserve">In 2012, there were 16 </w:t>
      </w:r>
      <w:proofErr w:type="gramStart"/>
      <w:r w:rsidRPr="000902CD">
        <w:t>trades</w:t>
      </w:r>
      <w:proofErr w:type="gramEnd"/>
      <w:r w:rsidRPr="000902CD">
        <w:t xml:space="preserve"> academies, which expanded to 22 trades academies in 2013, offering approximately 3,700 learning opportunities to students aged 16 to 18 years.</w:t>
      </w:r>
    </w:p>
    <w:p w:rsidR="00553E75" w:rsidRPr="000902CD" w:rsidRDefault="00553E75" w:rsidP="00553E75">
      <w:pPr>
        <w:pStyle w:val="BodyText"/>
      </w:pPr>
      <w:r w:rsidRPr="000902CD">
        <w:t xml:space="preserve">Following an extensive policy review of industry training, the government announced a suite of changes to further improve the performance of the industry training system.  The </w:t>
      </w:r>
      <w:r w:rsidR="00395F76" w:rsidRPr="000902CD">
        <w:t>proposals</w:t>
      </w:r>
      <w:r w:rsidRPr="000902CD">
        <w:t xml:space="preserve"> aim to </w:t>
      </w:r>
      <w:r w:rsidR="00395F76" w:rsidRPr="000902CD">
        <w:t>develop the</w:t>
      </w:r>
      <w:r w:rsidRPr="000902CD">
        <w:t xml:space="preserve"> industry training system </w:t>
      </w:r>
      <w:r w:rsidR="00395F76" w:rsidRPr="000902CD">
        <w:t xml:space="preserve">so </w:t>
      </w:r>
      <w:r w:rsidRPr="000902CD">
        <w:t>that i</w:t>
      </w:r>
      <w:r w:rsidR="00395F76" w:rsidRPr="000902CD">
        <w:t>t i</w:t>
      </w:r>
      <w:r w:rsidRPr="000902CD">
        <w:t>s:</w:t>
      </w:r>
    </w:p>
    <w:p w:rsidR="00553E75" w:rsidRPr="000902CD" w:rsidRDefault="00553E75" w:rsidP="00553E75">
      <w:pPr>
        <w:pStyle w:val="Bullet1"/>
      </w:pPr>
      <w:r w:rsidRPr="000902CD">
        <w:t>well connected to industry with high employer buy-in</w:t>
      </w:r>
    </w:p>
    <w:p w:rsidR="00553E75" w:rsidRPr="000902CD" w:rsidRDefault="00553E75" w:rsidP="00553E75">
      <w:pPr>
        <w:pStyle w:val="Bullet1"/>
      </w:pPr>
      <w:r w:rsidRPr="000902CD">
        <w:t>educationally sound</w:t>
      </w:r>
    </w:p>
    <w:p w:rsidR="00553E75" w:rsidRPr="000902CD" w:rsidRDefault="00553E75" w:rsidP="00553E75">
      <w:pPr>
        <w:pStyle w:val="Bullet1"/>
      </w:pPr>
      <w:r w:rsidRPr="000902CD">
        <w:t>coherent with the wider tertiary system, and</w:t>
      </w:r>
    </w:p>
    <w:p w:rsidR="00553E75" w:rsidRPr="000902CD" w:rsidRDefault="00553E75" w:rsidP="00553E75">
      <w:pPr>
        <w:pStyle w:val="Bullet1"/>
      </w:pPr>
      <w:proofErr w:type="gramStart"/>
      <w:r w:rsidRPr="000902CD">
        <w:lastRenderedPageBreak/>
        <w:t>delivers</w:t>
      </w:r>
      <w:proofErr w:type="gramEnd"/>
      <w:r w:rsidRPr="000902CD">
        <w:t xml:space="preserve"> value for money for employers and the government.</w:t>
      </w:r>
    </w:p>
    <w:p w:rsidR="009F4C42" w:rsidRPr="000902CD" w:rsidRDefault="009F4C42" w:rsidP="0070152B">
      <w:pPr>
        <w:pStyle w:val="Heading3"/>
        <w:keepNext w:val="0"/>
        <w:autoSpaceDE/>
        <w:autoSpaceDN/>
        <w:adjustRightInd/>
        <w:spacing w:before="360" w:after="120" w:line="260" w:lineRule="exact"/>
        <w:ind w:right="170"/>
        <w:contextualSpacing w:val="0"/>
        <w:rPr>
          <w:rFonts w:ascii="Arial" w:eastAsia="Times New Roman" w:hAnsi="Arial" w:cs="Times New Roman"/>
          <w:b w:val="0"/>
          <w:sz w:val="20"/>
          <w:szCs w:val="24"/>
          <w:lang w:eastAsia="en-US"/>
        </w:rPr>
      </w:pPr>
      <w:bookmarkStart w:id="442" w:name="_Toc308698314"/>
      <w:r w:rsidRPr="000902CD">
        <w:rPr>
          <w:rFonts w:ascii="Arial" w:eastAsia="Times New Roman" w:hAnsi="Arial" w:cs="Times New Roman"/>
          <w:b w:val="0"/>
          <w:sz w:val="20"/>
          <w:szCs w:val="24"/>
          <w:lang w:eastAsia="en-US"/>
        </w:rPr>
        <w:t>Improving the value of tertiary education expenditure</w:t>
      </w:r>
      <w:bookmarkEnd w:id="442"/>
    </w:p>
    <w:p w:rsidR="009F4C42" w:rsidRPr="000902CD" w:rsidRDefault="009F4C42" w:rsidP="009F4C42">
      <w:pPr>
        <w:pStyle w:val="BodyText"/>
      </w:pPr>
      <w:r w:rsidRPr="000902CD">
        <w:t>In 2013/14, the government’s total expenditure on tertiary education (including student support) is forecast to be $4,123</w:t>
      </w:r>
      <w:r w:rsidR="00D64592" w:rsidRPr="000902CD">
        <w:t xml:space="preserve"> m</w:t>
      </w:r>
      <w:r w:rsidRPr="000902CD">
        <w:t xml:space="preserve">illion). This compares to an expenditure of $4,119 </w:t>
      </w:r>
      <w:r w:rsidR="00D64592" w:rsidRPr="000902CD">
        <w:t>m</w:t>
      </w:r>
      <w:r w:rsidRPr="000902CD">
        <w:t>illion for the 2012/13 year.</w:t>
      </w:r>
    </w:p>
    <w:p w:rsidR="00141ECC" w:rsidRPr="000902CD" w:rsidRDefault="00141ECC" w:rsidP="00141ECC">
      <w:pPr>
        <w:pStyle w:val="BodyText"/>
      </w:pPr>
      <w:r w:rsidRPr="000902CD">
        <w:t>Key initiatives announced as part of Budget 2013 include:</w:t>
      </w:r>
    </w:p>
    <w:p w:rsidR="00141ECC" w:rsidRPr="000902CD" w:rsidRDefault="00141ECC" w:rsidP="0041195E">
      <w:pPr>
        <w:pStyle w:val="BodyText"/>
        <w:spacing w:after="0"/>
        <w:rPr>
          <w:i/>
          <w:color w:val="003865"/>
        </w:rPr>
      </w:pPr>
      <w:r w:rsidRPr="000902CD">
        <w:rPr>
          <w:i/>
          <w:color w:val="003865"/>
        </w:rPr>
        <w:t>Increa</w:t>
      </w:r>
      <w:r w:rsidR="0041195E" w:rsidRPr="000902CD">
        <w:rPr>
          <w:i/>
          <w:color w:val="003865"/>
        </w:rPr>
        <w:t>se funding rates for engineering</w:t>
      </w:r>
    </w:p>
    <w:p w:rsidR="00141ECC" w:rsidRPr="000902CD" w:rsidRDefault="00141ECC" w:rsidP="0041195E">
      <w:pPr>
        <w:pStyle w:val="BodyText"/>
      </w:pPr>
      <w:r w:rsidRPr="000902CD">
        <w:t>This initiative increases tuition subsidy funding rates for priority engineering courses by 2 percent, to continue to bring tuition subsidy relativities for engineering closer in line with international practice and maintain the quality of provision.</w:t>
      </w:r>
    </w:p>
    <w:p w:rsidR="00141ECC" w:rsidRPr="000902CD" w:rsidRDefault="00141ECC" w:rsidP="0041195E">
      <w:pPr>
        <w:pStyle w:val="BodyText"/>
        <w:spacing w:after="0"/>
        <w:rPr>
          <w:i/>
          <w:color w:val="003865"/>
        </w:rPr>
      </w:pPr>
      <w:r w:rsidRPr="000902CD">
        <w:rPr>
          <w:i/>
          <w:color w:val="003865"/>
        </w:rPr>
        <w:t>Inc</w:t>
      </w:r>
      <w:r w:rsidR="005279DF" w:rsidRPr="000902CD">
        <w:rPr>
          <w:i/>
          <w:color w:val="003865"/>
        </w:rPr>
        <w:t>rease funding rates for science</w:t>
      </w:r>
    </w:p>
    <w:p w:rsidR="00141ECC" w:rsidRPr="000902CD" w:rsidRDefault="00141ECC" w:rsidP="00141ECC">
      <w:pPr>
        <w:pStyle w:val="BodyText"/>
      </w:pPr>
      <w:r w:rsidRPr="000902CD">
        <w:t xml:space="preserve">This initiative increases funding rates for science tertiary education by 2 percent to maintain the quality of provision and to continue to bring tuition subsidy relativities for science closer in line with international practice. </w:t>
      </w:r>
    </w:p>
    <w:p w:rsidR="00141ECC" w:rsidRPr="000902CD" w:rsidRDefault="00141ECC" w:rsidP="0041195E">
      <w:pPr>
        <w:pStyle w:val="BodyText"/>
        <w:spacing w:after="0"/>
        <w:rPr>
          <w:i/>
          <w:color w:val="003865"/>
        </w:rPr>
      </w:pPr>
      <w:r w:rsidRPr="000902CD">
        <w:rPr>
          <w:i/>
          <w:color w:val="003865"/>
        </w:rPr>
        <w:t>Equalising private training establishment funding rates</w:t>
      </w:r>
    </w:p>
    <w:p w:rsidR="00141ECC" w:rsidRPr="000902CD" w:rsidRDefault="00141ECC" w:rsidP="00141ECC">
      <w:pPr>
        <w:pStyle w:val="BodyText"/>
      </w:pPr>
      <w:r w:rsidRPr="000902CD">
        <w:t>This initiative a</w:t>
      </w:r>
      <w:r w:rsidR="0041195E" w:rsidRPr="000902CD">
        <w:t>dvances the g</w:t>
      </w:r>
      <w:r w:rsidRPr="000902CD">
        <w:t>overnment‘s 2011 election manifesto commitment to eliminate differences in funding policy treatment between public and private providers.</w:t>
      </w:r>
    </w:p>
    <w:p w:rsidR="00141ECC" w:rsidRPr="000902CD" w:rsidRDefault="00141ECC" w:rsidP="0041195E">
      <w:pPr>
        <w:pStyle w:val="BodyText"/>
        <w:spacing w:after="0"/>
        <w:rPr>
          <w:i/>
          <w:color w:val="003865"/>
        </w:rPr>
      </w:pPr>
      <w:r w:rsidRPr="000902CD">
        <w:rPr>
          <w:i/>
          <w:color w:val="003865"/>
        </w:rPr>
        <w:t>Continue 99-105</w:t>
      </w:r>
      <w:r w:rsidR="0041195E" w:rsidRPr="000902CD">
        <w:rPr>
          <w:i/>
          <w:color w:val="003865"/>
        </w:rPr>
        <w:t xml:space="preserve"> percent</w:t>
      </w:r>
      <w:r w:rsidRPr="000902CD">
        <w:rPr>
          <w:i/>
          <w:color w:val="003865"/>
        </w:rPr>
        <w:t xml:space="preserve"> tolerance bands beyond 2013</w:t>
      </w:r>
    </w:p>
    <w:p w:rsidR="00141ECC" w:rsidRPr="000902CD" w:rsidRDefault="00141ECC" w:rsidP="00141ECC">
      <w:pPr>
        <w:pStyle w:val="BodyText"/>
      </w:pPr>
      <w:r w:rsidRPr="000902CD">
        <w:t xml:space="preserve">This extends 99-105 percent over-delivery tolerance bands beyond 2013 to provide more flexibility in the tertiary system. </w:t>
      </w:r>
      <w:r w:rsidR="0041195E" w:rsidRPr="000902CD">
        <w:t xml:space="preserve"> </w:t>
      </w:r>
      <w:r w:rsidRPr="000902CD">
        <w:t>This will contribute to the Better Public Services target of 55 percent of 25</w:t>
      </w:r>
      <w:r w:rsidR="0041195E" w:rsidRPr="000902CD">
        <w:t xml:space="preserve"> to 34 year-</w:t>
      </w:r>
      <w:r w:rsidRPr="000902CD">
        <w:t>olds holding a level 4 qualification or above in 2017.</w:t>
      </w:r>
    </w:p>
    <w:p w:rsidR="00141ECC" w:rsidRPr="000902CD" w:rsidRDefault="00141ECC" w:rsidP="0041195E">
      <w:pPr>
        <w:pStyle w:val="BodyText"/>
        <w:spacing w:after="0"/>
        <w:rPr>
          <w:i/>
          <w:color w:val="003865"/>
        </w:rPr>
      </w:pPr>
      <w:r w:rsidRPr="000902CD">
        <w:rPr>
          <w:i/>
          <w:color w:val="003865"/>
        </w:rPr>
        <w:t>Additional flexibility for highly performing private training establishments</w:t>
      </w:r>
    </w:p>
    <w:p w:rsidR="00141ECC" w:rsidRPr="000902CD" w:rsidRDefault="00141ECC" w:rsidP="00141ECC">
      <w:pPr>
        <w:pStyle w:val="BodyText"/>
      </w:pPr>
      <w:r w:rsidRPr="000902CD">
        <w:t xml:space="preserve">This allows highly performing private training establishments to deliver an additional 1000 </w:t>
      </w:r>
      <w:r w:rsidR="0041195E" w:rsidRPr="000902CD">
        <w:t>equivalent full-time student units</w:t>
      </w:r>
      <w:r w:rsidRPr="000902CD">
        <w:t xml:space="preserve"> that do not attract tuition subsidies in their approved investment plans. </w:t>
      </w:r>
      <w:r w:rsidR="0041195E" w:rsidRPr="000902CD">
        <w:t xml:space="preserve"> </w:t>
      </w:r>
      <w:r w:rsidRPr="000902CD">
        <w:t>This will support achievement of</w:t>
      </w:r>
      <w:r w:rsidR="0041195E" w:rsidRPr="000902CD">
        <w:t xml:space="preserve"> the target of 55 percent of 25 to 34 year-</w:t>
      </w:r>
      <w:r w:rsidRPr="000902CD">
        <w:t>olds achieving a qualification at level 4 or above by 2017.</w:t>
      </w:r>
    </w:p>
    <w:p w:rsidR="00141ECC" w:rsidRPr="000902CD" w:rsidRDefault="00141ECC" w:rsidP="0041195E">
      <w:pPr>
        <w:pStyle w:val="BodyText"/>
        <w:spacing w:after="0"/>
        <w:rPr>
          <w:i/>
          <w:color w:val="003865"/>
        </w:rPr>
      </w:pPr>
      <w:r w:rsidRPr="000902CD">
        <w:rPr>
          <w:i/>
          <w:color w:val="003865"/>
        </w:rPr>
        <w:t xml:space="preserve">Expanding </w:t>
      </w:r>
      <w:proofErr w:type="spellStart"/>
      <w:r w:rsidRPr="000902CD">
        <w:rPr>
          <w:i/>
          <w:color w:val="003865"/>
        </w:rPr>
        <w:t>M</w:t>
      </w:r>
      <w:r w:rsidRPr="000902CD">
        <w:rPr>
          <w:rFonts w:hint="eastAsia"/>
          <w:i/>
          <w:color w:val="003865"/>
        </w:rPr>
        <w:t>ā</w:t>
      </w:r>
      <w:r w:rsidRPr="000902CD">
        <w:rPr>
          <w:i/>
          <w:color w:val="003865"/>
        </w:rPr>
        <w:t>ori</w:t>
      </w:r>
      <w:proofErr w:type="spellEnd"/>
      <w:r w:rsidRPr="000902CD">
        <w:rPr>
          <w:i/>
          <w:color w:val="003865"/>
        </w:rPr>
        <w:t xml:space="preserve"> </w:t>
      </w:r>
      <w:r w:rsidR="0041195E" w:rsidRPr="000902CD">
        <w:rPr>
          <w:i/>
          <w:color w:val="003865"/>
        </w:rPr>
        <w:t>a</w:t>
      </w:r>
      <w:r w:rsidRPr="000902CD">
        <w:rPr>
          <w:i/>
          <w:color w:val="003865"/>
        </w:rPr>
        <w:t xml:space="preserve">nd </w:t>
      </w:r>
      <w:proofErr w:type="spellStart"/>
      <w:r w:rsidRPr="000902CD">
        <w:rPr>
          <w:i/>
          <w:color w:val="003865"/>
        </w:rPr>
        <w:t>Pasifika</w:t>
      </w:r>
      <w:proofErr w:type="spellEnd"/>
      <w:r w:rsidRPr="000902CD">
        <w:rPr>
          <w:i/>
          <w:color w:val="003865"/>
        </w:rPr>
        <w:t xml:space="preserve"> trades training</w:t>
      </w:r>
    </w:p>
    <w:p w:rsidR="00141ECC" w:rsidRPr="000902CD" w:rsidRDefault="00141ECC" w:rsidP="00834FAF">
      <w:pPr>
        <w:pStyle w:val="BodyText"/>
        <w:spacing w:after="0"/>
      </w:pPr>
      <w:r w:rsidRPr="000902CD">
        <w:t xml:space="preserve">This expands the number of dedicated </w:t>
      </w:r>
      <w:proofErr w:type="spellStart"/>
      <w:r w:rsidRPr="000902CD">
        <w:t>M</w:t>
      </w:r>
      <w:r w:rsidRPr="000902CD">
        <w:rPr>
          <w:rFonts w:hint="eastAsia"/>
        </w:rPr>
        <w:t>ā</w:t>
      </w:r>
      <w:r w:rsidRPr="000902CD">
        <w:t>ori</w:t>
      </w:r>
      <w:proofErr w:type="spellEnd"/>
      <w:r w:rsidRPr="000902CD">
        <w:t xml:space="preserve"> and </w:t>
      </w:r>
      <w:proofErr w:type="spellStart"/>
      <w:r w:rsidRPr="000902CD">
        <w:t>Pasifika</w:t>
      </w:r>
      <w:proofErr w:type="spellEnd"/>
      <w:r w:rsidRPr="000902CD">
        <w:t xml:space="preserve"> trades training places available from 600 to 3000 by 2015 and provides additional support for learners. </w:t>
      </w:r>
      <w:r w:rsidR="0041195E" w:rsidRPr="000902CD">
        <w:t xml:space="preserve"> </w:t>
      </w:r>
      <w:r w:rsidRPr="000902CD">
        <w:t xml:space="preserve">This will improve the achievement levels and employment outcomes of </w:t>
      </w:r>
      <w:proofErr w:type="spellStart"/>
      <w:r w:rsidRPr="000902CD">
        <w:t>M</w:t>
      </w:r>
      <w:r w:rsidRPr="000902CD">
        <w:rPr>
          <w:rFonts w:hint="eastAsia"/>
        </w:rPr>
        <w:t>ā</w:t>
      </w:r>
      <w:r w:rsidRPr="000902CD">
        <w:t>ori</w:t>
      </w:r>
      <w:proofErr w:type="spellEnd"/>
      <w:r w:rsidRPr="000902CD">
        <w:t xml:space="preserve"> and </w:t>
      </w:r>
      <w:proofErr w:type="spellStart"/>
      <w:r w:rsidRPr="000902CD">
        <w:t>Pasifika</w:t>
      </w:r>
      <w:proofErr w:type="spellEnd"/>
      <w:r w:rsidRPr="000902CD">
        <w:t xml:space="preserve"> learners in vocational education, and contribute to current and future </w:t>
      </w:r>
      <w:r w:rsidR="0041195E" w:rsidRPr="000902CD">
        <w:t xml:space="preserve">needs for skilled </w:t>
      </w:r>
      <w:proofErr w:type="gramStart"/>
      <w:r w:rsidR="0041195E" w:rsidRPr="000902CD">
        <w:t>trades</w:t>
      </w:r>
      <w:proofErr w:type="gramEnd"/>
      <w:r w:rsidR="0041195E" w:rsidRPr="000902CD">
        <w:t xml:space="preserve"> people.</w:t>
      </w:r>
    </w:p>
    <w:p w:rsidR="00141ECC" w:rsidRPr="000902CD" w:rsidRDefault="00141ECC" w:rsidP="00834FAF">
      <w:pPr>
        <w:pStyle w:val="BodyText"/>
        <w:spacing w:after="0"/>
        <w:rPr>
          <w:i/>
          <w:color w:val="003865"/>
        </w:rPr>
      </w:pPr>
      <w:r w:rsidRPr="000902CD">
        <w:rPr>
          <w:i/>
          <w:color w:val="003865"/>
        </w:rPr>
        <w:lastRenderedPageBreak/>
        <w:t>Confirmation of new industry training rates</w:t>
      </w:r>
    </w:p>
    <w:p w:rsidR="00141ECC" w:rsidRPr="000902CD" w:rsidRDefault="00141ECC" w:rsidP="00141ECC">
      <w:pPr>
        <w:pStyle w:val="BodyText"/>
      </w:pPr>
      <w:r w:rsidRPr="000902CD">
        <w:t xml:space="preserve">This introduces new funding rates for trainees and New Zealand Apprenticeships to support the revitalised industry training system. </w:t>
      </w:r>
      <w:r w:rsidR="005F493A" w:rsidRPr="000902CD">
        <w:t xml:space="preserve"> </w:t>
      </w:r>
      <w:r w:rsidRPr="000902CD">
        <w:t>The new funding rates are $3,200 per standard training measure for trainees and $5,200 per standard training measure for New Zealand Apprentices.</w:t>
      </w:r>
      <w:r w:rsidR="0041195E" w:rsidRPr="000902CD">
        <w:rPr>
          <w:rStyle w:val="FootnoteReference"/>
        </w:rPr>
        <w:footnoteReference w:id="48"/>
      </w:r>
    </w:p>
    <w:p w:rsidR="00141ECC" w:rsidRPr="000902CD" w:rsidRDefault="00141ECC" w:rsidP="0041195E">
      <w:pPr>
        <w:pStyle w:val="BodyText"/>
        <w:spacing w:after="0"/>
        <w:rPr>
          <w:i/>
          <w:color w:val="003865"/>
        </w:rPr>
      </w:pPr>
      <w:r w:rsidRPr="000902CD">
        <w:rPr>
          <w:i/>
          <w:color w:val="003865"/>
        </w:rPr>
        <w:t>Centres of Research Excellence – funding i</w:t>
      </w:r>
      <w:r w:rsidR="005279DF" w:rsidRPr="000902CD">
        <w:rPr>
          <w:i/>
          <w:color w:val="003865"/>
        </w:rPr>
        <w:t>ncrease</w:t>
      </w:r>
    </w:p>
    <w:p w:rsidR="00141ECC" w:rsidRPr="000902CD" w:rsidRDefault="00141ECC" w:rsidP="00141ECC">
      <w:pPr>
        <w:pStyle w:val="BodyText"/>
      </w:pPr>
      <w:r w:rsidRPr="000902CD">
        <w:t>Budget 201</w:t>
      </w:r>
      <w:r w:rsidR="005F493A" w:rsidRPr="000902CD">
        <w:t>3 set aside an additional $3.17</w:t>
      </w:r>
      <w:r w:rsidRPr="000902CD">
        <w:t xml:space="preserve"> million per annum in contingency (representing a 10</w:t>
      </w:r>
      <w:r w:rsidR="005F493A" w:rsidRPr="000902CD">
        <w:t xml:space="preserve"> percent</w:t>
      </w:r>
      <w:r w:rsidRPr="000902CD">
        <w:t xml:space="preserve"> increase) to fund increased activity, and/or to reflect increasing costs and research activity in Centres of Research Excellence</w:t>
      </w:r>
      <w:r w:rsidR="005F493A" w:rsidRPr="000902CD">
        <w:t>.</w:t>
      </w:r>
    </w:p>
    <w:p w:rsidR="00141ECC" w:rsidRPr="000902CD" w:rsidRDefault="00141ECC" w:rsidP="00141ECC">
      <w:pPr>
        <w:pStyle w:val="BodyText"/>
      </w:pPr>
      <w:r w:rsidRPr="000902CD">
        <w:t xml:space="preserve">The next </w:t>
      </w:r>
      <w:r w:rsidR="005F493A" w:rsidRPr="000902CD">
        <w:t>centres of research excellence</w:t>
      </w:r>
      <w:r w:rsidRPr="000902CD">
        <w:t xml:space="preserve"> selection round (commencing in August 2013) will determine whether this additional funding is used to support a new </w:t>
      </w:r>
      <w:r w:rsidR="005F493A" w:rsidRPr="000902CD">
        <w:t>centre</w:t>
      </w:r>
      <w:r w:rsidRPr="000902CD">
        <w:t xml:space="preserve">, or to support additional activity in existing </w:t>
      </w:r>
      <w:r w:rsidR="005F493A" w:rsidRPr="000902CD">
        <w:t>centres</w:t>
      </w:r>
      <w:r w:rsidRPr="000902CD">
        <w:t>, or both. C</w:t>
      </w:r>
      <w:r w:rsidR="005F493A" w:rsidRPr="000902CD">
        <w:t xml:space="preserve">entres </w:t>
      </w:r>
      <w:r w:rsidRPr="000902CD">
        <w:t>will be selected through a contestable process determined by the T</w:t>
      </w:r>
      <w:r w:rsidR="005F493A" w:rsidRPr="000902CD">
        <w:t xml:space="preserve">ertiary </w:t>
      </w:r>
      <w:r w:rsidRPr="000902CD">
        <w:t>E</w:t>
      </w:r>
      <w:r w:rsidR="005F493A" w:rsidRPr="000902CD">
        <w:t xml:space="preserve">ducation </w:t>
      </w:r>
      <w:r w:rsidRPr="000902CD">
        <w:t>C</w:t>
      </w:r>
      <w:r w:rsidR="005F493A" w:rsidRPr="000902CD">
        <w:t>ommission</w:t>
      </w:r>
      <w:r w:rsidRPr="000902CD">
        <w:t>.</w:t>
      </w:r>
    </w:p>
    <w:p w:rsidR="00141ECC" w:rsidRPr="000902CD" w:rsidRDefault="00141ECC" w:rsidP="0041195E">
      <w:pPr>
        <w:pStyle w:val="BodyText"/>
        <w:spacing w:after="0"/>
        <w:rPr>
          <w:i/>
          <w:color w:val="003865"/>
        </w:rPr>
      </w:pPr>
      <w:r w:rsidRPr="000902CD">
        <w:rPr>
          <w:i/>
          <w:color w:val="003865"/>
        </w:rPr>
        <w:t>20 additional medical student places</w:t>
      </w:r>
    </w:p>
    <w:p w:rsidR="00141ECC" w:rsidRPr="000902CD" w:rsidRDefault="00141ECC" w:rsidP="00141ECC">
      <w:pPr>
        <w:pStyle w:val="BodyText"/>
      </w:pPr>
      <w:r w:rsidRPr="000902CD">
        <w:t>This c</w:t>
      </w:r>
      <w:r w:rsidR="005F493A" w:rsidRPr="000902CD">
        <w:t>ontinues the g</w:t>
      </w:r>
      <w:r w:rsidRPr="000902CD">
        <w:t xml:space="preserve">overnment’s manifesto commitment to increase the undergraduate medical cap by 200 places over five years by adding a further 20 places </w:t>
      </w:r>
      <w:r w:rsidR="005F493A" w:rsidRPr="000902CD">
        <w:t>to the cap from 1 January 2014.</w:t>
      </w:r>
    </w:p>
    <w:p w:rsidR="00141ECC" w:rsidRPr="000902CD" w:rsidRDefault="00141ECC" w:rsidP="00141ECC">
      <w:pPr>
        <w:pStyle w:val="BodyText"/>
      </w:pPr>
      <w:r w:rsidRPr="000902CD">
        <w:t>The additional funding builds on increases of 120 medical places between 2010 and 2012 and raises the medical cap to 505 places.</w:t>
      </w:r>
    </w:p>
    <w:p w:rsidR="00141ECC" w:rsidRPr="000902CD" w:rsidRDefault="00141ECC" w:rsidP="0041195E">
      <w:pPr>
        <w:pStyle w:val="BodyText"/>
        <w:spacing w:after="0"/>
        <w:rPr>
          <w:i/>
          <w:color w:val="003865"/>
        </w:rPr>
      </w:pPr>
      <w:r w:rsidRPr="000902CD">
        <w:rPr>
          <w:i/>
          <w:color w:val="003865"/>
        </w:rPr>
        <w:t>Increasing the tertiary equity funding pool</w:t>
      </w:r>
    </w:p>
    <w:p w:rsidR="00141ECC" w:rsidRPr="000902CD" w:rsidRDefault="00141ECC" w:rsidP="00141ECC">
      <w:pPr>
        <w:pStyle w:val="BodyText"/>
      </w:pPr>
      <w:r w:rsidRPr="000902CD">
        <w:t>This provid</w:t>
      </w:r>
      <w:r w:rsidR="005F493A" w:rsidRPr="000902CD">
        <w:t>es a 4 percent increase to the equity f</w:t>
      </w:r>
      <w:r w:rsidRPr="000902CD">
        <w:t xml:space="preserve">unding pool. </w:t>
      </w:r>
    </w:p>
    <w:p w:rsidR="00141ECC" w:rsidRPr="000902CD" w:rsidRDefault="005F493A" w:rsidP="00141ECC">
      <w:pPr>
        <w:pStyle w:val="BodyText"/>
      </w:pPr>
      <w:r w:rsidRPr="000902CD">
        <w:t>Equity f</w:t>
      </w:r>
      <w:r w:rsidR="00141ECC" w:rsidRPr="000902CD">
        <w:t xml:space="preserve">unding is a fixed funding pool. Higher than forecast participation by </w:t>
      </w:r>
      <w:proofErr w:type="spellStart"/>
      <w:r w:rsidR="00141ECC" w:rsidRPr="000902CD">
        <w:t>M</w:t>
      </w:r>
      <w:r w:rsidR="00141ECC" w:rsidRPr="000902CD">
        <w:rPr>
          <w:rFonts w:hint="eastAsia"/>
        </w:rPr>
        <w:t>ā</w:t>
      </w:r>
      <w:r w:rsidR="00141ECC" w:rsidRPr="000902CD">
        <w:t>ori</w:t>
      </w:r>
      <w:proofErr w:type="spellEnd"/>
      <w:r w:rsidR="00141ECC" w:rsidRPr="000902CD">
        <w:t xml:space="preserve"> and </w:t>
      </w:r>
      <w:proofErr w:type="spellStart"/>
      <w:r w:rsidR="00141ECC" w:rsidRPr="000902CD">
        <w:t>Pasifika</w:t>
      </w:r>
      <w:proofErr w:type="spellEnd"/>
      <w:r w:rsidR="00141ECC" w:rsidRPr="000902CD">
        <w:t xml:space="preserve"> students at higher levels means that current funding levels are not sufficient to maintain current funding rates per student.</w:t>
      </w:r>
    </w:p>
    <w:p w:rsidR="00141ECC" w:rsidRPr="000902CD" w:rsidRDefault="00141ECC" w:rsidP="00141ECC">
      <w:pPr>
        <w:pStyle w:val="BodyText"/>
      </w:pPr>
      <w:r w:rsidRPr="000902CD">
        <w:t xml:space="preserve">This will maintain current rates per student and ensure that tertiary providers continue to be incentivised to enrol and progress </w:t>
      </w:r>
      <w:proofErr w:type="spellStart"/>
      <w:r w:rsidRPr="000902CD">
        <w:t>M</w:t>
      </w:r>
      <w:r w:rsidRPr="000902CD">
        <w:rPr>
          <w:rFonts w:hint="eastAsia"/>
        </w:rPr>
        <w:t>ā</w:t>
      </w:r>
      <w:r w:rsidRPr="000902CD">
        <w:t>ori</w:t>
      </w:r>
      <w:proofErr w:type="spellEnd"/>
      <w:r w:rsidRPr="000902CD">
        <w:t xml:space="preserve"> and </w:t>
      </w:r>
      <w:proofErr w:type="spellStart"/>
      <w:r w:rsidRPr="000902CD">
        <w:t>Pasifika</w:t>
      </w:r>
      <w:proofErr w:type="spellEnd"/>
      <w:r w:rsidRPr="000902CD">
        <w:t xml:space="preserve"> students and students with special educational needs.</w:t>
      </w:r>
    </w:p>
    <w:p w:rsidR="00141ECC" w:rsidRPr="000902CD" w:rsidRDefault="00141ECC" w:rsidP="0041195E">
      <w:pPr>
        <w:pStyle w:val="BodyText"/>
        <w:spacing w:after="0"/>
        <w:rPr>
          <w:i/>
          <w:color w:val="003865"/>
        </w:rPr>
      </w:pPr>
      <w:r w:rsidRPr="000902CD">
        <w:rPr>
          <w:i/>
          <w:color w:val="003865"/>
        </w:rPr>
        <w:t>International education initiatives</w:t>
      </w:r>
    </w:p>
    <w:p w:rsidR="00141ECC" w:rsidRPr="000902CD" w:rsidRDefault="00141ECC" w:rsidP="00141ECC">
      <w:pPr>
        <w:pStyle w:val="BodyText"/>
      </w:pPr>
      <w:r w:rsidRPr="000902CD">
        <w:t>This provides an additional $10 million per yea</w:t>
      </w:r>
      <w:r w:rsidR="0041195E" w:rsidRPr="000902CD">
        <w:t>r for Education New Zealand to:</w:t>
      </w:r>
    </w:p>
    <w:p w:rsidR="00141ECC" w:rsidRPr="000902CD" w:rsidRDefault="00141ECC" w:rsidP="0041195E">
      <w:pPr>
        <w:pStyle w:val="Bullet1"/>
        <w:numPr>
          <w:ilvl w:val="0"/>
          <w:numId w:val="8"/>
        </w:numPr>
      </w:pPr>
      <w:r w:rsidRPr="000902CD">
        <w:t>grow awareness of New Zealand as an education destination internationally</w:t>
      </w:r>
    </w:p>
    <w:p w:rsidR="00141ECC" w:rsidRPr="000902CD" w:rsidRDefault="00141ECC" w:rsidP="0041195E">
      <w:pPr>
        <w:pStyle w:val="Bullet1"/>
        <w:numPr>
          <w:ilvl w:val="0"/>
          <w:numId w:val="8"/>
        </w:numPr>
      </w:pPr>
      <w:r w:rsidRPr="000902CD">
        <w:t>promote New Zealand’s education services and products abroad</w:t>
      </w:r>
      <w:r w:rsidR="005F493A" w:rsidRPr="000902CD">
        <w:t>, and</w:t>
      </w:r>
    </w:p>
    <w:p w:rsidR="00141ECC" w:rsidRPr="000902CD" w:rsidRDefault="00141ECC" w:rsidP="0041195E">
      <w:pPr>
        <w:pStyle w:val="Bullet1"/>
        <w:numPr>
          <w:ilvl w:val="0"/>
          <w:numId w:val="8"/>
        </w:numPr>
      </w:pPr>
      <w:proofErr w:type="gramStart"/>
      <w:r w:rsidRPr="000902CD">
        <w:lastRenderedPageBreak/>
        <w:t>support</w:t>
      </w:r>
      <w:proofErr w:type="gramEnd"/>
      <w:r w:rsidRPr="000902CD">
        <w:t xml:space="preserve"> industry-led opportunities for international education growth.</w:t>
      </w:r>
    </w:p>
    <w:p w:rsidR="00141ECC" w:rsidRPr="000902CD" w:rsidRDefault="00141ECC" w:rsidP="00141ECC">
      <w:pPr>
        <w:pStyle w:val="BodyText"/>
      </w:pPr>
      <w:r w:rsidRPr="000902CD">
        <w:t>This will support achievement of the Business Growth Agenda’s export markets goal of increasing the ratio of exports to gross domestic</w:t>
      </w:r>
      <w:r w:rsidR="005F493A" w:rsidRPr="000902CD">
        <w:t xml:space="preserve"> product to 40 percent by 2025.</w:t>
      </w:r>
    </w:p>
    <w:p w:rsidR="00141ECC" w:rsidRPr="000902CD" w:rsidRDefault="00141ECC" w:rsidP="0041195E">
      <w:pPr>
        <w:pStyle w:val="BodyText"/>
        <w:spacing w:after="0"/>
        <w:rPr>
          <w:i/>
          <w:color w:val="003865"/>
        </w:rPr>
      </w:pPr>
      <w:r w:rsidRPr="000902CD">
        <w:rPr>
          <w:i/>
          <w:color w:val="003865"/>
        </w:rPr>
        <w:t>Develop youth option in the Literacy and Numeracy for Adults Assessment Tool</w:t>
      </w:r>
    </w:p>
    <w:p w:rsidR="00141ECC" w:rsidRPr="000902CD" w:rsidRDefault="00141ECC" w:rsidP="00141ECC">
      <w:pPr>
        <w:pStyle w:val="BodyText"/>
      </w:pPr>
      <w:r w:rsidRPr="000902CD">
        <w:t>This creates a new option for young people within the Literacy and Numeracy for Adults Assessment Tool, in order to better engage younger students and support their partic</w:t>
      </w:r>
      <w:r w:rsidR="005F493A" w:rsidRPr="000902CD">
        <w:t>ipation in the Youth Guarantee.</w:t>
      </w:r>
    </w:p>
    <w:p w:rsidR="00141ECC" w:rsidRPr="000902CD" w:rsidRDefault="00141ECC" w:rsidP="0041195E">
      <w:pPr>
        <w:pStyle w:val="BodyText"/>
        <w:spacing w:after="0"/>
        <w:rPr>
          <w:i/>
          <w:color w:val="003865"/>
        </w:rPr>
      </w:pPr>
      <w:r w:rsidRPr="000902CD">
        <w:rPr>
          <w:i/>
          <w:color w:val="003865"/>
        </w:rPr>
        <w:t>Consolidating funding for l</w:t>
      </w:r>
      <w:r w:rsidR="00E65D24" w:rsidRPr="000902CD">
        <w:rPr>
          <w:i/>
          <w:color w:val="003865"/>
        </w:rPr>
        <w:t>iteracy and numeracy provision</w:t>
      </w:r>
    </w:p>
    <w:p w:rsidR="003759CF" w:rsidRPr="000902CD" w:rsidRDefault="003759CF" w:rsidP="003759CF">
      <w:pPr>
        <w:pStyle w:val="BodyText"/>
      </w:pPr>
      <w:r w:rsidRPr="000902CD">
        <w:t xml:space="preserve">Funding of $5.0 million per annum has been transferred to the Workplace Literacy and Numeracy programme to purchase specialist literacy and numeracy training for individuals. This initiative is funded through a transfer in funds from the Industry Training Fund – ITO Literacy and Numeracy fund (within the Training for Designated Groups appropriation). This funding has been used to help industry training organisations embed literacy and numeracy.  </w:t>
      </w:r>
    </w:p>
    <w:p w:rsidR="0047716D" w:rsidRPr="000902CD" w:rsidRDefault="00477C36" w:rsidP="0070152B">
      <w:pPr>
        <w:pStyle w:val="Heading3"/>
        <w:keepNext w:val="0"/>
        <w:autoSpaceDE/>
        <w:autoSpaceDN/>
        <w:adjustRightInd/>
        <w:spacing w:before="360" w:after="120" w:line="260" w:lineRule="exact"/>
        <w:ind w:right="170"/>
        <w:contextualSpacing w:val="0"/>
        <w:rPr>
          <w:rFonts w:ascii="Arial" w:eastAsia="Times New Roman" w:hAnsi="Arial" w:cs="Times New Roman"/>
          <w:b w:val="0"/>
          <w:sz w:val="20"/>
          <w:szCs w:val="24"/>
          <w:lang w:eastAsia="en-US"/>
        </w:rPr>
      </w:pPr>
      <w:r w:rsidRPr="000902CD">
        <w:rPr>
          <w:rFonts w:ascii="Arial" w:eastAsia="Times New Roman" w:hAnsi="Arial" w:cs="Times New Roman"/>
          <w:b w:val="0"/>
          <w:sz w:val="20"/>
          <w:szCs w:val="24"/>
          <w:lang w:eastAsia="en-US"/>
        </w:rPr>
        <w:t xml:space="preserve">EXPANSION OF </w:t>
      </w:r>
      <w:r w:rsidR="0047716D" w:rsidRPr="000902CD">
        <w:rPr>
          <w:rFonts w:ascii="Arial" w:eastAsia="Times New Roman" w:hAnsi="Arial" w:cs="Times New Roman"/>
          <w:b w:val="0"/>
          <w:sz w:val="20"/>
          <w:szCs w:val="24"/>
          <w:lang w:eastAsia="en-US"/>
        </w:rPr>
        <w:t>YOUTH GUARANTEE</w:t>
      </w:r>
    </w:p>
    <w:p w:rsidR="0047716D" w:rsidRPr="000902CD" w:rsidRDefault="0047716D" w:rsidP="0047716D">
      <w:pPr>
        <w:pStyle w:val="BodyText"/>
      </w:pPr>
      <w:r w:rsidRPr="000902CD">
        <w:t>The Youth Guarantee programme began in 2010 providing fees-free tertiary education places for 16 and 17 year-olds with the aim of raising students’ educational achievement to NCEA level 2 or an equivalent qualification.</w:t>
      </w:r>
    </w:p>
    <w:p w:rsidR="0047716D" w:rsidRPr="000902CD" w:rsidRDefault="0047716D" w:rsidP="0047716D">
      <w:pPr>
        <w:pStyle w:val="BodyText"/>
      </w:pPr>
      <w:r w:rsidRPr="000902CD">
        <w:t>Now, there are three main arms to Youth Guarantee</w:t>
      </w:r>
      <w:r w:rsidR="000F2547" w:rsidRPr="000902CD">
        <w:t>: the tertiary fees-free places, secondary-tertiary prog</w:t>
      </w:r>
      <w:r w:rsidR="003D2218" w:rsidRPr="000902CD">
        <w:t>rammes and vocational pathways.</w:t>
      </w:r>
    </w:p>
    <w:p w:rsidR="00DF6CCE" w:rsidRPr="000902CD" w:rsidRDefault="00DF6CCE" w:rsidP="00AA456E">
      <w:pPr>
        <w:spacing w:after="60" w:line="276" w:lineRule="auto"/>
        <w:rPr>
          <w:rFonts w:eastAsia="Batang" w:cs="OceanSansMT-SemiBold"/>
          <w:b/>
          <w:bCs/>
          <w:color w:val="003865"/>
          <w:szCs w:val="18"/>
          <w:lang w:eastAsia="en-NZ"/>
        </w:rPr>
      </w:pPr>
      <w:r w:rsidRPr="000902CD">
        <w:rPr>
          <w:rFonts w:eastAsia="Batang" w:cs="OceanSansMT-SemiBold"/>
          <w:b/>
          <w:bCs/>
          <w:color w:val="003865"/>
          <w:szCs w:val="18"/>
          <w:lang w:eastAsia="en-NZ"/>
        </w:rPr>
        <w:t>Fees-free places</w:t>
      </w:r>
    </w:p>
    <w:p w:rsidR="00DF6CCE" w:rsidRPr="000902CD" w:rsidRDefault="00B54681" w:rsidP="00DF6CCE">
      <w:pPr>
        <w:spacing w:after="200" w:line="276" w:lineRule="auto"/>
      </w:pPr>
      <w:r w:rsidRPr="000902CD">
        <w:t>In September 2013, government anno</w:t>
      </w:r>
      <w:r w:rsidR="00403DB5" w:rsidRPr="000902CD">
        <w:t>unced a further</w:t>
      </w:r>
      <w:r w:rsidRPr="000902CD">
        <w:t xml:space="preserve"> expansion of the fees-free Youth Guarantee programme</w:t>
      </w:r>
      <w:r w:rsidR="000233E4" w:rsidRPr="000902CD">
        <w:t xml:space="preserve"> to include 18 and 19 year-olds</w:t>
      </w:r>
      <w:r w:rsidR="00324EDD" w:rsidRPr="000902CD">
        <w:t>. Before this, in Budget 2012,</w:t>
      </w:r>
      <w:r w:rsidR="00DF6CCE" w:rsidRPr="000902CD">
        <w:t xml:space="preserve"> the number of places </w:t>
      </w:r>
      <w:r w:rsidR="00324EDD" w:rsidRPr="000902CD">
        <w:t>was</w:t>
      </w:r>
      <w:r w:rsidR="00DF6CCE" w:rsidRPr="000902CD">
        <w:t xml:space="preserve"> increased to 10,000 in 2014.</w:t>
      </w:r>
    </w:p>
    <w:p w:rsidR="00324EDD" w:rsidRPr="000902CD" w:rsidRDefault="00DF6CCE" w:rsidP="00DF6CCE">
      <w:pPr>
        <w:spacing w:after="200" w:line="276" w:lineRule="auto"/>
      </w:pPr>
      <w:r w:rsidRPr="000902CD">
        <w:t xml:space="preserve">Government also announced </w:t>
      </w:r>
      <w:r w:rsidR="00324EDD" w:rsidRPr="000902CD">
        <w:t>that the provision of level 1 and 2 qualifications for 20 to 24 year-olds will become fees-free.  These changes will allow under-25-year-olds to access fees-free foundation-level training from 2014.  As part of these changes, the funding of Foundation-Focussed Training Opportunities will be redirected from the beginning of 2014 to other mechanisms better suited to supporting beneficiaries into employment.</w:t>
      </w:r>
    </w:p>
    <w:p w:rsidR="00B54681" w:rsidRPr="000902CD" w:rsidRDefault="00324EDD" w:rsidP="00403DB5">
      <w:pPr>
        <w:spacing w:after="200" w:line="276" w:lineRule="auto"/>
      </w:pPr>
      <w:r w:rsidRPr="000902CD">
        <w:t>Some of the Foundation-Focussed Training Opportunities funding will be moved</w:t>
      </w:r>
      <w:r w:rsidR="00DF6CCE" w:rsidRPr="000902CD">
        <w:t xml:space="preserve"> into intensive literacy and numeracy programmes and English for Speakers of Other Languages, two areas shown to markedly increase a learner’s ability of moving into higher education, or, particularly for beneficiaries, into employment.</w:t>
      </w:r>
    </w:p>
    <w:p w:rsidR="00AA456E" w:rsidRPr="000902CD" w:rsidRDefault="00AA456E" w:rsidP="00AA456E">
      <w:pPr>
        <w:spacing w:after="60" w:line="240" w:lineRule="exact"/>
        <w:rPr>
          <w:rFonts w:eastAsia="Batang" w:cs="OceanSansMT-SemiBold"/>
          <w:b/>
          <w:bCs/>
          <w:color w:val="003865"/>
          <w:szCs w:val="18"/>
          <w:lang w:eastAsia="en-NZ"/>
        </w:rPr>
      </w:pPr>
      <w:r w:rsidRPr="000902CD">
        <w:rPr>
          <w:rFonts w:eastAsia="Batang" w:cs="OceanSansMT-SemiBold"/>
          <w:b/>
          <w:bCs/>
          <w:color w:val="003865"/>
          <w:szCs w:val="18"/>
          <w:lang w:eastAsia="en-NZ"/>
        </w:rPr>
        <w:lastRenderedPageBreak/>
        <w:t>Secondary-tertiary programmes</w:t>
      </w:r>
    </w:p>
    <w:p w:rsidR="000F2547" w:rsidRPr="000902CD" w:rsidRDefault="000F2547" w:rsidP="00395F76">
      <w:pPr>
        <w:pStyle w:val="BodyText"/>
      </w:pPr>
      <w:r w:rsidRPr="000902CD">
        <w:t xml:space="preserve">Secondary-tertiary programmes began in 2011 with eight </w:t>
      </w:r>
      <w:proofErr w:type="gramStart"/>
      <w:r w:rsidRPr="000902CD">
        <w:t>trades</w:t>
      </w:r>
      <w:proofErr w:type="gramEnd"/>
      <w:r w:rsidRPr="000902CD">
        <w:t xml:space="preserve"> academies providing students with the opportunity to earn credits from unit and achievement standards towards both NCEA level 2 and tertiary qualifications. </w:t>
      </w:r>
      <w:r w:rsidR="00F87492" w:rsidRPr="000902CD">
        <w:t xml:space="preserve"> </w:t>
      </w:r>
      <w:r w:rsidRPr="000902CD">
        <w:t>In 2012, a further 12 academies began operation</w:t>
      </w:r>
      <w:r w:rsidR="003863CE" w:rsidRPr="000902CD">
        <w:t>s</w:t>
      </w:r>
      <w:r w:rsidRPr="000902CD">
        <w:t xml:space="preserve"> and another academy is expected to </w:t>
      </w:r>
      <w:r w:rsidR="00F87492" w:rsidRPr="000902CD">
        <w:t>start</w:t>
      </w:r>
      <w:r w:rsidRPr="000902CD">
        <w:t xml:space="preserve"> operation</w:t>
      </w:r>
      <w:r w:rsidR="00F87492" w:rsidRPr="000902CD">
        <w:t>s</w:t>
      </w:r>
      <w:r w:rsidRPr="000902CD">
        <w:t xml:space="preserve"> in 2013</w:t>
      </w:r>
      <w:r w:rsidR="003D2218" w:rsidRPr="000902CD">
        <w:t xml:space="preserve">. </w:t>
      </w:r>
      <w:r w:rsidR="00F87492" w:rsidRPr="000902CD">
        <w:t xml:space="preserve"> </w:t>
      </w:r>
      <w:r w:rsidR="003D2218" w:rsidRPr="000902CD">
        <w:t>T</w:t>
      </w:r>
      <w:r w:rsidRPr="000902CD">
        <w:t xml:space="preserve">he number of students </w:t>
      </w:r>
      <w:r w:rsidR="00F87492" w:rsidRPr="000902CD">
        <w:t xml:space="preserve">at </w:t>
      </w:r>
      <w:proofErr w:type="gramStart"/>
      <w:r w:rsidR="00F87492" w:rsidRPr="000902CD">
        <w:t>trades</w:t>
      </w:r>
      <w:proofErr w:type="gramEnd"/>
      <w:r w:rsidR="00F87492" w:rsidRPr="000902CD">
        <w:t xml:space="preserve"> academies </w:t>
      </w:r>
      <w:r w:rsidRPr="000902CD">
        <w:t>is expected to increase to 3,520</w:t>
      </w:r>
      <w:r w:rsidR="003D2218" w:rsidRPr="000902CD">
        <w:t xml:space="preserve"> in 2013</w:t>
      </w:r>
      <w:r w:rsidRPr="000902CD">
        <w:t xml:space="preserve">.  </w:t>
      </w:r>
      <w:r w:rsidR="00F87492" w:rsidRPr="000902CD">
        <w:t xml:space="preserve">Another secondary-tertiary option, </w:t>
      </w:r>
      <w:r w:rsidRPr="000902CD">
        <w:t>New Zealand’s first tertiary high school</w:t>
      </w:r>
      <w:r w:rsidR="00F87492" w:rsidRPr="000902CD">
        <w:t>,</w:t>
      </w:r>
      <w:r w:rsidRPr="000902CD">
        <w:t xml:space="preserve"> began operations in 2010</w:t>
      </w:r>
      <w:r w:rsidR="003863CE" w:rsidRPr="000902CD">
        <w:t>.</w:t>
      </w:r>
      <w:r w:rsidRPr="000902CD">
        <w:t xml:space="preserve"> </w:t>
      </w:r>
      <w:r w:rsidR="003863CE" w:rsidRPr="000902CD">
        <w:t>In 2013, the</w:t>
      </w:r>
      <w:r w:rsidRPr="000902CD">
        <w:t xml:space="preserve"> number of students </w:t>
      </w:r>
      <w:r w:rsidR="003863CE" w:rsidRPr="000902CD">
        <w:t xml:space="preserve">at the tertiary high school </w:t>
      </w:r>
      <w:r w:rsidRPr="000902CD">
        <w:t>is expected to increase to 175</w:t>
      </w:r>
      <w:r w:rsidR="003D2218" w:rsidRPr="000902CD">
        <w:t>, up from 136 in 2012.</w:t>
      </w:r>
    </w:p>
    <w:p w:rsidR="00AA456E" w:rsidRPr="000902CD" w:rsidRDefault="00AA456E" w:rsidP="00AA456E">
      <w:pPr>
        <w:spacing w:after="60" w:line="240" w:lineRule="exact"/>
        <w:rPr>
          <w:rFonts w:eastAsia="Batang" w:cs="OceanSansMT-SemiBold"/>
          <w:b/>
          <w:bCs/>
          <w:color w:val="003865"/>
          <w:szCs w:val="18"/>
          <w:lang w:eastAsia="en-NZ"/>
        </w:rPr>
      </w:pPr>
      <w:r w:rsidRPr="000902CD">
        <w:rPr>
          <w:rFonts w:eastAsia="Batang" w:cs="OceanSansMT-SemiBold"/>
          <w:b/>
          <w:bCs/>
          <w:color w:val="003865"/>
          <w:szCs w:val="18"/>
          <w:lang w:eastAsia="en-NZ"/>
        </w:rPr>
        <w:t>Vocational pathways</w:t>
      </w:r>
    </w:p>
    <w:p w:rsidR="003D2218" w:rsidRPr="000902CD" w:rsidRDefault="003D2218" w:rsidP="00AA456E">
      <w:pPr>
        <w:pStyle w:val="BodyText"/>
      </w:pPr>
      <w:r w:rsidRPr="000902CD">
        <w:rPr>
          <w:lang w:val="en-AU"/>
        </w:rPr>
        <w:t xml:space="preserve">The government is </w:t>
      </w:r>
      <w:r w:rsidR="00257385" w:rsidRPr="000902CD">
        <w:rPr>
          <w:lang w:val="en-AU"/>
        </w:rPr>
        <w:t xml:space="preserve">now </w:t>
      </w:r>
      <w:r w:rsidRPr="000902CD">
        <w:rPr>
          <w:lang w:val="en-AU"/>
        </w:rPr>
        <w:t xml:space="preserve">working in partnership with clusters of industry training organisations and employers to develop a range of </w:t>
      </w:r>
      <w:r w:rsidRPr="000902CD">
        <w:rPr>
          <w:i/>
          <w:lang w:val="en-AU"/>
        </w:rPr>
        <w:t>vocational pathways</w:t>
      </w:r>
      <w:r w:rsidR="00F87492" w:rsidRPr="000902CD">
        <w:rPr>
          <w:lang w:val="en-AU"/>
        </w:rPr>
        <w:t>. V</w:t>
      </w:r>
      <w:r w:rsidRPr="000902CD">
        <w:rPr>
          <w:lang w:val="en-AU"/>
        </w:rPr>
        <w:t xml:space="preserve">ocational pathways </w:t>
      </w:r>
      <w:r w:rsidR="00F243A7" w:rsidRPr="000902CD">
        <w:rPr>
          <w:lang w:val="en-AU"/>
        </w:rPr>
        <w:t xml:space="preserve">focus on </w:t>
      </w:r>
      <w:r w:rsidRPr="000902CD">
        <w:rPr>
          <w:lang w:val="en-AU"/>
        </w:rPr>
        <w:t>the problem, identified by employers, where young New Zealanders trying to make the transition from education to employment often lack the skills base and work readiness requir</w:t>
      </w:r>
      <w:r w:rsidR="00F243A7" w:rsidRPr="000902CD">
        <w:rPr>
          <w:lang w:val="en-AU"/>
        </w:rPr>
        <w:t>ed of them. V</w:t>
      </w:r>
      <w:r w:rsidRPr="000902CD">
        <w:rPr>
          <w:lang w:val="en-AU"/>
        </w:rPr>
        <w:t>ocational pathways provide a solution that meets the needs of multiple stakeholders by bridging the gap between school qualifications and ski</w:t>
      </w:r>
      <w:r w:rsidR="00257385" w:rsidRPr="000902CD">
        <w:rPr>
          <w:lang w:val="en-AU"/>
        </w:rPr>
        <w:t>lls required for the workplace.</w:t>
      </w:r>
    </w:p>
    <w:p w:rsidR="003D2218" w:rsidRPr="000902CD" w:rsidRDefault="003D2218" w:rsidP="003D2218">
      <w:pPr>
        <w:pStyle w:val="BodyText"/>
      </w:pPr>
      <w:r w:rsidRPr="000902CD">
        <w:rPr>
          <w:lang w:val="en-AU"/>
        </w:rPr>
        <w:t>The pathways place a range of complex educational options and activity within a simple framework to help students and their families choose the best options for them; to guide schools and tertiary providers to design programmes that include the skills and outcomes valued by industries; and to provide a simpler way for employers to select the best candidates for their needs.</w:t>
      </w:r>
    </w:p>
    <w:p w:rsidR="003D2218" w:rsidRPr="000902CD" w:rsidRDefault="003D2218" w:rsidP="003D2218">
      <w:pPr>
        <w:pStyle w:val="BodyText"/>
      </w:pPr>
      <w:r w:rsidRPr="000902CD">
        <w:rPr>
          <w:lang w:val="en-AU"/>
        </w:rPr>
        <w:t>Vocational pathways meet stakeholders’ needs for:</w:t>
      </w:r>
    </w:p>
    <w:p w:rsidR="003D2218" w:rsidRPr="000902CD" w:rsidRDefault="003D2218" w:rsidP="00395F76">
      <w:pPr>
        <w:pStyle w:val="Bullet1"/>
        <w:numPr>
          <w:ilvl w:val="0"/>
          <w:numId w:val="8"/>
        </w:numPr>
        <w:rPr>
          <w:lang w:eastAsia="en-NZ"/>
        </w:rPr>
      </w:pPr>
      <w:r w:rsidRPr="000902CD">
        <w:rPr>
          <w:lang w:eastAsia="en-NZ"/>
        </w:rPr>
        <w:t>clearer pathways to fu</w:t>
      </w:r>
      <w:r w:rsidR="00833D1E" w:rsidRPr="000902CD">
        <w:rPr>
          <w:lang w:eastAsia="en-NZ"/>
        </w:rPr>
        <w:t>rther education and employment</w:t>
      </w:r>
    </w:p>
    <w:p w:rsidR="003D2218" w:rsidRPr="000902CD" w:rsidRDefault="003D2218" w:rsidP="00395F76">
      <w:pPr>
        <w:pStyle w:val="Bullet1"/>
        <w:numPr>
          <w:ilvl w:val="0"/>
          <w:numId w:val="8"/>
        </w:numPr>
        <w:rPr>
          <w:lang w:eastAsia="en-NZ"/>
        </w:rPr>
      </w:pPr>
      <w:r w:rsidRPr="000902CD">
        <w:rPr>
          <w:lang w:eastAsia="en-NZ"/>
        </w:rPr>
        <w:t>informed choices for students and families abou</w:t>
      </w:r>
      <w:r w:rsidR="00661339" w:rsidRPr="000902CD">
        <w:rPr>
          <w:lang w:eastAsia="en-NZ"/>
        </w:rPr>
        <w:t>t senior secondary-</w:t>
      </w:r>
      <w:r w:rsidR="00F243A7" w:rsidRPr="000902CD">
        <w:rPr>
          <w:lang w:eastAsia="en-NZ"/>
        </w:rPr>
        <w:t>school study</w:t>
      </w:r>
    </w:p>
    <w:p w:rsidR="003D2218" w:rsidRPr="000902CD" w:rsidRDefault="003D2218" w:rsidP="00395F76">
      <w:pPr>
        <w:pStyle w:val="Bullet1"/>
        <w:numPr>
          <w:ilvl w:val="0"/>
          <w:numId w:val="8"/>
        </w:numPr>
        <w:rPr>
          <w:lang w:eastAsia="en-NZ"/>
        </w:rPr>
      </w:pPr>
      <w:r w:rsidRPr="000902CD">
        <w:rPr>
          <w:lang w:eastAsia="en-NZ"/>
        </w:rPr>
        <w:t>clearer connections between NCEA ed</w:t>
      </w:r>
      <w:r w:rsidR="00833D1E" w:rsidRPr="000902CD">
        <w:rPr>
          <w:lang w:eastAsia="en-NZ"/>
        </w:rPr>
        <w:t>ucation and employment outcomes</w:t>
      </w:r>
    </w:p>
    <w:p w:rsidR="00F243A7" w:rsidRPr="000902CD" w:rsidRDefault="003D2218" w:rsidP="00395F76">
      <w:pPr>
        <w:pStyle w:val="Bullet1"/>
        <w:numPr>
          <w:ilvl w:val="0"/>
          <w:numId w:val="8"/>
        </w:numPr>
        <w:rPr>
          <w:b/>
        </w:rPr>
      </w:pPr>
      <w:r w:rsidRPr="000902CD">
        <w:rPr>
          <w:lang w:eastAsia="en-NZ"/>
        </w:rPr>
        <w:t>easier translation</w:t>
      </w:r>
      <w:r w:rsidRPr="000902CD">
        <w:rPr>
          <w:rFonts w:eastAsiaTheme="minorHAnsi"/>
        </w:rPr>
        <w:t xml:space="preserve"> of </w:t>
      </w:r>
      <w:r w:rsidR="00833D1E" w:rsidRPr="000902CD">
        <w:rPr>
          <w:rFonts w:eastAsiaTheme="minorHAnsi"/>
        </w:rPr>
        <w:t>NCEA results for employers,</w:t>
      </w:r>
      <w:r w:rsidR="00F243A7" w:rsidRPr="000902CD">
        <w:rPr>
          <w:rFonts w:eastAsiaTheme="minorHAnsi"/>
        </w:rPr>
        <w:t xml:space="preserve"> and</w:t>
      </w:r>
    </w:p>
    <w:p w:rsidR="003D2218" w:rsidRPr="000902CD" w:rsidRDefault="003D2218" w:rsidP="00395F76">
      <w:pPr>
        <w:pStyle w:val="Bullet1"/>
        <w:numPr>
          <w:ilvl w:val="0"/>
          <w:numId w:val="8"/>
        </w:numPr>
        <w:rPr>
          <w:b/>
        </w:rPr>
      </w:pPr>
      <w:proofErr w:type="gramStart"/>
      <w:r w:rsidRPr="000902CD">
        <w:rPr>
          <w:rFonts w:eastAsiaTheme="minorHAnsi"/>
        </w:rPr>
        <w:t>improve</w:t>
      </w:r>
      <w:r w:rsidR="00661339" w:rsidRPr="000902CD">
        <w:rPr>
          <w:rFonts w:eastAsiaTheme="minorHAnsi"/>
        </w:rPr>
        <w:t>d</w:t>
      </w:r>
      <w:proofErr w:type="gramEnd"/>
      <w:r w:rsidRPr="000902CD">
        <w:rPr>
          <w:rFonts w:eastAsiaTheme="minorHAnsi"/>
        </w:rPr>
        <w:t xml:space="preserve"> student engagem</w:t>
      </w:r>
      <w:r w:rsidR="00F243A7" w:rsidRPr="000902CD">
        <w:rPr>
          <w:rFonts w:eastAsiaTheme="minorHAnsi"/>
        </w:rPr>
        <w:t>ent, retention and achievement.</w:t>
      </w:r>
    </w:p>
    <w:p w:rsidR="003D2218" w:rsidRPr="000902CD" w:rsidRDefault="003D2218" w:rsidP="003D2218">
      <w:pPr>
        <w:pStyle w:val="BodyText"/>
      </w:pPr>
      <w:r w:rsidRPr="000902CD">
        <w:rPr>
          <w:lang w:val="en-AU"/>
        </w:rPr>
        <w:t>Vocational pathways provide:</w:t>
      </w:r>
    </w:p>
    <w:p w:rsidR="00F243A7" w:rsidRPr="000902CD" w:rsidRDefault="003D2218" w:rsidP="00395F76">
      <w:pPr>
        <w:pStyle w:val="Bullet1"/>
        <w:numPr>
          <w:ilvl w:val="0"/>
          <w:numId w:val="8"/>
        </w:numPr>
      </w:pPr>
      <w:r w:rsidRPr="000902CD">
        <w:rPr>
          <w:lang w:eastAsia="en-NZ"/>
        </w:rPr>
        <w:t>young people with a better sense of relevance and purpose for their learning, by understanding the practical application of their subjects</w:t>
      </w:r>
      <w:r w:rsidR="00661339" w:rsidRPr="000902CD">
        <w:rPr>
          <w:lang w:eastAsia="en-NZ"/>
        </w:rPr>
        <w:t xml:space="preserve"> and courses</w:t>
      </w:r>
    </w:p>
    <w:p w:rsidR="00257385" w:rsidRPr="000902CD" w:rsidRDefault="003D2218" w:rsidP="00395F76">
      <w:pPr>
        <w:pStyle w:val="Bullet1"/>
        <w:numPr>
          <w:ilvl w:val="0"/>
          <w:numId w:val="8"/>
        </w:numPr>
      </w:pPr>
      <w:r w:rsidRPr="000902CD">
        <w:rPr>
          <w:lang w:eastAsia="en-NZ"/>
        </w:rPr>
        <w:lastRenderedPageBreak/>
        <w:t>schools and tertiary providers with important information to assist them to design programmes that</w:t>
      </w:r>
      <w:r w:rsidRPr="000902CD">
        <w:rPr>
          <w:rFonts w:eastAsiaTheme="minorHAnsi"/>
        </w:rPr>
        <w:t xml:space="preserve"> include the skills and outco</w:t>
      </w:r>
      <w:r w:rsidR="00257385" w:rsidRPr="000902CD">
        <w:rPr>
          <w:rFonts w:eastAsiaTheme="minorHAnsi"/>
        </w:rPr>
        <w:t xml:space="preserve">mes valued by </w:t>
      </w:r>
      <w:r w:rsidR="00F243A7" w:rsidRPr="000902CD">
        <w:rPr>
          <w:rFonts w:eastAsiaTheme="minorHAnsi"/>
        </w:rPr>
        <w:t>industry</w:t>
      </w:r>
    </w:p>
    <w:p w:rsidR="00257385" w:rsidRPr="000902CD" w:rsidRDefault="003D2218" w:rsidP="00395F76">
      <w:pPr>
        <w:pStyle w:val="Bullet1"/>
        <w:numPr>
          <w:ilvl w:val="0"/>
          <w:numId w:val="8"/>
        </w:numPr>
      </w:pPr>
      <w:r w:rsidRPr="000902CD">
        <w:rPr>
          <w:rFonts w:eastAsiaTheme="minorHAnsi"/>
        </w:rPr>
        <w:t>employers with a simpler way to select the b</w:t>
      </w:r>
      <w:r w:rsidR="00B22E46" w:rsidRPr="000902CD">
        <w:rPr>
          <w:rFonts w:eastAsiaTheme="minorHAnsi"/>
        </w:rPr>
        <w:t xml:space="preserve">est candidates for their needs, </w:t>
      </w:r>
      <w:r w:rsidRPr="000902CD">
        <w:rPr>
          <w:rFonts w:eastAsiaTheme="minorHAnsi"/>
        </w:rPr>
        <w:t>and</w:t>
      </w:r>
    </w:p>
    <w:p w:rsidR="003D2218" w:rsidRPr="000902CD" w:rsidRDefault="00F243A7" w:rsidP="00395F76">
      <w:pPr>
        <w:pStyle w:val="Bullet1"/>
        <w:numPr>
          <w:ilvl w:val="0"/>
          <w:numId w:val="8"/>
        </w:numPr>
      </w:pPr>
      <w:proofErr w:type="gramStart"/>
      <w:r w:rsidRPr="000902CD">
        <w:rPr>
          <w:rFonts w:eastAsiaTheme="minorHAnsi"/>
        </w:rPr>
        <w:t>g</w:t>
      </w:r>
      <w:r w:rsidR="003D2218" w:rsidRPr="000902CD">
        <w:rPr>
          <w:rFonts w:eastAsiaTheme="minorHAnsi"/>
        </w:rPr>
        <w:t>overnment</w:t>
      </w:r>
      <w:proofErr w:type="gramEnd"/>
      <w:r w:rsidR="003D2218" w:rsidRPr="000902CD">
        <w:rPr>
          <w:rFonts w:eastAsiaTheme="minorHAnsi"/>
        </w:rPr>
        <w:t xml:space="preserve"> with a tool to raise student achievement and to increase the supply of skilled graduates to the economy.</w:t>
      </w:r>
    </w:p>
    <w:p w:rsidR="003D2218" w:rsidRPr="000902CD" w:rsidRDefault="003D2218" w:rsidP="003D2218">
      <w:pPr>
        <w:pStyle w:val="BodyText"/>
      </w:pPr>
      <w:r w:rsidRPr="000902CD">
        <w:rPr>
          <w:lang w:val="en-AU"/>
        </w:rPr>
        <w:t xml:space="preserve">Five initial pathways have been developed and </w:t>
      </w:r>
      <w:r w:rsidR="00833D1E" w:rsidRPr="000902CD">
        <w:rPr>
          <w:lang w:val="en-AU"/>
        </w:rPr>
        <w:t xml:space="preserve">these </w:t>
      </w:r>
      <w:r w:rsidRPr="000902CD">
        <w:rPr>
          <w:lang w:val="en-AU"/>
        </w:rPr>
        <w:t>were launched in April 2013:</w:t>
      </w:r>
    </w:p>
    <w:p w:rsidR="003D2218" w:rsidRPr="000902CD" w:rsidRDefault="00833D1E" w:rsidP="00395F76">
      <w:pPr>
        <w:pStyle w:val="Bullet1"/>
        <w:numPr>
          <w:ilvl w:val="0"/>
          <w:numId w:val="8"/>
        </w:numPr>
        <w:rPr>
          <w:lang w:eastAsia="en-NZ"/>
        </w:rPr>
      </w:pPr>
      <w:r w:rsidRPr="000902CD">
        <w:rPr>
          <w:lang w:eastAsia="en-NZ"/>
        </w:rPr>
        <w:t>construction and infrastructure</w:t>
      </w:r>
      <w:r w:rsidR="003D2218" w:rsidRPr="000902CD">
        <w:rPr>
          <w:lang w:eastAsia="en-NZ"/>
        </w:rPr>
        <w:t xml:space="preserve"> </w:t>
      </w:r>
    </w:p>
    <w:p w:rsidR="003D2218" w:rsidRPr="000902CD" w:rsidRDefault="00B22E46" w:rsidP="00395F76">
      <w:pPr>
        <w:pStyle w:val="Bullet1"/>
        <w:numPr>
          <w:ilvl w:val="0"/>
          <w:numId w:val="8"/>
        </w:numPr>
        <w:rPr>
          <w:lang w:eastAsia="en-NZ"/>
        </w:rPr>
      </w:pPr>
      <w:r w:rsidRPr="000902CD">
        <w:rPr>
          <w:lang w:eastAsia="en-NZ"/>
        </w:rPr>
        <w:t>manufacturing and technology</w:t>
      </w:r>
    </w:p>
    <w:p w:rsidR="003D2218" w:rsidRPr="000902CD" w:rsidRDefault="00B22E46" w:rsidP="00395F76">
      <w:pPr>
        <w:pStyle w:val="Bullet1"/>
        <w:numPr>
          <w:ilvl w:val="0"/>
          <w:numId w:val="8"/>
        </w:numPr>
        <w:rPr>
          <w:lang w:eastAsia="en-NZ"/>
        </w:rPr>
      </w:pPr>
      <w:r w:rsidRPr="000902CD">
        <w:rPr>
          <w:lang w:eastAsia="en-NZ"/>
        </w:rPr>
        <w:t>primary industries</w:t>
      </w:r>
    </w:p>
    <w:p w:rsidR="003D2218" w:rsidRPr="000902CD" w:rsidRDefault="00B22E46" w:rsidP="00395F76">
      <w:pPr>
        <w:pStyle w:val="Bullet1"/>
        <w:numPr>
          <w:ilvl w:val="0"/>
          <w:numId w:val="8"/>
        </w:numPr>
        <w:rPr>
          <w:lang w:eastAsia="en-NZ"/>
        </w:rPr>
      </w:pPr>
      <w:r w:rsidRPr="000902CD">
        <w:rPr>
          <w:lang w:eastAsia="en-NZ"/>
        </w:rPr>
        <w:t>services industries,</w:t>
      </w:r>
      <w:r w:rsidR="003D2218" w:rsidRPr="000902CD">
        <w:rPr>
          <w:lang w:eastAsia="en-NZ"/>
        </w:rPr>
        <w:t xml:space="preserve"> and </w:t>
      </w:r>
    </w:p>
    <w:p w:rsidR="003D2218" w:rsidRPr="000902CD" w:rsidRDefault="00B22E46" w:rsidP="00395F76">
      <w:pPr>
        <w:pStyle w:val="Bullet1"/>
        <w:numPr>
          <w:ilvl w:val="0"/>
          <w:numId w:val="8"/>
        </w:numPr>
      </w:pPr>
      <w:proofErr w:type="gramStart"/>
      <w:r w:rsidRPr="000902CD">
        <w:rPr>
          <w:lang w:eastAsia="en-NZ"/>
        </w:rPr>
        <w:t>social</w:t>
      </w:r>
      <w:proofErr w:type="gramEnd"/>
      <w:r w:rsidRPr="000902CD">
        <w:rPr>
          <w:lang w:eastAsia="en-NZ"/>
        </w:rPr>
        <w:t xml:space="preserve"> and c</w:t>
      </w:r>
      <w:r w:rsidR="003D2218" w:rsidRPr="000902CD">
        <w:rPr>
          <w:lang w:eastAsia="en-NZ"/>
        </w:rPr>
        <w:t>ommunity</w:t>
      </w:r>
      <w:r w:rsidRPr="000902CD">
        <w:rPr>
          <w:rFonts w:eastAsiaTheme="minorHAnsi"/>
        </w:rPr>
        <w:t xml:space="preserve"> services.</w:t>
      </w:r>
    </w:p>
    <w:p w:rsidR="003D2218" w:rsidRPr="000902CD" w:rsidRDefault="003D2218" w:rsidP="003D2218">
      <w:pPr>
        <w:pStyle w:val="BodyText"/>
      </w:pPr>
      <w:r w:rsidRPr="000902CD">
        <w:t xml:space="preserve">Vocational pathways are designed </w:t>
      </w:r>
      <w:r w:rsidR="00B22E46" w:rsidRPr="000902CD">
        <w:t>to work</w:t>
      </w:r>
      <w:r w:rsidRPr="000902CD">
        <w:t xml:space="preserve"> </w:t>
      </w:r>
      <w:r w:rsidR="00B22E46" w:rsidRPr="000902CD">
        <w:t xml:space="preserve">in </w:t>
      </w:r>
      <w:r w:rsidRPr="000902CD">
        <w:t xml:space="preserve">both </w:t>
      </w:r>
      <w:r w:rsidR="00B22E46" w:rsidRPr="000902CD">
        <w:t xml:space="preserve">secondary-tertiary programmes </w:t>
      </w:r>
      <w:r w:rsidR="00661339" w:rsidRPr="000902CD">
        <w:t>and tertiary fees-</w:t>
      </w:r>
      <w:r w:rsidRPr="000902CD">
        <w:t>free places. From 2013, schools, tertiary providers and trades academies have started realigning their course offerings with these pathways to assist s</w:t>
      </w:r>
      <w:r w:rsidR="00B22E46" w:rsidRPr="000902CD">
        <w:t>tudents to achieve NCEA l</w:t>
      </w:r>
      <w:r w:rsidRPr="000902CD">
        <w:t>evel 2 and a range of industry qualifications.</w:t>
      </w:r>
      <w:r w:rsidR="00B22E46" w:rsidRPr="000902CD">
        <w:t xml:space="preserve">  </w:t>
      </w:r>
      <w:r w:rsidRPr="000902CD">
        <w:t xml:space="preserve">Students </w:t>
      </w:r>
      <w:r w:rsidR="00B22E46" w:rsidRPr="000902CD">
        <w:t>leave</w:t>
      </w:r>
      <w:r w:rsidRPr="000902CD">
        <w:t xml:space="preserve"> with coherent qualifications representing the key skills and competencies valued by employers</w:t>
      </w:r>
      <w:r w:rsidR="00F30056" w:rsidRPr="000902CD">
        <w:t>.  These skills and competencies</w:t>
      </w:r>
      <w:r w:rsidRPr="000902CD">
        <w:t xml:space="preserve"> can </w:t>
      </w:r>
      <w:r w:rsidR="00F30056" w:rsidRPr="000902CD">
        <w:t xml:space="preserve">be </w:t>
      </w:r>
      <w:r w:rsidRPr="000902CD">
        <w:t>combine</w:t>
      </w:r>
      <w:r w:rsidR="00F30056" w:rsidRPr="000902CD">
        <w:t>d</w:t>
      </w:r>
      <w:r w:rsidRPr="000902CD">
        <w:t xml:space="preserve"> with higher education options to advance </w:t>
      </w:r>
      <w:r w:rsidR="00F30056" w:rsidRPr="000902CD">
        <w:t>people’s</w:t>
      </w:r>
      <w:r w:rsidRPr="000902CD">
        <w:t xml:space="preserve"> career paths</w:t>
      </w:r>
      <w:r w:rsidR="00477C36" w:rsidRPr="000902CD">
        <w:t>.</w:t>
      </w:r>
    </w:p>
    <w:p w:rsidR="00C673CA" w:rsidRPr="000902CD" w:rsidRDefault="00C673CA" w:rsidP="0070152B">
      <w:pPr>
        <w:pStyle w:val="Heading3"/>
        <w:keepNext w:val="0"/>
        <w:autoSpaceDE/>
        <w:autoSpaceDN/>
        <w:adjustRightInd/>
        <w:spacing w:before="360" w:after="120" w:line="260" w:lineRule="exact"/>
        <w:ind w:right="170"/>
        <w:contextualSpacing w:val="0"/>
        <w:rPr>
          <w:rFonts w:ascii="Arial" w:eastAsia="Times New Roman" w:hAnsi="Arial" w:cs="Times New Roman"/>
          <w:b w:val="0"/>
          <w:sz w:val="20"/>
          <w:szCs w:val="24"/>
          <w:lang w:eastAsia="en-US"/>
        </w:rPr>
      </w:pPr>
      <w:r w:rsidRPr="000902CD">
        <w:rPr>
          <w:rFonts w:ascii="Arial" w:eastAsia="Times New Roman" w:hAnsi="Arial" w:cs="Times New Roman"/>
          <w:b w:val="0"/>
          <w:sz w:val="20"/>
          <w:szCs w:val="24"/>
          <w:lang w:eastAsia="en-US"/>
        </w:rPr>
        <w:t>INDUSTRY TRAINING REVIEW</w:t>
      </w:r>
    </w:p>
    <w:p w:rsidR="00553E75" w:rsidRPr="000902CD" w:rsidRDefault="00553E75" w:rsidP="00553E75">
      <w:pPr>
        <w:pStyle w:val="BodyText"/>
      </w:pPr>
      <w:r w:rsidRPr="000902CD">
        <w:t xml:space="preserve">In 2011, the Government initiated a wider policy review of industry training to assess whether the current model was fit for purpose and providing the best value for money. </w:t>
      </w:r>
      <w:r w:rsidR="00395F76" w:rsidRPr="000902CD">
        <w:t xml:space="preserve"> </w:t>
      </w:r>
      <w:r w:rsidRPr="000902CD">
        <w:t>The review found that although the system was not broken, there was room for significant improvement.</w:t>
      </w:r>
    </w:p>
    <w:p w:rsidR="00553E75" w:rsidRPr="000902CD" w:rsidRDefault="00553E75" w:rsidP="00553E75">
      <w:pPr>
        <w:pStyle w:val="BodyText"/>
      </w:pPr>
      <w:r w:rsidRPr="000902CD">
        <w:t>Following public consultatio</w:t>
      </w:r>
      <w:r w:rsidR="00395F76" w:rsidRPr="000902CD">
        <w:t>n in 2012, in January 2013 the g</w:t>
      </w:r>
      <w:r w:rsidRPr="000902CD">
        <w:t>overnment announced a package of improvements to industry training that:</w:t>
      </w:r>
    </w:p>
    <w:p w:rsidR="00553E75" w:rsidRPr="000902CD" w:rsidRDefault="00395F76" w:rsidP="00553E75">
      <w:pPr>
        <w:pStyle w:val="Bullet1"/>
        <w:rPr>
          <w:rFonts w:eastAsiaTheme="minorHAnsi"/>
        </w:rPr>
      </w:pPr>
      <w:r w:rsidRPr="000902CD">
        <w:rPr>
          <w:rFonts w:eastAsiaTheme="minorHAnsi"/>
        </w:rPr>
        <w:t>combines</w:t>
      </w:r>
      <w:r w:rsidR="00553E75" w:rsidRPr="000902CD">
        <w:rPr>
          <w:rFonts w:eastAsiaTheme="minorHAnsi"/>
        </w:rPr>
        <w:t xml:space="preserve"> Modern Apprenticeships and other apprenticeship-type training together into New Zealand Apprenticeships </w:t>
      </w:r>
      <w:r w:rsidRPr="000902CD">
        <w:rPr>
          <w:rFonts w:eastAsiaTheme="minorHAnsi"/>
        </w:rPr>
        <w:t>to</w:t>
      </w:r>
      <w:r w:rsidR="00553E75" w:rsidRPr="000902CD">
        <w:rPr>
          <w:rFonts w:eastAsiaTheme="minorHAnsi"/>
        </w:rPr>
        <w:t xml:space="preserve"> provide quality support for apprentices regardless of age</w:t>
      </w:r>
    </w:p>
    <w:p w:rsidR="00553E75" w:rsidRPr="000902CD" w:rsidRDefault="00553E75" w:rsidP="00553E75">
      <w:pPr>
        <w:pStyle w:val="Bullet1"/>
        <w:rPr>
          <w:rFonts w:eastAsiaTheme="minorHAnsi"/>
        </w:rPr>
      </w:pPr>
      <w:proofErr w:type="gramStart"/>
      <w:r w:rsidRPr="000902CD">
        <w:rPr>
          <w:rFonts w:eastAsiaTheme="minorHAnsi"/>
        </w:rPr>
        <w:t>introduces</w:t>
      </w:r>
      <w:proofErr w:type="gramEnd"/>
      <w:r w:rsidRPr="000902CD">
        <w:rPr>
          <w:rFonts w:eastAsiaTheme="minorHAnsi"/>
        </w:rPr>
        <w:t xml:space="preserve"> a sustainable funding regime for New Zealand Apprenticesh</w:t>
      </w:r>
      <w:r w:rsidR="00395F76" w:rsidRPr="000902CD">
        <w:rPr>
          <w:rFonts w:eastAsiaTheme="minorHAnsi"/>
        </w:rPr>
        <w:t>ips and other industry training</w:t>
      </w:r>
      <w:r w:rsidRPr="000902CD">
        <w:rPr>
          <w:rFonts w:eastAsiaTheme="minorHAnsi"/>
        </w:rPr>
        <w:t xml:space="preserve">. </w:t>
      </w:r>
      <w:r w:rsidR="00395F76" w:rsidRPr="000902CD">
        <w:rPr>
          <w:rFonts w:eastAsiaTheme="minorHAnsi"/>
        </w:rPr>
        <w:t xml:space="preserve"> </w:t>
      </w:r>
      <w:r w:rsidRPr="000902CD">
        <w:rPr>
          <w:rFonts w:eastAsiaTheme="minorHAnsi"/>
        </w:rPr>
        <w:t>The funding rate for non-apprentice based industry training will be increased to $3,200 per standard trainee measure</w:t>
      </w:r>
      <w:r w:rsidR="00395F76" w:rsidRPr="000902CD">
        <w:rPr>
          <w:rFonts w:eastAsiaTheme="minorHAnsi"/>
        </w:rPr>
        <w:t xml:space="preserve"> which equates to a 10 percent</w:t>
      </w:r>
      <w:r w:rsidRPr="000902CD">
        <w:rPr>
          <w:rFonts w:eastAsiaTheme="minorHAnsi"/>
        </w:rPr>
        <w:t xml:space="preserve"> increase. </w:t>
      </w:r>
      <w:r w:rsidR="00395F76" w:rsidRPr="000902CD">
        <w:rPr>
          <w:rFonts w:eastAsiaTheme="minorHAnsi"/>
        </w:rPr>
        <w:t xml:space="preserve"> </w:t>
      </w:r>
      <w:r w:rsidRPr="000902CD">
        <w:rPr>
          <w:rFonts w:eastAsiaTheme="minorHAnsi"/>
        </w:rPr>
        <w:t xml:space="preserve">Overall subsidy </w:t>
      </w:r>
      <w:r w:rsidRPr="000902CD">
        <w:rPr>
          <w:rFonts w:eastAsiaTheme="minorHAnsi"/>
        </w:rPr>
        <w:lastRenderedPageBreak/>
        <w:t xml:space="preserve">payments for apprenticeships will be increased by around $12 million in the first year, rising further over time. </w:t>
      </w:r>
      <w:r w:rsidR="00395F76" w:rsidRPr="000902CD">
        <w:rPr>
          <w:rFonts w:eastAsiaTheme="minorHAnsi"/>
        </w:rPr>
        <w:t xml:space="preserve"> </w:t>
      </w:r>
      <w:r w:rsidRPr="000902CD">
        <w:rPr>
          <w:rFonts w:eastAsiaTheme="minorHAnsi"/>
        </w:rPr>
        <w:t>This equ</w:t>
      </w:r>
      <w:r w:rsidR="00395F76" w:rsidRPr="000902CD">
        <w:rPr>
          <w:rFonts w:eastAsiaTheme="minorHAnsi"/>
        </w:rPr>
        <w:t>ates to an approximately 20 percent</w:t>
      </w:r>
      <w:r w:rsidRPr="000902CD">
        <w:rPr>
          <w:rFonts w:eastAsiaTheme="minorHAnsi"/>
        </w:rPr>
        <w:t xml:space="preserve"> increase in overall funding.</w:t>
      </w:r>
    </w:p>
    <w:p w:rsidR="00553E75" w:rsidRPr="000902CD" w:rsidRDefault="00553E75" w:rsidP="00553E75">
      <w:pPr>
        <w:pStyle w:val="Bullet1"/>
        <w:rPr>
          <w:rFonts w:eastAsiaTheme="minorHAnsi"/>
        </w:rPr>
      </w:pPr>
      <w:r w:rsidRPr="000902CD">
        <w:rPr>
          <w:rFonts w:eastAsiaTheme="minorHAnsi"/>
        </w:rPr>
        <w:t>sets clearer roles and performance expectations of industr</w:t>
      </w:r>
      <w:r w:rsidR="009337A7" w:rsidRPr="000902CD">
        <w:rPr>
          <w:rFonts w:eastAsiaTheme="minorHAnsi"/>
        </w:rPr>
        <w:t xml:space="preserve">y training organisations </w:t>
      </w:r>
      <w:r w:rsidRPr="000902CD">
        <w:rPr>
          <w:rFonts w:eastAsiaTheme="minorHAnsi"/>
        </w:rPr>
        <w:t>to improve the quality of training and remove the co-</w:t>
      </w:r>
      <w:r w:rsidR="00395F76" w:rsidRPr="000902CD">
        <w:rPr>
          <w:rFonts w:eastAsiaTheme="minorHAnsi"/>
        </w:rPr>
        <w:t>ordination issues in the wider vocational e</w:t>
      </w:r>
      <w:r w:rsidRPr="000902CD">
        <w:rPr>
          <w:rFonts w:eastAsiaTheme="minorHAnsi"/>
        </w:rPr>
        <w:t>ducation and</w:t>
      </w:r>
      <w:r w:rsidR="00395F76" w:rsidRPr="000902CD">
        <w:rPr>
          <w:rFonts w:eastAsiaTheme="minorHAnsi"/>
        </w:rPr>
        <w:t xml:space="preserve"> t</w:t>
      </w:r>
      <w:r w:rsidRPr="000902CD">
        <w:rPr>
          <w:rFonts w:eastAsiaTheme="minorHAnsi"/>
        </w:rPr>
        <w:t>raining system</w:t>
      </w:r>
    </w:p>
    <w:p w:rsidR="00553E75" w:rsidRPr="000902CD" w:rsidRDefault="00395F76" w:rsidP="00553E75">
      <w:pPr>
        <w:pStyle w:val="Bullet1"/>
        <w:rPr>
          <w:rFonts w:eastAsiaTheme="minorHAnsi"/>
        </w:rPr>
      </w:pPr>
      <w:r w:rsidRPr="000902CD">
        <w:rPr>
          <w:rFonts w:eastAsiaTheme="minorHAnsi"/>
        </w:rPr>
        <w:t>‘re-boots’</w:t>
      </w:r>
      <w:r w:rsidR="00553E75" w:rsidRPr="000902CD">
        <w:rPr>
          <w:rFonts w:eastAsiaTheme="minorHAnsi"/>
        </w:rPr>
        <w:t xml:space="preserve"> apprenticeships to increase the number of apprentices, particularly fo</w:t>
      </w:r>
      <w:r w:rsidRPr="000902CD">
        <w:rPr>
          <w:rFonts w:eastAsiaTheme="minorHAnsi"/>
        </w:rPr>
        <w:t>r the coming construction boom , and</w:t>
      </w:r>
    </w:p>
    <w:p w:rsidR="00553E75" w:rsidRPr="000902CD" w:rsidRDefault="00553E75" w:rsidP="00553E75">
      <w:pPr>
        <w:pStyle w:val="Bullet1"/>
        <w:rPr>
          <w:rFonts w:eastAsiaTheme="minorHAnsi"/>
        </w:rPr>
      </w:pPr>
      <w:proofErr w:type="gramStart"/>
      <w:r w:rsidRPr="000902CD">
        <w:rPr>
          <w:rFonts w:eastAsiaTheme="minorHAnsi"/>
        </w:rPr>
        <w:t>increases</w:t>
      </w:r>
      <w:proofErr w:type="gramEnd"/>
      <w:r w:rsidRPr="000902CD">
        <w:rPr>
          <w:rFonts w:eastAsiaTheme="minorHAnsi"/>
        </w:rPr>
        <w:t xml:space="preserve"> competition by allowing employers direct access to industry training funding.</w:t>
      </w:r>
    </w:p>
    <w:p w:rsidR="00553E75" w:rsidRPr="000902CD" w:rsidRDefault="00395F76" w:rsidP="00553E75">
      <w:pPr>
        <w:pStyle w:val="BodyText"/>
      </w:pPr>
      <w:r w:rsidRPr="000902CD">
        <w:t>The g</w:t>
      </w:r>
      <w:r w:rsidR="00553E75" w:rsidRPr="000902CD">
        <w:t xml:space="preserve">overnment has set a target for </w:t>
      </w:r>
      <w:r w:rsidR="009337A7" w:rsidRPr="000902CD">
        <w:t>industry training organisations</w:t>
      </w:r>
      <w:r w:rsidR="00553E75" w:rsidRPr="000902CD">
        <w:t xml:space="preserve"> to enrol 14,000 additional new apprentices over the next five years (2013 to 2017). </w:t>
      </w:r>
      <w:r w:rsidRPr="000902CD">
        <w:t xml:space="preserve"> </w:t>
      </w:r>
      <w:r w:rsidR="00553E75" w:rsidRPr="000902CD">
        <w:t>The target for new enrolments is over and above the 7,000 who enrol every year.</w:t>
      </w:r>
    </w:p>
    <w:p w:rsidR="00553E75" w:rsidRPr="000902CD" w:rsidRDefault="00553E75" w:rsidP="00553E75">
      <w:pPr>
        <w:pStyle w:val="BodyText"/>
      </w:pPr>
      <w:r w:rsidRPr="000902CD">
        <w:t xml:space="preserve">The apprenticeships re-boot commenced in March 2013. The legislative changes and remaining funding changes are scheduled to commence from 1 January </w:t>
      </w:r>
      <w:r w:rsidR="009337A7" w:rsidRPr="000902CD">
        <w:t>in 2014</w:t>
      </w:r>
      <w:r w:rsidRPr="000902CD">
        <w:t>.</w:t>
      </w:r>
    </w:p>
    <w:p w:rsidR="009337A7" w:rsidRPr="000902CD" w:rsidRDefault="009337A7" w:rsidP="009337A7">
      <w:pPr>
        <w:pStyle w:val="BodyText"/>
      </w:pPr>
      <w:r w:rsidRPr="000902CD">
        <w:t xml:space="preserve">Under the revised system, industry training organisations are to: </w:t>
      </w:r>
    </w:p>
    <w:p w:rsidR="009337A7" w:rsidRPr="000902CD" w:rsidRDefault="009337A7" w:rsidP="009337A7">
      <w:pPr>
        <w:pStyle w:val="Bullet1"/>
        <w:rPr>
          <w:rFonts w:eastAsiaTheme="minorHAnsi"/>
        </w:rPr>
      </w:pPr>
      <w:r w:rsidRPr="000902CD">
        <w:rPr>
          <w:rFonts w:eastAsiaTheme="minorHAnsi"/>
        </w:rPr>
        <w:t>design national qualifications and run moderation systems to ensure fair, valid and consistent assessment against national standards</w:t>
      </w:r>
    </w:p>
    <w:p w:rsidR="009337A7" w:rsidRPr="000902CD" w:rsidRDefault="009337A7" w:rsidP="009337A7">
      <w:pPr>
        <w:pStyle w:val="Bullet1"/>
        <w:rPr>
          <w:rFonts w:eastAsiaTheme="minorHAnsi"/>
        </w:rPr>
      </w:pPr>
      <w:r w:rsidRPr="000902CD">
        <w:rPr>
          <w:rFonts w:eastAsiaTheme="minorHAnsi"/>
        </w:rPr>
        <w:t>arrange for the delivery of industry training that enables trainees to attain these standards</w:t>
      </w:r>
    </w:p>
    <w:p w:rsidR="009337A7" w:rsidRPr="000902CD" w:rsidRDefault="009337A7" w:rsidP="009337A7">
      <w:pPr>
        <w:pStyle w:val="Bullet1"/>
        <w:rPr>
          <w:rFonts w:eastAsiaTheme="minorHAnsi"/>
        </w:rPr>
      </w:pPr>
      <w:r w:rsidRPr="000902CD">
        <w:rPr>
          <w:rFonts w:eastAsiaTheme="minorHAnsi"/>
        </w:rPr>
        <w:t>provide leadership to their industries on skill and training matters, identify current and future skill needs, and work with employers and employees to meet those needs (although from January 2014, industry training organisations will no longer have this statutory function)</w:t>
      </w:r>
    </w:p>
    <w:p w:rsidR="009337A7" w:rsidRPr="000902CD" w:rsidRDefault="009337A7" w:rsidP="009337A7">
      <w:pPr>
        <w:pStyle w:val="Bullet1"/>
        <w:numPr>
          <w:ilvl w:val="0"/>
          <w:numId w:val="0"/>
        </w:numPr>
        <w:rPr>
          <w:rFonts w:eastAsiaTheme="minorHAnsi"/>
        </w:rPr>
      </w:pPr>
      <w:r w:rsidRPr="000902CD">
        <w:rPr>
          <w:rFonts w:eastAsiaTheme="minorHAnsi"/>
        </w:rPr>
        <w:t>The government expects industry training organisations to:</w:t>
      </w:r>
    </w:p>
    <w:p w:rsidR="009337A7" w:rsidRPr="000902CD" w:rsidRDefault="009337A7" w:rsidP="009337A7">
      <w:pPr>
        <w:pStyle w:val="Bullet1"/>
        <w:rPr>
          <w:rFonts w:eastAsiaTheme="minorHAnsi"/>
        </w:rPr>
      </w:pPr>
      <w:r w:rsidRPr="000902CD">
        <w:rPr>
          <w:rFonts w:eastAsiaTheme="minorHAnsi"/>
        </w:rPr>
        <w:t>enable working New Zealanders to complete nationally recognised qualifications</w:t>
      </w:r>
    </w:p>
    <w:p w:rsidR="009337A7" w:rsidRPr="000902CD" w:rsidRDefault="009337A7" w:rsidP="009337A7">
      <w:pPr>
        <w:pStyle w:val="Bullet1"/>
        <w:rPr>
          <w:rFonts w:eastAsiaTheme="minorHAnsi"/>
        </w:rPr>
      </w:pPr>
      <w:r w:rsidRPr="000902CD">
        <w:rPr>
          <w:rFonts w:eastAsiaTheme="minorHAnsi"/>
        </w:rPr>
        <w:t>create clear pathways towards advanced trade qualifications at level 4 and above, and</w:t>
      </w:r>
    </w:p>
    <w:p w:rsidR="009337A7" w:rsidRPr="000902CD" w:rsidRDefault="009337A7" w:rsidP="009337A7">
      <w:pPr>
        <w:pStyle w:val="Bullet1"/>
        <w:rPr>
          <w:rFonts w:eastAsiaTheme="minorHAnsi"/>
        </w:rPr>
      </w:pPr>
      <w:proofErr w:type="gramStart"/>
      <w:r w:rsidRPr="000902CD">
        <w:rPr>
          <w:rFonts w:eastAsiaTheme="minorHAnsi"/>
        </w:rPr>
        <w:t>build</w:t>
      </w:r>
      <w:proofErr w:type="gramEnd"/>
      <w:r w:rsidRPr="000902CD">
        <w:rPr>
          <w:rFonts w:eastAsiaTheme="minorHAnsi"/>
        </w:rPr>
        <w:t xml:space="preserve"> and maintain strong support from the industries they serve.</w:t>
      </w:r>
    </w:p>
    <w:p w:rsidR="001F01A4" w:rsidRPr="000902CD" w:rsidRDefault="00E1276F" w:rsidP="00E1276F">
      <w:pPr>
        <w:pStyle w:val="Keypointheading"/>
        <w:spacing w:before="0" w:after="120" w:line="260" w:lineRule="exact"/>
        <w:ind w:right="170"/>
        <w:rPr>
          <w:color w:val="003865"/>
        </w:rPr>
      </w:pPr>
      <w:bookmarkStart w:id="443" w:name="_Toc308698316"/>
      <w:r w:rsidRPr="000902CD">
        <w:rPr>
          <w:color w:val="003865"/>
        </w:rPr>
        <w:br w:type="column"/>
      </w:r>
      <w:r w:rsidR="001F01A4" w:rsidRPr="000902CD">
        <w:rPr>
          <w:color w:val="003865"/>
        </w:rPr>
        <w:lastRenderedPageBreak/>
        <w:t>Christchurch earthquake</w:t>
      </w:r>
      <w:bookmarkEnd w:id="443"/>
    </w:p>
    <w:p w:rsidR="001F01A4" w:rsidRPr="000902CD" w:rsidRDefault="001F01A4" w:rsidP="001F01A4">
      <w:pPr>
        <w:pStyle w:val="BodyText"/>
      </w:pPr>
      <w:r w:rsidRPr="000902CD">
        <w:t xml:space="preserve">The government has closely monitored the impact that the Christchurch earthquake has had on tertiary education providers and on students. </w:t>
      </w:r>
      <w:r w:rsidR="00A018B5" w:rsidRPr="000902CD">
        <w:t xml:space="preserve"> </w:t>
      </w:r>
      <w:r w:rsidRPr="000902CD">
        <w:t xml:space="preserve">After the February 2011 Canterbury earthquake, emergency arrangements were put in place to protect students. </w:t>
      </w:r>
      <w:r w:rsidR="00A018B5" w:rsidRPr="000902CD">
        <w:t xml:space="preserve"> </w:t>
      </w:r>
      <w:r w:rsidRPr="000902CD">
        <w:t>These included:</w:t>
      </w:r>
    </w:p>
    <w:p w:rsidR="001F01A4" w:rsidRPr="000902CD" w:rsidRDefault="001F01A4" w:rsidP="00395F76">
      <w:pPr>
        <w:pStyle w:val="Bullet1"/>
        <w:numPr>
          <w:ilvl w:val="0"/>
          <w:numId w:val="8"/>
        </w:numPr>
        <w:rPr>
          <w:lang w:eastAsia="en-NZ"/>
        </w:rPr>
      </w:pPr>
      <w:r w:rsidRPr="000902CD">
        <w:rPr>
          <w:lang w:eastAsia="en-NZ"/>
        </w:rPr>
        <w:t>support for students, and their families, who were injured or killed in the earthquake</w:t>
      </w:r>
    </w:p>
    <w:p w:rsidR="001F01A4" w:rsidRPr="000902CD" w:rsidRDefault="001F01A4" w:rsidP="00395F76">
      <w:pPr>
        <w:pStyle w:val="Bullet1"/>
        <w:numPr>
          <w:ilvl w:val="0"/>
          <w:numId w:val="8"/>
        </w:numPr>
        <w:rPr>
          <w:lang w:eastAsia="en-NZ"/>
        </w:rPr>
      </w:pPr>
      <w:r w:rsidRPr="000902CD">
        <w:rPr>
          <w:lang w:eastAsia="en-NZ"/>
        </w:rPr>
        <w:t>changes in tertiary funding and student support rules to allow domestic students to continue their studies at other institutions, and</w:t>
      </w:r>
    </w:p>
    <w:p w:rsidR="00A4180A" w:rsidRPr="000902CD" w:rsidRDefault="001F01A4" w:rsidP="00B3172F">
      <w:pPr>
        <w:pStyle w:val="Bullet1"/>
        <w:numPr>
          <w:ilvl w:val="0"/>
          <w:numId w:val="8"/>
        </w:numPr>
        <w:rPr>
          <w:lang w:eastAsia="en-NZ"/>
        </w:rPr>
      </w:pPr>
      <w:proofErr w:type="gramStart"/>
      <w:r w:rsidRPr="000902CD">
        <w:rPr>
          <w:lang w:eastAsia="en-NZ"/>
        </w:rPr>
        <w:t>changes</w:t>
      </w:r>
      <w:proofErr w:type="gramEnd"/>
      <w:r w:rsidRPr="000902CD">
        <w:rPr>
          <w:lang w:eastAsia="en-NZ"/>
        </w:rPr>
        <w:t xml:space="preserve"> to immigration and international education policies to allow international students to change their study arrangements.</w:t>
      </w:r>
    </w:p>
    <w:p w:rsidR="00815E60" w:rsidRPr="000902CD" w:rsidRDefault="00B3172F" w:rsidP="00A4180A">
      <w:pPr>
        <w:pStyle w:val="Keypointheading"/>
        <w:spacing w:before="0" w:after="120" w:line="260" w:lineRule="exact"/>
        <w:ind w:right="170"/>
        <w:rPr>
          <w:kern w:val="36"/>
          <w:lang w:val="en-GB" w:eastAsia="en-GB"/>
        </w:rPr>
      </w:pPr>
      <w:r w:rsidRPr="000902CD">
        <w:rPr>
          <w:color w:val="003865"/>
        </w:rPr>
        <w:br w:type="column"/>
      </w:r>
      <w:r w:rsidR="00560FF4" w:rsidRPr="000902CD">
        <w:rPr>
          <w:color w:val="003865"/>
        </w:rPr>
        <w:lastRenderedPageBreak/>
        <w:t>INTERNATIONAL TERTIAR</w:t>
      </w:r>
      <w:r w:rsidR="00815E60" w:rsidRPr="000902CD">
        <w:rPr>
          <w:color w:val="003865"/>
        </w:rPr>
        <w:t>Y EDUCATION</w:t>
      </w:r>
      <w:r w:rsidR="002E041C" w:rsidRPr="000902CD">
        <w:rPr>
          <w:color w:val="003865"/>
        </w:rPr>
        <w:t xml:space="preserve"> TRE</w:t>
      </w:r>
      <w:r w:rsidR="00A90FF8" w:rsidRPr="000902CD">
        <w:rPr>
          <w:color w:val="003865"/>
        </w:rPr>
        <w:t>NDS</w:t>
      </w:r>
    </w:p>
    <w:p w:rsidR="007A0078" w:rsidRPr="000902CD" w:rsidRDefault="007A0078" w:rsidP="007A0078">
      <w:pPr>
        <w:pStyle w:val="BodyText"/>
        <w:rPr>
          <w:lang w:eastAsia="en-NZ"/>
        </w:rPr>
      </w:pPr>
      <w:r w:rsidRPr="000902CD">
        <w:rPr>
          <w:lang w:eastAsia="en-NZ"/>
        </w:rPr>
        <w:t>New Zealand education providers experienced a rapid rise in their international enrolments from 1998 to 2003, driven primarily by interest from Chinese students.  New Zealand was one of the first Western countries to permit open access to student visas by Chinese nationals, a measure quickly followed by Australia, the United Kingdom, Canada and the United States of America.  This group is generally known as the ‘main English-speaking destination countries’ (MESDC) for international fee-paying students.</w:t>
      </w:r>
    </w:p>
    <w:p w:rsidR="00711FA8" w:rsidRPr="000902CD" w:rsidRDefault="00983052" w:rsidP="00983052">
      <w:pPr>
        <w:pStyle w:val="BodyText"/>
        <w:rPr>
          <w:lang w:eastAsia="en-NZ"/>
        </w:rPr>
      </w:pPr>
      <w:r w:rsidRPr="000902CD">
        <w:rPr>
          <w:lang w:eastAsia="en-NZ"/>
        </w:rPr>
        <w:t>Figure 18.1</w:t>
      </w:r>
      <w:r w:rsidR="007A0078" w:rsidRPr="000902CD">
        <w:rPr>
          <w:lang w:eastAsia="en-NZ"/>
        </w:rPr>
        <w:t xml:space="preserve"> illustrates the respective market shares of international tertiary students by the MESDC group, including New Zealand (note: this data </w:t>
      </w:r>
      <w:r w:rsidR="007A0078" w:rsidRPr="000902CD">
        <w:rPr>
          <w:iCs/>
          <w:lang w:eastAsia="en-NZ"/>
        </w:rPr>
        <w:t>excludes</w:t>
      </w:r>
      <w:r w:rsidR="007A0078" w:rsidRPr="000902CD">
        <w:rPr>
          <w:i/>
          <w:iCs/>
          <w:lang w:eastAsia="en-NZ"/>
        </w:rPr>
        <w:t xml:space="preserve"> </w:t>
      </w:r>
      <w:r w:rsidR="007A0078" w:rsidRPr="000902CD">
        <w:rPr>
          <w:lang w:eastAsia="en-NZ"/>
        </w:rPr>
        <w:t>school students and enrolments with priva</w:t>
      </w:r>
      <w:r w:rsidR="00711FA8" w:rsidRPr="000902CD">
        <w:rPr>
          <w:lang w:eastAsia="en-NZ"/>
        </w:rPr>
        <w:t>te English language providers).</w:t>
      </w:r>
    </w:p>
    <w:p w:rsidR="00983052" w:rsidRPr="000902CD" w:rsidRDefault="00F416A5" w:rsidP="00983052">
      <w:pPr>
        <w:pStyle w:val="BodyText"/>
        <w:rPr>
          <w:lang w:eastAsia="en-NZ"/>
        </w:rPr>
      </w:pPr>
      <w:r w:rsidRPr="000902CD">
        <w:rPr>
          <w:lang w:eastAsia="en-NZ"/>
        </w:rPr>
        <w:t xml:space="preserve">The world share of international tertiary students MESDC group has remained stable over the last 10 years, while </w:t>
      </w:r>
      <w:r w:rsidR="00711FA8" w:rsidRPr="000902CD">
        <w:rPr>
          <w:lang w:eastAsia="en-NZ"/>
        </w:rPr>
        <w:t>Figure 18.1 shows</w:t>
      </w:r>
      <w:r w:rsidR="007A0078" w:rsidRPr="000902CD">
        <w:rPr>
          <w:lang w:eastAsia="en-NZ"/>
        </w:rPr>
        <w:t xml:space="preserve"> that New Zealand’s market share rose from 0.4 percent in 2000, to 1.7</w:t>
      </w:r>
      <w:r w:rsidRPr="000902CD">
        <w:rPr>
          <w:lang w:eastAsia="en-NZ"/>
        </w:rPr>
        <w:t xml:space="preserve"> percent in 2010.</w:t>
      </w:r>
      <w:r w:rsidR="00711FA8" w:rsidRPr="000902CD">
        <w:rPr>
          <w:lang w:eastAsia="en-NZ"/>
        </w:rPr>
        <w:t xml:space="preserve">  Australia and the United Kingdom also increased their market shares</w:t>
      </w:r>
      <w:r w:rsidRPr="000902CD">
        <w:rPr>
          <w:lang w:eastAsia="en-NZ"/>
        </w:rPr>
        <w:t xml:space="preserve"> of international tertiary students from 2000 to 2010, while the United States had a fall in market share.</w:t>
      </w:r>
    </w:p>
    <w:p w:rsidR="00711FA8" w:rsidRPr="000902CD" w:rsidRDefault="00F416A5" w:rsidP="00F416A5">
      <w:pPr>
        <w:pStyle w:val="BodyText"/>
        <w:rPr>
          <w:lang w:eastAsia="en-NZ"/>
        </w:rPr>
      </w:pPr>
      <w:r w:rsidRPr="000902CD">
        <w:rPr>
          <w:lang w:eastAsia="en-NZ"/>
        </w:rPr>
        <w:t>The facto</w:t>
      </w:r>
      <w:r w:rsidR="00CE7E33" w:rsidRPr="000902CD">
        <w:rPr>
          <w:lang w:eastAsia="en-NZ"/>
        </w:rPr>
        <w:t>r</w:t>
      </w:r>
      <w:r w:rsidRPr="000902CD">
        <w:rPr>
          <w:lang w:eastAsia="en-NZ"/>
        </w:rPr>
        <w:t xml:space="preserve">s that influence a country’s market share include visibility, perception and </w:t>
      </w:r>
      <w:r w:rsidR="00033311" w:rsidRPr="000902CD">
        <w:rPr>
          <w:lang w:eastAsia="en-NZ"/>
        </w:rPr>
        <w:t xml:space="preserve">the </w:t>
      </w:r>
      <w:r w:rsidRPr="000902CD">
        <w:rPr>
          <w:lang w:eastAsia="en-NZ"/>
        </w:rPr>
        <w:t>cost</w:t>
      </w:r>
      <w:r w:rsidR="00033311" w:rsidRPr="000902CD">
        <w:rPr>
          <w:lang w:eastAsia="en-NZ"/>
        </w:rPr>
        <w:t xml:space="preserve"> of tertiary education.  New Zealand has a disadvantage in terms of visibility being distant and small.  </w:t>
      </w:r>
      <w:r w:rsidR="00C87012" w:rsidRPr="000902CD">
        <w:rPr>
          <w:lang w:eastAsia="en-NZ"/>
        </w:rPr>
        <w:t>However, t</w:t>
      </w:r>
      <w:r w:rsidR="00CE7E33" w:rsidRPr="000902CD">
        <w:rPr>
          <w:lang w:eastAsia="en-NZ"/>
        </w:rPr>
        <w:t xml:space="preserve">o enhance our position in the international tertiary student market, </w:t>
      </w:r>
      <w:r w:rsidR="00033311" w:rsidRPr="000902CD">
        <w:rPr>
          <w:lang w:eastAsia="en-NZ"/>
        </w:rPr>
        <w:t xml:space="preserve">Education New Zealand </w:t>
      </w:r>
      <w:r w:rsidR="00CE7E33" w:rsidRPr="000902CD">
        <w:rPr>
          <w:lang w:eastAsia="en-NZ"/>
        </w:rPr>
        <w:t>was established in 2011.</w:t>
      </w:r>
    </w:p>
    <w:p w:rsidR="00634F53" w:rsidRPr="000902CD" w:rsidRDefault="007A0078" w:rsidP="00A1724B">
      <w:pPr>
        <w:pStyle w:val="Caption"/>
        <w:spacing w:before="240"/>
        <w:rPr>
          <w:b w:val="0"/>
        </w:rPr>
      </w:pPr>
      <w:proofErr w:type="gramStart"/>
      <w:r w:rsidRPr="000902CD">
        <w:t xml:space="preserve">Figure </w:t>
      </w:r>
      <w:proofErr w:type="gramEnd"/>
      <w:r w:rsidR="00037FEB" w:rsidRPr="000902CD">
        <w:fldChar w:fldCharType="begin"/>
      </w:r>
      <w:r w:rsidR="002600BE" w:rsidRPr="000902CD">
        <w:instrText xml:space="preserve"> STYLEREF 1 \s </w:instrText>
      </w:r>
      <w:r w:rsidR="00037FEB" w:rsidRPr="000902CD">
        <w:fldChar w:fldCharType="separate"/>
      </w:r>
      <w:r w:rsidR="00D7018D">
        <w:rPr>
          <w:noProof/>
        </w:rPr>
        <w:t>18</w:t>
      </w:r>
      <w:r w:rsidR="00037FEB" w:rsidRPr="000902CD">
        <w:fldChar w:fldCharType="end"/>
      </w:r>
      <w:proofErr w:type="gramStart"/>
      <w:r w:rsidR="002600BE" w:rsidRPr="000902CD">
        <w:t>.</w:t>
      </w:r>
      <w:proofErr w:type="gramEnd"/>
      <w:r w:rsidR="00037FEB" w:rsidRPr="000902CD">
        <w:fldChar w:fldCharType="begin"/>
      </w:r>
      <w:r w:rsidR="002600BE" w:rsidRPr="000902CD">
        <w:instrText xml:space="preserve"> SEQ Figure \* ARABIC \s 1 </w:instrText>
      </w:r>
      <w:r w:rsidR="00037FEB" w:rsidRPr="000902CD">
        <w:fldChar w:fldCharType="separate"/>
      </w:r>
      <w:r w:rsidR="00D7018D">
        <w:rPr>
          <w:noProof/>
        </w:rPr>
        <w:t>1</w:t>
      </w:r>
      <w:r w:rsidR="00037FEB" w:rsidRPr="000902CD">
        <w:fldChar w:fldCharType="end"/>
      </w:r>
      <w:r w:rsidRPr="000902CD">
        <w:t xml:space="preserve">  </w:t>
      </w:r>
      <w:bookmarkStart w:id="444" w:name="_Toc367365302"/>
      <w:r w:rsidR="00724CCB" w:rsidRPr="000902CD">
        <w:rPr>
          <w:b w:val="0"/>
        </w:rPr>
        <w:t>Market shares of international tertiary students by MESDC</w:t>
      </w:r>
      <w:bookmarkEnd w:id="444"/>
    </w:p>
    <w:p w:rsidR="00983052" w:rsidRPr="000902CD" w:rsidRDefault="002672DE" w:rsidP="00A4180A">
      <w:pPr>
        <w:spacing w:after="240"/>
        <w:ind w:hanging="142"/>
        <w:rPr>
          <w:sz w:val="14"/>
          <w:szCs w:val="14"/>
        </w:rPr>
      </w:pPr>
      <w:r w:rsidRPr="000902CD">
        <w:rPr>
          <w:noProof/>
          <w:lang w:eastAsia="en-NZ"/>
        </w:rPr>
        <w:drawing>
          <wp:inline distT="0" distB="0" distL="0" distR="0">
            <wp:extent cx="2808605" cy="2096925"/>
            <wp:effectExtent l="19050" t="0" r="0" b="0"/>
            <wp:docPr id="2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2" cstate="print"/>
                    <a:srcRect/>
                    <a:stretch>
                      <a:fillRect/>
                    </a:stretch>
                  </pic:blipFill>
                  <pic:spPr bwMode="auto">
                    <a:xfrm>
                      <a:off x="0" y="0"/>
                      <a:ext cx="2808605" cy="2096925"/>
                    </a:xfrm>
                    <a:prstGeom prst="rect">
                      <a:avLst/>
                    </a:prstGeom>
                    <a:noFill/>
                    <a:ln w="9525">
                      <a:noFill/>
                      <a:miter lim="800000"/>
                      <a:headEnd/>
                      <a:tailEnd/>
                    </a:ln>
                  </pic:spPr>
                </pic:pic>
              </a:graphicData>
            </a:graphic>
          </wp:inline>
        </w:drawing>
      </w:r>
      <w:r w:rsidR="00724CCB" w:rsidRPr="000902CD">
        <w:rPr>
          <w:b/>
          <w:sz w:val="14"/>
          <w:szCs w:val="14"/>
        </w:rPr>
        <w:t xml:space="preserve">Note:  </w:t>
      </w:r>
      <w:r w:rsidR="00724CCB" w:rsidRPr="000902CD">
        <w:rPr>
          <w:sz w:val="14"/>
          <w:szCs w:val="14"/>
        </w:rPr>
        <w:t>MESDC</w:t>
      </w:r>
      <w:r w:rsidR="00724CCB" w:rsidRPr="000902CD">
        <w:rPr>
          <w:b/>
          <w:sz w:val="14"/>
          <w:szCs w:val="14"/>
        </w:rPr>
        <w:t xml:space="preserve"> </w:t>
      </w:r>
      <w:r w:rsidR="00724CCB" w:rsidRPr="000902CD">
        <w:rPr>
          <w:sz w:val="14"/>
          <w:szCs w:val="14"/>
        </w:rPr>
        <w:t>= main English</w:t>
      </w:r>
      <w:r w:rsidR="00647AA3" w:rsidRPr="000902CD">
        <w:rPr>
          <w:sz w:val="14"/>
          <w:szCs w:val="14"/>
        </w:rPr>
        <w:t>-speaking destination countries.</w:t>
      </w:r>
    </w:p>
    <w:p w:rsidR="00B3172F" w:rsidRPr="000902CD" w:rsidRDefault="00B3172F" w:rsidP="00B3172F">
      <w:pPr>
        <w:pStyle w:val="BodyText"/>
        <w:rPr>
          <w:lang w:eastAsia="en-NZ"/>
        </w:rPr>
      </w:pPr>
      <w:r w:rsidRPr="000902CD">
        <w:rPr>
          <w:lang w:eastAsia="en-NZ"/>
        </w:rPr>
        <w:br w:type="column"/>
      </w:r>
      <w:r w:rsidRPr="000902CD">
        <w:rPr>
          <w:lang w:eastAsia="en-NZ"/>
        </w:rPr>
        <w:lastRenderedPageBreak/>
        <w:t>The cost of tertiary education in New Zealand increases for international students as the value of the New Zealand dollar increases.  An analysis of the relationship between the New Zealand and the United States dollars showed that there was a statistically significant relationship between tertiary education enrolments in non-government funded private training establishments and the value of the New Zealand dollar.  Enrolments of international students in English language providers are reported to share similarities with features of the tourism sector in that enrolments in short courses are often delivered as part of a New Zealand vacation.  There is strong international competition for short-term visitors and relative currency values would be expected to affect their decision-making on which countries to visit.</w:t>
      </w:r>
    </w:p>
    <w:p w:rsidR="00B3172F" w:rsidRPr="000902CD" w:rsidRDefault="00B3172F" w:rsidP="00B3172F">
      <w:pPr>
        <w:pStyle w:val="BodyText"/>
        <w:rPr>
          <w:lang w:eastAsia="en-NZ"/>
        </w:rPr>
      </w:pPr>
      <w:r w:rsidRPr="000902CD">
        <w:rPr>
          <w:lang w:eastAsia="en-NZ"/>
        </w:rPr>
        <w:t>There was no significant relationship between currency and international tertiary students for government-funded private training establishments, polytechnics and secondary schools.</w:t>
      </w:r>
    </w:p>
    <w:p w:rsidR="008129AA" w:rsidRPr="000902CD" w:rsidRDefault="008129AA" w:rsidP="008129AA">
      <w:pPr>
        <w:pStyle w:val="BodyText"/>
        <w:rPr>
          <w:lang w:eastAsia="en-NZ"/>
        </w:rPr>
      </w:pPr>
      <w:r w:rsidRPr="000902CD">
        <w:rPr>
          <w:lang w:eastAsia="en-NZ"/>
        </w:rPr>
        <w:t xml:space="preserve">This suggests that for these sectors there are </w:t>
      </w:r>
      <w:r w:rsidR="00C87012" w:rsidRPr="000902CD">
        <w:rPr>
          <w:lang w:eastAsia="en-NZ"/>
        </w:rPr>
        <w:t>more important factors, other than the value of the New Zealand that influence enrolments by international tertiary students.</w:t>
      </w:r>
    </w:p>
    <w:p w:rsidR="00A4180A" w:rsidRPr="000902CD" w:rsidRDefault="008129AA" w:rsidP="00A4180A">
      <w:pPr>
        <w:pStyle w:val="BodyText"/>
        <w:rPr>
          <w:lang w:eastAsia="en-NZ"/>
        </w:rPr>
      </w:pPr>
      <w:r w:rsidRPr="000902CD">
        <w:rPr>
          <w:lang w:eastAsia="en-NZ"/>
        </w:rPr>
        <w:t>Table 18.1 presents the trend in international enrolments from 2006.</w:t>
      </w:r>
      <w:r w:rsidR="000E0A99" w:rsidRPr="000902CD">
        <w:rPr>
          <w:lang w:eastAsia="en-NZ"/>
        </w:rPr>
        <w:t xml:space="preserve">  There have been some marked changes in demand from international students for the qualifications taught </w:t>
      </w:r>
      <w:r w:rsidR="00A4180A" w:rsidRPr="000902CD">
        <w:rPr>
          <w:lang w:eastAsia="en-NZ"/>
        </w:rPr>
        <w:t>by tertiary education providers.</w:t>
      </w:r>
    </w:p>
    <w:p w:rsidR="00B3172F" w:rsidRPr="000902CD" w:rsidRDefault="00B3172F" w:rsidP="00A4180A">
      <w:pPr>
        <w:pStyle w:val="BodyText"/>
        <w:rPr>
          <w:lang w:eastAsia="en-NZ"/>
        </w:rPr>
      </w:pPr>
    </w:p>
    <w:p w:rsidR="00B3172F" w:rsidRPr="000902CD" w:rsidRDefault="00B3172F" w:rsidP="00A4180A">
      <w:pPr>
        <w:pStyle w:val="BodyText"/>
        <w:rPr>
          <w:lang w:eastAsia="en-NZ"/>
        </w:rPr>
        <w:sectPr w:rsidR="00B3172F" w:rsidRPr="000902CD" w:rsidSect="00B95E01">
          <w:headerReference w:type="even" r:id="rId373"/>
          <w:headerReference w:type="default" r:id="rId374"/>
          <w:footerReference w:type="even" r:id="rId375"/>
          <w:footerReference w:type="default" r:id="rId376"/>
          <w:footnotePr>
            <w:numRestart w:val="eachSect"/>
          </w:footnotePr>
          <w:pgSz w:w="11906" w:h="16838" w:code="9"/>
          <w:pgMar w:top="2041" w:right="1247" w:bottom="1474" w:left="1247" w:header="454" w:footer="567" w:gutter="170"/>
          <w:cols w:num="2" w:space="396"/>
          <w:docGrid w:linePitch="360"/>
        </w:sectPr>
      </w:pPr>
    </w:p>
    <w:p w:rsidR="00560FF4" w:rsidRPr="000902CD" w:rsidRDefault="00560FF4" w:rsidP="00A4180A">
      <w:pPr>
        <w:pStyle w:val="BodyText"/>
        <w:spacing w:after="0"/>
        <w:rPr>
          <w:lang w:eastAsia="en-NZ"/>
        </w:rPr>
        <w:sectPr w:rsidR="00560FF4" w:rsidRPr="000902CD" w:rsidSect="00A4180A">
          <w:footnotePr>
            <w:numRestart w:val="eachSect"/>
          </w:footnotePr>
          <w:type w:val="continuous"/>
          <w:pgSz w:w="11906" w:h="16838" w:code="9"/>
          <w:pgMar w:top="2041" w:right="1247" w:bottom="1474" w:left="1247" w:header="454" w:footer="567" w:gutter="170"/>
          <w:cols w:num="2" w:space="396"/>
          <w:docGrid w:linePitch="360"/>
        </w:sectPr>
      </w:pPr>
    </w:p>
    <w:p w:rsidR="008E0B11" w:rsidRPr="000902CD" w:rsidRDefault="00336796" w:rsidP="00A4180A">
      <w:pPr>
        <w:pStyle w:val="Caption"/>
        <w:rPr>
          <w:b w:val="0"/>
        </w:rPr>
      </w:pPr>
      <w:proofErr w:type="gramStart"/>
      <w:r w:rsidRPr="000902CD">
        <w:lastRenderedPageBreak/>
        <w:t xml:space="preserve">Table </w:t>
      </w:r>
      <w:proofErr w:type="gramEnd"/>
      <w:r w:rsidR="00037FEB" w:rsidRPr="000902CD">
        <w:fldChar w:fldCharType="begin"/>
      </w:r>
      <w:r w:rsidR="002C2DA3" w:rsidRPr="000902CD">
        <w:instrText xml:space="preserve"> STYLEREF 1 \s </w:instrText>
      </w:r>
      <w:r w:rsidR="00037FEB" w:rsidRPr="000902CD">
        <w:fldChar w:fldCharType="separate"/>
      </w:r>
      <w:r w:rsidR="00D7018D">
        <w:rPr>
          <w:noProof/>
        </w:rPr>
        <w:t>18</w:t>
      </w:r>
      <w:r w:rsidR="00037FEB" w:rsidRPr="000902CD">
        <w:fldChar w:fldCharType="end"/>
      </w:r>
      <w:proofErr w:type="gramStart"/>
      <w:r w:rsidR="00156CEF" w:rsidRPr="000902CD">
        <w:t>.</w:t>
      </w:r>
      <w:proofErr w:type="gramEnd"/>
      <w:r w:rsidR="00037FEB" w:rsidRPr="000902CD">
        <w:fldChar w:fldCharType="begin"/>
      </w:r>
      <w:r w:rsidR="00D20C26" w:rsidRPr="000902CD">
        <w:instrText xml:space="preserve"> SEQ Table \* ARABIC \s 1 </w:instrText>
      </w:r>
      <w:r w:rsidR="00037FEB" w:rsidRPr="000902CD">
        <w:fldChar w:fldCharType="separate"/>
      </w:r>
      <w:r w:rsidR="00D7018D">
        <w:rPr>
          <w:noProof/>
        </w:rPr>
        <w:t>1</w:t>
      </w:r>
      <w:r w:rsidR="00037FEB" w:rsidRPr="000902CD">
        <w:fldChar w:fldCharType="end"/>
      </w:r>
      <w:r w:rsidRPr="000902CD">
        <w:t xml:space="preserve"> </w:t>
      </w:r>
      <w:r w:rsidRPr="000902CD">
        <w:rPr>
          <w:b w:val="0"/>
        </w:rPr>
        <w:t xml:space="preserve"> </w:t>
      </w:r>
      <w:r w:rsidR="00FB6DB7" w:rsidRPr="000902CD">
        <w:rPr>
          <w:b w:val="0"/>
        </w:rPr>
        <w:t>Number of international tertiary students by qualification level</w:t>
      </w:r>
    </w:p>
    <w:tbl>
      <w:tblPr>
        <w:tblW w:w="5000" w:type="pct"/>
        <w:tblInd w:w="1" w:type="dxa"/>
        <w:tblBorders>
          <w:top w:val="single" w:sz="4" w:space="0" w:color="A5B428"/>
          <w:bottom w:val="single" w:sz="4" w:space="0" w:color="A5B428"/>
        </w:tblBorders>
        <w:tblLayout w:type="fixed"/>
        <w:tblCellMar>
          <w:top w:w="28" w:type="dxa"/>
          <w:left w:w="28" w:type="dxa"/>
          <w:bottom w:w="28" w:type="dxa"/>
          <w:right w:w="28" w:type="dxa"/>
        </w:tblCellMar>
        <w:tblLook w:val="01E0"/>
      </w:tblPr>
      <w:tblGrid>
        <w:gridCol w:w="3243"/>
        <w:gridCol w:w="714"/>
        <w:gridCol w:w="716"/>
        <w:gridCol w:w="714"/>
        <w:gridCol w:w="716"/>
        <w:gridCol w:w="714"/>
        <w:gridCol w:w="716"/>
        <w:gridCol w:w="716"/>
        <w:gridCol w:w="1049"/>
      </w:tblGrid>
      <w:tr w:rsidR="00BD326E" w:rsidRPr="000902CD" w:rsidTr="00983052">
        <w:tc>
          <w:tcPr>
            <w:tcW w:w="1744" w:type="pct"/>
            <w:tcBorders>
              <w:top w:val="single" w:sz="4" w:space="0" w:color="005AA4"/>
              <w:left w:val="nil"/>
              <w:bottom w:val="single" w:sz="4" w:space="0" w:color="005AA4"/>
              <w:right w:val="nil"/>
              <w:tl2br w:val="nil"/>
              <w:tr2bl w:val="nil"/>
            </w:tcBorders>
            <w:shd w:val="clear" w:color="auto" w:fill="auto"/>
          </w:tcPr>
          <w:p w:rsidR="00BD326E" w:rsidRPr="000902CD" w:rsidRDefault="00BD326E" w:rsidP="00BD326E">
            <w:pPr>
              <w:pStyle w:val="Tableheading"/>
            </w:pPr>
          </w:p>
        </w:tc>
        <w:tc>
          <w:tcPr>
            <w:tcW w:w="384" w:type="pct"/>
            <w:tcBorders>
              <w:top w:val="single" w:sz="4" w:space="0" w:color="005AA4"/>
              <w:left w:val="nil"/>
              <w:bottom w:val="single" w:sz="4" w:space="0" w:color="005AA4"/>
              <w:right w:val="nil"/>
              <w:tl2br w:val="nil"/>
              <w:tr2bl w:val="nil"/>
            </w:tcBorders>
            <w:shd w:val="clear" w:color="auto" w:fill="auto"/>
          </w:tcPr>
          <w:p w:rsidR="00BD326E" w:rsidRPr="000902CD" w:rsidRDefault="00BD326E" w:rsidP="00BD326E">
            <w:pPr>
              <w:pStyle w:val="Tableheading"/>
            </w:pPr>
            <w:r w:rsidRPr="000902CD">
              <w:t>2006</w:t>
            </w:r>
          </w:p>
        </w:tc>
        <w:tc>
          <w:tcPr>
            <w:tcW w:w="385" w:type="pct"/>
            <w:tcBorders>
              <w:top w:val="single" w:sz="4" w:space="0" w:color="005AA4"/>
              <w:left w:val="nil"/>
              <w:bottom w:val="single" w:sz="4" w:space="0" w:color="005AA4"/>
              <w:right w:val="nil"/>
              <w:tl2br w:val="nil"/>
              <w:tr2bl w:val="nil"/>
            </w:tcBorders>
          </w:tcPr>
          <w:p w:rsidR="00BD326E" w:rsidRPr="000902CD" w:rsidRDefault="00BD326E" w:rsidP="00BD326E">
            <w:pPr>
              <w:pStyle w:val="Tableheading"/>
            </w:pPr>
            <w:r w:rsidRPr="000902CD">
              <w:t>2007</w:t>
            </w:r>
          </w:p>
        </w:tc>
        <w:tc>
          <w:tcPr>
            <w:tcW w:w="384" w:type="pct"/>
            <w:tcBorders>
              <w:top w:val="single" w:sz="4" w:space="0" w:color="005AA4"/>
              <w:left w:val="nil"/>
              <w:bottom w:val="single" w:sz="4" w:space="0" w:color="005AA4"/>
              <w:right w:val="nil"/>
              <w:tl2br w:val="nil"/>
              <w:tr2bl w:val="nil"/>
            </w:tcBorders>
          </w:tcPr>
          <w:p w:rsidR="00BD326E" w:rsidRPr="000902CD" w:rsidRDefault="00BD326E" w:rsidP="00BD326E">
            <w:pPr>
              <w:pStyle w:val="Tableheading"/>
            </w:pPr>
            <w:r w:rsidRPr="000902CD">
              <w:t>2008</w:t>
            </w:r>
          </w:p>
        </w:tc>
        <w:tc>
          <w:tcPr>
            <w:tcW w:w="385" w:type="pct"/>
            <w:tcBorders>
              <w:top w:val="single" w:sz="4" w:space="0" w:color="005AA4"/>
              <w:left w:val="nil"/>
              <w:bottom w:val="single" w:sz="4" w:space="0" w:color="005AA4"/>
              <w:right w:val="nil"/>
              <w:tl2br w:val="nil"/>
              <w:tr2bl w:val="nil"/>
            </w:tcBorders>
          </w:tcPr>
          <w:p w:rsidR="00BD326E" w:rsidRPr="000902CD" w:rsidRDefault="00BD326E" w:rsidP="00BD326E">
            <w:pPr>
              <w:pStyle w:val="Tableheading"/>
            </w:pPr>
            <w:r w:rsidRPr="000902CD">
              <w:t>2009</w:t>
            </w:r>
          </w:p>
        </w:tc>
        <w:tc>
          <w:tcPr>
            <w:tcW w:w="384" w:type="pct"/>
            <w:tcBorders>
              <w:top w:val="single" w:sz="4" w:space="0" w:color="005AA4"/>
              <w:left w:val="nil"/>
              <w:bottom w:val="single" w:sz="4" w:space="0" w:color="005AA4"/>
              <w:right w:val="nil"/>
              <w:tl2br w:val="nil"/>
              <w:tr2bl w:val="nil"/>
            </w:tcBorders>
          </w:tcPr>
          <w:p w:rsidR="00BD326E" w:rsidRPr="000902CD" w:rsidRDefault="00BD326E" w:rsidP="00BD326E">
            <w:pPr>
              <w:pStyle w:val="Tableheading"/>
            </w:pPr>
            <w:r w:rsidRPr="000902CD">
              <w:t>2020</w:t>
            </w:r>
          </w:p>
        </w:tc>
        <w:tc>
          <w:tcPr>
            <w:tcW w:w="385" w:type="pct"/>
            <w:tcBorders>
              <w:top w:val="single" w:sz="4" w:space="0" w:color="005AA4"/>
              <w:left w:val="nil"/>
              <w:bottom w:val="single" w:sz="4" w:space="0" w:color="005AA4"/>
              <w:right w:val="nil"/>
              <w:tl2br w:val="nil"/>
              <w:tr2bl w:val="nil"/>
            </w:tcBorders>
          </w:tcPr>
          <w:p w:rsidR="00BD326E" w:rsidRPr="000902CD" w:rsidRDefault="00BD326E" w:rsidP="00BD326E">
            <w:pPr>
              <w:pStyle w:val="Tableheading"/>
            </w:pPr>
            <w:r w:rsidRPr="000902CD">
              <w:t>2011</w:t>
            </w:r>
          </w:p>
        </w:tc>
        <w:tc>
          <w:tcPr>
            <w:tcW w:w="385" w:type="pct"/>
            <w:tcBorders>
              <w:top w:val="single" w:sz="4" w:space="0" w:color="005AA4"/>
              <w:left w:val="nil"/>
              <w:bottom w:val="single" w:sz="4" w:space="0" w:color="005AA4"/>
              <w:right w:val="nil"/>
              <w:tl2br w:val="nil"/>
              <w:tr2bl w:val="nil"/>
            </w:tcBorders>
            <w:shd w:val="clear" w:color="auto" w:fill="auto"/>
          </w:tcPr>
          <w:p w:rsidR="00BD326E" w:rsidRPr="000902CD" w:rsidRDefault="00BD326E" w:rsidP="00BD326E">
            <w:pPr>
              <w:pStyle w:val="Tableheading"/>
            </w:pPr>
            <w:r w:rsidRPr="000902CD">
              <w:t>2012</w:t>
            </w:r>
          </w:p>
        </w:tc>
        <w:tc>
          <w:tcPr>
            <w:tcW w:w="564" w:type="pct"/>
            <w:tcBorders>
              <w:top w:val="single" w:sz="4" w:space="0" w:color="005AA4"/>
              <w:left w:val="nil"/>
              <w:bottom w:val="single" w:sz="4" w:space="0" w:color="005AA4"/>
              <w:right w:val="nil"/>
              <w:tl2br w:val="nil"/>
              <w:tr2bl w:val="nil"/>
            </w:tcBorders>
            <w:shd w:val="clear" w:color="auto" w:fill="auto"/>
          </w:tcPr>
          <w:p w:rsidR="00BD326E" w:rsidRPr="000902CD" w:rsidRDefault="00BD326E" w:rsidP="00BD326E">
            <w:pPr>
              <w:pStyle w:val="Tableheading"/>
            </w:pPr>
            <w:r w:rsidRPr="000902CD">
              <w:t>Percentage of total students</w:t>
            </w:r>
          </w:p>
        </w:tc>
      </w:tr>
      <w:tr w:rsidR="00BD326E" w:rsidRPr="000902CD" w:rsidTr="00373DE3">
        <w:tc>
          <w:tcPr>
            <w:tcW w:w="1744" w:type="pct"/>
            <w:tcBorders>
              <w:top w:val="single" w:sz="4" w:space="0" w:color="005AA4"/>
              <w:bottom w:val="nil"/>
            </w:tcBorders>
            <w:shd w:val="clear" w:color="auto" w:fill="auto"/>
            <w:vAlign w:val="center"/>
          </w:tcPr>
          <w:p w:rsidR="00BD326E" w:rsidRPr="000902CD" w:rsidRDefault="00BD326E" w:rsidP="00BD326E">
            <w:pPr>
              <w:pStyle w:val="Tabletext"/>
            </w:pPr>
            <w:r w:rsidRPr="000902CD">
              <w:t>Certificates 1-4</w:t>
            </w:r>
          </w:p>
        </w:tc>
        <w:tc>
          <w:tcPr>
            <w:tcW w:w="384" w:type="pct"/>
            <w:tcBorders>
              <w:top w:val="single" w:sz="4" w:space="0" w:color="005AA4"/>
              <w:bottom w:val="nil"/>
            </w:tcBorders>
            <w:vAlign w:val="center"/>
          </w:tcPr>
          <w:p w:rsidR="00BD326E" w:rsidRPr="000902CD" w:rsidRDefault="00BD326E" w:rsidP="00373DE3">
            <w:pPr>
              <w:pStyle w:val="Tabletext"/>
              <w:jc w:val="right"/>
            </w:pPr>
            <w:r w:rsidRPr="000902CD">
              <w:t>8,048</w:t>
            </w:r>
          </w:p>
        </w:tc>
        <w:tc>
          <w:tcPr>
            <w:tcW w:w="385" w:type="pct"/>
            <w:tcBorders>
              <w:top w:val="single" w:sz="4" w:space="0" w:color="005AA4"/>
              <w:bottom w:val="nil"/>
            </w:tcBorders>
            <w:vAlign w:val="center"/>
          </w:tcPr>
          <w:p w:rsidR="00BD326E" w:rsidRPr="000902CD" w:rsidRDefault="00BD326E" w:rsidP="00373DE3">
            <w:pPr>
              <w:pStyle w:val="Tabletext"/>
              <w:jc w:val="right"/>
            </w:pPr>
            <w:r w:rsidRPr="000902CD">
              <w:t>8,380</w:t>
            </w:r>
          </w:p>
        </w:tc>
        <w:tc>
          <w:tcPr>
            <w:tcW w:w="384" w:type="pct"/>
            <w:tcBorders>
              <w:top w:val="single" w:sz="4" w:space="0" w:color="005AA4"/>
              <w:bottom w:val="nil"/>
            </w:tcBorders>
            <w:vAlign w:val="center"/>
          </w:tcPr>
          <w:p w:rsidR="00BD326E" w:rsidRPr="000902CD" w:rsidRDefault="00BD326E" w:rsidP="00373DE3">
            <w:pPr>
              <w:pStyle w:val="Tabletext"/>
              <w:jc w:val="right"/>
            </w:pPr>
            <w:r w:rsidRPr="000902CD">
              <w:t>9,147</w:t>
            </w:r>
          </w:p>
        </w:tc>
        <w:tc>
          <w:tcPr>
            <w:tcW w:w="385" w:type="pct"/>
            <w:tcBorders>
              <w:top w:val="single" w:sz="4" w:space="0" w:color="005AA4"/>
              <w:bottom w:val="nil"/>
            </w:tcBorders>
            <w:vAlign w:val="center"/>
          </w:tcPr>
          <w:p w:rsidR="00BD326E" w:rsidRPr="000902CD" w:rsidRDefault="00BD326E" w:rsidP="00373DE3">
            <w:pPr>
              <w:pStyle w:val="Tabletext"/>
              <w:jc w:val="right"/>
            </w:pPr>
            <w:r w:rsidRPr="000902CD">
              <w:t>9,743</w:t>
            </w:r>
          </w:p>
        </w:tc>
        <w:tc>
          <w:tcPr>
            <w:tcW w:w="384" w:type="pct"/>
            <w:tcBorders>
              <w:top w:val="single" w:sz="4" w:space="0" w:color="005AA4"/>
              <w:bottom w:val="nil"/>
            </w:tcBorders>
            <w:vAlign w:val="center"/>
          </w:tcPr>
          <w:p w:rsidR="00BD326E" w:rsidRPr="000902CD" w:rsidRDefault="00BD326E" w:rsidP="00373DE3">
            <w:pPr>
              <w:pStyle w:val="Tabletext"/>
              <w:jc w:val="right"/>
            </w:pPr>
            <w:r w:rsidRPr="000902CD">
              <w:t>9,496</w:t>
            </w:r>
          </w:p>
        </w:tc>
        <w:tc>
          <w:tcPr>
            <w:tcW w:w="385" w:type="pct"/>
            <w:tcBorders>
              <w:top w:val="single" w:sz="4" w:space="0" w:color="005AA4"/>
              <w:bottom w:val="nil"/>
            </w:tcBorders>
            <w:vAlign w:val="center"/>
          </w:tcPr>
          <w:p w:rsidR="00BD326E" w:rsidRPr="000902CD" w:rsidRDefault="00BD326E" w:rsidP="00373DE3">
            <w:pPr>
              <w:pStyle w:val="Tabletext"/>
              <w:jc w:val="right"/>
            </w:pPr>
            <w:r w:rsidRPr="000902CD">
              <w:t>9,920</w:t>
            </w:r>
          </w:p>
        </w:tc>
        <w:tc>
          <w:tcPr>
            <w:tcW w:w="385" w:type="pct"/>
            <w:tcBorders>
              <w:top w:val="single" w:sz="4" w:space="0" w:color="005AA4"/>
              <w:bottom w:val="nil"/>
            </w:tcBorders>
            <w:shd w:val="clear" w:color="auto" w:fill="auto"/>
            <w:vAlign w:val="center"/>
          </w:tcPr>
          <w:p w:rsidR="00BD326E" w:rsidRPr="000902CD" w:rsidRDefault="00BD326E" w:rsidP="00373DE3">
            <w:pPr>
              <w:pStyle w:val="Tabletext"/>
              <w:jc w:val="right"/>
            </w:pPr>
            <w:r w:rsidRPr="000902CD">
              <w:t>9,213</w:t>
            </w:r>
          </w:p>
        </w:tc>
        <w:tc>
          <w:tcPr>
            <w:tcW w:w="564" w:type="pct"/>
            <w:tcBorders>
              <w:top w:val="single" w:sz="4" w:space="0" w:color="005AA4"/>
              <w:bottom w:val="nil"/>
            </w:tcBorders>
            <w:shd w:val="clear" w:color="auto" w:fill="auto"/>
            <w:vAlign w:val="center"/>
          </w:tcPr>
          <w:p w:rsidR="00BD326E" w:rsidRPr="000902CD" w:rsidRDefault="00BD326E" w:rsidP="00BD326E">
            <w:pPr>
              <w:pStyle w:val="Tabletext"/>
              <w:jc w:val="center"/>
            </w:pPr>
            <w:r w:rsidRPr="000902CD">
              <w:t>19%</w:t>
            </w:r>
          </w:p>
        </w:tc>
      </w:tr>
      <w:tr w:rsidR="00BD326E" w:rsidRPr="000902CD" w:rsidTr="00373DE3">
        <w:tc>
          <w:tcPr>
            <w:tcW w:w="1744" w:type="pct"/>
            <w:tcBorders>
              <w:top w:val="nil"/>
            </w:tcBorders>
            <w:shd w:val="clear" w:color="auto" w:fill="auto"/>
            <w:vAlign w:val="center"/>
          </w:tcPr>
          <w:p w:rsidR="00BD326E" w:rsidRPr="000902CD" w:rsidRDefault="00BD326E" w:rsidP="00BD326E">
            <w:pPr>
              <w:pStyle w:val="Tabletext"/>
            </w:pPr>
            <w:r w:rsidRPr="000902CD">
              <w:t>Diplomas 5-7</w:t>
            </w:r>
          </w:p>
        </w:tc>
        <w:tc>
          <w:tcPr>
            <w:tcW w:w="384" w:type="pct"/>
            <w:tcBorders>
              <w:top w:val="nil"/>
            </w:tcBorders>
            <w:vAlign w:val="center"/>
          </w:tcPr>
          <w:p w:rsidR="00BD326E" w:rsidRPr="000902CD" w:rsidRDefault="00BD326E" w:rsidP="00373DE3">
            <w:pPr>
              <w:pStyle w:val="Tabletext"/>
              <w:jc w:val="right"/>
            </w:pPr>
            <w:r w:rsidRPr="000902CD">
              <w:t>9,610</w:t>
            </w:r>
          </w:p>
        </w:tc>
        <w:tc>
          <w:tcPr>
            <w:tcW w:w="385" w:type="pct"/>
            <w:tcBorders>
              <w:top w:val="nil"/>
            </w:tcBorders>
            <w:vAlign w:val="center"/>
          </w:tcPr>
          <w:p w:rsidR="00BD326E" w:rsidRPr="000902CD" w:rsidRDefault="00BD326E" w:rsidP="00373DE3">
            <w:pPr>
              <w:pStyle w:val="Tabletext"/>
              <w:jc w:val="right"/>
            </w:pPr>
            <w:r w:rsidRPr="000902CD">
              <w:t>8,322</w:t>
            </w:r>
          </w:p>
        </w:tc>
        <w:tc>
          <w:tcPr>
            <w:tcW w:w="384" w:type="pct"/>
            <w:tcBorders>
              <w:top w:val="nil"/>
            </w:tcBorders>
            <w:vAlign w:val="center"/>
          </w:tcPr>
          <w:p w:rsidR="00BD326E" w:rsidRPr="000902CD" w:rsidRDefault="00BD326E" w:rsidP="00373DE3">
            <w:pPr>
              <w:pStyle w:val="Tabletext"/>
              <w:jc w:val="right"/>
            </w:pPr>
            <w:r w:rsidRPr="000902CD">
              <w:t>8,438</w:t>
            </w:r>
          </w:p>
        </w:tc>
        <w:tc>
          <w:tcPr>
            <w:tcW w:w="385" w:type="pct"/>
            <w:tcBorders>
              <w:top w:val="nil"/>
            </w:tcBorders>
            <w:vAlign w:val="center"/>
          </w:tcPr>
          <w:p w:rsidR="00BD326E" w:rsidRPr="000902CD" w:rsidRDefault="00BD326E" w:rsidP="00373DE3">
            <w:pPr>
              <w:pStyle w:val="Tabletext"/>
              <w:jc w:val="right"/>
            </w:pPr>
            <w:r w:rsidRPr="000902CD">
              <w:t>10,741</w:t>
            </w:r>
          </w:p>
        </w:tc>
        <w:tc>
          <w:tcPr>
            <w:tcW w:w="384" w:type="pct"/>
            <w:tcBorders>
              <w:top w:val="nil"/>
            </w:tcBorders>
            <w:vAlign w:val="center"/>
          </w:tcPr>
          <w:p w:rsidR="00BD326E" w:rsidRPr="000902CD" w:rsidRDefault="00BD326E" w:rsidP="00373DE3">
            <w:pPr>
              <w:pStyle w:val="Tabletext"/>
              <w:jc w:val="right"/>
            </w:pPr>
            <w:r w:rsidRPr="000902CD">
              <w:t>11,788</w:t>
            </w:r>
          </w:p>
        </w:tc>
        <w:tc>
          <w:tcPr>
            <w:tcW w:w="385" w:type="pct"/>
            <w:tcBorders>
              <w:top w:val="nil"/>
            </w:tcBorders>
            <w:vAlign w:val="center"/>
          </w:tcPr>
          <w:p w:rsidR="00BD326E" w:rsidRPr="000902CD" w:rsidRDefault="00BD326E" w:rsidP="00373DE3">
            <w:pPr>
              <w:pStyle w:val="Tabletext"/>
              <w:jc w:val="right"/>
            </w:pPr>
            <w:r w:rsidRPr="000902CD">
              <w:t>13,173</w:t>
            </w:r>
          </w:p>
        </w:tc>
        <w:tc>
          <w:tcPr>
            <w:tcW w:w="385" w:type="pct"/>
            <w:tcBorders>
              <w:top w:val="nil"/>
            </w:tcBorders>
            <w:shd w:val="clear" w:color="auto" w:fill="auto"/>
            <w:vAlign w:val="center"/>
          </w:tcPr>
          <w:p w:rsidR="00BD326E" w:rsidRPr="000902CD" w:rsidRDefault="00BD326E" w:rsidP="00373DE3">
            <w:pPr>
              <w:pStyle w:val="Tabletext"/>
              <w:jc w:val="right"/>
            </w:pPr>
            <w:r w:rsidRPr="000902CD">
              <w:t>12,976</w:t>
            </w:r>
          </w:p>
        </w:tc>
        <w:tc>
          <w:tcPr>
            <w:tcW w:w="564" w:type="pct"/>
            <w:tcBorders>
              <w:top w:val="nil"/>
            </w:tcBorders>
            <w:shd w:val="clear" w:color="auto" w:fill="auto"/>
            <w:vAlign w:val="center"/>
          </w:tcPr>
          <w:p w:rsidR="00BD326E" w:rsidRPr="000902CD" w:rsidRDefault="00BD326E" w:rsidP="00BD326E">
            <w:pPr>
              <w:pStyle w:val="Tabletext"/>
              <w:jc w:val="center"/>
            </w:pPr>
            <w:r w:rsidRPr="000902CD">
              <w:t>27%</w:t>
            </w:r>
          </w:p>
        </w:tc>
      </w:tr>
      <w:tr w:rsidR="00BD326E" w:rsidRPr="000902CD" w:rsidTr="00373DE3">
        <w:tc>
          <w:tcPr>
            <w:tcW w:w="1744" w:type="pct"/>
            <w:shd w:val="clear" w:color="auto" w:fill="auto"/>
            <w:vAlign w:val="center"/>
          </w:tcPr>
          <w:p w:rsidR="00BD326E" w:rsidRPr="000902CD" w:rsidRDefault="00BD326E" w:rsidP="00BD326E">
            <w:pPr>
              <w:pStyle w:val="Tabletext"/>
            </w:pPr>
            <w:r w:rsidRPr="000902CD">
              <w:t>Bachelors</w:t>
            </w:r>
          </w:p>
        </w:tc>
        <w:tc>
          <w:tcPr>
            <w:tcW w:w="384" w:type="pct"/>
            <w:vAlign w:val="center"/>
          </w:tcPr>
          <w:p w:rsidR="00BD326E" w:rsidRPr="000902CD" w:rsidRDefault="00BD326E" w:rsidP="00373DE3">
            <w:pPr>
              <w:pStyle w:val="Tabletext"/>
              <w:jc w:val="right"/>
            </w:pPr>
            <w:r w:rsidRPr="000902CD">
              <w:t>22,909</w:t>
            </w:r>
          </w:p>
        </w:tc>
        <w:tc>
          <w:tcPr>
            <w:tcW w:w="385" w:type="pct"/>
            <w:vAlign w:val="center"/>
          </w:tcPr>
          <w:p w:rsidR="00BD326E" w:rsidRPr="000902CD" w:rsidRDefault="00BD326E" w:rsidP="00373DE3">
            <w:pPr>
              <w:pStyle w:val="Tabletext"/>
              <w:jc w:val="right"/>
            </w:pPr>
            <w:r w:rsidRPr="000902CD">
              <w:t>20,000</w:t>
            </w:r>
          </w:p>
        </w:tc>
        <w:tc>
          <w:tcPr>
            <w:tcW w:w="384" w:type="pct"/>
            <w:vAlign w:val="center"/>
          </w:tcPr>
          <w:p w:rsidR="00BD326E" w:rsidRPr="000902CD" w:rsidRDefault="00BD326E" w:rsidP="00373DE3">
            <w:pPr>
              <w:pStyle w:val="Tabletext"/>
              <w:jc w:val="right"/>
            </w:pPr>
            <w:r w:rsidRPr="000902CD">
              <w:t>18,103</w:t>
            </w:r>
          </w:p>
        </w:tc>
        <w:tc>
          <w:tcPr>
            <w:tcW w:w="385" w:type="pct"/>
            <w:vAlign w:val="center"/>
          </w:tcPr>
          <w:p w:rsidR="00BD326E" w:rsidRPr="000902CD" w:rsidRDefault="00BD326E" w:rsidP="00373DE3">
            <w:pPr>
              <w:pStyle w:val="Tabletext"/>
              <w:jc w:val="right"/>
            </w:pPr>
            <w:r w:rsidRPr="000902CD">
              <w:t>18,213</w:t>
            </w:r>
          </w:p>
        </w:tc>
        <w:tc>
          <w:tcPr>
            <w:tcW w:w="384" w:type="pct"/>
            <w:vAlign w:val="center"/>
          </w:tcPr>
          <w:p w:rsidR="00BD326E" w:rsidRPr="000902CD" w:rsidRDefault="00BD326E" w:rsidP="00373DE3">
            <w:pPr>
              <w:pStyle w:val="Tabletext"/>
              <w:jc w:val="right"/>
            </w:pPr>
            <w:r w:rsidRPr="000902CD">
              <w:t>18,830</w:t>
            </w:r>
          </w:p>
        </w:tc>
        <w:tc>
          <w:tcPr>
            <w:tcW w:w="385" w:type="pct"/>
            <w:vAlign w:val="center"/>
          </w:tcPr>
          <w:p w:rsidR="00BD326E" w:rsidRPr="000902CD" w:rsidRDefault="00BD326E" w:rsidP="00373DE3">
            <w:pPr>
              <w:pStyle w:val="Tabletext"/>
              <w:jc w:val="right"/>
            </w:pPr>
            <w:r w:rsidRPr="000902CD">
              <w:t>19,417</w:t>
            </w:r>
          </w:p>
        </w:tc>
        <w:tc>
          <w:tcPr>
            <w:tcW w:w="385" w:type="pct"/>
            <w:shd w:val="clear" w:color="auto" w:fill="auto"/>
            <w:vAlign w:val="center"/>
          </w:tcPr>
          <w:p w:rsidR="00BD326E" w:rsidRPr="000902CD" w:rsidRDefault="00BD326E" w:rsidP="00373DE3">
            <w:pPr>
              <w:pStyle w:val="Tabletext"/>
              <w:jc w:val="right"/>
            </w:pPr>
            <w:r w:rsidRPr="000902CD">
              <w:t>19,821</w:t>
            </w:r>
          </w:p>
        </w:tc>
        <w:tc>
          <w:tcPr>
            <w:tcW w:w="564" w:type="pct"/>
            <w:shd w:val="clear" w:color="auto" w:fill="auto"/>
            <w:vAlign w:val="center"/>
          </w:tcPr>
          <w:p w:rsidR="00BD326E" w:rsidRPr="000902CD" w:rsidRDefault="00BD326E" w:rsidP="00BD326E">
            <w:pPr>
              <w:pStyle w:val="Tabletext"/>
              <w:jc w:val="center"/>
            </w:pPr>
            <w:r w:rsidRPr="000902CD">
              <w:t>42%</w:t>
            </w:r>
          </w:p>
        </w:tc>
      </w:tr>
      <w:tr w:rsidR="00BD326E" w:rsidRPr="000902CD" w:rsidTr="00373DE3">
        <w:tc>
          <w:tcPr>
            <w:tcW w:w="1744" w:type="pct"/>
            <w:shd w:val="clear" w:color="auto" w:fill="auto"/>
            <w:vAlign w:val="center"/>
          </w:tcPr>
          <w:p w:rsidR="00BD326E" w:rsidRPr="000902CD" w:rsidRDefault="00BD326E" w:rsidP="00BD326E">
            <w:pPr>
              <w:pStyle w:val="Tabletext"/>
            </w:pPr>
            <w:r w:rsidRPr="000902CD">
              <w:t>Postgraduate</w:t>
            </w:r>
          </w:p>
        </w:tc>
        <w:tc>
          <w:tcPr>
            <w:tcW w:w="384" w:type="pct"/>
            <w:vAlign w:val="center"/>
          </w:tcPr>
          <w:p w:rsidR="00BD326E" w:rsidRPr="000902CD" w:rsidRDefault="00BD326E" w:rsidP="00373DE3">
            <w:pPr>
              <w:pStyle w:val="Tabletext"/>
              <w:jc w:val="right"/>
            </w:pPr>
            <w:r w:rsidRPr="000902CD">
              <w:t>4,860</w:t>
            </w:r>
          </w:p>
        </w:tc>
        <w:tc>
          <w:tcPr>
            <w:tcW w:w="385" w:type="pct"/>
            <w:vAlign w:val="center"/>
          </w:tcPr>
          <w:p w:rsidR="00BD326E" w:rsidRPr="000902CD" w:rsidRDefault="00BD326E" w:rsidP="00373DE3">
            <w:pPr>
              <w:pStyle w:val="Tabletext"/>
              <w:jc w:val="right"/>
            </w:pPr>
            <w:r w:rsidRPr="000902CD">
              <w:t>5,312</w:t>
            </w:r>
          </w:p>
        </w:tc>
        <w:tc>
          <w:tcPr>
            <w:tcW w:w="384" w:type="pct"/>
            <w:vAlign w:val="center"/>
          </w:tcPr>
          <w:p w:rsidR="00BD326E" w:rsidRPr="000902CD" w:rsidRDefault="00BD326E" w:rsidP="00373DE3">
            <w:pPr>
              <w:pStyle w:val="Tabletext"/>
              <w:jc w:val="right"/>
            </w:pPr>
            <w:r w:rsidRPr="000902CD">
              <w:t>5,995</w:t>
            </w:r>
          </w:p>
        </w:tc>
        <w:tc>
          <w:tcPr>
            <w:tcW w:w="385" w:type="pct"/>
            <w:vAlign w:val="center"/>
          </w:tcPr>
          <w:p w:rsidR="00BD326E" w:rsidRPr="000902CD" w:rsidRDefault="00BD326E" w:rsidP="00373DE3">
            <w:pPr>
              <w:pStyle w:val="Tabletext"/>
              <w:jc w:val="right"/>
            </w:pPr>
            <w:r w:rsidRPr="000902CD">
              <w:t>6,885</w:t>
            </w:r>
          </w:p>
        </w:tc>
        <w:tc>
          <w:tcPr>
            <w:tcW w:w="384" w:type="pct"/>
            <w:vAlign w:val="center"/>
          </w:tcPr>
          <w:p w:rsidR="00BD326E" w:rsidRPr="000902CD" w:rsidRDefault="00BD326E" w:rsidP="00373DE3">
            <w:pPr>
              <w:pStyle w:val="Tabletext"/>
              <w:jc w:val="right"/>
            </w:pPr>
            <w:r w:rsidRPr="000902CD">
              <w:t>7,724</w:t>
            </w:r>
          </w:p>
        </w:tc>
        <w:tc>
          <w:tcPr>
            <w:tcW w:w="385" w:type="pct"/>
            <w:vAlign w:val="center"/>
          </w:tcPr>
          <w:p w:rsidR="00BD326E" w:rsidRPr="000902CD" w:rsidRDefault="00BD326E" w:rsidP="00373DE3">
            <w:pPr>
              <w:pStyle w:val="Tabletext"/>
              <w:jc w:val="right"/>
            </w:pPr>
            <w:r w:rsidRPr="000902CD">
              <w:t>7,998</w:t>
            </w:r>
          </w:p>
        </w:tc>
        <w:tc>
          <w:tcPr>
            <w:tcW w:w="385" w:type="pct"/>
            <w:shd w:val="clear" w:color="auto" w:fill="auto"/>
            <w:vAlign w:val="center"/>
          </w:tcPr>
          <w:p w:rsidR="00BD326E" w:rsidRPr="000902CD" w:rsidRDefault="00BD326E" w:rsidP="00373DE3">
            <w:pPr>
              <w:pStyle w:val="Tabletext"/>
              <w:jc w:val="right"/>
            </w:pPr>
            <w:r w:rsidRPr="000902CD">
              <w:t>8,527</w:t>
            </w:r>
          </w:p>
        </w:tc>
        <w:tc>
          <w:tcPr>
            <w:tcW w:w="564" w:type="pct"/>
            <w:shd w:val="clear" w:color="auto" w:fill="auto"/>
            <w:vAlign w:val="center"/>
          </w:tcPr>
          <w:p w:rsidR="00BD326E" w:rsidRPr="000902CD" w:rsidRDefault="00BD326E" w:rsidP="00BD326E">
            <w:pPr>
              <w:pStyle w:val="Tabletext"/>
              <w:jc w:val="center"/>
            </w:pPr>
            <w:r w:rsidRPr="000902CD">
              <w:t>18%</w:t>
            </w:r>
          </w:p>
        </w:tc>
      </w:tr>
      <w:tr w:rsidR="00BD326E" w:rsidRPr="000902CD" w:rsidTr="00983052">
        <w:trPr>
          <w:trHeight w:val="340"/>
        </w:trPr>
        <w:tc>
          <w:tcPr>
            <w:tcW w:w="1744" w:type="pct"/>
            <w:tcBorders>
              <w:top w:val="single" w:sz="4" w:space="0" w:color="005AA4"/>
              <w:bottom w:val="single" w:sz="4" w:space="0" w:color="005AA4"/>
            </w:tcBorders>
            <w:shd w:val="clear" w:color="auto" w:fill="EAF6FF"/>
            <w:vAlign w:val="center"/>
          </w:tcPr>
          <w:p w:rsidR="00BD326E" w:rsidRPr="000902CD" w:rsidRDefault="00BD326E" w:rsidP="00BD326E">
            <w:pPr>
              <w:pStyle w:val="Tablenumbers"/>
              <w:jc w:val="left"/>
              <w:rPr>
                <w:b/>
              </w:rPr>
            </w:pPr>
            <w:r w:rsidRPr="000902CD">
              <w:rPr>
                <w:b/>
              </w:rPr>
              <w:t>Total number of international tertiary students</w:t>
            </w:r>
          </w:p>
        </w:tc>
        <w:tc>
          <w:tcPr>
            <w:tcW w:w="384" w:type="pct"/>
            <w:tcBorders>
              <w:top w:val="single" w:sz="4" w:space="0" w:color="005AA4"/>
              <w:bottom w:val="single" w:sz="4" w:space="0" w:color="005AA4"/>
            </w:tcBorders>
            <w:shd w:val="clear" w:color="auto" w:fill="EAF6FF"/>
            <w:vAlign w:val="center"/>
          </w:tcPr>
          <w:p w:rsidR="00BD326E" w:rsidRPr="000902CD" w:rsidRDefault="00BD326E" w:rsidP="00BD326E">
            <w:pPr>
              <w:pStyle w:val="Tabletext"/>
              <w:jc w:val="right"/>
              <w:rPr>
                <w:b/>
              </w:rPr>
            </w:pPr>
            <w:r w:rsidRPr="000902CD">
              <w:rPr>
                <w:b/>
              </w:rPr>
              <w:t>42,709</w:t>
            </w:r>
          </w:p>
        </w:tc>
        <w:tc>
          <w:tcPr>
            <w:tcW w:w="385" w:type="pct"/>
            <w:tcBorders>
              <w:top w:val="single" w:sz="4" w:space="0" w:color="005AA4"/>
              <w:bottom w:val="single" w:sz="4" w:space="0" w:color="005AA4"/>
            </w:tcBorders>
            <w:shd w:val="clear" w:color="auto" w:fill="EAF6FF"/>
            <w:vAlign w:val="center"/>
          </w:tcPr>
          <w:p w:rsidR="00BD326E" w:rsidRPr="000902CD" w:rsidRDefault="00BD326E" w:rsidP="00BD326E">
            <w:pPr>
              <w:pStyle w:val="Tabletext"/>
              <w:jc w:val="right"/>
              <w:rPr>
                <w:b/>
              </w:rPr>
            </w:pPr>
            <w:r w:rsidRPr="000902CD">
              <w:rPr>
                <w:b/>
              </w:rPr>
              <w:t>39,824</w:t>
            </w:r>
          </w:p>
        </w:tc>
        <w:tc>
          <w:tcPr>
            <w:tcW w:w="384" w:type="pct"/>
            <w:tcBorders>
              <w:top w:val="single" w:sz="4" w:space="0" w:color="005AA4"/>
              <w:bottom w:val="single" w:sz="4" w:space="0" w:color="005AA4"/>
            </w:tcBorders>
            <w:shd w:val="clear" w:color="auto" w:fill="EAF6FF"/>
            <w:vAlign w:val="center"/>
          </w:tcPr>
          <w:p w:rsidR="00BD326E" w:rsidRPr="000902CD" w:rsidRDefault="00BD326E" w:rsidP="00BD326E">
            <w:pPr>
              <w:pStyle w:val="Tabletext"/>
              <w:jc w:val="right"/>
              <w:rPr>
                <w:b/>
              </w:rPr>
            </w:pPr>
            <w:r w:rsidRPr="000902CD">
              <w:rPr>
                <w:b/>
              </w:rPr>
              <w:t>39,522</w:t>
            </w:r>
          </w:p>
        </w:tc>
        <w:tc>
          <w:tcPr>
            <w:tcW w:w="385" w:type="pct"/>
            <w:tcBorders>
              <w:top w:val="single" w:sz="4" w:space="0" w:color="005AA4"/>
              <w:bottom w:val="single" w:sz="4" w:space="0" w:color="005AA4"/>
            </w:tcBorders>
            <w:shd w:val="clear" w:color="auto" w:fill="EAF6FF"/>
            <w:vAlign w:val="center"/>
          </w:tcPr>
          <w:p w:rsidR="00BD326E" w:rsidRPr="000902CD" w:rsidRDefault="00BD326E" w:rsidP="00BD326E">
            <w:pPr>
              <w:pStyle w:val="Tabletext"/>
              <w:jc w:val="right"/>
              <w:rPr>
                <w:b/>
              </w:rPr>
            </w:pPr>
            <w:r w:rsidRPr="000902CD">
              <w:rPr>
                <w:b/>
              </w:rPr>
              <w:t>43,116</w:t>
            </w:r>
          </w:p>
        </w:tc>
        <w:tc>
          <w:tcPr>
            <w:tcW w:w="384" w:type="pct"/>
            <w:tcBorders>
              <w:top w:val="single" w:sz="4" w:space="0" w:color="005AA4"/>
              <w:bottom w:val="single" w:sz="4" w:space="0" w:color="005AA4"/>
            </w:tcBorders>
            <w:shd w:val="clear" w:color="auto" w:fill="EAF6FF"/>
            <w:vAlign w:val="center"/>
          </w:tcPr>
          <w:p w:rsidR="00BD326E" w:rsidRPr="000902CD" w:rsidRDefault="00BD326E" w:rsidP="00BD326E">
            <w:pPr>
              <w:pStyle w:val="Tabletext"/>
              <w:jc w:val="right"/>
              <w:rPr>
                <w:b/>
              </w:rPr>
            </w:pPr>
            <w:r w:rsidRPr="000902CD">
              <w:rPr>
                <w:b/>
              </w:rPr>
              <w:t>45,294</w:t>
            </w:r>
          </w:p>
        </w:tc>
        <w:tc>
          <w:tcPr>
            <w:tcW w:w="385" w:type="pct"/>
            <w:tcBorders>
              <w:top w:val="single" w:sz="4" w:space="0" w:color="005AA4"/>
              <w:bottom w:val="single" w:sz="4" w:space="0" w:color="005AA4"/>
            </w:tcBorders>
            <w:shd w:val="clear" w:color="auto" w:fill="EAF6FF"/>
            <w:vAlign w:val="center"/>
          </w:tcPr>
          <w:p w:rsidR="00BD326E" w:rsidRPr="000902CD" w:rsidRDefault="00BD326E" w:rsidP="00BD326E">
            <w:pPr>
              <w:pStyle w:val="Tabletext"/>
              <w:jc w:val="right"/>
              <w:rPr>
                <w:b/>
              </w:rPr>
            </w:pPr>
            <w:r w:rsidRPr="000902CD">
              <w:rPr>
                <w:b/>
              </w:rPr>
              <w:t>47,771</w:t>
            </w:r>
          </w:p>
        </w:tc>
        <w:tc>
          <w:tcPr>
            <w:tcW w:w="385" w:type="pct"/>
            <w:tcBorders>
              <w:top w:val="single" w:sz="4" w:space="0" w:color="005AA4"/>
              <w:bottom w:val="single" w:sz="4" w:space="0" w:color="005AA4"/>
            </w:tcBorders>
            <w:shd w:val="clear" w:color="auto" w:fill="EAF6FF"/>
            <w:vAlign w:val="center"/>
          </w:tcPr>
          <w:p w:rsidR="00BD326E" w:rsidRPr="000902CD" w:rsidRDefault="00BD326E" w:rsidP="00BD326E">
            <w:pPr>
              <w:pStyle w:val="Tabletext"/>
              <w:jc w:val="right"/>
              <w:rPr>
                <w:b/>
              </w:rPr>
            </w:pPr>
            <w:r w:rsidRPr="000902CD">
              <w:rPr>
                <w:b/>
              </w:rPr>
              <w:t>47,668</w:t>
            </w:r>
          </w:p>
        </w:tc>
        <w:tc>
          <w:tcPr>
            <w:tcW w:w="564" w:type="pct"/>
            <w:tcBorders>
              <w:top w:val="single" w:sz="4" w:space="0" w:color="005AA4"/>
              <w:bottom w:val="single" w:sz="4" w:space="0" w:color="005AA4"/>
            </w:tcBorders>
            <w:shd w:val="clear" w:color="auto" w:fill="EAF6FF"/>
            <w:vAlign w:val="center"/>
          </w:tcPr>
          <w:p w:rsidR="00BD326E" w:rsidRPr="000902CD" w:rsidRDefault="00BD326E" w:rsidP="00BD326E">
            <w:pPr>
              <w:pStyle w:val="Tabletext"/>
              <w:jc w:val="center"/>
              <w:rPr>
                <w:b/>
              </w:rPr>
            </w:pPr>
          </w:p>
        </w:tc>
      </w:tr>
    </w:tbl>
    <w:p w:rsidR="00983052" w:rsidRPr="000902CD" w:rsidRDefault="00983052" w:rsidP="000E0A99">
      <w:pPr>
        <w:spacing w:before="80"/>
        <w:rPr>
          <w:b/>
          <w:sz w:val="12"/>
          <w:szCs w:val="12"/>
        </w:rPr>
      </w:pPr>
      <w:r w:rsidRPr="000902CD">
        <w:rPr>
          <w:b/>
          <w:sz w:val="12"/>
          <w:szCs w:val="12"/>
        </w:rPr>
        <w:t>Notes:</w:t>
      </w:r>
    </w:p>
    <w:p w:rsidR="00983052" w:rsidRPr="000902CD" w:rsidRDefault="00983052" w:rsidP="000E0A99">
      <w:pPr>
        <w:rPr>
          <w:color w:val="000000"/>
          <w:sz w:val="12"/>
          <w:szCs w:val="12"/>
          <w:lang w:eastAsia="en-NZ"/>
        </w:rPr>
      </w:pPr>
      <w:r w:rsidRPr="000902CD">
        <w:rPr>
          <w:color w:val="000000"/>
          <w:sz w:val="12"/>
          <w:szCs w:val="12"/>
          <w:lang w:eastAsia="en-NZ"/>
        </w:rPr>
        <w:t xml:space="preserve">1.  Bachelors </w:t>
      </w:r>
      <w:proofErr w:type="gramStart"/>
      <w:r w:rsidRPr="000902CD">
        <w:rPr>
          <w:color w:val="000000"/>
          <w:sz w:val="12"/>
          <w:szCs w:val="12"/>
          <w:lang w:eastAsia="en-NZ"/>
        </w:rPr>
        <w:t>includes</w:t>
      </w:r>
      <w:proofErr w:type="gramEnd"/>
      <w:r w:rsidRPr="000902CD">
        <w:rPr>
          <w:color w:val="000000"/>
          <w:sz w:val="12"/>
          <w:szCs w:val="12"/>
          <w:lang w:eastAsia="en-NZ"/>
        </w:rPr>
        <w:t xml:space="preserve"> </w:t>
      </w:r>
      <w:proofErr w:type="spellStart"/>
      <w:r w:rsidRPr="000902CD">
        <w:rPr>
          <w:color w:val="000000"/>
          <w:sz w:val="12"/>
          <w:szCs w:val="12"/>
          <w:lang w:eastAsia="en-NZ"/>
        </w:rPr>
        <w:t>bachelors</w:t>
      </w:r>
      <w:proofErr w:type="spellEnd"/>
      <w:r w:rsidRPr="000902CD">
        <w:rPr>
          <w:color w:val="000000"/>
          <w:sz w:val="12"/>
          <w:szCs w:val="12"/>
          <w:lang w:eastAsia="en-NZ"/>
        </w:rPr>
        <w:t xml:space="preserve"> degrees and graduate certificates/diplomas.</w:t>
      </w:r>
      <w:r w:rsidR="00A1724B" w:rsidRPr="000902CD">
        <w:rPr>
          <w:color w:val="000000"/>
          <w:sz w:val="12"/>
          <w:szCs w:val="12"/>
          <w:lang w:eastAsia="en-NZ"/>
        </w:rPr>
        <w:t xml:space="preserve">  </w:t>
      </w:r>
      <w:r w:rsidRPr="000902CD">
        <w:rPr>
          <w:color w:val="000000"/>
          <w:sz w:val="12"/>
          <w:szCs w:val="12"/>
          <w:lang w:eastAsia="en-NZ"/>
        </w:rPr>
        <w:t>Postgraduate includes bachelors with honours degrees, postgraduate certificates/di</w:t>
      </w:r>
      <w:r w:rsidR="00A1724B" w:rsidRPr="000902CD">
        <w:rPr>
          <w:color w:val="000000"/>
          <w:sz w:val="12"/>
          <w:szCs w:val="12"/>
          <w:lang w:eastAsia="en-NZ"/>
        </w:rPr>
        <w:t xml:space="preserve">plomas, </w:t>
      </w:r>
      <w:proofErr w:type="gramStart"/>
      <w:r w:rsidRPr="000902CD">
        <w:rPr>
          <w:color w:val="000000"/>
          <w:sz w:val="12"/>
          <w:szCs w:val="12"/>
          <w:lang w:eastAsia="en-NZ"/>
        </w:rPr>
        <w:t>masters</w:t>
      </w:r>
      <w:proofErr w:type="gramEnd"/>
      <w:r w:rsidRPr="000902CD">
        <w:rPr>
          <w:color w:val="000000"/>
          <w:sz w:val="12"/>
          <w:szCs w:val="12"/>
          <w:lang w:eastAsia="en-NZ"/>
        </w:rPr>
        <w:t xml:space="preserve"> degrees and doctoral degrees.</w:t>
      </w:r>
    </w:p>
    <w:p w:rsidR="00983052" w:rsidRPr="000902CD" w:rsidRDefault="00A1724B" w:rsidP="000E0A99">
      <w:pPr>
        <w:rPr>
          <w:color w:val="000000"/>
          <w:sz w:val="12"/>
          <w:szCs w:val="12"/>
          <w:lang w:eastAsia="en-NZ"/>
        </w:rPr>
      </w:pPr>
      <w:r w:rsidRPr="000902CD">
        <w:rPr>
          <w:color w:val="000000"/>
          <w:sz w:val="12"/>
          <w:szCs w:val="12"/>
          <w:lang w:eastAsia="en-NZ"/>
        </w:rPr>
        <w:t>2</w:t>
      </w:r>
      <w:r w:rsidR="00983052" w:rsidRPr="000902CD">
        <w:rPr>
          <w:color w:val="000000"/>
          <w:sz w:val="12"/>
          <w:szCs w:val="12"/>
          <w:lang w:eastAsia="en-NZ"/>
        </w:rPr>
        <w:t>.  Data is for students enrolled at any time during the year with a tertiary education provider in formal learning (that is, contributing towards a recognised qualification) of more than one week's duration.</w:t>
      </w:r>
    </w:p>
    <w:p w:rsidR="00983052" w:rsidRPr="000902CD" w:rsidRDefault="00A1724B" w:rsidP="000E0A99">
      <w:pPr>
        <w:rPr>
          <w:color w:val="000000"/>
          <w:sz w:val="12"/>
          <w:szCs w:val="12"/>
          <w:lang w:eastAsia="en-NZ"/>
        </w:rPr>
      </w:pPr>
      <w:r w:rsidRPr="000902CD">
        <w:rPr>
          <w:color w:val="000000"/>
          <w:sz w:val="12"/>
          <w:szCs w:val="12"/>
          <w:lang w:eastAsia="en-NZ"/>
        </w:rPr>
        <w:t>3</w:t>
      </w:r>
      <w:r w:rsidR="00983052" w:rsidRPr="000902CD">
        <w:rPr>
          <w:color w:val="000000"/>
          <w:sz w:val="12"/>
          <w:szCs w:val="12"/>
          <w:lang w:eastAsia="en-NZ"/>
        </w:rPr>
        <w:t>.  Tertiary education organisations are able to revise data back to 2003 so that data may differ from previously published figures.</w:t>
      </w:r>
    </w:p>
    <w:p w:rsidR="00B3172F" w:rsidRPr="000902CD" w:rsidRDefault="00A1724B" w:rsidP="00B3172F">
      <w:pPr>
        <w:spacing w:after="480"/>
        <w:rPr>
          <w:color w:val="000000"/>
          <w:sz w:val="12"/>
          <w:szCs w:val="12"/>
          <w:lang w:eastAsia="en-NZ"/>
        </w:rPr>
        <w:sectPr w:rsidR="00B3172F" w:rsidRPr="000902CD" w:rsidSect="00560FF4">
          <w:footnotePr>
            <w:numRestart w:val="eachSect"/>
          </w:footnotePr>
          <w:type w:val="continuous"/>
          <w:pgSz w:w="11906" w:h="16838" w:code="9"/>
          <w:pgMar w:top="2041" w:right="1247" w:bottom="1474" w:left="1247" w:header="454" w:footer="567" w:gutter="170"/>
          <w:cols w:space="396"/>
          <w:docGrid w:linePitch="360"/>
        </w:sectPr>
      </w:pPr>
      <w:r w:rsidRPr="000902CD">
        <w:rPr>
          <w:color w:val="000000"/>
          <w:sz w:val="12"/>
          <w:szCs w:val="12"/>
          <w:lang w:eastAsia="en-NZ"/>
        </w:rPr>
        <w:t>4</w:t>
      </w:r>
      <w:r w:rsidR="00983052" w:rsidRPr="000902CD">
        <w:rPr>
          <w:color w:val="000000"/>
          <w:sz w:val="12"/>
          <w:szCs w:val="12"/>
          <w:lang w:eastAsia="en-NZ"/>
        </w:rPr>
        <w:t xml:space="preserve">.  Students who were enrolled at more than one </w:t>
      </w:r>
      <w:r w:rsidR="00336796" w:rsidRPr="000902CD">
        <w:rPr>
          <w:color w:val="000000"/>
          <w:sz w:val="12"/>
          <w:szCs w:val="12"/>
          <w:lang w:eastAsia="en-NZ"/>
        </w:rPr>
        <w:t xml:space="preserve">of the </w:t>
      </w:r>
      <w:r w:rsidR="00983052" w:rsidRPr="000902CD">
        <w:rPr>
          <w:color w:val="000000"/>
          <w:sz w:val="12"/>
          <w:szCs w:val="12"/>
          <w:lang w:eastAsia="en-NZ"/>
        </w:rPr>
        <w:t>qualification level</w:t>
      </w:r>
      <w:r w:rsidR="00336796" w:rsidRPr="000902CD">
        <w:rPr>
          <w:color w:val="000000"/>
          <w:sz w:val="12"/>
          <w:szCs w:val="12"/>
          <w:lang w:eastAsia="en-NZ"/>
        </w:rPr>
        <w:t>s</w:t>
      </w:r>
      <w:r w:rsidR="00983052" w:rsidRPr="000902CD">
        <w:rPr>
          <w:color w:val="000000"/>
          <w:sz w:val="12"/>
          <w:szCs w:val="12"/>
          <w:lang w:eastAsia="en-NZ"/>
        </w:rPr>
        <w:t xml:space="preserve"> </w:t>
      </w:r>
      <w:r w:rsidR="00336796" w:rsidRPr="000902CD">
        <w:rPr>
          <w:color w:val="000000"/>
          <w:sz w:val="12"/>
          <w:szCs w:val="12"/>
          <w:lang w:eastAsia="en-NZ"/>
        </w:rPr>
        <w:t xml:space="preserve">shown in the table </w:t>
      </w:r>
      <w:r w:rsidR="00983052" w:rsidRPr="000902CD">
        <w:rPr>
          <w:color w:val="000000"/>
          <w:sz w:val="12"/>
          <w:szCs w:val="12"/>
          <w:lang w:eastAsia="en-NZ"/>
        </w:rPr>
        <w:t>have been counted in each level</w:t>
      </w:r>
      <w:r w:rsidR="00336796" w:rsidRPr="000902CD">
        <w:rPr>
          <w:color w:val="000000"/>
          <w:sz w:val="12"/>
          <w:szCs w:val="12"/>
          <w:lang w:eastAsia="en-NZ"/>
        </w:rPr>
        <w:t>. Within each qualification level multiple enrolments are counted only once</w:t>
      </w:r>
      <w:r w:rsidR="00983052" w:rsidRPr="000902CD">
        <w:rPr>
          <w:color w:val="000000"/>
          <w:sz w:val="12"/>
          <w:szCs w:val="12"/>
          <w:lang w:eastAsia="en-NZ"/>
        </w:rPr>
        <w:t>.  Consequently, the sum of students in each level may not add up to the total</w:t>
      </w:r>
    </w:p>
    <w:p w:rsidR="00B3172F" w:rsidRPr="000902CD" w:rsidRDefault="00B3172F" w:rsidP="000E0A99">
      <w:pPr>
        <w:rPr>
          <w:color w:val="000000"/>
          <w:sz w:val="12"/>
          <w:szCs w:val="12"/>
          <w:lang w:eastAsia="en-NZ"/>
        </w:rPr>
      </w:pPr>
    </w:p>
    <w:p w:rsidR="00B3172F" w:rsidRPr="000902CD" w:rsidRDefault="00B3172F" w:rsidP="00B3172F">
      <w:pPr>
        <w:pStyle w:val="BodyText"/>
        <w:rPr>
          <w:lang w:eastAsia="en-NZ"/>
        </w:rPr>
        <w:sectPr w:rsidR="00B3172F" w:rsidRPr="000902CD" w:rsidSect="00560FF4">
          <w:footnotePr>
            <w:numRestart w:val="eachSect"/>
          </w:footnotePr>
          <w:type w:val="continuous"/>
          <w:pgSz w:w="11906" w:h="16838" w:code="9"/>
          <w:pgMar w:top="2041" w:right="1247" w:bottom="1474" w:left="1247" w:header="454" w:footer="567" w:gutter="170"/>
          <w:cols w:space="396"/>
          <w:docGrid w:linePitch="360"/>
        </w:sectPr>
      </w:pPr>
    </w:p>
    <w:p w:rsidR="00B3172F" w:rsidRPr="000902CD" w:rsidRDefault="00B3172F" w:rsidP="00B3172F">
      <w:pPr>
        <w:pStyle w:val="BodyText"/>
        <w:rPr>
          <w:lang w:eastAsia="en-NZ"/>
        </w:rPr>
      </w:pPr>
      <w:r w:rsidRPr="000902CD">
        <w:rPr>
          <w:lang w:eastAsia="en-NZ"/>
        </w:rPr>
        <w:lastRenderedPageBreak/>
        <w:t>From 2007 to 2012, there was a 56 percent increase in international enrolments in diploma qualifications.  There has also been a consistent growth in international enrolments in postgraduate qualifications, rising 75 percent from 2006 to 2012.  This increase can partly be attributed to the ‘domestic fees status for new international doctoral students’ policy which was introduced from 2006.</w:t>
      </w:r>
    </w:p>
    <w:p w:rsidR="00B3172F" w:rsidRPr="000902CD" w:rsidRDefault="00B3172F" w:rsidP="00B3172F">
      <w:pPr>
        <w:pStyle w:val="BodyText"/>
        <w:rPr>
          <w:lang w:eastAsia="en-NZ"/>
        </w:rPr>
      </w:pPr>
      <w:r w:rsidRPr="000902CD">
        <w:rPr>
          <w:lang w:eastAsia="en-NZ"/>
        </w:rPr>
        <w:t xml:space="preserve">Table 18.2 shows there were substantial variations in the profile of qualifications based on the regional origins of international students.  In 2012, the great majority of international tertiary students came from Asia (73 percent), followed by Europe (7.5 percent) and the Middle East (5.5 percent).  The largest proportion of Asian students studied at </w:t>
      </w:r>
      <w:proofErr w:type="gramStart"/>
      <w:r w:rsidRPr="000902CD">
        <w:rPr>
          <w:lang w:eastAsia="en-NZ"/>
        </w:rPr>
        <w:lastRenderedPageBreak/>
        <w:t>bachelors</w:t>
      </w:r>
      <w:proofErr w:type="gramEnd"/>
      <w:r w:rsidRPr="000902CD">
        <w:rPr>
          <w:lang w:eastAsia="en-NZ"/>
        </w:rPr>
        <w:t xml:space="preserve"> level (38 percent), as did most North-American students (72 percent).  European students had 29 percent of their number in postgraduate study and 45 percent at </w:t>
      </w:r>
      <w:proofErr w:type="gramStart"/>
      <w:r w:rsidRPr="000902CD">
        <w:rPr>
          <w:lang w:eastAsia="en-NZ"/>
        </w:rPr>
        <w:t>bachelors</w:t>
      </w:r>
      <w:proofErr w:type="gramEnd"/>
      <w:r w:rsidRPr="000902CD">
        <w:rPr>
          <w:lang w:eastAsia="en-NZ"/>
        </w:rPr>
        <w:t xml:space="preserve"> level.</w:t>
      </w:r>
    </w:p>
    <w:p w:rsidR="00B3172F" w:rsidRPr="000902CD" w:rsidRDefault="00B3172F" w:rsidP="00B3172F">
      <w:pPr>
        <w:pStyle w:val="BodyText"/>
        <w:rPr>
          <w:color w:val="000000"/>
          <w:sz w:val="12"/>
          <w:szCs w:val="12"/>
          <w:lang w:eastAsia="en-NZ"/>
        </w:rPr>
      </w:pPr>
      <w:r w:rsidRPr="000902CD">
        <w:rPr>
          <w:lang w:eastAsia="en-NZ"/>
        </w:rPr>
        <w:t>A comparison with New Zealand’s domestic tertiary students shows that, overall, international students were more focused on bachelor-level study in 2012 (42 percent compared to 38 percent).  Also, the proportion of postgraduate students among them was substantially higher than for domestic students (18 percent compared to 11 percent).  In 2012, the 47,700 international tertiary students made up 11 percent of all tertiary students enrolled with New Zealand’s government-funded tertiary education providers.</w:t>
      </w:r>
    </w:p>
    <w:p w:rsidR="00B3172F" w:rsidRPr="000902CD" w:rsidRDefault="00B3172F" w:rsidP="000E0A99">
      <w:pPr>
        <w:rPr>
          <w:color w:val="000000"/>
          <w:sz w:val="12"/>
          <w:szCs w:val="12"/>
          <w:lang w:eastAsia="en-NZ"/>
        </w:rPr>
        <w:sectPr w:rsidR="00B3172F" w:rsidRPr="000902CD" w:rsidSect="00B3172F">
          <w:footnotePr>
            <w:numRestart w:val="eachSect"/>
          </w:footnotePr>
          <w:type w:val="continuous"/>
          <w:pgSz w:w="11906" w:h="16838" w:code="9"/>
          <w:pgMar w:top="2041" w:right="1247" w:bottom="1474" w:left="1247" w:header="454" w:footer="567" w:gutter="170"/>
          <w:cols w:num="2" w:space="396"/>
          <w:docGrid w:linePitch="360"/>
        </w:sectPr>
      </w:pPr>
    </w:p>
    <w:p w:rsidR="00B3172F" w:rsidRPr="000902CD" w:rsidRDefault="00B3172F" w:rsidP="000E0A99">
      <w:pPr>
        <w:rPr>
          <w:color w:val="000000"/>
          <w:sz w:val="12"/>
          <w:szCs w:val="12"/>
          <w:lang w:eastAsia="en-NZ"/>
        </w:rPr>
        <w:sectPr w:rsidR="00B3172F" w:rsidRPr="000902CD" w:rsidSect="00560FF4">
          <w:footnotePr>
            <w:numRestart w:val="eachSect"/>
          </w:footnotePr>
          <w:type w:val="continuous"/>
          <w:pgSz w:w="11906" w:h="16838" w:code="9"/>
          <w:pgMar w:top="2041" w:right="1247" w:bottom="1474" w:left="1247" w:header="454" w:footer="567" w:gutter="170"/>
          <w:cols w:space="396"/>
          <w:docGrid w:linePitch="360"/>
        </w:sectPr>
      </w:pPr>
    </w:p>
    <w:p w:rsidR="00336796" w:rsidRPr="000902CD" w:rsidRDefault="00B3172F" w:rsidP="00B3172F">
      <w:r w:rsidRPr="000902CD">
        <w:lastRenderedPageBreak/>
        <w:br w:type="page"/>
      </w:r>
      <w:proofErr w:type="gramStart"/>
      <w:r w:rsidR="00B76B33" w:rsidRPr="000902CD">
        <w:rPr>
          <w:rFonts w:cs="Arial"/>
          <w:b/>
          <w:bCs/>
          <w:sz w:val="15"/>
        </w:rPr>
        <w:lastRenderedPageBreak/>
        <w:t xml:space="preserve">Table </w:t>
      </w:r>
      <w:proofErr w:type="gramEnd"/>
      <w:r w:rsidR="00037FEB" w:rsidRPr="000902CD">
        <w:rPr>
          <w:rFonts w:cs="Arial"/>
          <w:b/>
          <w:bCs/>
          <w:sz w:val="15"/>
        </w:rPr>
        <w:fldChar w:fldCharType="begin"/>
      </w:r>
      <w:r w:rsidR="002C2DA3" w:rsidRPr="000902CD">
        <w:rPr>
          <w:rFonts w:cs="Arial"/>
          <w:b/>
          <w:bCs/>
          <w:sz w:val="15"/>
        </w:rPr>
        <w:instrText xml:space="preserve"> STYLEREF 1 \s </w:instrText>
      </w:r>
      <w:r w:rsidR="00037FEB" w:rsidRPr="000902CD">
        <w:rPr>
          <w:rFonts w:cs="Arial"/>
          <w:b/>
          <w:bCs/>
          <w:sz w:val="15"/>
        </w:rPr>
        <w:fldChar w:fldCharType="separate"/>
      </w:r>
      <w:r w:rsidR="00D7018D">
        <w:rPr>
          <w:rFonts w:cs="Arial"/>
          <w:b/>
          <w:bCs/>
          <w:noProof/>
          <w:sz w:val="15"/>
        </w:rPr>
        <w:t>18</w:t>
      </w:r>
      <w:r w:rsidR="00037FEB" w:rsidRPr="000902CD">
        <w:rPr>
          <w:rFonts w:cs="Arial"/>
          <w:b/>
          <w:bCs/>
          <w:sz w:val="15"/>
        </w:rPr>
        <w:fldChar w:fldCharType="end"/>
      </w:r>
      <w:proofErr w:type="gramStart"/>
      <w:r w:rsidR="00156CEF" w:rsidRPr="000902CD">
        <w:rPr>
          <w:rFonts w:cs="Arial"/>
          <w:b/>
          <w:bCs/>
          <w:sz w:val="15"/>
        </w:rPr>
        <w:t>.</w:t>
      </w:r>
      <w:proofErr w:type="gramEnd"/>
      <w:r w:rsidR="00037FEB" w:rsidRPr="000902CD">
        <w:rPr>
          <w:rFonts w:cs="Arial"/>
          <w:b/>
          <w:bCs/>
          <w:sz w:val="15"/>
        </w:rPr>
        <w:fldChar w:fldCharType="begin"/>
      </w:r>
      <w:r w:rsidR="00D20C26" w:rsidRPr="000902CD">
        <w:rPr>
          <w:rFonts w:cs="Arial"/>
          <w:b/>
          <w:bCs/>
          <w:sz w:val="15"/>
        </w:rPr>
        <w:instrText xml:space="preserve"> SEQ Table \* ARABIC \s 1 </w:instrText>
      </w:r>
      <w:r w:rsidR="00037FEB" w:rsidRPr="000902CD">
        <w:rPr>
          <w:rFonts w:cs="Arial"/>
          <w:b/>
          <w:bCs/>
          <w:sz w:val="15"/>
        </w:rPr>
        <w:fldChar w:fldCharType="separate"/>
      </w:r>
      <w:r w:rsidR="00D7018D">
        <w:rPr>
          <w:rFonts w:cs="Arial"/>
          <w:b/>
          <w:bCs/>
          <w:noProof/>
          <w:sz w:val="15"/>
        </w:rPr>
        <w:t>2</w:t>
      </w:r>
      <w:r w:rsidR="00037FEB" w:rsidRPr="000902CD">
        <w:rPr>
          <w:rFonts w:cs="Arial"/>
          <w:b/>
          <w:bCs/>
          <w:sz w:val="15"/>
        </w:rPr>
        <w:fldChar w:fldCharType="end"/>
      </w:r>
      <w:r w:rsidR="00B76B33" w:rsidRPr="000902CD">
        <w:t xml:space="preserve">  International tertiary students </w:t>
      </w:r>
      <w:r w:rsidR="00B35C15" w:rsidRPr="000902CD">
        <w:t xml:space="preserve">in 2012 </w:t>
      </w:r>
      <w:r w:rsidR="00B76B33" w:rsidRPr="000902CD">
        <w:t>by region and qualification level</w:t>
      </w:r>
      <w:r w:rsidR="00B35C15" w:rsidRPr="000902CD">
        <w:t>,</w:t>
      </w:r>
      <w:r w:rsidR="00B76B33" w:rsidRPr="000902CD">
        <w:t xml:space="preserve"> compared with domestic tertiary students</w:t>
      </w:r>
    </w:p>
    <w:tbl>
      <w:tblPr>
        <w:tblW w:w="5000" w:type="pct"/>
        <w:tblBorders>
          <w:top w:val="single" w:sz="4" w:space="0" w:color="A5B428"/>
          <w:bottom w:val="single" w:sz="4" w:space="0" w:color="A5B428"/>
        </w:tblBorders>
        <w:tblLayout w:type="fixed"/>
        <w:tblCellMar>
          <w:top w:w="28" w:type="dxa"/>
          <w:left w:w="28" w:type="dxa"/>
          <w:bottom w:w="28" w:type="dxa"/>
          <w:right w:w="28" w:type="dxa"/>
        </w:tblCellMar>
        <w:tblLook w:val="01E0"/>
      </w:tblPr>
      <w:tblGrid>
        <w:gridCol w:w="1730"/>
        <w:gridCol w:w="830"/>
        <w:gridCol w:w="830"/>
        <w:gridCol w:w="830"/>
        <w:gridCol w:w="832"/>
        <w:gridCol w:w="829"/>
        <w:gridCol w:w="829"/>
        <w:gridCol w:w="831"/>
        <w:gridCol w:w="915"/>
        <w:gridCol w:w="842"/>
      </w:tblGrid>
      <w:tr w:rsidR="00B76B33" w:rsidRPr="000902CD" w:rsidTr="00B76B33">
        <w:tc>
          <w:tcPr>
            <w:tcW w:w="930" w:type="pct"/>
            <w:tcBorders>
              <w:top w:val="single" w:sz="4" w:space="0" w:color="005AA4"/>
              <w:left w:val="nil"/>
              <w:bottom w:val="single" w:sz="4" w:space="0" w:color="005AA4"/>
              <w:right w:val="nil"/>
              <w:tl2br w:val="nil"/>
              <w:tr2bl w:val="nil"/>
            </w:tcBorders>
            <w:shd w:val="clear" w:color="auto" w:fill="auto"/>
          </w:tcPr>
          <w:p w:rsidR="00B76B33" w:rsidRPr="000902CD" w:rsidRDefault="00B76B33" w:rsidP="00B76B33">
            <w:pPr>
              <w:pStyle w:val="Tableheading"/>
            </w:pPr>
          </w:p>
        </w:tc>
        <w:tc>
          <w:tcPr>
            <w:tcW w:w="446" w:type="pct"/>
            <w:tcBorders>
              <w:top w:val="single" w:sz="4" w:space="0" w:color="005AA4"/>
              <w:left w:val="nil"/>
              <w:bottom w:val="single" w:sz="4" w:space="0" w:color="005AA4"/>
              <w:right w:val="nil"/>
              <w:tl2br w:val="nil"/>
              <w:tr2bl w:val="nil"/>
            </w:tcBorders>
          </w:tcPr>
          <w:p w:rsidR="00B76B33" w:rsidRPr="000902CD" w:rsidRDefault="00B76B33" w:rsidP="00B76B33">
            <w:pPr>
              <w:pStyle w:val="Tableheading"/>
            </w:pPr>
            <w:r w:rsidRPr="000902CD">
              <w:t>Africa</w:t>
            </w:r>
          </w:p>
        </w:tc>
        <w:tc>
          <w:tcPr>
            <w:tcW w:w="446" w:type="pct"/>
            <w:tcBorders>
              <w:top w:val="single" w:sz="4" w:space="0" w:color="005AA4"/>
              <w:left w:val="nil"/>
              <w:bottom w:val="single" w:sz="4" w:space="0" w:color="005AA4"/>
              <w:right w:val="nil"/>
              <w:tl2br w:val="nil"/>
              <w:tr2bl w:val="nil"/>
            </w:tcBorders>
            <w:shd w:val="clear" w:color="auto" w:fill="auto"/>
          </w:tcPr>
          <w:p w:rsidR="00B76B33" w:rsidRPr="000902CD" w:rsidRDefault="00B76B33" w:rsidP="00B76B33">
            <w:pPr>
              <w:pStyle w:val="Tableheading"/>
            </w:pPr>
            <w:r w:rsidRPr="000902CD">
              <w:t>Asia</w:t>
            </w:r>
          </w:p>
        </w:tc>
        <w:tc>
          <w:tcPr>
            <w:tcW w:w="446" w:type="pct"/>
            <w:tcBorders>
              <w:top w:val="single" w:sz="4" w:space="0" w:color="005AA4"/>
              <w:left w:val="nil"/>
              <w:bottom w:val="single" w:sz="4" w:space="0" w:color="005AA4"/>
              <w:right w:val="nil"/>
              <w:tl2br w:val="nil"/>
              <w:tr2bl w:val="nil"/>
            </w:tcBorders>
          </w:tcPr>
          <w:p w:rsidR="00B76B33" w:rsidRPr="000902CD" w:rsidRDefault="00B76B33" w:rsidP="00B76B33">
            <w:pPr>
              <w:pStyle w:val="Tableheading"/>
            </w:pPr>
            <w:r w:rsidRPr="000902CD">
              <w:t>Central and South America</w:t>
            </w:r>
          </w:p>
        </w:tc>
        <w:tc>
          <w:tcPr>
            <w:tcW w:w="447" w:type="pct"/>
            <w:tcBorders>
              <w:top w:val="single" w:sz="4" w:space="0" w:color="005AA4"/>
              <w:left w:val="nil"/>
              <w:bottom w:val="single" w:sz="4" w:space="0" w:color="005AA4"/>
              <w:right w:val="nil"/>
              <w:tl2br w:val="nil"/>
              <w:tr2bl w:val="nil"/>
            </w:tcBorders>
          </w:tcPr>
          <w:p w:rsidR="00B76B33" w:rsidRPr="000902CD" w:rsidRDefault="00B76B33" w:rsidP="00B76B33">
            <w:pPr>
              <w:pStyle w:val="Tableheading"/>
            </w:pPr>
            <w:r w:rsidRPr="000902CD">
              <w:t>Europe</w:t>
            </w:r>
          </w:p>
        </w:tc>
        <w:tc>
          <w:tcPr>
            <w:tcW w:w="446" w:type="pct"/>
            <w:tcBorders>
              <w:top w:val="single" w:sz="4" w:space="0" w:color="005AA4"/>
              <w:left w:val="nil"/>
              <w:bottom w:val="single" w:sz="4" w:space="0" w:color="005AA4"/>
              <w:right w:val="nil"/>
              <w:tl2br w:val="nil"/>
              <w:tr2bl w:val="nil"/>
            </w:tcBorders>
          </w:tcPr>
          <w:p w:rsidR="00B76B33" w:rsidRPr="000902CD" w:rsidRDefault="00B76B33" w:rsidP="00B76B33">
            <w:pPr>
              <w:pStyle w:val="Tableheading"/>
            </w:pPr>
            <w:r w:rsidRPr="000902CD">
              <w:t>Middle East</w:t>
            </w:r>
          </w:p>
        </w:tc>
        <w:tc>
          <w:tcPr>
            <w:tcW w:w="446" w:type="pct"/>
            <w:tcBorders>
              <w:top w:val="single" w:sz="4" w:space="0" w:color="005AA4"/>
              <w:left w:val="nil"/>
              <w:bottom w:val="single" w:sz="4" w:space="0" w:color="005AA4"/>
              <w:right w:val="nil"/>
              <w:tl2br w:val="nil"/>
              <w:tr2bl w:val="nil"/>
            </w:tcBorders>
          </w:tcPr>
          <w:p w:rsidR="00B76B33" w:rsidRPr="000902CD" w:rsidRDefault="00B76B33" w:rsidP="00B76B33">
            <w:pPr>
              <w:pStyle w:val="Tableheading"/>
            </w:pPr>
            <w:r w:rsidRPr="000902CD">
              <w:t>Northern America</w:t>
            </w:r>
          </w:p>
        </w:tc>
        <w:tc>
          <w:tcPr>
            <w:tcW w:w="447" w:type="pct"/>
            <w:tcBorders>
              <w:top w:val="single" w:sz="4" w:space="0" w:color="005AA4"/>
              <w:left w:val="nil"/>
              <w:bottom w:val="single" w:sz="4" w:space="0" w:color="005AA4"/>
              <w:right w:val="nil"/>
              <w:tl2br w:val="nil"/>
              <w:tr2bl w:val="nil"/>
            </w:tcBorders>
          </w:tcPr>
          <w:p w:rsidR="00B76B33" w:rsidRPr="000902CD" w:rsidRDefault="00B76B33" w:rsidP="00B76B33">
            <w:pPr>
              <w:pStyle w:val="Tableheading"/>
            </w:pPr>
            <w:r w:rsidRPr="000902CD">
              <w:t>Pacific</w:t>
            </w:r>
          </w:p>
        </w:tc>
        <w:tc>
          <w:tcPr>
            <w:tcW w:w="492" w:type="pct"/>
            <w:tcBorders>
              <w:top w:val="single" w:sz="4" w:space="0" w:color="005AA4"/>
              <w:left w:val="nil"/>
              <w:bottom w:val="single" w:sz="4" w:space="0" w:color="005AA4"/>
              <w:right w:val="nil"/>
              <w:tl2br w:val="nil"/>
              <w:tr2bl w:val="nil"/>
            </w:tcBorders>
            <w:shd w:val="clear" w:color="auto" w:fill="auto"/>
          </w:tcPr>
          <w:p w:rsidR="00B76B33" w:rsidRPr="000902CD" w:rsidRDefault="00B76B33" w:rsidP="00B76B33">
            <w:pPr>
              <w:pStyle w:val="Tableheading"/>
            </w:pPr>
            <w:r w:rsidRPr="000902CD">
              <w:t>Total international students</w:t>
            </w:r>
          </w:p>
        </w:tc>
        <w:tc>
          <w:tcPr>
            <w:tcW w:w="453" w:type="pct"/>
            <w:tcBorders>
              <w:top w:val="single" w:sz="4" w:space="0" w:color="005AA4"/>
              <w:left w:val="nil"/>
              <w:bottom w:val="single" w:sz="4" w:space="0" w:color="005AA4"/>
              <w:right w:val="nil"/>
              <w:tl2br w:val="nil"/>
              <w:tr2bl w:val="nil"/>
            </w:tcBorders>
            <w:shd w:val="clear" w:color="auto" w:fill="auto"/>
          </w:tcPr>
          <w:p w:rsidR="00B76B33" w:rsidRPr="000902CD" w:rsidRDefault="00B76B33" w:rsidP="00B76B33">
            <w:pPr>
              <w:pStyle w:val="Tableheading"/>
            </w:pPr>
            <w:r w:rsidRPr="000902CD">
              <w:t>Total domestic students</w:t>
            </w:r>
          </w:p>
        </w:tc>
      </w:tr>
      <w:tr w:rsidR="00B76B33" w:rsidRPr="000902CD" w:rsidTr="00B76B33">
        <w:tc>
          <w:tcPr>
            <w:tcW w:w="930" w:type="pct"/>
            <w:tcBorders>
              <w:top w:val="single" w:sz="4" w:space="0" w:color="005AA4"/>
              <w:bottom w:val="nil"/>
            </w:tcBorders>
            <w:shd w:val="clear" w:color="auto" w:fill="auto"/>
            <w:vAlign w:val="center"/>
          </w:tcPr>
          <w:p w:rsidR="00B76B33" w:rsidRPr="000902CD" w:rsidRDefault="00B76B33" w:rsidP="00B76B33">
            <w:pPr>
              <w:pStyle w:val="Tabletext"/>
            </w:pPr>
            <w:r w:rsidRPr="000902CD">
              <w:t>Certificates 1-4</w:t>
            </w:r>
          </w:p>
        </w:tc>
        <w:tc>
          <w:tcPr>
            <w:tcW w:w="446" w:type="pct"/>
            <w:tcBorders>
              <w:top w:val="single" w:sz="4" w:space="0" w:color="005AA4"/>
              <w:bottom w:val="nil"/>
            </w:tcBorders>
            <w:vAlign w:val="bottom"/>
          </w:tcPr>
          <w:p w:rsidR="00B76B33" w:rsidRPr="000902CD" w:rsidRDefault="00B76B33" w:rsidP="00B76B33">
            <w:pPr>
              <w:pStyle w:val="Tabletext"/>
              <w:jc w:val="right"/>
            </w:pPr>
            <w:r w:rsidRPr="000902CD">
              <w:t>100</w:t>
            </w:r>
          </w:p>
        </w:tc>
        <w:tc>
          <w:tcPr>
            <w:tcW w:w="446" w:type="pct"/>
            <w:tcBorders>
              <w:top w:val="single" w:sz="4" w:space="0" w:color="005AA4"/>
              <w:bottom w:val="nil"/>
            </w:tcBorders>
            <w:vAlign w:val="bottom"/>
          </w:tcPr>
          <w:p w:rsidR="00B76B33" w:rsidRPr="000902CD" w:rsidRDefault="00B76B33" w:rsidP="00B76B33">
            <w:pPr>
              <w:pStyle w:val="Tabletext"/>
              <w:jc w:val="right"/>
            </w:pPr>
            <w:r w:rsidRPr="000902CD">
              <w:t>6,342</w:t>
            </w:r>
          </w:p>
        </w:tc>
        <w:tc>
          <w:tcPr>
            <w:tcW w:w="446" w:type="pct"/>
            <w:tcBorders>
              <w:top w:val="single" w:sz="4" w:space="0" w:color="005AA4"/>
              <w:bottom w:val="nil"/>
            </w:tcBorders>
            <w:vAlign w:val="bottom"/>
          </w:tcPr>
          <w:p w:rsidR="00B76B33" w:rsidRPr="000902CD" w:rsidRDefault="00B76B33" w:rsidP="00B76B33">
            <w:pPr>
              <w:pStyle w:val="Tabletext"/>
              <w:jc w:val="right"/>
            </w:pPr>
            <w:r w:rsidRPr="000902CD">
              <w:t>575</w:t>
            </w:r>
          </w:p>
        </w:tc>
        <w:tc>
          <w:tcPr>
            <w:tcW w:w="447" w:type="pct"/>
            <w:tcBorders>
              <w:top w:val="single" w:sz="4" w:space="0" w:color="005AA4"/>
              <w:bottom w:val="nil"/>
            </w:tcBorders>
            <w:vAlign w:val="bottom"/>
          </w:tcPr>
          <w:p w:rsidR="00B76B33" w:rsidRPr="000902CD" w:rsidRDefault="00B76B33" w:rsidP="00B76B33">
            <w:pPr>
              <w:pStyle w:val="Tabletext"/>
              <w:jc w:val="right"/>
            </w:pPr>
            <w:r w:rsidRPr="000902CD">
              <w:t>579</w:t>
            </w:r>
          </w:p>
        </w:tc>
        <w:tc>
          <w:tcPr>
            <w:tcW w:w="446" w:type="pct"/>
            <w:tcBorders>
              <w:top w:val="single" w:sz="4" w:space="0" w:color="005AA4"/>
              <w:bottom w:val="nil"/>
            </w:tcBorders>
            <w:vAlign w:val="bottom"/>
          </w:tcPr>
          <w:p w:rsidR="00B76B33" w:rsidRPr="000902CD" w:rsidRDefault="00B76B33" w:rsidP="00B76B33">
            <w:pPr>
              <w:pStyle w:val="Tabletext"/>
              <w:jc w:val="right"/>
            </w:pPr>
            <w:r w:rsidRPr="000902CD">
              <w:t>990</w:t>
            </w:r>
          </w:p>
        </w:tc>
        <w:tc>
          <w:tcPr>
            <w:tcW w:w="446" w:type="pct"/>
            <w:tcBorders>
              <w:top w:val="single" w:sz="4" w:space="0" w:color="005AA4"/>
              <w:bottom w:val="nil"/>
            </w:tcBorders>
            <w:vAlign w:val="bottom"/>
          </w:tcPr>
          <w:p w:rsidR="00B76B33" w:rsidRPr="000902CD" w:rsidRDefault="00B76B33" w:rsidP="00B76B33">
            <w:pPr>
              <w:pStyle w:val="Tabletext"/>
              <w:jc w:val="right"/>
            </w:pPr>
            <w:r w:rsidRPr="000902CD">
              <w:t>142</w:t>
            </w:r>
          </w:p>
        </w:tc>
        <w:tc>
          <w:tcPr>
            <w:tcW w:w="447" w:type="pct"/>
            <w:tcBorders>
              <w:top w:val="single" w:sz="4" w:space="0" w:color="005AA4"/>
              <w:bottom w:val="nil"/>
            </w:tcBorders>
            <w:vAlign w:val="bottom"/>
          </w:tcPr>
          <w:p w:rsidR="00B76B33" w:rsidRPr="000902CD" w:rsidRDefault="00B76B33" w:rsidP="00B76B33">
            <w:pPr>
              <w:pStyle w:val="Tabletext"/>
              <w:jc w:val="right"/>
            </w:pPr>
            <w:r w:rsidRPr="000902CD">
              <w:t>485</w:t>
            </w:r>
          </w:p>
        </w:tc>
        <w:tc>
          <w:tcPr>
            <w:tcW w:w="492" w:type="pct"/>
            <w:tcBorders>
              <w:top w:val="single" w:sz="4" w:space="0" w:color="005AA4"/>
              <w:bottom w:val="nil"/>
            </w:tcBorders>
            <w:shd w:val="clear" w:color="auto" w:fill="auto"/>
            <w:vAlign w:val="bottom"/>
          </w:tcPr>
          <w:p w:rsidR="00B76B33" w:rsidRPr="000902CD" w:rsidRDefault="00B76B33" w:rsidP="00B76B33">
            <w:pPr>
              <w:pStyle w:val="Tabletext"/>
              <w:jc w:val="right"/>
            </w:pPr>
            <w:r w:rsidRPr="000902CD">
              <w:t>9,213</w:t>
            </w:r>
          </w:p>
        </w:tc>
        <w:tc>
          <w:tcPr>
            <w:tcW w:w="453" w:type="pct"/>
            <w:tcBorders>
              <w:top w:val="single" w:sz="4" w:space="0" w:color="005AA4"/>
              <w:bottom w:val="nil"/>
            </w:tcBorders>
            <w:shd w:val="clear" w:color="auto" w:fill="auto"/>
            <w:vAlign w:val="bottom"/>
          </w:tcPr>
          <w:p w:rsidR="00B76B33" w:rsidRPr="000902CD" w:rsidRDefault="00B76B33" w:rsidP="00B76B33">
            <w:pPr>
              <w:pStyle w:val="Tabletext"/>
              <w:jc w:val="right"/>
            </w:pPr>
            <w:r w:rsidRPr="000902CD">
              <w:t>155,306</w:t>
            </w:r>
          </w:p>
        </w:tc>
      </w:tr>
      <w:tr w:rsidR="00B76B33" w:rsidRPr="000902CD" w:rsidTr="00B76B33">
        <w:tc>
          <w:tcPr>
            <w:tcW w:w="930" w:type="pct"/>
            <w:tcBorders>
              <w:top w:val="nil"/>
            </w:tcBorders>
            <w:shd w:val="clear" w:color="auto" w:fill="auto"/>
            <w:vAlign w:val="center"/>
          </w:tcPr>
          <w:p w:rsidR="00B76B33" w:rsidRPr="000902CD" w:rsidRDefault="00B76B33" w:rsidP="00B76B33">
            <w:pPr>
              <w:pStyle w:val="Tabletext"/>
            </w:pPr>
            <w:r w:rsidRPr="000902CD">
              <w:t>Diplomas 5-7</w:t>
            </w:r>
          </w:p>
        </w:tc>
        <w:tc>
          <w:tcPr>
            <w:tcW w:w="446" w:type="pct"/>
            <w:tcBorders>
              <w:top w:val="nil"/>
            </w:tcBorders>
            <w:vAlign w:val="bottom"/>
          </w:tcPr>
          <w:p w:rsidR="00B76B33" w:rsidRPr="000902CD" w:rsidRDefault="00B76B33" w:rsidP="00B76B33">
            <w:pPr>
              <w:pStyle w:val="Tabletext"/>
              <w:jc w:val="right"/>
            </w:pPr>
            <w:r w:rsidRPr="000902CD">
              <w:t>120</w:t>
            </w:r>
          </w:p>
        </w:tc>
        <w:tc>
          <w:tcPr>
            <w:tcW w:w="446" w:type="pct"/>
            <w:tcBorders>
              <w:top w:val="nil"/>
            </w:tcBorders>
            <w:vAlign w:val="bottom"/>
          </w:tcPr>
          <w:p w:rsidR="00B76B33" w:rsidRPr="000902CD" w:rsidRDefault="00B76B33" w:rsidP="00B76B33">
            <w:pPr>
              <w:pStyle w:val="Tabletext"/>
              <w:jc w:val="right"/>
            </w:pPr>
            <w:r w:rsidRPr="000902CD">
              <w:t>11,098</w:t>
            </w:r>
          </w:p>
        </w:tc>
        <w:tc>
          <w:tcPr>
            <w:tcW w:w="446" w:type="pct"/>
            <w:tcBorders>
              <w:top w:val="nil"/>
            </w:tcBorders>
            <w:vAlign w:val="bottom"/>
          </w:tcPr>
          <w:p w:rsidR="00B76B33" w:rsidRPr="000902CD" w:rsidRDefault="00B76B33" w:rsidP="00B76B33">
            <w:pPr>
              <w:pStyle w:val="Tabletext"/>
              <w:jc w:val="right"/>
            </w:pPr>
            <w:r w:rsidRPr="000902CD">
              <w:t>211</w:t>
            </w:r>
          </w:p>
        </w:tc>
        <w:tc>
          <w:tcPr>
            <w:tcW w:w="447" w:type="pct"/>
            <w:tcBorders>
              <w:top w:val="nil"/>
            </w:tcBorders>
            <w:vAlign w:val="bottom"/>
          </w:tcPr>
          <w:p w:rsidR="00B76B33" w:rsidRPr="000902CD" w:rsidRDefault="00B76B33" w:rsidP="00B76B33">
            <w:pPr>
              <w:pStyle w:val="Tabletext"/>
              <w:jc w:val="right"/>
            </w:pPr>
            <w:r w:rsidRPr="000902CD">
              <w:t>456</w:t>
            </w:r>
          </w:p>
        </w:tc>
        <w:tc>
          <w:tcPr>
            <w:tcW w:w="446" w:type="pct"/>
            <w:tcBorders>
              <w:top w:val="nil"/>
            </w:tcBorders>
            <w:vAlign w:val="bottom"/>
          </w:tcPr>
          <w:p w:rsidR="00B76B33" w:rsidRPr="000902CD" w:rsidRDefault="00B76B33" w:rsidP="00B76B33">
            <w:pPr>
              <w:pStyle w:val="Tabletext"/>
              <w:jc w:val="right"/>
            </w:pPr>
            <w:r w:rsidRPr="000902CD">
              <w:t>329</w:t>
            </w:r>
          </w:p>
        </w:tc>
        <w:tc>
          <w:tcPr>
            <w:tcW w:w="446" w:type="pct"/>
            <w:tcBorders>
              <w:top w:val="nil"/>
            </w:tcBorders>
            <w:vAlign w:val="bottom"/>
          </w:tcPr>
          <w:p w:rsidR="00B76B33" w:rsidRPr="000902CD" w:rsidRDefault="00B76B33" w:rsidP="00B76B33">
            <w:pPr>
              <w:pStyle w:val="Tabletext"/>
              <w:jc w:val="right"/>
            </w:pPr>
            <w:r w:rsidRPr="000902CD">
              <w:t>56</w:t>
            </w:r>
          </w:p>
        </w:tc>
        <w:tc>
          <w:tcPr>
            <w:tcW w:w="447" w:type="pct"/>
            <w:tcBorders>
              <w:top w:val="nil"/>
            </w:tcBorders>
            <w:vAlign w:val="bottom"/>
          </w:tcPr>
          <w:p w:rsidR="00B76B33" w:rsidRPr="000902CD" w:rsidRDefault="00B76B33" w:rsidP="00B76B33">
            <w:pPr>
              <w:pStyle w:val="Tabletext"/>
              <w:jc w:val="right"/>
            </w:pPr>
            <w:r w:rsidRPr="000902CD">
              <w:t>706</w:t>
            </w:r>
          </w:p>
        </w:tc>
        <w:tc>
          <w:tcPr>
            <w:tcW w:w="492" w:type="pct"/>
            <w:tcBorders>
              <w:top w:val="nil"/>
            </w:tcBorders>
            <w:shd w:val="clear" w:color="auto" w:fill="auto"/>
            <w:vAlign w:val="bottom"/>
          </w:tcPr>
          <w:p w:rsidR="00B76B33" w:rsidRPr="000902CD" w:rsidRDefault="00B76B33" w:rsidP="00B76B33">
            <w:pPr>
              <w:pStyle w:val="Tabletext"/>
              <w:jc w:val="right"/>
            </w:pPr>
            <w:r w:rsidRPr="000902CD">
              <w:t>12,976</w:t>
            </w:r>
          </w:p>
        </w:tc>
        <w:tc>
          <w:tcPr>
            <w:tcW w:w="453" w:type="pct"/>
            <w:tcBorders>
              <w:top w:val="nil"/>
            </w:tcBorders>
            <w:shd w:val="clear" w:color="auto" w:fill="auto"/>
            <w:vAlign w:val="bottom"/>
          </w:tcPr>
          <w:p w:rsidR="00B76B33" w:rsidRPr="000902CD" w:rsidRDefault="00B76B33" w:rsidP="00B76B33">
            <w:pPr>
              <w:pStyle w:val="Tabletext"/>
              <w:jc w:val="right"/>
            </w:pPr>
            <w:r w:rsidRPr="000902CD">
              <w:t>55,515</w:t>
            </w:r>
          </w:p>
        </w:tc>
      </w:tr>
      <w:tr w:rsidR="00B76B33" w:rsidRPr="000902CD" w:rsidTr="00B76B33">
        <w:tc>
          <w:tcPr>
            <w:tcW w:w="930" w:type="pct"/>
            <w:shd w:val="clear" w:color="auto" w:fill="auto"/>
            <w:vAlign w:val="center"/>
          </w:tcPr>
          <w:p w:rsidR="00B76B33" w:rsidRPr="000902CD" w:rsidRDefault="00B76B33" w:rsidP="00B76B33">
            <w:pPr>
              <w:pStyle w:val="Tabletext"/>
            </w:pPr>
            <w:r w:rsidRPr="000902CD">
              <w:t>Bachelors</w:t>
            </w:r>
          </w:p>
        </w:tc>
        <w:tc>
          <w:tcPr>
            <w:tcW w:w="446" w:type="pct"/>
            <w:vAlign w:val="bottom"/>
          </w:tcPr>
          <w:p w:rsidR="00B76B33" w:rsidRPr="000902CD" w:rsidRDefault="00B76B33" w:rsidP="00B76B33">
            <w:pPr>
              <w:pStyle w:val="Tabletext"/>
              <w:jc w:val="right"/>
            </w:pPr>
            <w:r w:rsidRPr="000902CD">
              <w:t>145</w:t>
            </w:r>
          </w:p>
        </w:tc>
        <w:tc>
          <w:tcPr>
            <w:tcW w:w="446" w:type="pct"/>
            <w:vAlign w:val="bottom"/>
          </w:tcPr>
          <w:p w:rsidR="00B76B33" w:rsidRPr="000902CD" w:rsidRDefault="00B76B33" w:rsidP="00B76B33">
            <w:pPr>
              <w:pStyle w:val="Tabletext"/>
              <w:jc w:val="right"/>
            </w:pPr>
            <w:r w:rsidRPr="000902CD">
              <w:t>14,337</w:t>
            </w:r>
          </w:p>
        </w:tc>
        <w:tc>
          <w:tcPr>
            <w:tcW w:w="446" w:type="pct"/>
            <w:vAlign w:val="bottom"/>
          </w:tcPr>
          <w:p w:rsidR="00B76B33" w:rsidRPr="000902CD" w:rsidRDefault="00B76B33" w:rsidP="00B76B33">
            <w:pPr>
              <w:pStyle w:val="Tabletext"/>
              <w:jc w:val="right"/>
            </w:pPr>
            <w:r w:rsidRPr="000902CD">
              <w:t>125</w:t>
            </w:r>
          </w:p>
        </w:tc>
        <w:tc>
          <w:tcPr>
            <w:tcW w:w="447" w:type="pct"/>
            <w:vAlign w:val="bottom"/>
          </w:tcPr>
          <w:p w:rsidR="00B76B33" w:rsidRPr="000902CD" w:rsidRDefault="00B76B33" w:rsidP="00B76B33">
            <w:pPr>
              <w:pStyle w:val="Tabletext"/>
              <w:jc w:val="right"/>
            </w:pPr>
            <w:r w:rsidRPr="000902CD">
              <w:t>1,609</w:t>
            </w:r>
          </w:p>
        </w:tc>
        <w:tc>
          <w:tcPr>
            <w:tcW w:w="446" w:type="pct"/>
            <w:vAlign w:val="bottom"/>
          </w:tcPr>
          <w:p w:rsidR="00B76B33" w:rsidRPr="000902CD" w:rsidRDefault="00B76B33" w:rsidP="00B76B33">
            <w:pPr>
              <w:pStyle w:val="Tabletext"/>
              <w:jc w:val="right"/>
            </w:pPr>
            <w:r w:rsidRPr="000902CD">
              <w:t>929</w:t>
            </w:r>
          </w:p>
        </w:tc>
        <w:tc>
          <w:tcPr>
            <w:tcW w:w="446" w:type="pct"/>
            <w:vAlign w:val="bottom"/>
          </w:tcPr>
          <w:p w:rsidR="00B76B33" w:rsidRPr="000902CD" w:rsidRDefault="00B76B33" w:rsidP="00B76B33">
            <w:pPr>
              <w:pStyle w:val="Tabletext"/>
              <w:jc w:val="right"/>
            </w:pPr>
            <w:r w:rsidRPr="000902CD">
              <w:t>2,046</w:t>
            </w:r>
          </w:p>
        </w:tc>
        <w:tc>
          <w:tcPr>
            <w:tcW w:w="447" w:type="pct"/>
            <w:vAlign w:val="bottom"/>
          </w:tcPr>
          <w:p w:rsidR="00B76B33" w:rsidRPr="000902CD" w:rsidRDefault="00B76B33" w:rsidP="00B76B33">
            <w:pPr>
              <w:pStyle w:val="Tabletext"/>
              <w:jc w:val="right"/>
            </w:pPr>
            <w:r w:rsidRPr="000902CD">
              <w:t>630</w:t>
            </w:r>
          </w:p>
        </w:tc>
        <w:tc>
          <w:tcPr>
            <w:tcW w:w="492" w:type="pct"/>
            <w:shd w:val="clear" w:color="auto" w:fill="auto"/>
            <w:vAlign w:val="bottom"/>
          </w:tcPr>
          <w:p w:rsidR="00B76B33" w:rsidRPr="000902CD" w:rsidRDefault="00B76B33" w:rsidP="00B76B33">
            <w:pPr>
              <w:pStyle w:val="Tabletext"/>
              <w:jc w:val="right"/>
            </w:pPr>
            <w:r w:rsidRPr="000902CD">
              <w:t>19,821</w:t>
            </w:r>
          </w:p>
        </w:tc>
        <w:tc>
          <w:tcPr>
            <w:tcW w:w="453" w:type="pct"/>
            <w:shd w:val="clear" w:color="auto" w:fill="auto"/>
            <w:vAlign w:val="bottom"/>
          </w:tcPr>
          <w:p w:rsidR="00B76B33" w:rsidRPr="000902CD" w:rsidRDefault="00B76B33" w:rsidP="00B76B33">
            <w:pPr>
              <w:pStyle w:val="Tabletext"/>
              <w:jc w:val="right"/>
            </w:pPr>
            <w:r w:rsidRPr="000902CD">
              <w:t>142,360</w:t>
            </w:r>
          </w:p>
        </w:tc>
      </w:tr>
      <w:tr w:rsidR="00B76B33" w:rsidRPr="000902CD" w:rsidTr="00B76B33">
        <w:tc>
          <w:tcPr>
            <w:tcW w:w="930" w:type="pct"/>
            <w:shd w:val="clear" w:color="auto" w:fill="auto"/>
            <w:vAlign w:val="center"/>
          </w:tcPr>
          <w:p w:rsidR="00B76B33" w:rsidRPr="000902CD" w:rsidRDefault="00B76B33" w:rsidP="00B76B33">
            <w:pPr>
              <w:pStyle w:val="Tabletext"/>
            </w:pPr>
            <w:r w:rsidRPr="000902CD">
              <w:t>Postgraduate</w:t>
            </w:r>
          </w:p>
        </w:tc>
        <w:tc>
          <w:tcPr>
            <w:tcW w:w="446" w:type="pct"/>
            <w:vAlign w:val="bottom"/>
          </w:tcPr>
          <w:p w:rsidR="00B76B33" w:rsidRPr="000902CD" w:rsidRDefault="00B76B33" w:rsidP="00B76B33">
            <w:pPr>
              <w:pStyle w:val="Tabletext"/>
              <w:jc w:val="right"/>
            </w:pPr>
            <w:r w:rsidRPr="000902CD">
              <w:t>203</w:t>
            </w:r>
          </w:p>
        </w:tc>
        <w:tc>
          <w:tcPr>
            <w:tcW w:w="446" w:type="pct"/>
            <w:vAlign w:val="bottom"/>
          </w:tcPr>
          <w:p w:rsidR="00B76B33" w:rsidRPr="000902CD" w:rsidRDefault="00B76B33" w:rsidP="00B76B33">
            <w:pPr>
              <w:pStyle w:val="Tabletext"/>
              <w:jc w:val="right"/>
            </w:pPr>
            <w:r w:rsidRPr="000902CD">
              <w:t>5,552</w:t>
            </w:r>
          </w:p>
        </w:tc>
        <w:tc>
          <w:tcPr>
            <w:tcW w:w="446" w:type="pct"/>
            <w:vAlign w:val="bottom"/>
          </w:tcPr>
          <w:p w:rsidR="00B76B33" w:rsidRPr="000902CD" w:rsidRDefault="00B76B33" w:rsidP="00B76B33">
            <w:pPr>
              <w:pStyle w:val="Tabletext"/>
              <w:jc w:val="right"/>
            </w:pPr>
            <w:r w:rsidRPr="000902CD">
              <w:t>260</w:t>
            </w:r>
          </w:p>
        </w:tc>
        <w:tc>
          <w:tcPr>
            <w:tcW w:w="447" w:type="pct"/>
            <w:vAlign w:val="bottom"/>
          </w:tcPr>
          <w:p w:rsidR="00B76B33" w:rsidRPr="000902CD" w:rsidRDefault="00B76B33" w:rsidP="00B76B33">
            <w:pPr>
              <w:pStyle w:val="Tabletext"/>
              <w:jc w:val="right"/>
            </w:pPr>
            <w:r w:rsidRPr="000902CD">
              <w:t>1,028</w:t>
            </w:r>
          </w:p>
        </w:tc>
        <w:tc>
          <w:tcPr>
            <w:tcW w:w="446" w:type="pct"/>
            <w:vAlign w:val="bottom"/>
          </w:tcPr>
          <w:p w:rsidR="00B76B33" w:rsidRPr="000902CD" w:rsidRDefault="00B76B33" w:rsidP="00B76B33">
            <w:pPr>
              <w:pStyle w:val="Tabletext"/>
              <w:jc w:val="right"/>
            </w:pPr>
            <w:r w:rsidRPr="000902CD">
              <w:t>621</w:t>
            </w:r>
          </w:p>
        </w:tc>
        <w:tc>
          <w:tcPr>
            <w:tcW w:w="446" w:type="pct"/>
            <w:vAlign w:val="bottom"/>
          </w:tcPr>
          <w:p w:rsidR="00B76B33" w:rsidRPr="000902CD" w:rsidRDefault="00B76B33" w:rsidP="00B76B33">
            <w:pPr>
              <w:pStyle w:val="Tabletext"/>
              <w:jc w:val="right"/>
            </w:pPr>
            <w:r w:rsidRPr="000902CD">
              <w:t>592</w:t>
            </w:r>
          </w:p>
        </w:tc>
        <w:tc>
          <w:tcPr>
            <w:tcW w:w="447" w:type="pct"/>
            <w:vAlign w:val="bottom"/>
          </w:tcPr>
          <w:p w:rsidR="00B76B33" w:rsidRPr="000902CD" w:rsidRDefault="00B76B33" w:rsidP="00B76B33">
            <w:pPr>
              <w:pStyle w:val="Tabletext"/>
              <w:jc w:val="right"/>
            </w:pPr>
            <w:r w:rsidRPr="000902CD">
              <w:t>271</w:t>
            </w:r>
          </w:p>
        </w:tc>
        <w:tc>
          <w:tcPr>
            <w:tcW w:w="492" w:type="pct"/>
            <w:shd w:val="clear" w:color="auto" w:fill="auto"/>
            <w:vAlign w:val="bottom"/>
          </w:tcPr>
          <w:p w:rsidR="00B76B33" w:rsidRPr="000902CD" w:rsidRDefault="00B76B33" w:rsidP="00B76B33">
            <w:pPr>
              <w:pStyle w:val="Tabletext"/>
              <w:jc w:val="right"/>
            </w:pPr>
            <w:r w:rsidRPr="000902CD">
              <w:t>8,527</w:t>
            </w:r>
          </w:p>
        </w:tc>
        <w:tc>
          <w:tcPr>
            <w:tcW w:w="453" w:type="pct"/>
            <w:shd w:val="clear" w:color="auto" w:fill="auto"/>
            <w:vAlign w:val="bottom"/>
          </w:tcPr>
          <w:p w:rsidR="00B76B33" w:rsidRPr="000902CD" w:rsidRDefault="00B76B33" w:rsidP="00B76B33">
            <w:pPr>
              <w:pStyle w:val="Tabletext"/>
              <w:jc w:val="right"/>
            </w:pPr>
            <w:r w:rsidRPr="000902CD">
              <w:t>39,502</w:t>
            </w:r>
          </w:p>
        </w:tc>
      </w:tr>
      <w:tr w:rsidR="00B76B33" w:rsidRPr="000902CD" w:rsidTr="000E0A99">
        <w:trPr>
          <w:trHeight w:val="149"/>
        </w:trPr>
        <w:tc>
          <w:tcPr>
            <w:tcW w:w="930" w:type="pct"/>
            <w:tcBorders>
              <w:top w:val="single" w:sz="4" w:space="0" w:color="005AA4"/>
              <w:bottom w:val="single" w:sz="4" w:space="0" w:color="005AA4"/>
            </w:tcBorders>
            <w:shd w:val="clear" w:color="auto" w:fill="EAF6FF"/>
          </w:tcPr>
          <w:p w:rsidR="00B76B33" w:rsidRPr="000902CD" w:rsidRDefault="00B76B33" w:rsidP="000E0A99">
            <w:pPr>
              <w:pStyle w:val="Tablenumbers"/>
              <w:jc w:val="left"/>
              <w:rPr>
                <w:b/>
              </w:rPr>
            </w:pPr>
            <w:r w:rsidRPr="000902CD">
              <w:rPr>
                <w:b/>
              </w:rPr>
              <w:t>Total students</w:t>
            </w:r>
          </w:p>
        </w:tc>
        <w:tc>
          <w:tcPr>
            <w:tcW w:w="446" w:type="pct"/>
            <w:tcBorders>
              <w:top w:val="single" w:sz="4" w:space="0" w:color="005AA4"/>
              <w:bottom w:val="single" w:sz="4" w:space="0" w:color="005AA4"/>
            </w:tcBorders>
            <w:shd w:val="clear" w:color="auto" w:fill="EAF6FF"/>
          </w:tcPr>
          <w:p w:rsidR="00B76B33" w:rsidRPr="000902CD" w:rsidRDefault="00B76B33" w:rsidP="000E0A99">
            <w:pPr>
              <w:pStyle w:val="Tabletext"/>
              <w:jc w:val="right"/>
              <w:rPr>
                <w:b/>
              </w:rPr>
            </w:pPr>
            <w:r w:rsidRPr="000902CD">
              <w:rPr>
                <w:b/>
              </w:rPr>
              <w:t>554</w:t>
            </w:r>
          </w:p>
        </w:tc>
        <w:tc>
          <w:tcPr>
            <w:tcW w:w="446" w:type="pct"/>
            <w:tcBorders>
              <w:top w:val="single" w:sz="4" w:space="0" w:color="005AA4"/>
              <w:bottom w:val="single" w:sz="4" w:space="0" w:color="005AA4"/>
            </w:tcBorders>
            <w:shd w:val="clear" w:color="auto" w:fill="EAF6FF"/>
          </w:tcPr>
          <w:p w:rsidR="00B76B33" w:rsidRPr="000902CD" w:rsidRDefault="00B76B33" w:rsidP="000E0A99">
            <w:pPr>
              <w:pStyle w:val="Tabletext"/>
              <w:jc w:val="right"/>
              <w:rPr>
                <w:b/>
              </w:rPr>
            </w:pPr>
            <w:r w:rsidRPr="000902CD">
              <w:rPr>
                <w:b/>
              </w:rPr>
              <w:t>34,956</w:t>
            </w:r>
          </w:p>
        </w:tc>
        <w:tc>
          <w:tcPr>
            <w:tcW w:w="446" w:type="pct"/>
            <w:tcBorders>
              <w:top w:val="single" w:sz="4" w:space="0" w:color="005AA4"/>
              <w:bottom w:val="single" w:sz="4" w:space="0" w:color="005AA4"/>
            </w:tcBorders>
            <w:shd w:val="clear" w:color="auto" w:fill="EAF6FF"/>
          </w:tcPr>
          <w:p w:rsidR="00B76B33" w:rsidRPr="000902CD" w:rsidRDefault="00B76B33" w:rsidP="000E0A99">
            <w:pPr>
              <w:pStyle w:val="Tabletext"/>
              <w:jc w:val="right"/>
              <w:rPr>
                <w:b/>
              </w:rPr>
            </w:pPr>
            <w:r w:rsidRPr="000902CD">
              <w:rPr>
                <w:b/>
              </w:rPr>
              <w:t>1,128</w:t>
            </w:r>
          </w:p>
        </w:tc>
        <w:tc>
          <w:tcPr>
            <w:tcW w:w="447" w:type="pct"/>
            <w:tcBorders>
              <w:top w:val="single" w:sz="4" w:space="0" w:color="005AA4"/>
              <w:bottom w:val="single" w:sz="4" w:space="0" w:color="005AA4"/>
            </w:tcBorders>
            <w:shd w:val="clear" w:color="auto" w:fill="EAF6FF"/>
          </w:tcPr>
          <w:p w:rsidR="00B76B33" w:rsidRPr="000902CD" w:rsidRDefault="00B76B33" w:rsidP="000E0A99">
            <w:pPr>
              <w:pStyle w:val="Tabletext"/>
              <w:jc w:val="right"/>
              <w:rPr>
                <w:b/>
              </w:rPr>
            </w:pPr>
            <w:r w:rsidRPr="000902CD">
              <w:rPr>
                <w:b/>
              </w:rPr>
              <w:t>3,577</w:t>
            </w:r>
          </w:p>
        </w:tc>
        <w:tc>
          <w:tcPr>
            <w:tcW w:w="446" w:type="pct"/>
            <w:tcBorders>
              <w:top w:val="single" w:sz="4" w:space="0" w:color="005AA4"/>
              <w:bottom w:val="single" w:sz="4" w:space="0" w:color="005AA4"/>
            </w:tcBorders>
            <w:shd w:val="clear" w:color="auto" w:fill="EAF6FF"/>
          </w:tcPr>
          <w:p w:rsidR="00B76B33" w:rsidRPr="000902CD" w:rsidRDefault="00B76B33" w:rsidP="000E0A99">
            <w:pPr>
              <w:pStyle w:val="Tabletext"/>
              <w:jc w:val="right"/>
              <w:rPr>
                <w:b/>
              </w:rPr>
            </w:pPr>
            <w:r w:rsidRPr="000902CD">
              <w:rPr>
                <w:b/>
              </w:rPr>
              <w:t>2,611</w:t>
            </w:r>
          </w:p>
        </w:tc>
        <w:tc>
          <w:tcPr>
            <w:tcW w:w="446" w:type="pct"/>
            <w:tcBorders>
              <w:top w:val="single" w:sz="4" w:space="0" w:color="005AA4"/>
              <w:bottom w:val="single" w:sz="4" w:space="0" w:color="005AA4"/>
            </w:tcBorders>
            <w:shd w:val="clear" w:color="auto" w:fill="EAF6FF"/>
          </w:tcPr>
          <w:p w:rsidR="00B76B33" w:rsidRPr="000902CD" w:rsidRDefault="00B76B33" w:rsidP="000E0A99">
            <w:pPr>
              <w:pStyle w:val="Tabletext"/>
              <w:jc w:val="right"/>
              <w:rPr>
                <w:b/>
              </w:rPr>
            </w:pPr>
            <w:r w:rsidRPr="000902CD">
              <w:rPr>
                <w:b/>
              </w:rPr>
              <w:t>2,824</w:t>
            </w:r>
          </w:p>
        </w:tc>
        <w:tc>
          <w:tcPr>
            <w:tcW w:w="447" w:type="pct"/>
            <w:tcBorders>
              <w:top w:val="single" w:sz="4" w:space="0" w:color="005AA4"/>
              <w:bottom w:val="single" w:sz="4" w:space="0" w:color="005AA4"/>
            </w:tcBorders>
            <w:shd w:val="clear" w:color="auto" w:fill="EAF6FF"/>
          </w:tcPr>
          <w:p w:rsidR="00B76B33" w:rsidRPr="000902CD" w:rsidRDefault="00B76B33" w:rsidP="000E0A99">
            <w:pPr>
              <w:pStyle w:val="Tabletext"/>
              <w:jc w:val="right"/>
              <w:rPr>
                <w:b/>
              </w:rPr>
            </w:pPr>
            <w:r w:rsidRPr="000902CD">
              <w:rPr>
                <w:b/>
              </w:rPr>
              <w:t>2,018</w:t>
            </w:r>
          </w:p>
        </w:tc>
        <w:tc>
          <w:tcPr>
            <w:tcW w:w="492" w:type="pct"/>
            <w:tcBorders>
              <w:top w:val="single" w:sz="4" w:space="0" w:color="005AA4"/>
              <w:bottom w:val="single" w:sz="4" w:space="0" w:color="005AA4"/>
            </w:tcBorders>
            <w:shd w:val="clear" w:color="auto" w:fill="EAF6FF"/>
          </w:tcPr>
          <w:p w:rsidR="00B76B33" w:rsidRPr="000902CD" w:rsidRDefault="00B76B33" w:rsidP="000E0A99">
            <w:pPr>
              <w:pStyle w:val="Tabletext"/>
              <w:jc w:val="right"/>
              <w:rPr>
                <w:b/>
              </w:rPr>
            </w:pPr>
            <w:r w:rsidRPr="000902CD">
              <w:rPr>
                <w:b/>
              </w:rPr>
              <w:t>47,668</w:t>
            </w:r>
          </w:p>
        </w:tc>
        <w:tc>
          <w:tcPr>
            <w:tcW w:w="453" w:type="pct"/>
            <w:tcBorders>
              <w:top w:val="single" w:sz="4" w:space="0" w:color="005AA4"/>
              <w:bottom w:val="single" w:sz="4" w:space="0" w:color="005AA4"/>
            </w:tcBorders>
            <w:shd w:val="clear" w:color="auto" w:fill="EAF6FF"/>
          </w:tcPr>
          <w:p w:rsidR="00B76B33" w:rsidRPr="000902CD" w:rsidRDefault="00B76B33" w:rsidP="000E0A99">
            <w:pPr>
              <w:pStyle w:val="Tabletext"/>
              <w:jc w:val="right"/>
              <w:rPr>
                <w:b/>
              </w:rPr>
            </w:pPr>
            <w:r w:rsidRPr="000902CD">
              <w:rPr>
                <w:b/>
              </w:rPr>
              <w:t>374,785</w:t>
            </w:r>
          </w:p>
        </w:tc>
      </w:tr>
    </w:tbl>
    <w:p w:rsidR="00B76B33" w:rsidRPr="000902CD" w:rsidRDefault="00B76B33" w:rsidP="000E0A99">
      <w:pPr>
        <w:spacing w:before="80" w:line="120" w:lineRule="exact"/>
        <w:rPr>
          <w:b/>
          <w:sz w:val="12"/>
          <w:szCs w:val="12"/>
        </w:rPr>
      </w:pPr>
      <w:r w:rsidRPr="000902CD">
        <w:rPr>
          <w:b/>
          <w:sz w:val="12"/>
          <w:szCs w:val="12"/>
        </w:rPr>
        <w:t>Notes:</w:t>
      </w:r>
    </w:p>
    <w:p w:rsidR="00B76B33" w:rsidRPr="000902CD" w:rsidRDefault="00B76B33" w:rsidP="000E0A99">
      <w:pPr>
        <w:rPr>
          <w:color w:val="000000"/>
          <w:sz w:val="12"/>
          <w:szCs w:val="12"/>
          <w:lang w:eastAsia="en-NZ"/>
        </w:rPr>
      </w:pPr>
      <w:r w:rsidRPr="000902CD">
        <w:rPr>
          <w:color w:val="000000"/>
          <w:sz w:val="12"/>
          <w:szCs w:val="12"/>
          <w:lang w:eastAsia="en-NZ"/>
        </w:rPr>
        <w:t xml:space="preserve">1.  Bachelors </w:t>
      </w:r>
      <w:proofErr w:type="gramStart"/>
      <w:r w:rsidRPr="000902CD">
        <w:rPr>
          <w:color w:val="000000"/>
          <w:sz w:val="12"/>
          <w:szCs w:val="12"/>
          <w:lang w:eastAsia="en-NZ"/>
        </w:rPr>
        <w:t>includes</w:t>
      </w:r>
      <w:proofErr w:type="gramEnd"/>
      <w:r w:rsidRPr="000902CD">
        <w:rPr>
          <w:color w:val="000000"/>
          <w:sz w:val="12"/>
          <w:szCs w:val="12"/>
          <w:lang w:eastAsia="en-NZ"/>
        </w:rPr>
        <w:t xml:space="preserve"> </w:t>
      </w:r>
      <w:proofErr w:type="spellStart"/>
      <w:r w:rsidRPr="000902CD">
        <w:rPr>
          <w:color w:val="000000"/>
          <w:sz w:val="12"/>
          <w:szCs w:val="12"/>
          <w:lang w:eastAsia="en-NZ"/>
        </w:rPr>
        <w:t>bachelors</w:t>
      </w:r>
      <w:proofErr w:type="spellEnd"/>
      <w:r w:rsidRPr="000902CD">
        <w:rPr>
          <w:color w:val="000000"/>
          <w:sz w:val="12"/>
          <w:szCs w:val="12"/>
          <w:lang w:eastAsia="en-NZ"/>
        </w:rPr>
        <w:t xml:space="preserve"> degrees and graduate certificates/diplomas.</w:t>
      </w:r>
      <w:r w:rsidR="00A1724B" w:rsidRPr="000902CD">
        <w:rPr>
          <w:color w:val="000000"/>
          <w:sz w:val="12"/>
          <w:szCs w:val="12"/>
          <w:lang w:eastAsia="en-NZ"/>
        </w:rPr>
        <w:t xml:space="preserve">  </w:t>
      </w:r>
      <w:r w:rsidRPr="000902CD">
        <w:rPr>
          <w:color w:val="000000"/>
          <w:sz w:val="12"/>
          <w:szCs w:val="12"/>
          <w:lang w:eastAsia="en-NZ"/>
        </w:rPr>
        <w:t>Postgraduate includes bachelors with honours degrees, postg</w:t>
      </w:r>
      <w:r w:rsidR="00A1724B" w:rsidRPr="000902CD">
        <w:rPr>
          <w:color w:val="000000"/>
          <w:sz w:val="12"/>
          <w:szCs w:val="12"/>
          <w:lang w:eastAsia="en-NZ"/>
        </w:rPr>
        <w:t xml:space="preserve">raduate certificates/diplomas, </w:t>
      </w:r>
      <w:proofErr w:type="gramStart"/>
      <w:r w:rsidRPr="000902CD">
        <w:rPr>
          <w:color w:val="000000"/>
          <w:sz w:val="12"/>
          <w:szCs w:val="12"/>
          <w:lang w:eastAsia="en-NZ"/>
        </w:rPr>
        <w:t>masters</w:t>
      </w:r>
      <w:proofErr w:type="gramEnd"/>
      <w:r w:rsidRPr="000902CD">
        <w:rPr>
          <w:color w:val="000000"/>
          <w:sz w:val="12"/>
          <w:szCs w:val="12"/>
          <w:lang w:eastAsia="en-NZ"/>
        </w:rPr>
        <w:t xml:space="preserve"> degrees and doctoral degrees.</w:t>
      </w:r>
    </w:p>
    <w:p w:rsidR="00B76B33" w:rsidRPr="000902CD" w:rsidRDefault="00A1724B" w:rsidP="000E0A99">
      <w:pPr>
        <w:rPr>
          <w:color w:val="000000"/>
          <w:sz w:val="12"/>
          <w:szCs w:val="12"/>
          <w:lang w:eastAsia="en-NZ"/>
        </w:rPr>
      </w:pPr>
      <w:r w:rsidRPr="000902CD">
        <w:rPr>
          <w:color w:val="000000"/>
          <w:sz w:val="12"/>
          <w:szCs w:val="12"/>
          <w:lang w:eastAsia="en-NZ"/>
        </w:rPr>
        <w:t>2</w:t>
      </w:r>
      <w:r w:rsidR="00B76B33" w:rsidRPr="000902CD">
        <w:rPr>
          <w:color w:val="000000"/>
          <w:sz w:val="12"/>
          <w:szCs w:val="12"/>
          <w:lang w:eastAsia="en-NZ"/>
        </w:rPr>
        <w:t>.  Data is for students enrolled at any time during the year with a tertiary education provider in formal learning (that is, contributing towards a recognised qualification) of more than one week's duration.</w:t>
      </w:r>
    </w:p>
    <w:p w:rsidR="00B76B33" w:rsidRPr="000902CD" w:rsidRDefault="00A1724B" w:rsidP="00A4180A">
      <w:pPr>
        <w:spacing w:after="240"/>
        <w:rPr>
          <w:color w:val="000000"/>
          <w:sz w:val="12"/>
          <w:szCs w:val="12"/>
          <w:lang w:eastAsia="en-NZ"/>
        </w:rPr>
        <w:sectPr w:rsidR="00B76B33" w:rsidRPr="000902CD" w:rsidSect="00560FF4">
          <w:footnotePr>
            <w:numRestart w:val="eachSect"/>
          </w:footnotePr>
          <w:type w:val="continuous"/>
          <w:pgSz w:w="11906" w:h="16838" w:code="9"/>
          <w:pgMar w:top="2041" w:right="1247" w:bottom="1474" w:left="1247" w:header="454" w:footer="567" w:gutter="170"/>
          <w:cols w:space="112"/>
          <w:docGrid w:linePitch="360"/>
        </w:sectPr>
      </w:pPr>
      <w:r w:rsidRPr="000902CD">
        <w:rPr>
          <w:color w:val="000000"/>
          <w:sz w:val="12"/>
          <w:szCs w:val="12"/>
          <w:lang w:eastAsia="en-NZ"/>
        </w:rPr>
        <w:t>3</w:t>
      </w:r>
      <w:r w:rsidR="00B76B33" w:rsidRPr="000902CD">
        <w:rPr>
          <w:color w:val="000000"/>
          <w:sz w:val="12"/>
          <w:szCs w:val="12"/>
          <w:lang w:eastAsia="en-NZ"/>
        </w:rPr>
        <w:t>.</w:t>
      </w:r>
      <w:r w:rsidR="00B35C15" w:rsidRPr="000902CD">
        <w:rPr>
          <w:color w:val="000000"/>
          <w:sz w:val="12"/>
          <w:szCs w:val="12"/>
          <w:lang w:eastAsia="en-NZ"/>
        </w:rPr>
        <w:t xml:space="preserve">  </w:t>
      </w:r>
      <w:r w:rsidR="00B76B33" w:rsidRPr="000902CD">
        <w:rPr>
          <w:color w:val="000000"/>
          <w:sz w:val="12"/>
          <w:szCs w:val="12"/>
          <w:lang w:eastAsia="en-NZ"/>
        </w:rPr>
        <w:t>Students who were enrolled at more than one of the qualification levels shown in the table have been counted in each level. Within each qualification level multiple enrolments are counted only once.  Consequently, the sum of students in each level may not add up to the tota</w:t>
      </w:r>
      <w:r w:rsidRPr="000902CD">
        <w:rPr>
          <w:color w:val="000000"/>
          <w:sz w:val="12"/>
          <w:szCs w:val="12"/>
          <w:lang w:eastAsia="en-NZ"/>
        </w:rPr>
        <w:t>l</w:t>
      </w:r>
    </w:p>
    <w:p w:rsidR="0000722A" w:rsidRPr="000902CD" w:rsidRDefault="00C02D92" w:rsidP="00A4180A">
      <w:pPr>
        <w:pStyle w:val="BodyText"/>
        <w:spacing w:after="0"/>
      </w:pPr>
      <w:r w:rsidRPr="000902CD">
        <w:lastRenderedPageBreak/>
        <w:t>Table 18.3</w:t>
      </w:r>
      <w:r w:rsidR="00A1724B" w:rsidRPr="000902CD">
        <w:t xml:space="preserve"> </w:t>
      </w:r>
      <w:r w:rsidRPr="000902CD">
        <w:t>shows the trend in the key source countries for international fee-paying students enrolled in universities from 2006 to 2012.  The fall in Chinese enrolments fr</w:t>
      </w:r>
      <w:r w:rsidR="00B35C15" w:rsidRPr="000902CD">
        <w:t>om 2006 to 2010 is apparent, as is</w:t>
      </w:r>
      <w:r w:rsidRPr="000902CD">
        <w:t xml:space="preserve"> the subsequent rise in these students from 2010 to 2012.  The marked increase in enrolments from </w:t>
      </w:r>
      <w:r w:rsidRPr="000902CD">
        <w:lastRenderedPageBreak/>
        <w:t>India and Saudi Arabia from 2006 to</w:t>
      </w:r>
      <w:r w:rsidR="00761A24" w:rsidRPr="000902CD">
        <w:t xml:space="preserve"> 2010 has been followed by </w:t>
      </w:r>
      <w:r w:rsidR="00156CEF" w:rsidRPr="000902CD">
        <w:t xml:space="preserve">declines in 2011 and </w:t>
      </w:r>
      <w:r w:rsidRPr="000902CD">
        <w:t xml:space="preserve">2012.  </w:t>
      </w:r>
      <w:r w:rsidR="00156CEF" w:rsidRPr="000902CD">
        <w:t>The number of students from the United States of America has</w:t>
      </w:r>
      <w:r w:rsidRPr="000902CD">
        <w:t xml:space="preserve"> been relatively co</w:t>
      </w:r>
      <w:r w:rsidR="00156CEF" w:rsidRPr="000902CD">
        <w:t>nstant over time, although the number</w:t>
      </w:r>
      <w:r w:rsidRPr="000902CD">
        <w:t xml:space="preserve"> also declined from 2010 to 2012.</w:t>
      </w:r>
    </w:p>
    <w:p w:rsidR="0000722A" w:rsidRPr="000902CD" w:rsidRDefault="0000722A" w:rsidP="00336796">
      <w:pPr>
        <w:pStyle w:val="BodyText"/>
        <w:sectPr w:rsidR="0000722A" w:rsidRPr="000902CD" w:rsidSect="00B76B33">
          <w:footnotePr>
            <w:numRestart w:val="eachSect"/>
          </w:footnotePr>
          <w:type w:val="continuous"/>
          <w:pgSz w:w="11906" w:h="16838" w:code="9"/>
          <w:pgMar w:top="2041" w:right="1247" w:bottom="1474" w:left="1247" w:header="454" w:footer="567" w:gutter="170"/>
          <w:cols w:num="2" w:space="112"/>
          <w:docGrid w:linePitch="360"/>
        </w:sectPr>
      </w:pPr>
    </w:p>
    <w:p w:rsidR="0000722A" w:rsidRPr="000902CD" w:rsidRDefault="0000722A" w:rsidP="00B3172F">
      <w:pPr>
        <w:pStyle w:val="Caption"/>
        <w:spacing w:before="480"/>
      </w:pPr>
      <w:proofErr w:type="gramStart"/>
      <w:r w:rsidRPr="000902CD">
        <w:lastRenderedPageBreak/>
        <w:t xml:space="preserve">Table </w:t>
      </w:r>
      <w:proofErr w:type="gramEnd"/>
      <w:r w:rsidR="00037FEB" w:rsidRPr="000902CD">
        <w:fldChar w:fldCharType="begin"/>
      </w:r>
      <w:r w:rsidR="002C2DA3" w:rsidRPr="000902CD">
        <w:instrText xml:space="preserve"> STYLEREF 1 \s </w:instrText>
      </w:r>
      <w:r w:rsidR="00037FEB" w:rsidRPr="000902CD">
        <w:fldChar w:fldCharType="separate"/>
      </w:r>
      <w:r w:rsidR="00D7018D">
        <w:rPr>
          <w:noProof/>
        </w:rPr>
        <w:t>18</w:t>
      </w:r>
      <w:r w:rsidR="00037FEB" w:rsidRPr="000902CD">
        <w:fldChar w:fldCharType="end"/>
      </w:r>
      <w:proofErr w:type="gramStart"/>
      <w:r w:rsidR="00156CEF" w:rsidRPr="000902CD">
        <w:t>.</w:t>
      </w:r>
      <w:proofErr w:type="gramEnd"/>
      <w:r w:rsidR="00037FEB" w:rsidRPr="000902CD">
        <w:fldChar w:fldCharType="begin"/>
      </w:r>
      <w:r w:rsidR="00D20C26" w:rsidRPr="000902CD">
        <w:instrText xml:space="preserve"> SEQ Table \* ARABIC \s 1 </w:instrText>
      </w:r>
      <w:r w:rsidR="00037FEB" w:rsidRPr="000902CD">
        <w:fldChar w:fldCharType="separate"/>
      </w:r>
      <w:r w:rsidR="00D7018D">
        <w:rPr>
          <w:noProof/>
        </w:rPr>
        <w:t>3</w:t>
      </w:r>
      <w:r w:rsidR="00037FEB" w:rsidRPr="000902CD">
        <w:fldChar w:fldCharType="end"/>
      </w:r>
      <w:r w:rsidRPr="000902CD">
        <w:t xml:space="preserve">  </w:t>
      </w:r>
      <w:r w:rsidRPr="000902CD">
        <w:rPr>
          <w:b w:val="0"/>
        </w:rPr>
        <w:t>International tertiary students by country</w:t>
      </w:r>
      <w:r w:rsidR="00156CEF" w:rsidRPr="000902CD">
        <w:rPr>
          <w:b w:val="0"/>
        </w:rPr>
        <w:t xml:space="preserve"> at universities</w:t>
      </w:r>
    </w:p>
    <w:tbl>
      <w:tblPr>
        <w:tblW w:w="5000" w:type="pct"/>
        <w:tblBorders>
          <w:top w:val="single" w:sz="4" w:space="0" w:color="A5B428"/>
          <w:bottom w:val="single" w:sz="4" w:space="0" w:color="A5B428"/>
        </w:tblBorders>
        <w:tblCellMar>
          <w:top w:w="28" w:type="dxa"/>
          <w:left w:w="28" w:type="dxa"/>
          <w:bottom w:w="28" w:type="dxa"/>
          <w:right w:w="28" w:type="dxa"/>
        </w:tblCellMar>
        <w:tblLook w:val="01E0"/>
      </w:tblPr>
      <w:tblGrid>
        <w:gridCol w:w="3144"/>
        <w:gridCol w:w="878"/>
        <w:gridCol w:w="880"/>
        <w:gridCol w:w="880"/>
        <w:gridCol w:w="878"/>
        <w:gridCol w:w="880"/>
        <w:gridCol w:w="880"/>
        <w:gridCol w:w="878"/>
      </w:tblGrid>
      <w:tr w:rsidR="00C02D92" w:rsidRPr="000902CD" w:rsidTr="00433F14">
        <w:tc>
          <w:tcPr>
            <w:tcW w:w="1691" w:type="pct"/>
            <w:tcBorders>
              <w:top w:val="single" w:sz="4" w:space="0" w:color="005AA4"/>
              <w:left w:val="nil"/>
              <w:bottom w:val="single" w:sz="4" w:space="0" w:color="005AA4"/>
              <w:right w:val="nil"/>
              <w:tl2br w:val="nil"/>
              <w:tr2bl w:val="nil"/>
            </w:tcBorders>
            <w:shd w:val="clear" w:color="auto" w:fill="auto"/>
          </w:tcPr>
          <w:p w:rsidR="00C96E67" w:rsidRPr="000902CD" w:rsidRDefault="00C96E67" w:rsidP="00156CEF">
            <w:pPr>
              <w:pStyle w:val="Tableheading"/>
              <w:ind w:left="360"/>
              <w:jc w:val="both"/>
            </w:pPr>
          </w:p>
        </w:tc>
        <w:tc>
          <w:tcPr>
            <w:tcW w:w="472" w:type="pct"/>
            <w:tcBorders>
              <w:top w:val="single" w:sz="4" w:space="0" w:color="005AA4"/>
              <w:left w:val="nil"/>
              <w:bottom w:val="single" w:sz="4" w:space="0" w:color="005AA4"/>
              <w:right w:val="nil"/>
              <w:tl2br w:val="nil"/>
              <w:tr2bl w:val="nil"/>
            </w:tcBorders>
            <w:shd w:val="clear" w:color="auto" w:fill="auto"/>
          </w:tcPr>
          <w:p w:rsidR="00C96E67" w:rsidRPr="000902CD" w:rsidRDefault="00C96E67" w:rsidP="0000722A">
            <w:pPr>
              <w:pStyle w:val="Tableheading"/>
            </w:pPr>
            <w:r w:rsidRPr="000902CD">
              <w:t>2006</w:t>
            </w:r>
          </w:p>
        </w:tc>
        <w:tc>
          <w:tcPr>
            <w:tcW w:w="473" w:type="pct"/>
            <w:tcBorders>
              <w:top w:val="single" w:sz="4" w:space="0" w:color="005AA4"/>
              <w:left w:val="nil"/>
              <w:bottom w:val="single" w:sz="4" w:space="0" w:color="005AA4"/>
              <w:right w:val="nil"/>
              <w:tl2br w:val="nil"/>
              <w:tr2bl w:val="nil"/>
            </w:tcBorders>
          </w:tcPr>
          <w:p w:rsidR="00C96E67" w:rsidRPr="000902CD" w:rsidRDefault="00C96E67" w:rsidP="0000722A">
            <w:pPr>
              <w:pStyle w:val="Tableheading"/>
            </w:pPr>
            <w:r w:rsidRPr="000902CD">
              <w:t>2007</w:t>
            </w:r>
          </w:p>
        </w:tc>
        <w:tc>
          <w:tcPr>
            <w:tcW w:w="473" w:type="pct"/>
            <w:tcBorders>
              <w:top w:val="single" w:sz="4" w:space="0" w:color="005AA4"/>
              <w:left w:val="nil"/>
              <w:bottom w:val="single" w:sz="4" w:space="0" w:color="005AA4"/>
              <w:right w:val="nil"/>
              <w:tl2br w:val="nil"/>
              <w:tr2bl w:val="nil"/>
            </w:tcBorders>
          </w:tcPr>
          <w:p w:rsidR="00C96E67" w:rsidRPr="000902CD" w:rsidRDefault="00C96E67" w:rsidP="00761A24">
            <w:pPr>
              <w:pStyle w:val="Tableheading"/>
            </w:pPr>
            <w:r w:rsidRPr="000902CD">
              <w:t>2008</w:t>
            </w:r>
          </w:p>
        </w:tc>
        <w:tc>
          <w:tcPr>
            <w:tcW w:w="472" w:type="pct"/>
            <w:tcBorders>
              <w:top w:val="single" w:sz="4" w:space="0" w:color="005AA4"/>
              <w:left w:val="nil"/>
              <w:bottom w:val="single" w:sz="4" w:space="0" w:color="005AA4"/>
              <w:right w:val="nil"/>
              <w:tl2br w:val="nil"/>
              <w:tr2bl w:val="nil"/>
            </w:tcBorders>
          </w:tcPr>
          <w:p w:rsidR="00C96E67" w:rsidRPr="000902CD" w:rsidRDefault="00C96E67" w:rsidP="00761A24">
            <w:pPr>
              <w:pStyle w:val="Tableheading"/>
            </w:pPr>
            <w:r w:rsidRPr="000902CD">
              <w:t>2009</w:t>
            </w:r>
          </w:p>
        </w:tc>
        <w:tc>
          <w:tcPr>
            <w:tcW w:w="473" w:type="pct"/>
            <w:tcBorders>
              <w:top w:val="single" w:sz="4" w:space="0" w:color="005AA4"/>
              <w:left w:val="nil"/>
              <w:bottom w:val="single" w:sz="4" w:space="0" w:color="005AA4"/>
              <w:right w:val="nil"/>
              <w:tl2br w:val="nil"/>
              <w:tr2bl w:val="nil"/>
            </w:tcBorders>
          </w:tcPr>
          <w:p w:rsidR="00C96E67" w:rsidRPr="000902CD" w:rsidRDefault="00C96E67" w:rsidP="00761A24">
            <w:pPr>
              <w:pStyle w:val="Tableheading"/>
            </w:pPr>
            <w:r w:rsidRPr="000902CD">
              <w:t>2020</w:t>
            </w:r>
          </w:p>
        </w:tc>
        <w:tc>
          <w:tcPr>
            <w:tcW w:w="473" w:type="pct"/>
            <w:tcBorders>
              <w:top w:val="single" w:sz="4" w:space="0" w:color="005AA4"/>
              <w:left w:val="nil"/>
              <w:bottom w:val="single" w:sz="4" w:space="0" w:color="005AA4"/>
              <w:right w:val="nil"/>
              <w:tl2br w:val="nil"/>
              <w:tr2bl w:val="nil"/>
            </w:tcBorders>
            <w:shd w:val="clear" w:color="auto" w:fill="auto"/>
          </w:tcPr>
          <w:p w:rsidR="00C96E67" w:rsidRPr="000902CD" w:rsidRDefault="00C96E67" w:rsidP="00761A24">
            <w:pPr>
              <w:pStyle w:val="Tableheading"/>
            </w:pPr>
            <w:r w:rsidRPr="000902CD">
              <w:t>2011</w:t>
            </w:r>
          </w:p>
        </w:tc>
        <w:tc>
          <w:tcPr>
            <w:tcW w:w="472" w:type="pct"/>
            <w:tcBorders>
              <w:top w:val="single" w:sz="4" w:space="0" w:color="005AA4"/>
              <w:left w:val="nil"/>
              <w:bottom w:val="single" w:sz="4" w:space="0" w:color="005AA4"/>
              <w:right w:val="nil"/>
              <w:tl2br w:val="nil"/>
              <w:tr2bl w:val="nil"/>
            </w:tcBorders>
            <w:shd w:val="clear" w:color="auto" w:fill="auto"/>
          </w:tcPr>
          <w:p w:rsidR="00C96E67" w:rsidRPr="000902CD" w:rsidRDefault="00C96E67" w:rsidP="00761A24">
            <w:pPr>
              <w:pStyle w:val="Tableheading"/>
            </w:pPr>
            <w:r w:rsidRPr="000902CD">
              <w:t>2012</w:t>
            </w:r>
          </w:p>
        </w:tc>
      </w:tr>
      <w:tr w:rsidR="00C02D92" w:rsidRPr="000902CD" w:rsidTr="00433F14">
        <w:tc>
          <w:tcPr>
            <w:tcW w:w="1691" w:type="pct"/>
            <w:tcBorders>
              <w:top w:val="single" w:sz="4" w:space="0" w:color="005AA4"/>
              <w:bottom w:val="nil"/>
            </w:tcBorders>
            <w:shd w:val="clear" w:color="auto" w:fill="auto"/>
            <w:vAlign w:val="bottom"/>
          </w:tcPr>
          <w:p w:rsidR="00C96E67" w:rsidRPr="000902CD" w:rsidRDefault="00C96E67">
            <w:pPr>
              <w:rPr>
                <w:color w:val="000000"/>
                <w:sz w:val="16"/>
                <w:szCs w:val="16"/>
              </w:rPr>
            </w:pPr>
            <w:r w:rsidRPr="000902CD">
              <w:rPr>
                <w:color w:val="000000"/>
                <w:sz w:val="16"/>
                <w:szCs w:val="16"/>
              </w:rPr>
              <w:t>China</w:t>
            </w:r>
          </w:p>
        </w:tc>
        <w:tc>
          <w:tcPr>
            <w:tcW w:w="472" w:type="pct"/>
            <w:tcBorders>
              <w:top w:val="single" w:sz="4" w:space="0" w:color="005AA4"/>
              <w:bottom w:val="nil"/>
            </w:tcBorders>
            <w:vAlign w:val="bottom"/>
          </w:tcPr>
          <w:p w:rsidR="00C96E67" w:rsidRPr="000902CD" w:rsidRDefault="00C96E67" w:rsidP="00C02D92">
            <w:pPr>
              <w:pStyle w:val="Tabletext"/>
              <w:jc w:val="right"/>
            </w:pPr>
            <w:r w:rsidRPr="000902CD">
              <w:t>13</w:t>
            </w:r>
            <w:r w:rsidR="00C02D92" w:rsidRPr="000902CD">
              <w:t>,</w:t>
            </w:r>
            <w:r w:rsidRPr="000902CD">
              <w:t>502</w:t>
            </w:r>
          </w:p>
        </w:tc>
        <w:tc>
          <w:tcPr>
            <w:tcW w:w="473" w:type="pct"/>
            <w:tcBorders>
              <w:top w:val="single" w:sz="4" w:space="0" w:color="005AA4"/>
              <w:bottom w:val="nil"/>
            </w:tcBorders>
            <w:vAlign w:val="bottom"/>
          </w:tcPr>
          <w:p w:rsidR="00C96E67" w:rsidRPr="000902CD" w:rsidRDefault="00C96E67" w:rsidP="00C02D92">
            <w:pPr>
              <w:pStyle w:val="Tabletext"/>
              <w:jc w:val="right"/>
            </w:pPr>
            <w:r w:rsidRPr="000902CD">
              <w:t>9</w:t>
            </w:r>
            <w:r w:rsidR="00C02D92" w:rsidRPr="000902CD">
              <w:t>,</w:t>
            </w:r>
            <w:r w:rsidRPr="000902CD">
              <w:t>800</w:t>
            </w:r>
          </w:p>
        </w:tc>
        <w:tc>
          <w:tcPr>
            <w:tcW w:w="473" w:type="pct"/>
            <w:tcBorders>
              <w:top w:val="single" w:sz="4" w:space="0" w:color="005AA4"/>
              <w:bottom w:val="nil"/>
            </w:tcBorders>
            <w:vAlign w:val="bottom"/>
          </w:tcPr>
          <w:p w:rsidR="00C96E67" w:rsidRPr="000902CD" w:rsidRDefault="00C96E67" w:rsidP="00C02D92">
            <w:pPr>
              <w:pStyle w:val="Tabletext"/>
              <w:jc w:val="right"/>
            </w:pPr>
            <w:r w:rsidRPr="000902CD">
              <w:t>7</w:t>
            </w:r>
            <w:r w:rsidR="00C02D92" w:rsidRPr="000902CD">
              <w:t>,</w:t>
            </w:r>
            <w:r w:rsidRPr="000902CD">
              <w:t>246</w:t>
            </w:r>
          </w:p>
        </w:tc>
        <w:tc>
          <w:tcPr>
            <w:tcW w:w="472" w:type="pct"/>
            <w:tcBorders>
              <w:top w:val="single" w:sz="4" w:space="0" w:color="005AA4"/>
              <w:bottom w:val="nil"/>
            </w:tcBorders>
            <w:vAlign w:val="bottom"/>
          </w:tcPr>
          <w:p w:rsidR="00C96E67" w:rsidRPr="000902CD" w:rsidRDefault="00C96E67" w:rsidP="00C02D92">
            <w:pPr>
              <w:pStyle w:val="Tabletext"/>
              <w:jc w:val="right"/>
            </w:pPr>
            <w:r w:rsidRPr="000902CD">
              <w:t>6</w:t>
            </w:r>
            <w:r w:rsidR="00C02D92" w:rsidRPr="000902CD">
              <w:t>,</w:t>
            </w:r>
            <w:r w:rsidRPr="000902CD">
              <w:t>424</w:t>
            </w:r>
          </w:p>
        </w:tc>
        <w:tc>
          <w:tcPr>
            <w:tcW w:w="473" w:type="pct"/>
            <w:tcBorders>
              <w:top w:val="single" w:sz="4" w:space="0" w:color="005AA4"/>
              <w:bottom w:val="nil"/>
            </w:tcBorders>
            <w:vAlign w:val="bottom"/>
          </w:tcPr>
          <w:p w:rsidR="00C96E67" w:rsidRPr="000902CD" w:rsidRDefault="00C96E67" w:rsidP="00C02D92">
            <w:pPr>
              <w:pStyle w:val="Tabletext"/>
              <w:jc w:val="right"/>
            </w:pPr>
            <w:r w:rsidRPr="000902CD">
              <w:t>6</w:t>
            </w:r>
            <w:r w:rsidR="00C02D92" w:rsidRPr="000902CD">
              <w:t>,</w:t>
            </w:r>
            <w:r w:rsidRPr="000902CD">
              <w:t>238</w:t>
            </w:r>
          </w:p>
        </w:tc>
        <w:tc>
          <w:tcPr>
            <w:tcW w:w="473" w:type="pct"/>
            <w:tcBorders>
              <w:top w:val="single" w:sz="4" w:space="0" w:color="005AA4"/>
              <w:bottom w:val="nil"/>
            </w:tcBorders>
            <w:shd w:val="clear" w:color="auto" w:fill="auto"/>
            <w:vAlign w:val="bottom"/>
          </w:tcPr>
          <w:p w:rsidR="00C96E67" w:rsidRPr="000902CD" w:rsidRDefault="00C96E67" w:rsidP="00C02D92">
            <w:pPr>
              <w:pStyle w:val="Tabletext"/>
              <w:jc w:val="right"/>
            </w:pPr>
            <w:r w:rsidRPr="000902CD">
              <w:t>6</w:t>
            </w:r>
            <w:r w:rsidR="00C02D92" w:rsidRPr="000902CD">
              <w:t>,</w:t>
            </w:r>
            <w:r w:rsidRPr="000902CD">
              <w:t>633</w:t>
            </w:r>
          </w:p>
        </w:tc>
        <w:tc>
          <w:tcPr>
            <w:tcW w:w="472" w:type="pct"/>
            <w:tcBorders>
              <w:top w:val="single" w:sz="4" w:space="0" w:color="005AA4"/>
              <w:bottom w:val="nil"/>
            </w:tcBorders>
            <w:shd w:val="clear" w:color="auto" w:fill="auto"/>
            <w:vAlign w:val="bottom"/>
          </w:tcPr>
          <w:p w:rsidR="00C96E67" w:rsidRPr="000902CD" w:rsidRDefault="00C96E67" w:rsidP="00C02D92">
            <w:pPr>
              <w:pStyle w:val="Tabletext"/>
              <w:jc w:val="right"/>
            </w:pPr>
            <w:r w:rsidRPr="000902CD">
              <w:t>7</w:t>
            </w:r>
            <w:r w:rsidR="00C02D92" w:rsidRPr="000902CD">
              <w:t>,</w:t>
            </w:r>
            <w:r w:rsidRPr="000902CD">
              <w:t>523</w:t>
            </w:r>
          </w:p>
        </w:tc>
      </w:tr>
      <w:tr w:rsidR="00C02D92" w:rsidRPr="000902CD" w:rsidTr="00433F14">
        <w:tc>
          <w:tcPr>
            <w:tcW w:w="1691" w:type="pct"/>
            <w:tcBorders>
              <w:top w:val="nil"/>
            </w:tcBorders>
            <w:shd w:val="clear" w:color="auto" w:fill="auto"/>
            <w:vAlign w:val="bottom"/>
          </w:tcPr>
          <w:p w:rsidR="00C96E67" w:rsidRPr="000902CD" w:rsidRDefault="00C96E67">
            <w:pPr>
              <w:rPr>
                <w:color w:val="000000"/>
                <w:sz w:val="16"/>
                <w:szCs w:val="16"/>
              </w:rPr>
            </w:pPr>
            <w:r w:rsidRPr="000902CD">
              <w:rPr>
                <w:color w:val="000000"/>
                <w:sz w:val="16"/>
                <w:szCs w:val="16"/>
              </w:rPr>
              <w:t>United States of America</w:t>
            </w:r>
          </w:p>
        </w:tc>
        <w:tc>
          <w:tcPr>
            <w:tcW w:w="472" w:type="pct"/>
            <w:tcBorders>
              <w:top w:val="nil"/>
            </w:tcBorders>
            <w:vAlign w:val="bottom"/>
          </w:tcPr>
          <w:p w:rsidR="00C96E67" w:rsidRPr="000902CD" w:rsidRDefault="00C96E67" w:rsidP="00C02D92">
            <w:pPr>
              <w:pStyle w:val="Tabletext"/>
              <w:jc w:val="right"/>
            </w:pPr>
            <w:r w:rsidRPr="000902CD">
              <w:t>2</w:t>
            </w:r>
            <w:r w:rsidR="00C02D92" w:rsidRPr="000902CD">
              <w:t>,</w:t>
            </w:r>
            <w:r w:rsidRPr="000902CD">
              <w:t>233</w:t>
            </w:r>
          </w:p>
        </w:tc>
        <w:tc>
          <w:tcPr>
            <w:tcW w:w="473" w:type="pct"/>
            <w:tcBorders>
              <w:top w:val="nil"/>
            </w:tcBorders>
            <w:vAlign w:val="bottom"/>
          </w:tcPr>
          <w:p w:rsidR="00C96E67" w:rsidRPr="000902CD" w:rsidRDefault="00C96E67" w:rsidP="00C02D92">
            <w:pPr>
              <w:pStyle w:val="Tabletext"/>
              <w:jc w:val="right"/>
            </w:pPr>
            <w:r w:rsidRPr="000902CD">
              <w:t>2</w:t>
            </w:r>
            <w:r w:rsidR="00C02D92" w:rsidRPr="000902CD">
              <w:t>,</w:t>
            </w:r>
            <w:r w:rsidRPr="000902CD">
              <w:t>283</w:t>
            </w:r>
          </w:p>
        </w:tc>
        <w:tc>
          <w:tcPr>
            <w:tcW w:w="473" w:type="pct"/>
            <w:tcBorders>
              <w:top w:val="nil"/>
            </w:tcBorders>
            <w:vAlign w:val="bottom"/>
          </w:tcPr>
          <w:p w:rsidR="00C96E67" w:rsidRPr="000902CD" w:rsidRDefault="00C96E67" w:rsidP="00C02D92">
            <w:pPr>
              <w:pStyle w:val="Tabletext"/>
              <w:jc w:val="right"/>
            </w:pPr>
            <w:r w:rsidRPr="000902CD">
              <w:t>2</w:t>
            </w:r>
            <w:r w:rsidR="00C02D92" w:rsidRPr="000902CD">
              <w:t>,</w:t>
            </w:r>
            <w:r w:rsidRPr="000902CD">
              <w:t>266</w:t>
            </w:r>
          </w:p>
        </w:tc>
        <w:tc>
          <w:tcPr>
            <w:tcW w:w="472" w:type="pct"/>
            <w:tcBorders>
              <w:top w:val="nil"/>
            </w:tcBorders>
            <w:vAlign w:val="bottom"/>
          </w:tcPr>
          <w:p w:rsidR="00C96E67" w:rsidRPr="000902CD" w:rsidRDefault="00C96E67" w:rsidP="00C02D92">
            <w:pPr>
              <w:pStyle w:val="Tabletext"/>
              <w:jc w:val="right"/>
            </w:pPr>
            <w:r w:rsidRPr="000902CD">
              <w:t>2</w:t>
            </w:r>
            <w:r w:rsidR="00C02D92" w:rsidRPr="000902CD">
              <w:t>,</w:t>
            </w:r>
            <w:r w:rsidRPr="000902CD">
              <w:t>345</w:t>
            </w:r>
          </w:p>
        </w:tc>
        <w:tc>
          <w:tcPr>
            <w:tcW w:w="473" w:type="pct"/>
            <w:tcBorders>
              <w:top w:val="nil"/>
            </w:tcBorders>
            <w:vAlign w:val="bottom"/>
          </w:tcPr>
          <w:p w:rsidR="00C96E67" w:rsidRPr="000902CD" w:rsidRDefault="00C96E67" w:rsidP="00C02D92">
            <w:pPr>
              <w:pStyle w:val="Tabletext"/>
              <w:jc w:val="right"/>
            </w:pPr>
            <w:r w:rsidRPr="000902CD">
              <w:t>2</w:t>
            </w:r>
            <w:r w:rsidR="00C02D92" w:rsidRPr="000902CD">
              <w:t>,</w:t>
            </w:r>
            <w:r w:rsidRPr="000902CD">
              <w:t>509</w:t>
            </w:r>
          </w:p>
        </w:tc>
        <w:tc>
          <w:tcPr>
            <w:tcW w:w="473" w:type="pct"/>
            <w:tcBorders>
              <w:top w:val="nil"/>
            </w:tcBorders>
            <w:shd w:val="clear" w:color="auto" w:fill="auto"/>
            <w:vAlign w:val="bottom"/>
          </w:tcPr>
          <w:p w:rsidR="00C96E67" w:rsidRPr="000902CD" w:rsidRDefault="00C96E67" w:rsidP="00C02D92">
            <w:pPr>
              <w:pStyle w:val="Tabletext"/>
              <w:jc w:val="right"/>
            </w:pPr>
            <w:r w:rsidRPr="000902CD">
              <w:t>2</w:t>
            </w:r>
            <w:r w:rsidR="00C02D92" w:rsidRPr="000902CD">
              <w:t>,</w:t>
            </w:r>
            <w:r w:rsidRPr="000902CD">
              <w:t>408</w:t>
            </w:r>
          </w:p>
        </w:tc>
        <w:tc>
          <w:tcPr>
            <w:tcW w:w="472" w:type="pct"/>
            <w:tcBorders>
              <w:top w:val="nil"/>
            </w:tcBorders>
            <w:shd w:val="clear" w:color="auto" w:fill="auto"/>
            <w:vAlign w:val="bottom"/>
          </w:tcPr>
          <w:p w:rsidR="00C96E67" w:rsidRPr="000902CD" w:rsidRDefault="00C96E67" w:rsidP="00C02D92">
            <w:pPr>
              <w:pStyle w:val="Tabletext"/>
              <w:jc w:val="right"/>
            </w:pPr>
            <w:r w:rsidRPr="000902CD">
              <w:t>2</w:t>
            </w:r>
            <w:r w:rsidR="00C02D92" w:rsidRPr="000902CD">
              <w:t>,</w:t>
            </w:r>
            <w:r w:rsidRPr="000902CD">
              <w:t>192</w:t>
            </w:r>
          </w:p>
        </w:tc>
      </w:tr>
      <w:tr w:rsidR="00C02D92" w:rsidRPr="000902CD" w:rsidTr="00433F14">
        <w:tc>
          <w:tcPr>
            <w:tcW w:w="1691" w:type="pct"/>
            <w:shd w:val="clear" w:color="auto" w:fill="auto"/>
            <w:vAlign w:val="bottom"/>
          </w:tcPr>
          <w:p w:rsidR="00C96E67" w:rsidRPr="000902CD" w:rsidRDefault="00C96E67">
            <w:pPr>
              <w:rPr>
                <w:color w:val="000000"/>
                <w:sz w:val="16"/>
                <w:szCs w:val="16"/>
              </w:rPr>
            </w:pPr>
            <w:r w:rsidRPr="000902CD">
              <w:rPr>
                <w:color w:val="000000"/>
                <w:sz w:val="16"/>
                <w:szCs w:val="16"/>
              </w:rPr>
              <w:t>Malaysia</w:t>
            </w:r>
          </w:p>
        </w:tc>
        <w:tc>
          <w:tcPr>
            <w:tcW w:w="472" w:type="pct"/>
            <w:vAlign w:val="bottom"/>
          </w:tcPr>
          <w:p w:rsidR="00C96E67" w:rsidRPr="000902CD" w:rsidRDefault="00C96E67" w:rsidP="00C02D92">
            <w:pPr>
              <w:pStyle w:val="Tabletext"/>
              <w:jc w:val="right"/>
            </w:pPr>
            <w:r w:rsidRPr="000902CD">
              <w:t>1</w:t>
            </w:r>
            <w:r w:rsidR="00C02D92" w:rsidRPr="000902CD">
              <w:t>,</w:t>
            </w:r>
            <w:r w:rsidRPr="000902CD">
              <w:t>356</w:t>
            </w:r>
          </w:p>
        </w:tc>
        <w:tc>
          <w:tcPr>
            <w:tcW w:w="473" w:type="pct"/>
            <w:vAlign w:val="bottom"/>
          </w:tcPr>
          <w:p w:rsidR="00C96E67" w:rsidRPr="000902CD" w:rsidRDefault="00C96E67" w:rsidP="00C02D92">
            <w:pPr>
              <w:pStyle w:val="Tabletext"/>
              <w:jc w:val="right"/>
            </w:pPr>
            <w:r w:rsidRPr="000902CD">
              <w:t>1</w:t>
            </w:r>
            <w:r w:rsidR="00C02D92" w:rsidRPr="000902CD">
              <w:t>,</w:t>
            </w:r>
            <w:r w:rsidRPr="000902CD">
              <w:t>721</w:t>
            </w:r>
          </w:p>
        </w:tc>
        <w:tc>
          <w:tcPr>
            <w:tcW w:w="473" w:type="pct"/>
            <w:vAlign w:val="bottom"/>
          </w:tcPr>
          <w:p w:rsidR="00C96E67" w:rsidRPr="000902CD" w:rsidRDefault="00C96E67" w:rsidP="00C02D92">
            <w:pPr>
              <w:pStyle w:val="Tabletext"/>
              <w:jc w:val="right"/>
            </w:pPr>
            <w:r w:rsidRPr="000902CD">
              <w:t>1</w:t>
            </w:r>
            <w:r w:rsidR="00C02D92" w:rsidRPr="000902CD">
              <w:t>,</w:t>
            </w:r>
            <w:r w:rsidRPr="000902CD">
              <w:t>867</w:t>
            </w:r>
          </w:p>
        </w:tc>
        <w:tc>
          <w:tcPr>
            <w:tcW w:w="472" w:type="pct"/>
            <w:vAlign w:val="bottom"/>
          </w:tcPr>
          <w:p w:rsidR="00C96E67" w:rsidRPr="000902CD" w:rsidRDefault="00C96E67" w:rsidP="00C02D92">
            <w:pPr>
              <w:pStyle w:val="Tabletext"/>
              <w:jc w:val="right"/>
            </w:pPr>
            <w:r w:rsidRPr="000902CD">
              <w:t>1</w:t>
            </w:r>
            <w:r w:rsidR="00C02D92" w:rsidRPr="000902CD">
              <w:t>,</w:t>
            </w:r>
            <w:r w:rsidRPr="000902CD">
              <w:t>997</w:t>
            </w:r>
          </w:p>
        </w:tc>
        <w:tc>
          <w:tcPr>
            <w:tcW w:w="473" w:type="pct"/>
            <w:vAlign w:val="bottom"/>
          </w:tcPr>
          <w:p w:rsidR="00C96E67" w:rsidRPr="000902CD" w:rsidRDefault="00C96E67" w:rsidP="00C02D92">
            <w:pPr>
              <w:pStyle w:val="Tabletext"/>
              <w:jc w:val="right"/>
            </w:pPr>
            <w:r w:rsidRPr="000902CD">
              <w:t>2</w:t>
            </w:r>
            <w:r w:rsidR="00C02D92" w:rsidRPr="000902CD">
              <w:t>,</w:t>
            </w:r>
            <w:r w:rsidRPr="000902CD">
              <w:t>134</w:t>
            </w:r>
          </w:p>
        </w:tc>
        <w:tc>
          <w:tcPr>
            <w:tcW w:w="473" w:type="pct"/>
            <w:shd w:val="clear" w:color="auto" w:fill="auto"/>
            <w:vAlign w:val="bottom"/>
          </w:tcPr>
          <w:p w:rsidR="00C96E67" w:rsidRPr="000902CD" w:rsidRDefault="00C96E67" w:rsidP="00C02D92">
            <w:pPr>
              <w:pStyle w:val="Tabletext"/>
              <w:jc w:val="right"/>
            </w:pPr>
            <w:r w:rsidRPr="000902CD">
              <w:t>2</w:t>
            </w:r>
            <w:r w:rsidR="00C02D92" w:rsidRPr="000902CD">
              <w:t>,</w:t>
            </w:r>
            <w:r w:rsidRPr="000902CD">
              <w:t>082</w:t>
            </w:r>
          </w:p>
        </w:tc>
        <w:tc>
          <w:tcPr>
            <w:tcW w:w="472" w:type="pct"/>
            <w:shd w:val="clear" w:color="auto" w:fill="auto"/>
            <w:vAlign w:val="bottom"/>
          </w:tcPr>
          <w:p w:rsidR="00C96E67" w:rsidRPr="000902CD" w:rsidRDefault="00C96E67" w:rsidP="00C02D92">
            <w:pPr>
              <w:pStyle w:val="Tabletext"/>
              <w:jc w:val="right"/>
            </w:pPr>
            <w:r w:rsidRPr="000902CD">
              <w:t>1</w:t>
            </w:r>
            <w:r w:rsidR="00C02D92" w:rsidRPr="000902CD">
              <w:t>,</w:t>
            </w:r>
            <w:r w:rsidRPr="000902CD">
              <w:t>998</w:t>
            </w:r>
          </w:p>
        </w:tc>
      </w:tr>
      <w:tr w:rsidR="00C02D92" w:rsidRPr="000902CD" w:rsidTr="00433F14">
        <w:tc>
          <w:tcPr>
            <w:tcW w:w="1691" w:type="pct"/>
            <w:shd w:val="clear" w:color="auto" w:fill="auto"/>
            <w:vAlign w:val="bottom"/>
          </w:tcPr>
          <w:p w:rsidR="00C96E67" w:rsidRPr="000902CD" w:rsidRDefault="00C96E67">
            <w:pPr>
              <w:rPr>
                <w:color w:val="000000"/>
                <w:sz w:val="16"/>
                <w:szCs w:val="16"/>
              </w:rPr>
            </w:pPr>
            <w:r w:rsidRPr="000902CD">
              <w:rPr>
                <w:color w:val="000000"/>
                <w:sz w:val="16"/>
                <w:szCs w:val="16"/>
              </w:rPr>
              <w:t>India</w:t>
            </w:r>
          </w:p>
        </w:tc>
        <w:tc>
          <w:tcPr>
            <w:tcW w:w="472" w:type="pct"/>
            <w:vAlign w:val="bottom"/>
          </w:tcPr>
          <w:p w:rsidR="00C96E67" w:rsidRPr="000902CD" w:rsidRDefault="00C96E67" w:rsidP="00C02D92">
            <w:pPr>
              <w:pStyle w:val="Tabletext"/>
              <w:jc w:val="right"/>
            </w:pPr>
            <w:r w:rsidRPr="000902CD">
              <w:t>699</w:t>
            </w:r>
          </w:p>
        </w:tc>
        <w:tc>
          <w:tcPr>
            <w:tcW w:w="473" w:type="pct"/>
            <w:vAlign w:val="bottom"/>
          </w:tcPr>
          <w:p w:rsidR="00C96E67" w:rsidRPr="000902CD" w:rsidRDefault="00C96E67" w:rsidP="00C02D92">
            <w:pPr>
              <w:pStyle w:val="Tabletext"/>
              <w:jc w:val="right"/>
            </w:pPr>
            <w:r w:rsidRPr="000902CD">
              <w:t>877</w:t>
            </w:r>
          </w:p>
        </w:tc>
        <w:tc>
          <w:tcPr>
            <w:tcW w:w="473" w:type="pct"/>
            <w:vAlign w:val="bottom"/>
          </w:tcPr>
          <w:p w:rsidR="00C96E67" w:rsidRPr="000902CD" w:rsidRDefault="00C96E67" w:rsidP="00C02D92">
            <w:pPr>
              <w:pStyle w:val="Tabletext"/>
              <w:jc w:val="right"/>
            </w:pPr>
            <w:r w:rsidRPr="000902CD">
              <w:t>1</w:t>
            </w:r>
            <w:r w:rsidR="00C02D92" w:rsidRPr="000902CD">
              <w:t>,</w:t>
            </w:r>
            <w:r w:rsidRPr="000902CD">
              <w:t>093</w:t>
            </w:r>
          </w:p>
        </w:tc>
        <w:tc>
          <w:tcPr>
            <w:tcW w:w="472" w:type="pct"/>
            <w:vAlign w:val="bottom"/>
          </w:tcPr>
          <w:p w:rsidR="00C96E67" w:rsidRPr="000902CD" w:rsidRDefault="00C96E67" w:rsidP="00C02D92">
            <w:pPr>
              <w:pStyle w:val="Tabletext"/>
              <w:jc w:val="right"/>
            </w:pPr>
            <w:r w:rsidRPr="000902CD">
              <w:t>1</w:t>
            </w:r>
            <w:r w:rsidR="00C02D92" w:rsidRPr="000902CD">
              <w:t>,</w:t>
            </w:r>
            <w:r w:rsidRPr="000902CD">
              <w:t>321</w:t>
            </w:r>
          </w:p>
        </w:tc>
        <w:tc>
          <w:tcPr>
            <w:tcW w:w="473" w:type="pct"/>
            <w:vAlign w:val="bottom"/>
          </w:tcPr>
          <w:p w:rsidR="00C96E67" w:rsidRPr="000902CD" w:rsidRDefault="00C96E67" w:rsidP="00C02D92">
            <w:pPr>
              <w:pStyle w:val="Tabletext"/>
              <w:jc w:val="right"/>
            </w:pPr>
            <w:r w:rsidRPr="000902CD">
              <w:t>1</w:t>
            </w:r>
            <w:r w:rsidR="00C02D92" w:rsidRPr="000902CD">
              <w:t>,</w:t>
            </w:r>
            <w:r w:rsidRPr="000902CD">
              <w:t>474</w:t>
            </w:r>
          </w:p>
        </w:tc>
        <w:tc>
          <w:tcPr>
            <w:tcW w:w="473" w:type="pct"/>
            <w:shd w:val="clear" w:color="auto" w:fill="auto"/>
            <w:vAlign w:val="bottom"/>
          </w:tcPr>
          <w:p w:rsidR="00C96E67" w:rsidRPr="000902CD" w:rsidRDefault="00C96E67" w:rsidP="00C02D92">
            <w:pPr>
              <w:pStyle w:val="Tabletext"/>
              <w:jc w:val="right"/>
            </w:pPr>
            <w:r w:rsidRPr="000902CD">
              <w:t>1</w:t>
            </w:r>
            <w:r w:rsidR="00C02D92" w:rsidRPr="000902CD">
              <w:t>,</w:t>
            </w:r>
            <w:r w:rsidRPr="000902CD">
              <w:t>357</w:t>
            </w:r>
          </w:p>
        </w:tc>
        <w:tc>
          <w:tcPr>
            <w:tcW w:w="472" w:type="pct"/>
            <w:shd w:val="clear" w:color="auto" w:fill="auto"/>
            <w:vAlign w:val="bottom"/>
          </w:tcPr>
          <w:p w:rsidR="00C96E67" w:rsidRPr="000902CD" w:rsidRDefault="00C96E67" w:rsidP="00C02D92">
            <w:pPr>
              <w:pStyle w:val="Tabletext"/>
              <w:jc w:val="right"/>
            </w:pPr>
            <w:r w:rsidRPr="000902CD">
              <w:t>1</w:t>
            </w:r>
            <w:r w:rsidR="00C02D92" w:rsidRPr="000902CD">
              <w:t>,</w:t>
            </w:r>
            <w:r w:rsidRPr="000902CD">
              <w:t>287</w:t>
            </w:r>
          </w:p>
        </w:tc>
      </w:tr>
      <w:tr w:rsidR="00C02D92" w:rsidRPr="000902CD" w:rsidTr="00433F14">
        <w:tc>
          <w:tcPr>
            <w:tcW w:w="1691" w:type="pct"/>
            <w:shd w:val="clear" w:color="auto" w:fill="auto"/>
            <w:vAlign w:val="bottom"/>
          </w:tcPr>
          <w:p w:rsidR="00C96E67" w:rsidRPr="000902CD" w:rsidRDefault="00C96E67">
            <w:pPr>
              <w:rPr>
                <w:color w:val="000000"/>
                <w:sz w:val="16"/>
                <w:szCs w:val="16"/>
              </w:rPr>
            </w:pPr>
            <w:r w:rsidRPr="000902CD">
              <w:rPr>
                <w:color w:val="000000"/>
                <w:sz w:val="16"/>
                <w:szCs w:val="16"/>
              </w:rPr>
              <w:t>Viet Nam</w:t>
            </w:r>
          </w:p>
        </w:tc>
        <w:tc>
          <w:tcPr>
            <w:tcW w:w="472" w:type="pct"/>
            <w:vAlign w:val="bottom"/>
          </w:tcPr>
          <w:p w:rsidR="00C96E67" w:rsidRPr="000902CD" w:rsidRDefault="00C96E67" w:rsidP="00C02D92">
            <w:pPr>
              <w:pStyle w:val="Tabletext"/>
              <w:jc w:val="right"/>
            </w:pPr>
            <w:r w:rsidRPr="000902CD">
              <w:t>438</w:t>
            </w:r>
          </w:p>
        </w:tc>
        <w:tc>
          <w:tcPr>
            <w:tcW w:w="473" w:type="pct"/>
            <w:vAlign w:val="bottom"/>
          </w:tcPr>
          <w:p w:rsidR="00C96E67" w:rsidRPr="000902CD" w:rsidRDefault="00C96E67" w:rsidP="00C02D92">
            <w:pPr>
              <w:pStyle w:val="Tabletext"/>
              <w:jc w:val="right"/>
            </w:pPr>
            <w:r w:rsidRPr="000902CD">
              <w:t>435</w:t>
            </w:r>
          </w:p>
        </w:tc>
        <w:tc>
          <w:tcPr>
            <w:tcW w:w="473" w:type="pct"/>
            <w:vAlign w:val="bottom"/>
          </w:tcPr>
          <w:p w:rsidR="00C96E67" w:rsidRPr="000902CD" w:rsidRDefault="00C96E67" w:rsidP="00C02D92">
            <w:pPr>
              <w:pStyle w:val="Tabletext"/>
              <w:jc w:val="right"/>
            </w:pPr>
            <w:r w:rsidRPr="000902CD">
              <w:t>385</w:t>
            </w:r>
          </w:p>
        </w:tc>
        <w:tc>
          <w:tcPr>
            <w:tcW w:w="472" w:type="pct"/>
            <w:vAlign w:val="bottom"/>
          </w:tcPr>
          <w:p w:rsidR="00C96E67" w:rsidRPr="000902CD" w:rsidRDefault="00C96E67" w:rsidP="00C02D92">
            <w:pPr>
              <w:pStyle w:val="Tabletext"/>
              <w:jc w:val="right"/>
            </w:pPr>
            <w:r w:rsidRPr="000902CD">
              <w:t>543</w:t>
            </w:r>
          </w:p>
        </w:tc>
        <w:tc>
          <w:tcPr>
            <w:tcW w:w="473" w:type="pct"/>
            <w:vAlign w:val="bottom"/>
          </w:tcPr>
          <w:p w:rsidR="00C96E67" w:rsidRPr="000902CD" w:rsidRDefault="00C96E67" w:rsidP="00C02D92">
            <w:pPr>
              <w:pStyle w:val="Tabletext"/>
              <w:jc w:val="right"/>
            </w:pPr>
            <w:r w:rsidRPr="000902CD">
              <w:t>718</w:t>
            </w:r>
          </w:p>
        </w:tc>
        <w:tc>
          <w:tcPr>
            <w:tcW w:w="473" w:type="pct"/>
            <w:shd w:val="clear" w:color="auto" w:fill="auto"/>
            <w:vAlign w:val="bottom"/>
          </w:tcPr>
          <w:p w:rsidR="00C96E67" w:rsidRPr="000902CD" w:rsidRDefault="00C96E67" w:rsidP="00C02D92">
            <w:pPr>
              <w:pStyle w:val="Tabletext"/>
              <w:jc w:val="right"/>
            </w:pPr>
            <w:r w:rsidRPr="000902CD">
              <w:t>926</w:t>
            </w:r>
          </w:p>
        </w:tc>
        <w:tc>
          <w:tcPr>
            <w:tcW w:w="472" w:type="pct"/>
            <w:shd w:val="clear" w:color="auto" w:fill="auto"/>
            <w:vAlign w:val="bottom"/>
          </w:tcPr>
          <w:p w:rsidR="00C96E67" w:rsidRPr="000902CD" w:rsidRDefault="00C96E67" w:rsidP="00C02D92">
            <w:pPr>
              <w:pStyle w:val="Tabletext"/>
              <w:jc w:val="right"/>
            </w:pPr>
            <w:r w:rsidRPr="000902CD">
              <w:t>1</w:t>
            </w:r>
            <w:r w:rsidR="00C02D92" w:rsidRPr="000902CD">
              <w:t>,</w:t>
            </w:r>
            <w:r w:rsidRPr="000902CD">
              <w:t>045</w:t>
            </w:r>
          </w:p>
        </w:tc>
      </w:tr>
      <w:tr w:rsidR="00C02D92" w:rsidRPr="000902CD" w:rsidTr="00433F14">
        <w:tc>
          <w:tcPr>
            <w:tcW w:w="1691" w:type="pct"/>
            <w:shd w:val="clear" w:color="auto" w:fill="auto"/>
            <w:vAlign w:val="bottom"/>
          </w:tcPr>
          <w:p w:rsidR="00C96E67" w:rsidRPr="000902CD" w:rsidRDefault="00C96E67">
            <w:pPr>
              <w:rPr>
                <w:color w:val="000000"/>
                <w:sz w:val="16"/>
                <w:szCs w:val="16"/>
              </w:rPr>
            </w:pPr>
            <w:r w:rsidRPr="000902CD">
              <w:rPr>
                <w:color w:val="000000"/>
                <w:sz w:val="16"/>
                <w:szCs w:val="16"/>
              </w:rPr>
              <w:t>Saudi Arabia</w:t>
            </w:r>
          </w:p>
        </w:tc>
        <w:tc>
          <w:tcPr>
            <w:tcW w:w="472" w:type="pct"/>
            <w:vAlign w:val="bottom"/>
          </w:tcPr>
          <w:p w:rsidR="00C96E67" w:rsidRPr="000902CD" w:rsidRDefault="00C96E67" w:rsidP="00C02D92">
            <w:pPr>
              <w:pStyle w:val="Tabletext"/>
              <w:jc w:val="right"/>
            </w:pPr>
            <w:r w:rsidRPr="000902CD">
              <w:t>138</w:t>
            </w:r>
          </w:p>
        </w:tc>
        <w:tc>
          <w:tcPr>
            <w:tcW w:w="473" w:type="pct"/>
            <w:vAlign w:val="bottom"/>
          </w:tcPr>
          <w:p w:rsidR="00C96E67" w:rsidRPr="000902CD" w:rsidRDefault="00C96E67" w:rsidP="00C02D92">
            <w:pPr>
              <w:pStyle w:val="Tabletext"/>
              <w:jc w:val="right"/>
            </w:pPr>
            <w:r w:rsidRPr="000902CD">
              <w:t>282</w:t>
            </w:r>
          </w:p>
        </w:tc>
        <w:tc>
          <w:tcPr>
            <w:tcW w:w="473" w:type="pct"/>
            <w:vAlign w:val="bottom"/>
          </w:tcPr>
          <w:p w:rsidR="00C96E67" w:rsidRPr="000902CD" w:rsidRDefault="00C96E67" w:rsidP="00C02D92">
            <w:pPr>
              <w:pStyle w:val="Tabletext"/>
              <w:jc w:val="right"/>
            </w:pPr>
            <w:r w:rsidRPr="000902CD">
              <w:t>520</w:t>
            </w:r>
          </w:p>
        </w:tc>
        <w:tc>
          <w:tcPr>
            <w:tcW w:w="472" w:type="pct"/>
            <w:vAlign w:val="bottom"/>
          </w:tcPr>
          <w:p w:rsidR="00C96E67" w:rsidRPr="000902CD" w:rsidRDefault="00C96E67" w:rsidP="00C02D92">
            <w:pPr>
              <w:pStyle w:val="Tabletext"/>
              <w:jc w:val="right"/>
            </w:pPr>
            <w:r w:rsidRPr="000902CD">
              <w:t>955</w:t>
            </w:r>
          </w:p>
        </w:tc>
        <w:tc>
          <w:tcPr>
            <w:tcW w:w="473" w:type="pct"/>
            <w:vAlign w:val="bottom"/>
          </w:tcPr>
          <w:p w:rsidR="00C96E67" w:rsidRPr="000902CD" w:rsidRDefault="00C96E67" w:rsidP="00C02D92">
            <w:pPr>
              <w:pStyle w:val="Tabletext"/>
              <w:jc w:val="right"/>
            </w:pPr>
            <w:r w:rsidRPr="000902CD">
              <w:t>1</w:t>
            </w:r>
            <w:r w:rsidR="00C02D92" w:rsidRPr="000902CD">
              <w:t>,</w:t>
            </w:r>
            <w:r w:rsidRPr="000902CD">
              <w:t>125</w:t>
            </w:r>
          </w:p>
        </w:tc>
        <w:tc>
          <w:tcPr>
            <w:tcW w:w="473" w:type="pct"/>
            <w:shd w:val="clear" w:color="auto" w:fill="auto"/>
            <w:vAlign w:val="bottom"/>
          </w:tcPr>
          <w:p w:rsidR="00C96E67" w:rsidRPr="000902CD" w:rsidRDefault="00C96E67" w:rsidP="00C02D92">
            <w:pPr>
              <w:pStyle w:val="Tabletext"/>
              <w:jc w:val="right"/>
            </w:pPr>
            <w:r w:rsidRPr="000902CD">
              <w:t>1</w:t>
            </w:r>
            <w:r w:rsidR="00C02D92" w:rsidRPr="000902CD">
              <w:t>,</w:t>
            </w:r>
            <w:r w:rsidRPr="000902CD">
              <w:t>105</w:t>
            </w:r>
          </w:p>
        </w:tc>
        <w:tc>
          <w:tcPr>
            <w:tcW w:w="472" w:type="pct"/>
            <w:shd w:val="clear" w:color="auto" w:fill="auto"/>
            <w:vAlign w:val="bottom"/>
          </w:tcPr>
          <w:p w:rsidR="00C96E67" w:rsidRPr="000902CD" w:rsidRDefault="00C96E67" w:rsidP="00C02D92">
            <w:pPr>
              <w:pStyle w:val="Tabletext"/>
              <w:jc w:val="right"/>
            </w:pPr>
            <w:r w:rsidRPr="000902CD">
              <w:t>987</w:t>
            </w:r>
          </w:p>
        </w:tc>
      </w:tr>
      <w:tr w:rsidR="00C02D92" w:rsidRPr="000902CD" w:rsidTr="00433F14">
        <w:tc>
          <w:tcPr>
            <w:tcW w:w="1691" w:type="pct"/>
            <w:shd w:val="clear" w:color="auto" w:fill="auto"/>
            <w:vAlign w:val="bottom"/>
          </w:tcPr>
          <w:p w:rsidR="00C96E67" w:rsidRPr="000902CD" w:rsidRDefault="00C96E67">
            <w:pPr>
              <w:rPr>
                <w:color w:val="000000"/>
                <w:sz w:val="16"/>
                <w:szCs w:val="16"/>
              </w:rPr>
            </w:pPr>
            <w:r w:rsidRPr="000902CD">
              <w:rPr>
                <w:color w:val="000000"/>
                <w:sz w:val="16"/>
                <w:szCs w:val="16"/>
              </w:rPr>
              <w:t>Republic of (South)</w:t>
            </w:r>
            <w:r w:rsidR="00C02D92" w:rsidRPr="000902CD">
              <w:rPr>
                <w:color w:val="000000"/>
                <w:sz w:val="16"/>
                <w:szCs w:val="16"/>
              </w:rPr>
              <w:t xml:space="preserve"> Korea</w:t>
            </w:r>
          </w:p>
        </w:tc>
        <w:tc>
          <w:tcPr>
            <w:tcW w:w="472" w:type="pct"/>
            <w:vAlign w:val="bottom"/>
          </w:tcPr>
          <w:p w:rsidR="00C96E67" w:rsidRPr="000902CD" w:rsidRDefault="00C96E67" w:rsidP="00C02D92">
            <w:pPr>
              <w:pStyle w:val="Tabletext"/>
              <w:jc w:val="right"/>
            </w:pPr>
            <w:r w:rsidRPr="000902CD">
              <w:t>1</w:t>
            </w:r>
            <w:r w:rsidR="00C02D92" w:rsidRPr="000902CD">
              <w:t>,</w:t>
            </w:r>
            <w:r w:rsidRPr="000902CD">
              <w:t>060</w:t>
            </w:r>
          </w:p>
        </w:tc>
        <w:tc>
          <w:tcPr>
            <w:tcW w:w="473" w:type="pct"/>
            <w:vAlign w:val="bottom"/>
          </w:tcPr>
          <w:p w:rsidR="00C96E67" w:rsidRPr="000902CD" w:rsidRDefault="00C96E67" w:rsidP="00C02D92">
            <w:pPr>
              <w:pStyle w:val="Tabletext"/>
              <w:jc w:val="right"/>
            </w:pPr>
            <w:r w:rsidRPr="000902CD">
              <w:t>1</w:t>
            </w:r>
            <w:r w:rsidR="00C02D92" w:rsidRPr="000902CD">
              <w:t>,</w:t>
            </w:r>
            <w:r w:rsidRPr="000902CD">
              <w:t>150</w:t>
            </w:r>
          </w:p>
        </w:tc>
        <w:tc>
          <w:tcPr>
            <w:tcW w:w="473" w:type="pct"/>
            <w:vAlign w:val="bottom"/>
          </w:tcPr>
          <w:p w:rsidR="00C96E67" w:rsidRPr="000902CD" w:rsidRDefault="00C96E67" w:rsidP="00C02D92">
            <w:pPr>
              <w:pStyle w:val="Tabletext"/>
              <w:jc w:val="right"/>
            </w:pPr>
            <w:r w:rsidRPr="000902CD">
              <w:t>1</w:t>
            </w:r>
            <w:r w:rsidR="00C02D92" w:rsidRPr="000902CD">
              <w:t>,</w:t>
            </w:r>
            <w:r w:rsidRPr="000902CD">
              <w:t>153</w:t>
            </w:r>
          </w:p>
        </w:tc>
        <w:tc>
          <w:tcPr>
            <w:tcW w:w="472" w:type="pct"/>
            <w:vAlign w:val="bottom"/>
          </w:tcPr>
          <w:p w:rsidR="00C96E67" w:rsidRPr="000902CD" w:rsidRDefault="00C96E67" w:rsidP="00C02D92">
            <w:pPr>
              <w:pStyle w:val="Tabletext"/>
              <w:jc w:val="right"/>
            </w:pPr>
            <w:r w:rsidRPr="000902CD">
              <w:t>1</w:t>
            </w:r>
            <w:r w:rsidR="00C02D92" w:rsidRPr="000902CD">
              <w:t>,</w:t>
            </w:r>
            <w:r w:rsidRPr="000902CD">
              <w:t>198</w:t>
            </w:r>
          </w:p>
        </w:tc>
        <w:tc>
          <w:tcPr>
            <w:tcW w:w="473" w:type="pct"/>
            <w:vAlign w:val="bottom"/>
          </w:tcPr>
          <w:p w:rsidR="00C96E67" w:rsidRPr="000902CD" w:rsidRDefault="00C96E67" w:rsidP="00C02D92">
            <w:pPr>
              <w:pStyle w:val="Tabletext"/>
              <w:jc w:val="right"/>
            </w:pPr>
            <w:r w:rsidRPr="000902CD">
              <w:t>1</w:t>
            </w:r>
            <w:r w:rsidR="00C02D92" w:rsidRPr="000902CD">
              <w:t>,</w:t>
            </w:r>
            <w:r w:rsidRPr="000902CD">
              <w:t>157</w:t>
            </w:r>
          </w:p>
        </w:tc>
        <w:tc>
          <w:tcPr>
            <w:tcW w:w="473" w:type="pct"/>
            <w:shd w:val="clear" w:color="auto" w:fill="auto"/>
            <w:vAlign w:val="bottom"/>
          </w:tcPr>
          <w:p w:rsidR="00C96E67" w:rsidRPr="000902CD" w:rsidRDefault="00C96E67" w:rsidP="00C02D92">
            <w:pPr>
              <w:pStyle w:val="Tabletext"/>
              <w:jc w:val="right"/>
            </w:pPr>
            <w:r w:rsidRPr="000902CD">
              <w:t>1</w:t>
            </w:r>
            <w:r w:rsidR="00C02D92" w:rsidRPr="000902CD">
              <w:t>,</w:t>
            </w:r>
            <w:r w:rsidRPr="000902CD">
              <w:t>044</w:t>
            </w:r>
          </w:p>
        </w:tc>
        <w:tc>
          <w:tcPr>
            <w:tcW w:w="472" w:type="pct"/>
            <w:shd w:val="clear" w:color="auto" w:fill="auto"/>
            <w:vAlign w:val="bottom"/>
          </w:tcPr>
          <w:p w:rsidR="00C96E67" w:rsidRPr="000902CD" w:rsidRDefault="00C96E67" w:rsidP="00C02D92">
            <w:pPr>
              <w:pStyle w:val="Tabletext"/>
              <w:jc w:val="right"/>
            </w:pPr>
            <w:r w:rsidRPr="000902CD">
              <w:t>958</w:t>
            </w:r>
          </w:p>
        </w:tc>
      </w:tr>
      <w:tr w:rsidR="00C02D92" w:rsidRPr="000902CD" w:rsidTr="00433F14">
        <w:tc>
          <w:tcPr>
            <w:tcW w:w="1691" w:type="pct"/>
            <w:shd w:val="clear" w:color="auto" w:fill="auto"/>
            <w:vAlign w:val="bottom"/>
          </w:tcPr>
          <w:p w:rsidR="00C96E67" w:rsidRPr="000902CD" w:rsidRDefault="00C96E67">
            <w:pPr>
              <w:rPr>
                <w:color w:val="000000"/>
                <w:sz w:val="16"/>
                <w:szCs w:val="16"/>
              </w:rPr>
            </w:pPr>
            <w:r w:rsidRPr="000902CD">
              <w:rPr>
                <w:color w:val="000000"/>
                <w:sz w:val="16"/>
                <w:szCs w:val="16"/>
              </w:rPr>
              <w:t>All other countries</w:t>
            </w:r>
          </w:p>
        </w:tc>
        <w:tc>
          <w:tcPr>
            <w:tcW w:w="472" w:type="pct"/>
            <w:vAlign w:val="bottom"/>
          </w:tcPr>
          <w:p w:rsidR="00C96E67" w:rsidRPr="000902CD" w:rsidRDefault="00C96E67" w:rsidP="00C02D92">
            <w:pPr>
              <w:pStyle w:val="Tabletext"/>
              <w:jc w:val="right"/>
            </w:pPr>
            <w:r w:rsidRPr="000902CD">
              <w:t>6</w:t>
            </w:r>
            <w:r w:rsidR="00C02D92" w:rsidRPr="000902CD">
              <w:t>,</w:t>
            </w:r>
            <w:r w:rsidRPr="000902CD">
              <w:t>424</w:t>
            </w:r>
          </w:p>
        </w:tc>
        <w:tc>
          <w:tcPr>
            <w:tcW w:w="473" w:type="pct"/>
            <w:vAlign w:val="bottom"/>
          </w:tcPr>
          <w:p w:rsidR="00C96E67" w:rsidRPr="000902CD" w:rsidRDefault="00C96E67" w:rsidP="00C02D92">
            <w:pPr>
              <w:pStyle w:val="Tabletext"/>
              <w:jc w:val="right"/>
            </w:pPr>
            <w:r w:rsidRPr="000902CD">
              <w:t>6</w:t>
            </w:r>
            <w:r w:rsidR="00C02D92" w:rsidRPr="000902CD">
              <w:t>,</w:t>
            </w:r>
            <w:r w:rsidRPr="000902CD">
              <w:t>698</w:t>
            </w:r>
          </w:p>
        </w:tc>
        <w:tc>
          <w:tcPr>
            <w:tcW w:w="473" w:type="pct"/>
            <w:vAlign w:val="bottom"/>
          </w:tcPr>
          <w:p w:rsidR="00C96E67" w:rsidRPr="000902CD" w:rsidRDefault="00C96E67" w:rsidP="00C02D92">
            <w:pPr>
              <w:pStyle w:val="Tabletext"/>
              <w:jc w:val="right"/>
            </w:pPr>
            <w:r w:rsidRPr="000902CD">
              <w:t>6957</w:t>
            </w:r>
          </w:p>
        </w:tc>
        <w:tc>
          <w:tcPr>
            <w:tcW w:w="472" w:type="pct"/>
            <w:vAlign w:val="bottom"/>
          </w:tcPr>
          <w:p w:rsidR="00C96E67" w:rsidRPr="000902CD" w:rsidRDefault="00C96E67" w:rsidP="00C02D92">
            <w:pPr>
              <w:pStyle w:val="Tabletext"/>
              <w:jc w:val="right"/>
            </w:pPr>
            <w:r w:rsidRPr="000902CD">
              <w:t>7</w:t>
            </w:r>
            <w:r w:rsidR="00C02D92" w:rsidRPr="000902CD">
              <w:t>,</w:t>
            </w:r>
            <w:r w:rsidRPr="000902CD">
              <w:t>505</w:t>
            </w:r>
          </w:p>
        </w:tc>
        <w:tc>
          <w:tcPr>
            <w:tcW w:w="473" w:type="pct"/>
            <w:vAlign w:val="bottom"/>
          </w:tcPr>
          <w:p w:rsidR="00C96E67" w:rsidRPr="000902CD" w:rsidRDefault="00C96E67" w:rsidP="00C02D92">
            <w:pPr>
              <w:pStyle w:val="Tabletext"/>
              <w:jc w:val="right"/>
            </w:pPr>
            <w:r w:rsidRPr="000902CD">
              <w:t>7</w:t>
            </w:r>
            <w:r w:rsidR="00C02D92" w:rsidRPr="000902CD">
              <w:t>,</w:t>
            </w:r>
            <w:r w:rsidRPr="000902CD">
              <w:t>586</w:t>
            </w:r>
          </w:p>
        </w:tc>
        <w:tc>
          <w:tcPr>
            <w:tcW w:w="473" w:type="pct"/>
            <w:shd w:val="clear" w:color="auto" w:fill="auto"/>
            <w:vAlign w:val="bottom"/>
          </w:tcPr>
          <w:p w:rsidR="00C96E67" w:rsidRPr="000902CD" w:rsidRDefault="00C96E67" w:rsidP="00C02D92">
            <w:pPr>
              <w:pStyle w:val="Tabletext"/>
              <w:jc w:val="right"/>
            </w:pPr>
            <w:r w:rsidRPr="000902CD">
              <w:t>7</w:t>
            </w:r>
            <w:r w:rsidR="00C02D92" w:rsidRPr="000902CD">
              <w:t>,</w:t>
            </w:r>
            <w:r w:rsidRPr="000902CD">
              <w:t>500</w:t>
            </w:r>
          </w:p>
        </w:tc>
        <w:tc>
          <w:tcPr>
            <w:tcW w:w="472" w:type="pct"/>
            <w:shd w:val="clear" w:color="auto" w:fill="auto"/>
            <w:vAlign w:val="bottom"/>
          </w:tcPr>
          <w:p w:rsidR="00C96E67" w:rsidRPr="000902CD" w:rsidRDefault="00C96E67" w:rsidP="00C02D92">
            <w:pPr>
              <w:pStyle w:val="Tabletext"/>
              <w:jc w:val="right"/>
            </w:pPr>
            <w:r w:rsidRPr="000902CD">
              <w:t>7</w:t>
            </w:r>
            <w:r w:rsidR="00C02D92" w:rsidRPr="000902CD">
              <w:t>,</w:t>
            </w:r>
            <w:r w:rsidRPr="000902CD">
              <w:t>416</w:t>
            </w:r>
          </w:p>
        </w:tc>
      </w:tr>
      <w:tr w:rsidR="00C02D92" w:rsidRPr="000902CD" w:rsidTr="000E0A99">
        <w:trPr>
          <w:trHeight w:val="147"/>
        </w:trPr>
        <w:tc>
          <w:tcPr>
            <w:tcW w:w="1691" w:type="pct"/>
            <w:tcBorders>
              <w:top w:val="single" w:sz="4" w:space="0" w:color="005AA4"/>
              <w:bottom w:val="single" w:sz="4" w:space="0" w:color="005AA4"/>
            </w:tcBorders>
            <w:shd w:val="clear" w:color="auto" w:fill="EAF6FF"/>
          </w:tcPr>
          <w:p w:rsidR="00C96E67" w:rsidRPr="000902CD" w:rsidRDefault="00C96E67" w:rsidP="000E0A99">
            <w:pPr>
              <w:pStyle w:val="Tablenumbers"/>
              <w:jc w:val="left"/>
              <w:rPr>
                <w:b/>
              </w:rPr>
            </w:pPr>
            <w:r w:rsidRPr="000902CD">
              <w:rPr>
                <w:b/>
              </w:rPr>
              <w:t>Total number of international tertiary students</w:t>
            </w:r>
          </w:p>
        </w:tc>
        <w:tc>
          <w:tcPr>
            <w:tcW w:w="472" w:type="pct"/>
            <w:tcBorders>
              <w:top w:val="single" w:sz="4" w:space="0" w:color="005AA4"/>
              <w:bottom w:val="single" w:sz="4" w:space="0" w:color="005AA4"/>
            </w:tcBorders>
            <w:shd w:val="clear" w:color="auto" w:fill="EAF6FF"/>
          </w:tcPr>
          <w:p w:rsidR="00C96E67" w:rsidRPr="000902CD" w:rsidRDefault="00C96E67" w:rsidP="000E0A99">
            <w:pPr>
              <w:pStyle w:val="Tabletext"/>
              <w:jc w:val="right"/>
              <w:rPr>
                <w:b/>
              </w:rPr>
            </w:pPr>
            <w:r w:rsidRPr="000902CD">
              <w:rPr>
                <w:b/>
              </w:rPr>
              <w:t>25</w:t>
            </w:r>
            <w:r w:rsidR="00C02D92" w:rsidRPr="000902CD">
              <w:rPr>
                <w:b/>
              </w:rPr>
              <w:t>,</w:t>
            </w:r>
            <w:r w:rsidRPr="000902CD">
              <w:rPr>
                <w:b/>
              </w:rPr>
              <w:t>850</w:t>
            </w:r>
          </w:p>
        </w:tc>
        <w:tc>
          <w:tcPr>
            <w:tcW w:w="473" w:type="pct"/>
            <w:tcBorders>
              <w:top w:val="single" w:sz="4" w:space="0" w:color="005AA4"/>
              <w:bottom w:val="single" w:sz="4" w:space="0" w:color="005AA4"/>
            </w:tcBorders>
            <w:shd w:val="clear" w:color="auto" w:fill="EAF6FF"/>
          </w:tcPr>
          <w:p w:rsidR="00C96E67" w:rsidRPr="000902CD" w:rsidRDefault="00C96E67" w:rsidP="000E0A99">
            <w:pPr>
              <w:pStyle w:val="Tabletext"/>
              <w:jc w:val="right"/>
              <w:rPr>
                <w:b/>
              </w:rPr>
            </w:pPr>
            <w:r w:rsidRPr="000902CD">
              <w:rPr>
                <w:b/>
              </w:rPr>
              <w:t>23</w:t>
            </w:r>
            <w:r w:rsidR="00C02D92" w:rsidRPr="000902CD">
              <w:rPr>
                <w:b/>
              </w:rPr>
              <w:t>,</w:t>
            </w:r>
            <w:r w:rsidRPr="000902CD">
              <w:rPr>
                <w:b/>
              </w:rPr>
              <w:t>246</w:t>
            </w:r>
          </w:p>
        </w:tc>
        <w:tc>
          <w:tcPr>
            <w:tcW w:w="473" w:type="pct"/>
            <w:tcBorders>
              <w:top w:val="single" w:sz="4" w:space="0" w:color="005AA4"/>
              <w:bottom w:val="single" w:sz="4" w:space="0" w:color="005AA4"/>
            </w:tcBorders>
            <w:shd w:val="clear" w:color="auto" w:fill="EAF6FF"/>
          </w:tcPr>
          <w:p w:rsidR="00C96E67" w:rsidRPr="000902CD" w:rsidRDefault="00C96E67" w:rsidP="000E0A99">
            <w:pPr>
              <w:pStyle w:val="Tabletext"/>
              <w:jc w:val="right"/>
              <w:rPr>
                <w:b/>
              </w:rPr>
            </w:pPr>
            <w:r w:rsidRPr="000902CD">
              <w:rPr>
                <w:b/>
              </w:rPr>
              <w:t>21</w:t>
            </w:r>
            <w:r w:rsidR="00C02D92" w:rsidRPr="000902CD">
              <w:rPr>
                <w:b/>
              </w:rPr>
              <w:t>,</w:t>
            </w:r>
            <w:r w:rsidRPr="000902CD">
              <w:rPr>
                <w:b/>
              </w:rPr>
              <w:t>487</w:t>
            </w:r>
          </w:p>
        </w:tc>
        <w:tc>
          <w:tcPr>
            <w:tcW w:w="472" w:type="pct"/>
            <w:tcBorders>
              <w:top w:val="single" w:sz="4" w:space="0" w:color="005AA4"/>
              <w:bottom w:val="single" w:sz="4" w:space="0" w:color="005AA4"/>
            </w:tcBorders>
            <w:shd w:val="clear" w:color="auto" w:fill="EAF6FF"/>
          </w:tcPr>
          <w:p w:rsidR="00C96E67" w:rsidRPr="000902CD" w:rsidRDefault="00C96E67" w:rsidP="000E0A99">
            <w:pPr>
              <w:pStyle w:val="Tabletext"/>
              <w:jc w:val="right"/>
              <w:rPr>
                <w:b/>
              </w:rPr>
            </w:pPr>
            <w:r w:rsidRPr="000902CD">
              <w:rPr>
                <w:b/>
              </w:rPr>
              <w:t>22</w:t>
            </w:r>
            <w:r w:rsidR="00C02D92" w:rsidRPr="000902CD">
              <w:rPr>
                <w:b/>
              </w:rPr>
              <w:t>,</w:t>
            </w:r>
            <w:r w:rsidRPr="000902CD">
              <w:rPr>
                <w:b/>
              </w:rPr>
              <w:t>288</w:t>
            </w:r>
          </w:p>
        </w:tc>
        <w:tc>
          <w:tcPr>
            <w:tcW w:w="473" w:type="pct"/>
            <w:tcBorders>
              <w:top w:val="single" w:sz="4" w:space="0" w:color="005AA4"/>
              <w:bottom w:val="single" w:sz="4" w:space="0" w:color="005AA4"/>
            </w:tcBorders>
            <w:shd w:val="clear" w:color="auto" w:fill="EAF6FF"/>
          </w:tcPr>
          <w:p w:rsidR="00C96E67" w:rsidRPr="000902CD" w:rsidRDefault="00C96E67" w:rsidP="000E0A99">
            <w:pPr>
              <w:pStyle w:val="Tabletext"/>
              <w:jc w:val="right"/>
              <w:rPr>
                <w:b/>
              </w:rPr>
            </w:pPr>
            <w:r w:rsidRPr="000902CD">
              <w:rPr>
                <w:b/>
              </w:rPr>
              <w:t>22</w:t>
            </w:r>
            <w:r w:rsidR="00C02D92" w:rsidRPr="000902CD">
              <w:rPr>
                <w:b/>
              </w:rPr>
              <w:t>,</w:t>
            </w:r>
            <w:r w:rsidRPr="000902CD">
              <w:rPr>
                <w:b/>
              </w:rPr>
              <w:t>941</w:t>
            </w:r>
          </w:p>
        </w:tc>
        <w:tc>
          <w:tcPr>
            <w:tcW w:w="473" w:type="pct"/>
            <w:tcBorders>
              <w:top w:val="single" w:sz="4" w:space="0" w:color="005AA4"/>
              <w:bottom w:val="single" w:sz="4" w:space="0" w:color="005AA4"/>
            </w:tcBorders>
            <w:shd w:val="clear" w:color="auto" w:fill="EAF6FF"/>
          </w:tcPr>
          <w:p w:rsidR="00C96E67" w:rsidRPr="000902CD" w:rsidRDefault="00C96E67" w:rsidP="000E0A99">
            <w:pPr>
              <w:pStyle w:val="Tabletext"/>
              <w:jc w:val="right"/>
              <w:rPr>
                <w:b/>
              </w:rPr>
            </w:pPr>
            <w:r w:rsidRPr="000902CD">
              <w:rPr>
                <w:b/>
              </w:rPr>
              <w:t>23</w:t>
            </w:r>
            <w:r w:rsidR="00C02D92" w:rsidRPr="000902CD">
              <w:rPr>
                <w:b/>
              </w:rPr>
              <w:t>,</w:t>
            </w:r>
            <w:r w:rsidRPr="000902CD">
              <w:rPr>
                <w:b/>
              </w:rPr>
              <w:t>055</w:t>
            </w:r>
          </w:p>
        </w:tc>
        <w:tc>
          <w:tcPr>
            <w:tcW w:w="472" w:type="pct"/>
            <w:tcBorders>
              <w:top w:val="single" w:sz="4" w:space="0" w:color="005AA4"/>
              <w:bottom w:val="single" w:sz="4" w:space="0" w:color="005AA4"/>
            </w:tcBorders>
            <w:shd w:val="clear" w:color="auto" w:fill="EAF6FF"/>
          </w:tcPr>
          <w:p w:rsidR="00C96E67" w:rsidRPr="000902CD" w:rsidRDefault="00C96E67" w:rsidP="000E0A99">
            <w:pPr>
              <w:pStyle w:val="Tabletext"/>
              <w:jc w:val="right"/>
              <w:rPr>
                <w:b/>
              </w:rPr>
            </w:pPr>
            <w:r w:rsidRPr="000902CD">
              <w:rPr>
                <w:b/>
              </w:rPr>
              <w:t>23</w:t>
            </w:r>
            <w:r w:rsidR="00C02D92" w:rsidRPr="000902CD">
              <w:rPr>
                <w:b/>
              </w:rPr>
              <w:t>,</w:t>
            </w:r>
            <w:r w:rsidRPr="000902CD">
              <w:rPr>
                <w:b/>
              </w:rPr>
              <w:t>406</w:t>
            </w:r>
          </w:p>
        </w:tc>
      </w:tr>
    </w:tbl>
    <w:p w:rsidR="00433F14" w:rsidRPr="000902CD" w:rsidRDefault="00433F14" w:rsidP="000E0A99">
      <w:pPr>
        <w:spacing w:before="80"/>
        <w:rPr>
          <w:b/>
          <w:sz w:val="12"/>
          <w:szCs w:val="12"/>
        </w:rPr>
      </w:pPr>
      <w:r w:rsidRPr="000902CD">
        <w:rPr>
          <w:b/>
          <w:sz w:val="12"/>
          <w:szCs w:val="12"/>
        </w:rPr>
        <w:t>Notes:</w:t>
      </w:r>
    </w:p>
    <w:p w:rsidR="00433F14" w:rsidRPr="000902CD" w:rsidRDefault="00433F14" w:rsidP="000E0A99">
      <w:pPr>
        <w:rPr>
          <w:color w:val="000000"/>
          <w:sz w:val="12"/>
          <w:szCs w:val="12"/>
          <w:lang w:eastAsia="en-NZ"/>
        </w:rPr>
      </w:pPr>
      <w:r w:rsidRPr="000902CD">
        <w:rPr>
          <w:color w:val="000000"/>
          <w:sz w:val="12"/>
          <w:szCs w:val="12"/>
          <w:lang w:eastAsia="en-NZ"/>
        </w:rPr>
        <w:t xml:space="preserve">1.  Bachelors </w:t>
      </w:r>
      <w:proofErr w:type="gramStart"/>
      <w:r w:rsidRPr="000902CD">
        <w:rPr>
          <w:color w:val="000000"/>
          <w:sz w:val="12"/>
          <w:szCs w:val="12"/>
          <w:lang w:eastAsia="en-NZ"/>
        </w:rPr>
        <w:t>includes</w:t>
      </w:r>
      <w:proofErr w:type="gramEnd"/>
      <w:r w:rsidRPr="000902CD">
        <w:rPr>
          <w:color w:val="000000"/>
          <w:sz w:val="12"/>
          <w:szCs w:val="12"/>
          <w:lang w:eastAsia="en-NZ"/>
        </w:rPr>
        <w:t xml:space="preserve"> </w:t>
      </w:r>
      <w:proofErr w:type="spellStart"/>
      <w:r w:rsidRPr="000902CD">
        <w:rPr>
          <w:color w:val="000000"/>
          <w:sz w:val="12"/>
          <w:szCs w:val="12"/>
          <w:lang w:eastAsia="en-NZ"/>
        </w:rPr>
        <w:t>bachelors</w:t>
      </w:r>
      <w:proofErr w:type="spellEnd"/>
      <w:r w:rsidRPr="000902CD">
        <w:rPr>
          <w:color w:val="000000"/>
          <w:sz w:val="12"/>
          <w:szCs w:val="12"/>
          <w:lang w:eastAsia="en-NZ"/>
        </w:rPr>
        <w:t xml:space="preserve"> degrees and graduate certificates/diplomas</w:t>
      </w:r>
      <w:r w:rsidR="00A1724B" w:rsidRPr="000902CD">
        <w:rPr>
          <w:color w:val="000000"/>
          <w:sz w:val="12"/>
          <w:szCs w:val="12"/>
          <w:lang w:eastAsia="en-NZ"/>
        </w:rPr>
        <w:t>. P</w:t>
      </w:r>
      <w:r w:rsidRPr="000902CD">
        <w:rPr>
          <w:color w:val="000000"/>
          <w:sz w:val="12"/>
          <w:szCs w:val="12"/>
          <w:lang w:eastAsia="en-NZ"/>
        </w:rPr>
        <w:t>ostgraduate includes bachelors with honours degrees, postg</w:t>
      </w:r>
      <w:r w:rsidR="00A1724B" w:rsidRPr="000902CD">
        <w:rPr>
          <w:color w:val="000000"/>
          <w:sz w:val="12"/>
          <w:szCs w:val="12"/>
          <w:lang w:eastAsia="en-NZ"/>
        </w:rPr>
        <w:t xml:space="preserve">raduate certificates/diplomas, </w:t>
      </w:r>
      <w:proofErr w:type="gramStart"/>
      <w:r w:rsidRPr="000902CD">
        <w:rPr>
          <w:color w:val="000000"/>
          <w:sz w:val="12"/>
          <w:szCs w:val="12"/>
          <w:lang w:eastAsia="en-NZ"/>
        </w:rPr>
        <w:t>masters</w:t>
      </w:r>
      <w:proofErr w:type="gramEnd"/>
      <w:r w:rsidRPr="000902CD">
        <w:rPr>
          <w:color w:val="000000"/>
          <w:sz w:val="12"/>
          <w:szCs w:val="12"/>
          <w:lang w:eastAsia="en-NZ"/>
        </w:rPr>
        <w:t xml:space="preserve"> degrees and doctoral degrees.</w:t>
      </w:r>
    </w:p>
    <w:p w:rsidR="00433F14" w:rsidRPr="000902CD" w:rsidRDefault="00A1724B" w:rsidP="000E0A99">
      <w:pPr>
        <w:rPr>
          <w:color w:val="000000"/>
          <w:sz w:val="12"/>
          <w:szCs w:val="12"/>
          <w:lang w:eastAsia="en-NZ"/>
        </w:rPr>
      </w:pPr>
      <w:r w:rsidRPr="000902CD">
        <w:rPr>
          <w:color w:val="000000"/>
          <w:sz w:val="12"/>
          <w:szCs w:val="12"/>
          <w:lang w:eastAsia="en-NZ"/>
        </w:rPr>
        <w:t>2</w:t>
      </w:r>
      <w:r w:rsidR="00433F14" w:rsidRPr="000902CD">
        <w:rPr>
          <w:color w:val="000000"/>
          <w:sz w:val="12"/>
          <w:szCs w:val="12"/>
          <w:lang w:eastAsia="en-NZ"/>
        </w:rPr>
        <w:t>.  Data is for students enrolled at any time during the year with a tertiary education provider in formal learning (that is, contributing towards a recognised qualification) of more than one week's duration.</w:t>
      </w:r>
    </w:p>
    <w:p w:rsidR="00433F14" w:rsidRPr="000902CD" w:rsidRDefault="00A1724B" w:rsidP="000E0A99">
      <w:pPr>
        <w:rPr>
          <w:color w:val="000000"/>
          <w:sz w:val="12"/>
          <w:szCs w:val="12"/>
          <w:lang w:eastAsia="en-NZ"/>
        </w:rPr>
      </w:pPr>
      <w:r w:rsidRPr="000902CD">
        <w:rPr>
          <w:color w:val="000000"/>
          <w:sz w:val="12"/>
          <w:szCs w:val="12"/>
          <w:lang w:eastAsia="en-NZ"/>
        </w:rPr>
        <w:t>3</w:t>
      </w:r>
      <w:r w:rsidR="00433F14" w:rsidRPr="000902CD">
        <w:rPr>
          <w:color w:val="000000"/>
          <w:sz w:val="12"/>
          <w:szCs w:val="12"/>
          <w:lang w:eastAsia="en-NZ"/>
        </w:rPr>
        <w:t>.  Tertiary education organisations are able to revise data back to 2003 so that data may differ from previously published figures.</w:t>
      </w:r>
    </w:p>
    <w:p w:rsidR="007001EE" w:rsidRPr="000902CD" w:rsidRDefault="00A1724B" w:rsidP="00B3172F">
      <w:pPr>
        <w:spacing w:after="480"/>
        <w:rPr>
          <w:color w:val="000000"/>
          <w:sz w:val="12"/>
          <w:szCs w:val="12"/>
          <w:lang w:eastAsia="en-NZ"/>
        </w:rPr>
      </w:pPr>
      <w:r w:rsidRPr="000902CD">
        <w:rPr>
          <w:color w:val="000000"/>
          <w:sz w:val="12"/>
          <w:szCs w:val="12"/>
          <w:lang w:eastAsia="en-NZ"/>
        </w:rPr>
        <w:t>4</w:t>
      </w:r>
      <w:r w:rsidR="00433F14" w:rsidRPr="000902CD">
        <w:rPr>
          <w:color w:val="000000"/>
          <w:sz w:val="12"/>
          <w:szCs w:val="12"/>
          <w:lang w:eastAsia="en-NZ"/>
        </w:rPr>
        <w:t>.  Students who were enrolled at more than one of the qualification levels shown in the table have been counted in each level. Within each qualification level multiple enrolments are counted only once.  Consequently, the sum of students in each level may not add up to the total.</w:t>
      </w:r>
    </w:p>
    <w:p w:rsidR="00433F14" w:rsidRPr="000902CD" w:rsidRDefault="00433F14" w:rsidP="00433F14">
      <w:pPr>
        <w:rPr>
          <w:color w:val="000000"/>
          <w:sz w:val="16"/>
          <w:szCs w:val="16"/>
          <w:lang w:eastAsia="en-NZ"/>
        </w:rPr>
        <w:sectPr w:rsidR="00433F14" w:rsidRPr="000902CD" w:rsidSect="000E0A99">
          <w:footnotePr>
            <w:numRestart w:val="eachSect"/>
          </w:footnotePr>
          <w:type w:val="continuous"/>
          <w:pgSz w:w="11906" w:h="16838" w:code="9"/>
          <w:pgMar w:top="2041" w:right="1247" w:bottom="1474" w:left="1247" w:header="454" w:footer="567" w:gutter="170"/>
          <w:cols w:space="112"/>
          <w:docGrid w:linePitch="360"/>
        </w:sectPr>
      </w:pPr>
    </w:p>
    <w:p w:rsidR="007001EE" w:rsidRPr="000902CD" w:rsidRDefault="007001EE" w:rsidP="00A1724B">
      <w:pPr>
        <w:pStyle w:val="BodyText"/>
        <w:rPr>
          <w:sz w:val="22"/>
          <w:szCs w:val="22"/>
        </w:rPr>
      </w:pPr>
      <w:r w:rsidRPr="000902CD">
        <w:lastRenderedPageBreak/>
        <w:t xml:space="preserve">Table 18.4 details the trend in the key source countries for international fee-paying students enrolled at institutes of technology and polytechnics from 2006 to 2012.  A similar trend to that for the universities is evident in the fall </w:t>
      </w:r>
      <w:proofErr w:type="gramStart"/>
      <w:r w:rsidRPr="000902CD">
        <w:t xml:space="preserve">in </w:t>
      </w:r>
      <w:r w:rsidR="000E0A99" w:rsidRPr="000902CD">
        <w:t xml:space="preserve"> </w:t>
      </w:r>
      <w:r w:rsidRPr="000902CD">
        <w:lastRenderedPageBreak/>
        <w:t>Chinese</w:t>
      </w:r>
      <w:proofErr w:type="gramEnd"/>
      <w:r w:rsidRPr="000902CD">
        <w:t xml:space="preserve"> student enrolments from 2006 to 2009, recovering from 2010 to 2012. It is clear that Indian students have grown to be a key market for institutes of technology and polytechnics</w:t>
      </w:r>
      <w:r w:rsidRPr="000902CD">
        <w:rPr>
          <w:sz w:val="22"/>
          <w:szCs w:val="22"/>
        </w:rPr>
        <w:t>.</w:t>
      </w:r>
    </w:p>
    <w:p w:rsidR="007001EE" w:rsidRPr="000902CD" w:rsidRDefault="007001EE" w:rsidP="007001EE">
      <w:pPr>
        <w:pStyle w:val="BodyText"/>
        <w:rPr>
          <w:sz w:val="22"/>
          <w:szCs w:val="22"/>
        </w:rPr>
        <w:sectPr w:rsidR="007001EE" w:rsidRPr="000902CD" w:rsidSect="007001EE">
          <w:footnotePr>
            <w:numRestart w:val="eachSect"/>
          </w:footnotePr>
          <w:type w:val="continuous"/>
          <w:pgSz w:w="11906" w:h="16838" w:code="9"/>
          <w:pgMar w:top="2041" w:right="1247" w:bottom="1474" w:left="1247" w:header="454" w:footer="567" w:gutter="170"/>
          <w:cols w:num="2" w:space="112"/>
          <w:docGrid w:linePitch="360"/>
        </w:sectPr>
      </w:pPr>
    </w:p>
    <w:p w:rsidR="00B3172F" w:rsidRPr="000902CD" w:rsidRDefault="00B3172F">
      <w:pPr>
        <w:rPr>
          <w:rFonts w:cs="Arial"/>
          <w:b/>
          <w:bCs/>
          <w:sz w:val="15"/>
        </w:rPr>
      </w:pPr>
      <w:r w:rsidRPr="000902CD">
        <w:lastRenderedPageBreak/>
        <w:br w:type="page"/>
      </w:r>
    </w:p>
    <w:p w:rsidR="007001EE" w:rsidRPr="000902CD" w:rsidRDefault="007001EE" w:rsidP="007001EE">
      <w:pPr>
        <w:pStyle w:val="Caption"/>
        <w:spacing w:before="360"/>
      </w:pPr>
      <w:proofErr w:type="gramStart"/>
      <w:r w:rsidRPr="000902CD">
        <w:lastRenderedPageBreak/>
        <w:t xml:space="preserve">Table </w:t>
      </w:r>
      <w:proofErr w:type="gramEnd"/>
      <w:r w:rsidR="00037FEB" w:rsidRPr="000902CD">
        <w:fldChar w:fldCharType="begin"/>
      </w:r>
      <w:r w:rsidR="002C2DA3" w:rsidRPr="000902CD">
        <w:instrText xml:space="preserve"> STYLEREF 1 \s </w:instrText>
      </w:r>
      <w:r w:rsidR="00037FEB" w:rsidRPr="000902CD">
        <w:fldChar w:fldCharType="separate"/>
      </w:r>
      <w:r w:rsidR="00D7018D">
        <w:rPr>
          <w:noProof/>
        </w:rPr>
        <w:t>18</w:t>
      </w:r>
      <w:r w:rsidR="00037FEB" w:rsidRPr="000902CD">
        <w:fldChar w:fldCharType="end"/>
      </w:r>
      <w:proofErr w:type="gramStart"/>
      <w:r w:rsidRPr="000902CD">
        <w:t>.</w:t>
      </w:r>
      <w:proofErr w:type="gramEnd"/>
      <w:r w:rsidR="00037FEB" w:rsidRPr="000902CD">
        <w:fldChar w:fldCharType="begin"/>
      </w:r>
      <w:r w:rsidR="00D20C26" w:rsidRPr="000902CD">
        <w:instrText xml:space="preserve"> SEQ Table \* ARABIC \s 1 </w:instrText>
      </w:r>
      <w:r w:rsidR="00037FEB" w:rsidRPr="000902CD">
        <w:fldChar w:fldCharType="separate"/>
      </w:r>
      <w:r w:rsidR="00D7018D">
        <w:rPr>
          <w:noProof/>
        </w:rPr>
        <w:t>4</w:t>
      </w:r>
      <w:r w:rsidR="00037FEB" w:rsidRPr="000902CD">
        <w:fldChar w:fldCharType="end"/>
      </w:r>
      <w:r w:rsidRPr="000902CD">
        <w:t xml:space="preserve">  </w:t>
      </w:r>
      <w:r w:rsidRPr="000902CD">
        <w:rPr>
          <w:b w:val="0"/>
        </w:rPr>
        <w:t>International tertiary students by country at institutes of technology and polytechnics</w:t>
      </w:r>
    </w:p>
    <w:tbl>
      <w:tblPr>
        <w:tblW w:w="5000" w:type="pct"/>
        <w:tblBorders>
          <w:top w:val="single" w:sz="4" w:space="0" w:color="A5B428"/>
          <w:bottom w:val="single" w:sz="4" w:space="0" w:color="A5B428"/>
        </w:tblBorders>
        <w:tblCellMar>
          <w:top w:w="28" w:type="dxa"/>
          <w:left w:w="28" w:type="dxa"/>
          <w:bottom w:w="28" w:type="dxa"/>
          <w:right w:w="28" w:type="dxa"/>
        </w:tblCellMar>
        <w:tblLook w:val="01E0"/>
      </w:tblPr>
      <w:tblGrid>
        <w:gridCol w:w="3144"/>
        <w:gridCol w:w="878"/>
        <w:gridCol w:w="880"/>
        <w:gridCol w:w="880"/>
        <w:gridCol w:w="878"/>
        <w:gridCol w:w="880"/>
        <w:gridCol w:w="880"/>
        <w:gridCol w:w="878"/>
      </w:tblGrid>
      <w:tr w:rsidR="007001EE" w:rsidRPr="000902CD" w:rsidTr="007001EE">
        <w:tc>
          <w:tcPr>
            <w:tcW w:w="1691" w:type="pct"/>
            <w:tcBorders>
              <w:top w:val="single" w:sz="4" w:space="0" w:color="005AA4"/>
              <w:left w:val="nil"/>
              <w:bottom w:val="single" w:sz="4" w:space="0" w:color="005AA4"/>
              <w:right w:val="nil"/>
              <w:tl2br w:val="nil"/>
              <w:tr2bl w:val="nil"/>
            </w:tcBorders>
            <w:shd w:val="clear" w:color="auto" w:fill="auto"/>
          </w:tcPr>
          <w:p w:rsidR="007001EE" w:rsidRPr="000902CD" w:rsidRDefault="007001EE" w:rsidP="007001EE">
            <w:pPr>
              <w:pStyle w:val="Tableheading"/>
              <w:ind w:left="360"/>
              <w:jc w:val="both"/>
            </w:pPr>
          </w:p>
        </w:tc>
        <w:tc>
          <w:tcPr>
            <w:tcW w:w="472" w:type="pct"/>
            <w:tcBorders>
              <w:top w:val="single" w:sz="4" w:space="0" w:color="005AA4"/>
              <w:left w:val="nil"/>
              <w:bottom w:val="single" w:sz="4" w:space="0" w:color="005AA4"/>
              <w:right w:val="nil"/>
              <w:tl2br w:val="nil"/>
              <w:tr2bl w:val="nil"/>
            </w:tcBorders>
            <w:shd w:val="clear" w:color="auto" w:fill="auto"/>
          </w:tcPr>
          <w:p w:rsidR="007001EE" w:rsidRPr="000902CD" w:rsidRDefault="007001EE" w:rsidP="007001EE">
            <w:pPr>
              <w:pStyle w:val="Tableheading"/>
            </w:pPr>
            <w:r w:rsidRPr="000902CD">
              <w:t>2006</w:t>
            </w:r>
          </w:p>
        </w:tc>
        <w:tc>
          <w:tcPr>
            <w:tcW w:w="473" w:type="pct"/>
            <w:tcBorders>
              <w:top w:val="single" w:sz="4" w:space="0" w:color="005AA4"/>
              <w:left w:val="nil"/>
              <w:bottom w:val="single" w:sz="4" w:space="0" w:color="005AA4"/>
              <w:right w:val="nil"/>
              <w:tl2br w:val="nil"/>
              <w:tr2bl w:val="nil"/>
            </w:tcBorders>
          </w:tcPr>
          <w:p w:rsidR="007001EE" w:rsidRPr="000902CD" w:rsidRDefault="007001EE" w:rsidP="007001EE">
            <w:pPr>
              <w:pStyle w:val="Tableheading"/>
            </w:pPr>
            <w:r w:rsidRPr="000902CD">
              <w:t>2007</w:t>
            </w:r>
          </w:p>
        </w:tc>
        <w:tc>
          <w:tcPr>
            <w:tcW w:w="473" w:type="pct"/>
            <w:tcBorders>
              <w:top w:val="single" w:sz="4" w:space="0" w:color="005AA4"/>
              <w:left w:val="nil"/>
              <w:bottom w:val="single" w:sz="4" w:space="0" w:color="005AA4"/>
              <w:right w:val="nil"/>
              <w:tl2br w:val="nil"/>
              <w:tr2bl w:val="nil"/>
            </w:tcBorders>
          </w:tcPr>
          <w:p w:rsidR="007001EE" w:rsidRPr="000902CD" w:rsidRDefault="007001EE" w:rsidP="007001EE">
            <w:pPr>
              <w:pStyle w:val="Tableheading"/>
            </w:pPr>
            <w:r w:rsidRPr="000902CD">
              <w:t>2008</w:t>
            </w:r>
          </w:p>
        </w:tc>
        <w:tc>
          <w:tcPr>
            <w:tcW w:w="472" w:type="pct"/>
            <w:tcBorders>
              <w:top w:val="single" w:sz="4" w:space="0" w:color="005AA4"/>
              <w:left w:val="nil"/>
              <w:bottom w:val="single" w:sz="4" w:space="0" w:color="005AA4"/>
              <w:right w:val="nil"/>
              <w:tl2br w:val="nil"/>
              <w:tr2bl w:val="nil"/>
            </w:tcBorders>
          </w:tcPr>
          <w:p w:rsidR="007001EE" w:rsidRPr="000902CD" w:rsidRDefault="007001EE" w:rsidP="007001EE">
            <w:pPr>
              <w:pStyle w:val="Tableheading"/>
            </w:pPr>
            <w:r w:rsidRPr="000902CD">
              <w:t>2009</w:t>
            </w:r>
          </w:p>
        </w:tc>
        <w:tc>
          <w:tcPr>
            <w:tcW w:w="473" w:type="pct"/>
            <w:tcBorders>
              <w:top w:val="single" w:sz="4" w:space="0" w:color="005AA4"/>
              <w:left w:val="nil"/>
              <w:bottom w:val="single" w:sz="4" w:space="0" w:color="005AA4"/>
              <w:right w:val="nil"/>
              <w:tl2br w:val="nil"/>
              <w:tr2bl w:val="nil"/>
            </w:tcBorders>
          </w:tcPr>
          <w:p w:rsidR="007001EE" w:rsidRPr="000902CD" w:rsidRDefault="007001EE" w:rsidP="007001EE">
            <w:pPr>
              <w:pStyle w:val="Tableheading"/>
            </w:pPr>
            <w:r w:rsidRPr="000902CD">
              <w:t>2020</w:t>
            </w:r>
          </w:p>
        </w:tc>
        <w:tc>
          <w:tcPr>
            <w:tcW w:w="473" w:type="pct"/>
            <w:tcBorders>
              <w:top w:val="single" w:sz="4" w:space="0" w:color="005AA4"/>
              <w:left w:val="nil"/>
              <w:bottom w:val="single" w:sz="4" w:space="0" w:color="005AA4"/>
              <w:right w:val="nil"/>
              <w:tl2br w:val="nil"/>
              <w:tr2bl w:val="nil"/>
            </w:tcBorders>
            <w:shd w:val="clear" w:color="auto" w:fill="auto"/>
          </w:tcPr>
          <w:p w:rsidR="007001EE" w:rsidRPr="000902CD" w:rsidRDefault="007001EE" w:rsidP="007001EE">
            <w:pPr>
              <w:pStyle w:val="Tableheading"/>
            </w:pPr>
            <w:r w:rsidRPr="000902CD">
              <w:t>2011</w:t>
            </w:r>
          </w:p>
        </w:tc>
        <w:tc>
          <w:tcPr>
            <w:tcW w:w="472" w:type="pct"/>
            <w:tcBorders>
              <w:top w:val="single" w:sz="4" w:space="0" w:color="005AA4"/>
              <w:left w:val="nil"/>
              <w:bottom w:val="single" w:sz="4" w:space="0" w:color="005AA4"/>
              <w:right w:val="nil"/>
              <w:tl2br w:val="nil"/>
              <w:tr2bl w:val="nil"/>
            </w:tcBorders>
            <w:shd w:val="clear" w:color="auto" w:fill="auto"/>
          </w:tcPr>
          <w:p w:rsidR="007001EE" w:rsidRPr="000902CD" w:rsidRDefault="007001EE" w:rsidP="007001EE">
            <w:pPr>
              <w:pStyle w:val="Tableheading"/>
            </w:pPr>
            <w:r w:rsidRPr="000902CD">
              <w:t>2012</w:t>
            </w:r>
          </w:p>
        </w:tc>
      </w:tr>
      <w:tr w:rsidR="007001EE" w:rsidRPr="000902CD" w:rsidTr="007001EE">
        <w:tc>
          <w:tcPr>
            <w:tcW w:w="1691" w:type="pct"/>
            <w:tcBorders>
              <w:top w:val="single" w:sz="4" w:space="0" w:color="005AA4"/>
              <w:bottom w:val="nil"/>
            </w:tcBorders>
            <w:shd w:val="clear" w:color="auto" w:fill="auto"/>
            <w:vAlign w:val="bottom"/>
          </w:tcPr>
          <w:p w:rsidR="007001EE" w:rsidRPr="000902CD" w:rsidRDefault="007001EE" w:rsidP="007001EE">
            <w:pPr>
              <w:rPr>
                <w:color w:val="000000"/>
                <w:sz w:val="16"/>
                <w:szCs w:val="16"/>
              </w:rPr>
            </w:pPr>
            <w:r w:rsidRPr="000902CD">
              <w:rPr>
                <w:color w:val="000000"/>
                <w:sz w:val="16"/>
                <w:szCs w:val="16"/>
              </w:rPr>
              <w:t>China</w:t>
            </w:r>
          </w:p>
        </w:tc>
        <w:tc>
          <w:tcPr>
            <w:tcW w:w="472" w:type="pct"/>
            <w:tcBorders>
              <w:top w:val="single" w:sz="4" w:space="0" w:color="005AA4"/>
              <w:bottom w:val="nil"/>
            </w:tcBorders>
            <w:vAlign w:val="bottom"/>
          </w:tcPr>
          <w:p w:rsidR="007001EE" w:rsidRPr="000902CD" w:rsidRDefault="007001EE" w:rsidP="007001EE">
            <w:pPr>
              <w:pStyle w:val="Tabletext"/>
              <w:jc w:val="right"/>
            </w:pPr>
            <w:r w:rsidRPr="000902CD">
              <w:t>4,946</w:t>
            </w:r>
          </w:p>
        </w:tc>
        <w:tc>
          <w:tcPr>
            <w:tcW w:w="473" w:type="pct"/>
            <w:tcBorders>
              <w:top w:val="single" w:sz="4" w:space="0" w:color="005AA4"/>
              <w:bottom w:val="nil"/>
            </w:tcBorders>
            <w:vAlign w:val="bottom"/>
          </w:tcPr>
          <w:p w:rsidR="007001EE" w:rsidRPr="000902CD" w:rsidRDefault="007001EE" w:rsidP="007001EE">
            <w:pPr>
              <w:pStyle w:val="Tabletext"/>
              <w:jc w:val="right"/>
            </w:pPr>
            <w:r w:rsidRPr="000902CD">
              <w:t>4,042</w:t>
            </w:r>
          </w:p>
        </w:tc>
        <w:tc>
          <w:tcPr>
            <w:tcW w:w="473" w:type="pct"/>
            <w:tcBorders>
              <w:top w:val="single" w:sz="4" w:space="0" w:color="005AA4"/>
              <w:bottom w:val="nil"/>
            </w:tcBorders>
            <w:vAlign w:val="bottom"/>
          </w:tcPr>
          <w:p w:rsidR="007001EE" w:rsidRPr="000902CD" w:rsidRDefault="007001EE" w:rsidP="007001EE">
            <w:pPr>
              <w:pStyle w:val="Tabletext"/>
              <w:jc w:val="right"/>
            </w:pPr>
            <w:r w:rsidRPr="000902CD">
              <w:t>3,615</w:t>
            </w:r>
          </w:p>
        </w:tc>
        <w:tc>
          <w:tcPr>
            <w:tcW w:w="472" w:type="pct"/>
            <w:tcBorders>
              <w:top w:val="single" w:sz="4" w:space="0" w:color="005AA4"/>
              <w:bottom w:val="nil"/>
            </w:tcBorders>
            <w:vAlign w:val="bottom"/>
          </w:tcPr>
          <w:p w:rsidR="007001EE" w:rsidRPr="000902CD" w:rsidRDefault="007001EE" w:rsidP="007001EE">
            <w:pPr>
              <w:pStyle w:val="Tabletext"/>
              <w:jc w:val="right"/>
            </w:pPr>
            <w:r w:rsidRPr="000902CD">
              <w:t>4,269</w:t>
            </w:r>
          </w:p>
        </w:tc>
        <w:tc>
          <w:tcPr>
            <w:tcW w:w="473" w:type="pct"/>
            <w:tcBorders>
              <w:top w:val="single" w:sz="4" w:space="0" w:color="005AA4"/>
              <w:bottom w:val="nil"/>
            </w:tcBorders>
            <w:vAlign w:val="bottom"/>
          </w:tcPr>
          <w:p w:rsidR="007001EE" w:rsidRPr="000902CD" w:rsidRDefault="007001EE" w:rsidP="007001EE">
            <w:pPr>
              <w:pStyle w:val="Tabletext"/>
              <w:jc w:val="right"/>
            </w:pPr>
            <w:r w:rsidRPr="000902CD">
              <w:t>4,727</w:t>
            </w:r>
          </w:p>
        </w:tc>
        <w:tc>
          <w:tcPr>
            <w:tcW w:w="473" w:type="pct"/>
            <w:tcBorders>
              <w:top w:val="single" w:sz="4" w:space="0" w:color="005AA4"/>
              <w:bottom w:val="nil"/>
            </w:tcBorders>
            <w:shd w:val="clear" w:color="auto" w:fill="auto"/>
            <w:vAlign w:val="bottom"/>
          </w:tcPr>
          <w:p w:rsidR="007001EE" w:rsidRPr="000902CD" w:rsidRDefault="007001EE" w:rsidP="007001EE">
            <w:pPr>
              <w:pStyle w:val="Tabletext"/>
              <w:jc w:val="right"/>
            </w:pPr>
            <w:r w:rsidRPr="000902CD">
              <w:t>4,723</w:t>
            </w:r>
          </w:p>
        </w:tc>
        <w:tc>
          <w:tcPr>
            <w:tcW w:w="472" w:type="pct"/>
            <w:tcBorders>
              <w:top w:val="single" w:sz="4" w:space="0" w:color="005AA4"/>
              <w:bottom w:val="nil"/>
            </w:tcBorders>
            <w:shd w:val="clear" w:color="auto" w:fill="auto"/>
            <w:vAlign w:val="bottom"/>
          </w:tcPr>
          <w:p w:rsidR="007001EE" w:rsidRPr="000902CD" w:rsidRDefault="007001EE" w:rsidP="007001EE">
            <w:pPr>
              <w:pStyle w:val="Tabletext"/>
              <w:jc w:val="right"/>
            </w:pPr>
            <w:r w:rsidRPr="000902CD">
              <w:t>4,541</w:t>
            </w:r>
          </w:p>
        </w:tc>
      </w:tr>
      <w:tr w:rsidR="007001EE" w:rsidRPr="000902CD" w:rsidTr="007001EE">
        <w:tc>
          <w:tcPr>
            <w:tcW w:w="1691" w:type="pct"/>
            <w:tcBorders>
              <w:top w:val="nil"/>
            </w:tcBorders>
            <w:shd w:val="clear" w:color="auto" w:fill="auto"/>
            <w:vAlign w:val="bottom"/>
          </w:tcPr>
          <w:p w:rsidR="007001EE" w:rsidRPr="000902CD" w:rsidRDefault="007001EE" w:rsidP="007001EE">
            <w:pPr>
              <w:rPr>
                <w:color w:val="000000"/>
                <w:sz w:val="16"/>
                <w:szCs w:val="16"/>
              </w:rPr>
            </w:pPr>
            <w:r w:rsidRPr="000902CD">
              <w:rPr>
                <w:color w:val="000000"/>
                <w:sz w:val="16"/>
                <w:szCs w:val="16"/>
              </w:rPr>
              <w:t>India</w:t>
            </w:r>
          </w:p>
        </w:tc>
        <w:tc>
          <w:tcPr>
            <w:tcW w:w="472" w:type="pct"/>
            <w:tcBorders>
              <w:top w:val="nil"/>
            </w:tcBorders>
            <w:vAlign w:val="bottom"/>
          </w:tcPr>
          <w:p w:rsidR="007001EE" w:rsidRPr="000902CD" w:rsidRDefault="007001EE" w:rsidP="007001EE">
            <w:pPr>
              <w:pStyle w:val="Tabletext"/>
              <w:jc w:val="right"/>
            </w:pPr>
            <w:r w:rsidRPr="000902CD">
              <w:t>781</w:t>
            </w:r>
          </w:p>
        </w:tc>
        <w:tc>
          <w:tcPr>
            <w:tcW w:w="473" w:type="pct"/>
            <w:tcBorders>
              <w:top w:val="nil"/>
            </w:tcBorders>
            <w:vAlign w:val="bottom"/>
          </w:tcPr>
          <w:p w:rsidR="007001EE" w:rsidRPr="000902CD" w:rsidRDefault="007001EE" w:rsidP="007001EE">
            <w:pPr>
              <w:pStyle w:val="Tabletext"/>
              <w:jc w:val="right"/>
            </w:pPr>
            <w:r w:rsidRPr="000902CD">
              <w:t>1,163</w:t>
            </w:r>
          </w:p>
        </w:tc>
        <w:tc>
          <w:tcPr>
            <w:tcW w:w="473" w:type="pct"/>
            <w:tcBorders>
              <w:top w:val="nil"/>
            </w:tcBorders>
            <w:vAlign w:val="bottom"/>
          </w:tcPr>
          <w:p w:rsidR="007001EE" w:rsidRPr="000902CD" w:rsidRDefault="007001EE" w:rsidP="007001EE">
            <w:pPr>
              <w:pStyle w:val="Tabletext"/>
              <w:jc w:val="right"/>
            </w:pPr>
            <w:r w:rsidRPr="000902CD">
              <w:t>1,972</w:t>
            </w:r>
          </w:p>
        </w:tc>
        <w:tc>
          <w:tcPr>
            <w:tcW w:w="472" w:type="pct"/>
            <w:tcBorders>
              <w:top w:val="nil"/>
            </w:tcBorders>
            <w:vAlign w:val="bottom"/>
          </w:tcPr>
          <w:p w:rsidR="007001EE" w:rsidRPr="000902CD" w:rsidRDefault="007001EE" w:rsidP="007001EE">
            <w:pPr>
              <w:pStyle w:val="Tabletext"/>
              <w:jc w:val="right"/>
            </w:pPr>
            <w:r w:rsidRPr="000902CD">
              <w:t>2,742</w:t>
            </w:r>
          </w:p>
        </w:tc>
        <w:tc>
          <w:tcPr>
            <w:tcW w:w="473" w:type="pct"/>
            <w:tcBorders>
              <w:top w:val="nil"/>
            </w:tcBorders>
            <w:vAlign w:val="bottom"/>
          </w:tcPr>
          <w:p w:rsidR="007001EE" w:rsidRPr="000902CD" w:rsidRDefault="007001EE" w:rsidP="007001EE">
            <w:pPr>
              <w:pStyle w:val="Tabletext"/>
              <w:jc w:val="right"/>
            </w:pPr>
            <w:r w:rsidRPr="000902CD">
              <w:t>2,947</w:t>
            </w:r>
          </w:p>
        </w:tc>
        <w:tc>
          <w:tcPr>
            <w:tcW w:w="473" w:type="pct"/>
            <w:tcBorders>
              <w:top w:val="nil"/>
            </w:tcBorders>
            <w:shd w:val="clear" w:color="auto" w:fill="auto"/>
            <w:vAlign w:val="bottom"/>
          </w:tcPr>
          <w:p w:rsidR="007001EE" w:rsidRPr="000902CD" w:rsidRDefault="007001EE" w:rsidP="007001EE">
            <w:pPr>
              <w:pStyle w:val="Tabletext"/>
              <w:jc w:val="right"/>
            </w:pPr>
            <w:r w:rsidRPr="000902CD">
              <w:t>2,949</w:t>
            </w:r>
          </w:p>
        </w:tc>
        <w:tc>
          <w:tcPr>
            <w:tcW w:w="472" w:type="pct"/>
            <w:tcBorders>
              <w:top w:val="nil"/>
            </w:tcBorders>
            <w:shd w:val="clear" w:color="auto" w:fill="auto"/>
            <w:vAlign w:val="bottom"/>
          </w:tcPr>
          <w:p w:rsidR="007001EE" w:rsidRPr="000902CD" w:rsidRDefault="007001EE" w:rsidP="007001EE">
            <w:pPr>
              <w:pStyle w:val="Tabletext"/>
              <w:jc w:val="right"/>
            </w:pPr>
            <w:r w:rsidRPr="000902CD">
              <w:t>3,012</w:t>
            </w:r>
          </w:p>
        </w:tc>
      </w:tr>
      <w:tr w:rsidR="007001EE" w:rsidRPr="000902CD" w:rsidTr="007001EE">
        <w:tc>
          <w:tcPr>
            <w:tcW w:w="1691" w:type="pct"/>
            <w:shd w:val="clear" w:color="auto" w:fill="auto"/>
            <w:vAlign w:val="bottom"/>
          </w:tcPr>
          <w:p w:rsidR="007001EE" w:rsidRPr="000902CD" w:rsidRDefault="007001EE" w:rsidP="007001EE">
            <w:pPr>
              <w:rPr>
                <w:color w:val="000000"/>
                <w:sz w:val="16"/>
                <w:szCs w:val="16"/>
              </w:rPr>
            </w:pPr>
            <w:r w:rsidRPr="000902CD">
              <w:rPr>
                <w:color w:val="000000"/>
                <w:sz w:val="16"/>
                <w:szCs w:val="16"/>
              </w:rPr>
              <w:t>Philippines</w:t>
            </w:r>
          </w:p>
        </w:tc>
        <w:tc>
          <w:tcPr>
            <w:tcW w:w="472" w:type="pct"/>
            <w:vAlign w:val="bottom"/>
          </w:tcPr>
          <w:p w:rsidR="007001EE" w:rsidRPr="000902CD" w:rsidRDefault="007001EE" w:rsidP="007001EE">
            <w:pPr>
              <w:pStyle w:val="Tabletext"/>
              <w:jc w:val="right"/>
            </w:pPr>
            <w:r w:rsidRPr="000902CD">
              <w:t>175</w:t>
            </w:r>
          </w:p>
        </w:tc>
        <w:tc>
          <w:tcPr>
            <w:tcW w:w="473" w:type="pct"/>
            <w:vAlign w:val="bottom"/>
          </w:tcPr>
          <w:p w:rsidR="007001EE" w:rsidRPr="000902CD" w:rsidRDefault="007001EE" w:rsidP="007001EE">
            <w:pPr>
              <w:pStyle w:val="Tabletext"/>
              <w:jc w:val="right"/>
            </w:pPr>
            <w:r w:rsidRPr="000902CD">
              <w:t>224</w:t>
            </w:r>
          </w:p>
        </w:tc>
        <w:tc>
          <w:tcPr>
            <w:tcW w:w="473" w:type="pct"/>
            <w:vAlign w:val="bottom"/>
          </w:tcPr>
          <w:p w:rsidR="007001EE" w:rsidRPr="000902CD" w:rsidRDefault="007001EE" w:rsidP="007001EE">
            <w:pPr>
              <w:pStyle w:val="Tabletext"/>
              <w:jc w:val="right"/>
            </w:pPr>
            <w:r w:rsidRPr="000902CD">
              <w:t>281</w:t>
            </w:r>
          </w:p>
        </w:tc>
        <w:tc>
          <w:tcPr>
            <w:tcW w:w="472" w:type="pct"/>
            <w:vAlign w:val="bottom"/>
          </w:tcPr>
          <w:p w:rsidR="007001EE" w:rsidRPr="000902CD" w:rsidRDefault="007001EE" w:rsidP="007001EE">
            <w:pPr>
              <w:pStyle w:val="Tabletext"/>
              <w:jc w:val="right"/>
            </w:pPr>
            <w:r w:rsidRPr="000902CD">
              <w:t>284</w:t>
            </w:r>
          </w:p>
        </w:tc>
        <w:tc>
          <w:tcPr>
            <w:tcW w:w="473" w:type="pct"/>
            <w:vAlign w:val="bottom"/>
          </w:tcPr>
          <w:p w:rsidR="007001EE" w:rsidRPr="000902CD" w:rsidRDefault="007001EE" w:rsidP="007001EE">
            <w:pPr>
              <w:pStyle w:val="Tabletext"/>
              <w:jc w:val="right"/>
            </w:pPr>
            <w:r w:rsidRPr="000902CD">
              <w:t>344</w:t>
            </w:r>
          </w:p>
        </w:tc>
        <w:tc>
          <w:tcPr>
            <w:tcW w:w="473" w:type="pct"/>
            <w:shd w:val="clear" w:color="auto" w:fill="auto"/>
            <w:vAlign w:val="bottom"/>
          </w:tcPr>
          <w:p w:rsidR="007001EE" w:rsidRPr="000902CD" w:rsidRDefault="007001EE" w:rsidP="007001EE">
            <w:pPr>
              <w:pStyle w:val="Tabletext"/>
              <w:jc w:val="right"/>
            </w:pPr>
            <w:r w:rsidRPr="000902CD">
              <w:t>469</w:t>
            </w:r>
          </w:p>
        </w:tc>
        <w:tc>
          <w:tcPr>
            <w:tcW w:w="472" w:type="pct"/>
            <w:shd w:val="clear" w:color="auto" w:fill="auto"/>
            <w:vAlign w:val="bottom"/>
          </w:tcPr>
          <w:p w:rsidR="007001EE" w:rsidRPr="000902CD" w:rsidRDefault="007001EE" w:rsidP="007001EE">
            <w:pPr>
              <w:pStyle w:val="Tabletext"/>
              <w:jc w:val="right"/>
            </w:pPr>
            <w:r w:rsidRPr="000902CD">
              <w:t>536</w:t>
            </w:r>
          </w:p>
        </w:tc>
      </w:tr>
      <w:tr w:rsidR="007001EE" w:rsidRPr="000902CD" w:rsidTr="007001EE">
        <w:tc>
          <w:tcPr>
            <w:tcW w:w="1691" w:type="pct"/>
            <w:shd w:val="clear" w:color="auto" w:fill="auto"/>
            <w:vAlign w:val="bottom"/>
          </w:tcPr>
          <w:p w:rsidR="007001EE" w:rsidRPr="000902CD" w:rsidRDefault="007001EE" w:rsidP="007001EE">
            <w:pPr>
              <w:rPr>
                <w:color w:val="000000"/>
                <w:sz w:val="16"/>
                <w:szCs w:val="16"/>
              </w:rPr>
            </w:pPr>
            <w:r w:rsidRPr="000902CD">
              <w:rPr>
                <w:color w:val="000000"/>
                <w:sz w:val="16"/>
                <w:szCs w:val="16"/>
              </w:rPr>
              <w:t>Tonga</w:t>
            </w:r>
          </w:p>
        </w:tc>
        <w:tc>
          <w:tcPr>
            <w:tcW w:w="472" w:type="pct"/>
            <w:vAlign w:val="bottom"/>
          </w:tcPr>
          <w:p w:rsidR="007001EE" w:rsidRPr="000902CD" w:rsidRDefault="007001EE" w:rsidP="007001EE">
            <w:pPr>
              <w:pStyle w:val="Tabletext"/>
              <w:jc w:val="right"/>
            </w:pPr>
            <w:r w:rsidRPr="000902CD">
              <w:t>341</w:t>
            </w:r>
          </w:p>
        </w:tc>
        <w:tc>
          <w:tcPr>
            <w:tcW w:w="473" w:type="pct"/>
            <w:vAlign w:val="bottom"/>
          </w:tcPr>
          <w:p w:rsidR="007001EE" w:rsidRPr="000902CD" w:rsidRDefault="007001EE" w:rsidP="007001EE">
            <w:pPr>
              <w:pStyle w:val="Tabletext"/>
              <w:jc w:val="right"/>
            </w:pPr>
            <w:r w:rsidRPr="000902CD">
              <w:t>343</w:t>
            </w:r>
          </w:p>
        </w:tc>
        <w:tc>
          <w:tcPr>
            <w:tcW w:w="473" w:type="pct"/>
            <w:vAlign w:val="bottom"/>
          </w:tcPr>
          <w:p w:rsidR="007001EE" w:rsidRPr="000902CD" w:rsidRDefault="007001EE" w:rsidP="007001EE">
            <w:pPr>
              <w:pStyle w:val="Tabletext"/>
              <w:jc w:val="right"/>
            </w:pPr>
            <w:r w:rsidRPr="000902CD">
              <w:t>449</w:t>
            </w:r>
          </w:p>
        </w:tc>
        <w:tc>
          <w:tcPr>
            <w:tcW w:w="472" w:type="pct"/>
            <w:vAlign w:val="bottom"/>
          </w:tcPr>
          <w:p w:rsidR="007001EE" w:rsidRPr="000902CD" w:rsidRDefault="007001EE" w:rsidP="007001EE">
            <w:pPr>
              <w:pStyle w:val="Tabletext"/>
              <w:jc w:val="right"/>
            </w:pPr>
            <w:r w:rsidRPr="000902CD">
              <w:t>452</w:t>
            </w:r>
          </w:p>
        </w:tc>
        <w:tc>
          <w:tcPr>
            <w:tcW w:w="473" w:type="pct"/>
            <w:vAlign w:val="bottom"/>
          </w:tcPr>
          <w:p w:rsidR="007001EE" w:rsidRPr="000902CD" w:rsidRDefault="007001EE" w:rsidP="007001EE">
            <w:pPr>
              <w:pStyle w:val="Tabletext"/>
              <w:jc w:val="right"/>
            </w:pPr>
            <w:r w:rsidRPr="000902CD">
              <w:t>563</w:t>
            </w:r>
          </w:p>
        </w:tc>
        <w:tc>
          <w:tcPr>
            <w:tcW w:w="473" w:type="pct"/>
            <w:shd w:val="clear" w:color="auto" w:fill="auto"/>
            <w:vAlign w:val="bottom"/>
          </w:tcPr>
          <w:p w:rsidR="007001EE" w:rsidRPr="000902CD" w:rsidRDefault="007001EE" w:rsidP="007001EE">
            <w:pPr>
              <w:pStyle w:val="Tabletext"/>
              <w:jc w:val="right"/>
            </w:pPr>
            <w:r w:rsidRPr="000902CD">
              <w:t>616</w:t>
            </w:r>
          </w:p>
        </w:tc>
        <w:tc>
          <w:tcPr>
            <w:tcW w:w="472" w:type="pct"/>
            <w:shd w:val="clear" w:color="auto" w:fill="auto"/>
            <w:vAlign w:val="bottom"/>
          </w:tcPr>
          <w:p w:rsidR="007001EE" w:rsidRPr="000902CD" w:rsidRDefault="007001EE" w:rsidP="007001EE">
            <w:pPr>
              <w:pStyle w:val="Tabletext"/>
              <w:jc w:val="right"/>
            </w:pPr>
            <w:r w:rsidRPr="000902CD">
              <w:t>536</w:t>
            </w:r>
          </w:p>
        </w:tc>
      </w:tr>
      <w:tr w:rsidR="007001EE" w:rsidRPr="000902CD" w:rsidTr="007001EE">
        <w:tc>
          <w:tcPr>
            <w:tcW w:w="1691" w:type="pct"/>
            <w:shd w:val="clear" w:color="auto" w:fill="auto"/>
            <w:vAlign w:val="bottom"/>
          </w:tcPr>
          <w:p w:rsidR="007001EE" w:rsidRPr="000902CD" w:rsidRDefault="007001EE" w:rsidP="007001EE">
            <w:pPr>
              <w:rPr>
                <w:color w:val="000000"/>
                <w:sz w:val="16"/>
                <w:szCs w:val="16"/>
              </w:rPr>
            </w:pPr>
            <w:r w:rsidRPr="000902CD">
              <w:rPr>
                <w:color w:val="000000"/>
                <w:sz w:val="16"/>
                <w:szCs w:val="16"/>
              </w:rPr>
              <w:t>Saudi Arabia</w:t>
            </w:r>
          </w:p>
        </w:tc>
        <w:tc>
          <w:tcPr>
            <w:tcW w:w="472" w:type="pct"/>
            <w:vAlign w:val="bottom"/>
          </w:tcPr>
          <w:p w:rsidR="007001EE" w:rsidRPr="000902CD" w:rsidRDefault="007001EE" w:rsidP="007001EE">
            <w:pPr>
              <w:pStyle w:val="Tabletext"/>
              <w:jc w:val="right"/>
            </w:pPr>
            <w:r w:rsidRPr="000902CD">
              <w:t>25</w:t>
            </w:r>
          </w:p>
        </w:tc>
        <w:tc>
          <w:tcPr>
            <w:tcW w:w="473" w:type="pct"/>
            <w:vAlign w:val="bottom"/>
          </w:tcPr>
          <w:p w:rsidR="007001EE" w:rsidRPr="000902CD" w:rsidRDefault="007001EE" w:rsidP="007001EE">
            <w:pPr>
              <w:pStyle w:val="Tabletext"/>
              <w:jc w:val="right"/>
            </w:pPr>
            <w:r w:rsidRPr="000902CD">
              <w:t>50</w:t>
            </w:r>
          </w:p>
        </w:tc>
        <w:tc>
          <w:tcPr>
            <w:tcW w:w="473" w:type="pct"/>
            <w:vAlign w:val="bottom"/>
          </w:tcPr>
          <w:p w:rsidR="007001EE" w:rsidRPr="000902CD" w:rsidRDefault="007001EE" w:rsidP="007001EE">
            <w:pPr>
              <w:pStyle w:val="Tabletext"/>
              <w:jc w:val="right"/>
            </w:pPr>
            <w:r w:rsidRPr="000902CD">
              <w:t>98</w:t>
            </w:r>
          </w:p>
        </w:tc>
        <w:tc>
          <w:tcPr>
            <w:tcW w:w="472" w:type="pct"/>
            <w:vAlign w:val="bottom"/>
          </w:tcPr>
          <w:p w:rsidR="007001EE" w:rsidRPr="000902CD" w:rsidRDefault="007001EE" w:rsidP="007001EE">
            <w:pPr>
              <w:pStyle w:val="Tabletext"/>
              <w:jc w:val="right"/>
            </w:pPr>
            <w:r w:rsidRPr="000902CD">
              <w:t>195</w:t>
            </w:r>
          </w:p>
        </w:tc>
        <w:tc>
          <w:tcPr>
            <w:tcW w:w="473" w:type="pct"/>
            <w:vAlign w:val="bottom"/>
          </w:tcPr>
          <w:p w:rsidR="007001EE" w:rsidRPr="000902CD" w:rsidRDefault="007001EE" w:rsidP="007001EE">
            <w:pPr>
              <w:pStyle w:val="Tabletext"/>
              <w:jc w:val="right"/>
            </w:pPr>
            <w:r w:rsidRPr="000902CD">
              <w:t>354</w:t>
            </w:r>
          </w:p>
        </w:tc>
        <w:tc>
          <w:tcPr>
            <w:tcW w:w="473" w:type="pct"/>
            <w:shd w:val="clear" w:color="auto" w:fill="auto"/>
            <w:vAlign w:val="bottom"/>
          </w:tcPr>
          <w:p w:rsidR="007001EE" w:rsidRPr="000902CD" w:rsidRDefault="007001EE" w:rsidP="007001EE">
            <w:pPr>
              <w:pStyle w:val="Tabletext"/>
              <w:jc w:val="right"/>
            </w:pPr>
            <w:r w:rsidRPr="000902CD">
              <w:t>507</w:t>
            </w:r>
          </w:p>
        </w:tc>
        <w:tc>
          <w:tcPr>
            <w:tcW w:w="472" w:type="pct"/>
            <w:shd w:val="clear" w:color="auto" w:fill="auto"/>
            <w:vAlign w:val="bottom"/>
          </w:tcPr>
          <w:p w:rsidR="007001EE" w:rsidRPr="000902CD" w:rsidRDefault="007001EE" w:rsidP="007001EE">
            <w:pPr>
              <w:pStyle w:val="Tabletext"/>
              <w:jc w:val="right"/>
            </w:pPr>
            <w:r w:rsidRPr="000902CD">
              <w:t>534</w:t>
            </w:r>
          </w:p>
        </w:tc>
      </w:tr>
      <w:tr w:rsidR="007001EE" w:rsidRPr="000902CD" w:rsidTr="007001EE">
        <w:tc>
          <w:tcPr>
            <w:tcW w:w="1691" w:type="pct"/>
            <w:shd w:val="clear" w:color="auto" w:fill="auto"/>
            <w:vAlign w:val="bottom"/>
          </w:tcPr>
          <w:p w:rsidR="007001EE" w:rsidRPr="000902CD" w:rsidRDefault="007001EE" w:rsidP="007001EE">
            <w:pPr>
              <w:rPr>
                <w:color w:val="000000"/>
                <w:sz w:val="16"/>
                <w:szCs w:val="16"/>
              </w:rPr>
            </w:pPr>
            <w:r w:rsidRPr="000902CD">
              <w:rPr>
                <w:color w:val="000000"/>
                <w:sz w:val="16"/>
                <w:szCs w:val="16"/>
              </w:rPr>
              <w:t>Republic of (South) Korea</w:t>
            </w:r>
          </w:p>
        </w:tc>
        <w:tc>
          <w:tcPr>
            <w:tcW w:w="472" w:type="pct"/>
            <w:vAlign w:val="bottom"/>
          </w:tcPr>
          <w:p w:rsidR="007001EE" w:rsidRPr="000902CD" w:rsidRDefault="007001EE" w:rsidP="007001EE">
            <w:pPr>
              <w:pStyle w:val="Tabletext"/>
              <w:jc w:val="right"/>
            </w:pPr>
            <w:r w:rsidRPr="000902CD">
              <w:t>473</w:t>
            </w:r>
          </w:p>
        </w:tc>
        <w:tc>
          <w:tcPr>
            <w:tcW w:w="473" w:type="pct"/>
            <w:vAlign w:val="bottom"/>
          </w:tcPr>
          <w:p w:rsidR="007001EE" w:rsidRPr="000902CD" w:rsidRDefault="007001EE" w:rsidP="007001EE">
            <w:pPr>
              <w:pStyle w:val="Tabletext"/>
              <w:jc w:val="right"/>
            </w:pPr>
            <w:r w:rsidRPr="000902CD">
              <w:t>606</w:t>
            </w:r>
          </w:p>
        </w:tc>
        <w:tc>
          <w:tcPr>
            <w:tcW w:w="473" w:type="pct"/>
            <w:vAlign w:val="bottom"/>
          </w:tcPr>
          <w:p w:rsidR="007001EE" w:rsidRPr="000902CD" w:rsidRDefault="007001EE" w:rsidP="007001EE">
            <w:pPr>
              <w:pStyle w:val="Tabletext"/>
              <w:jc w:val="right"/>
            </w:pPr>
            <w:r w:rsidRPr="000902CD">
              <w:t>542</w:t>
            </w:r>
          </w:p>
        </w:tc>
        <w:tc>
          <w:tcPr>
            <w:tcW w:w="472" w:type="pct"/>
            <w:vAlign w:val="bottom"/>
          </w:tcPr>
          <w:p w:rsidR="007001EE" w:rsidRPr="000902CD" w:rsidRDefault="007001EE" w:rsidP="007001EE">
            <w:pPr>
              <w:pStyle w:val="Tabletext"/>
              <w:jc w:val="right"/>
            </w:pPr>
            <w:r w:rsidRPr="000902CD">
              <w:t>504</w:t>
            </w:r>
          </w:p>
        </w:tc>
        <w:tc>
          <w:tcPr>
            <w:tcW w:w="473" w:type="pct"/>
            <w:vAlign w:val="bottom"/>
          </w:tcPr>
          <w:p w:rsidR="007001EE" w:rsidRPr="000902CD" w:rsidRDefault="007001EE" w:rsidP="007001EE">
            <w:pPr>
              <w:pStyle w:val="Tabletext"/>
              <w:jc w:val="right"/>
            </w:pPr>
            <w:r w:rsidRPr="000902CD">
              <w:t>436</w:t>
            </w:r>
          </w:p>
        </w:tc>
        <w:tc>
          <w:tcPr>
            <w:tcW w:w="473" w:type="pct"/>
            <w:shd w:val="clear" w:color="auto" w:fill="auto"/>
            <w:vAlign w:val="bottom"/>
          </w:tcPr>
          <w:p w:rsidR="007001EE" w:rsidRPr="000902CD" w:rsidRDefault="007001EE" w:rsidP="007001EE">
            <w:pPr>
              <w:pStyle w:val="Tabletext"/>
              <w:jc w:val="right"/>
            </w:pPr>
            <w:r w:rsidRPr="000902CD">
              <w:t>376</w:t>
            </w:r>
          </w:p>
        </w:tc>
        <w:tc>
          <w:tcPr>
            <w:tcW w:w="472" w:type="pct"/>
            <w:shd w:val="clear" w:color="auto" w:fill="auto"/>
            <w:vAlign w:val="bottom"/>
          </w:tcPr>
          <w:p w:rsidR="007001EE" w:rsidRPr="000902CD" w:rsidRDefault="007001EE" w:rsidP="007001EE">
            <w:pPr>
              <w:pStyle w:val="Tabletext"/>
              <w:jc w:val="right"/>
            </w:pPr>
            <w:r w:rsidRPr="000902CD">
              <w:t>427</w:t>
            </w:r>
          </w:p>
        </w:tc>
      </w:tr>
      <w:tr w:rsidR="007001EE" w:rsidRPr="000902CD" w:rsidTr="007001EE">
        <w:tc>
          <w:tcPr>
            <w:tcW w:w="1691" w:type="pct"/>
            <w:shd w:val="clear" w:color="auto" w:fill="auto"/>
            <w:vAlign w:val="bottom"/>
          </w:tcPr>
          <w:p w:rsidR="007001EE" w:rsidRPr="000902CD" w:rsidRDefault="007001EE" w:rsidP="007001EE">
            <w:pPr>
              <w:rPr>
                <w:color w:val="000000"/>
                <w:sz w:val="16"/>
                <w:szCs w:val="16"/>
              </w:rPr>
            </w:pPr>
            <w:r w:rsidRPr="000902CD">
              <w:rPr>
                <w:color w:val="000000"/>
                <w:sz w:val="16"/>
                <w:szCs w:val="16"/>
              </w:rPr>
              <w:t>Japan</w:t>
            </w:r>
          </w:p>
        </w:tc>
        <w:tc>
          <w:tcPr>
            <w:tcW w:w="472" w:type="pct"/>
            <w:vAlign w:val="bottom"/>
          </w:tcPr>
          <w:p w:rsidR="007001EE" w:rsidRPr="000902CD" w:rsidRDefault="007001EE" w:rsidP="007001EE">
            <w:pPr>
              <w:pStyle w:val="Tabletext"/>
              <w:jc w:val="right"/>
            </w:pPr>
            <w:r w:rsidRPr="000902CD">
              <w:t>494</w:t>
            </w:r>
          </w:p>
        </w:tc>
        <w:tc>
          <w:tcPr>
            <w:tcW w:w="473" w:type="pct"/>
            <w:vAlign w:val="bottom"/>
          </w:tcPr>
          <w:p w:rsidR="007001EE" w:rsidRPr="000902CD" w:rsidRDefault="007001EE" w:rsidP="007001EE">
            <w:pPr>
              <w:pStyle w:val="Tabletext"/>
              <w:jc w:val="right"/>
            </w:pPr>
            <w:r w:rsidRPr="000902CD">
              <w:t>438</w:t>
            </w:r>
          </w:p>
        </w:tc>
        <w:tc>
          <w:tcPr>
            <w:tcW w:w="473" w:type="pct"/>
            <w:vAlign w:val="bottom"/>
          </w:tcPr>
          <w:p w:rsidR="007001EE" w:rsidRPr="000902CD" w:rsidRDefault="007001EE" w:rsidP="007001EE">
            <w:pPr>
              <w:pStyle w:val="Tabletext"/>
              <w:jc w:val="right"/>
            </w:pPr>
            <w:r w:rsidRPr="000902CD">
              <w:t>422</w:t>
            </w:r>
          </w:p>
        </w:tc>
        <w:tc>
          <w:tcPr>
            <w:tcW w:w="472" w:type="pct"/>
            <w:vAlign w:val="bottom"/>
          </w:tcPr>
          <w:p w:rsidR="007001EE" w:rsidRPr="000902CD" w:rsidRDefault="007001EE" w:rsidP="007001EE">
            <w:pPr>
              <w:pStyle w:val="Tabletext"/>
              <w:jc w:val="right"/>
            </w:pPr>
            <w:r w:rsidRPr="000902CD">
              <w:t>365</w:t>
            </w:r>
          </w:p>
        </w:tc>
        <w:tc>
          <w:tcPr>
            <w:tcW w:w="473" w:type="pct"/>
            <w:vAlign w:val="bottom"/>
          </w:tcPr>
          <w:p w:rsidR="007001EE" w:rsidRPr="000902CD" w:rsidRDefault="007001EE" w:rsidP="007001EE">
            <w:pPr>
              <w:pStyle w:val="Tabletext"/>
              <w:jc w:val="right"/>
            </w:pPr>
            <w:r w:rsidRPr="000902CD">
              <w:t>387</w:t>
            </w:r>
          </w:p>
        </w:tc>
        <w:tc>
          <w:tcPr>
            <w:tcW w:w="473" w:type="pct"/>
            <w:shd w:val="clear" w:color="auto" w:fill="auto"/>
            <w:vAlign w:val="bottom"/>
          </w:tcPr>
          <w:p w:rsidR="007001EE" w:rsidRPr="000902CD" w:rsidRDefault="007001EE" w:rsidP="007001EE">
            <w:pPr>
              <w:pStyle w:val="Tabletext"/>
              <w:jc w:val="right"/>
            </w:pPr>
            <w:r w:rsidRPr="000902CD">
              <w:t>269</w:t>
            </w:r>
          </w:p>
        </w:tc>
        <w:tc>
          <w:tcPr>
            <w:tcW w:w="472" w:type="pct"/>
            <w:shd w:val="clear" w:color="auto" w:fill="auto"/>
            <w:vAlign w:val="bottom"/>
          </w:tcPr>
          <w:p w:rsidR="007001EE" w:rsidRPr="000902CD" w:rsidRDefault="007001EE" w:rsidP="007001EE">
            <w:pPr>
              <w:pStyle w:val="Tabletext"/>
              <w:jc w:val="right"/>
            </w:pPr>
            <w:r w:rsidRPr="000902CD">
              <w:t>366</w:t>
            </w:r>
          </w:p>
        </w:tc>
      </w:tr>
      <w:tr w:rsidR="007001EE" w:rsidRPr="000902CD" w:rsidTr="007001EE">
        <w:tc>
          <w:tcPr>
            <w:tcW w:w="1691" w:type="pct"/>
            <w:shd w:val="clear" w:color="auto" w:fill="auto"/>
            <w:vAlign w:val="center"/>
          </w:tcPr>
          <w:p w:rsidR="007001EE" w:rsidRPr="000902CD" w:rsidRDefault="007001EE" w:rsidP="007001EE">
            <w:pPr>
              <w:pStyle w:val="Tablenumbers"/>
              <w:jc w:val="left"/>
              <w:rPr>
                <w:color w:val="000000"/>
                <w:sz w:val="16"/>
                <w:szCs w:val="16"/>
              </w:rPr>
            </w:pPr>
            <w:r w:rsidRPr="000902CD">
              <w:t>All other countries</w:t>
            </w:r>
          </w:p>
        </w:tc>
        <w:tc>
          <w:tcPr>
            <w:tcW w:w="472" w:type="pct"/>
            <w:vAlign w:val="center"/>
          </w:tcPr>
          <w:p w:rsidR="007001EE" w:rsidRPr="000902CD" w:rsidRDefault="007001EE" w:rsidP="007001EE">
            <w:pPr>
              <w:pStyle w:val="Tabletext"/>
              <w:jc w:val="right"/>
            </w:pPr>
            <w:r w:rsidRPr="000902CD">
              <w:t>2,446</w:t>
            </w:r>
          </w:p>
        </w:tc>
        <w:tc>
          <w:tcPr>
            <w:tcW w:w="473" w:type="pct"/>
            <w:vAlign w:val="center"/>
          </w:tcPr>
          <w:p w:rsidR="007001EE" w:rsidRPr="000902CD" w:rsidRDefault="007001EE" w:rsidP="007001EE">
            <w:pPr>
              <w:pStyle w:val="Tabletext"/>
              <w:jc w:val="right"/>
            </w:pPr>
            <w:r w:rsidRPr="000902CD">
              <w:t>2,714</w:t>
            </w:r>
          </w:p>
        </w:tc>
        <w:tc>
          <w:tcPr>
            <w:tcW w:w="473" w:type="pct"/>
            <w:vAlign w:val="center"/>
          </w:tcPr>
          <w:p w:rsidR="007001EE" w:rsidRPr="000902CD" w:rsidRDefault="007001EE" w:rsidP="007001EE">
            <w:pPr>
              <w:pStyle w:val="Tabletext"/>
              <w:jc w:val="right"/>
            </w:pPr>
            <w:r w:rsidRPr="000902CD">
              <w:t>2,672</w:t>
            </w:r>
          </w:p>
        </w:tc>
        <w:tc>
          <w:tcPr>
            <w:tcW w:w="472" w:type="pct"/>
            <w:vAlign w:val="center"/>
          </w:tcPr>
          <w:p w:rsidR="007001EE" w:rsidRPr="000902CD" w:rsidRDefault="007001EE" w:rsidP="007001EE">
            <w:pPr>
              <w:pStyle w:val="Tabletext"/>
              <w:jc w:val="right"/>
            </w:pPr>
            <w:r w:rsidRPr="000902CD">
              <w:t>2,499</w:t>
            </w:r>
          </w:p>
        </w:tc>
        <w:tc>
          <w:tcPr>
            <w:tcW w:w="473" w:type="pct"/>
            <w:vAlign w:val="center"/>
          </w:tcPr>
          <w:p w:rsidR="007001EE" w:rsidRPr="000902CD" w:rsidRDefault="007001EE" w:rsidP="007001EE">
            <w:pPr>
              <w:pStyle w:val="Tabletext"/>
              <w:jc w:val="right"/>
            </w:pPr>
            <w:r w:rsidRPr="000902CD">
              <w:t>2,272</w:t>
            </w:r>
          </w:p>
        </w:tc>
        <w:tc>
          <w:tcPr>
            <w:tcW w:w="473" w:type="pct"/>
            <w:shd w:val="clear" w:color="auto" w:fill="auto"/>
            <w:vAlign w:val="center"/>
          </w:tcPr>
          <w:p w:rsidR="007001EE" w:rsidRPr="000902CD" w:rsidRDefault="007001EE" w:rsidP="007001EE">
            <w:pPr>
              <w:pStyle w:val="Tabletext"/>
              <w:jc w:val="right"/>
            </w:pPr>
            <w:r w:rsidRPr="000902CD">
              <w:t>2,355</w:t>
            </w:r>
          </w:p>
        </w:tc>
        <w:tc>
          <w:tcPr>
            <w:tcW w:w="472" w:type="pct"/>
            <w:shd w:val="clear" w:color="auto" w:fill="auto"/>
            <w:vAlign w:val="center"/>
          </w:tcPr>
          <w:p w:rsidR="007001EE" w:rsidRPr="000902CD" w:rsidRDefault="007001EE" w:rsidP="007001EE">
            <w:pPr>
              <w:pStyle w:val="Tabletext"/>
              <w:jc w:val="right"/>
            </w:pPr>
            <w:r w:rsidRPr="000902CD">
              <w:t>2,524</w:t>
            </w:r>
          </w:p>
        </w:tc>
      </w:tr>
      <w:tr w:rsidR="007001EE" w:rsidRPr="000902CD" w:rsidTr="007001EE">
        <w:trPr>
          <w:trHeight w:val="340"/>
        </w:trPr>
        <w:tc>
          <w:tcPr>
            <w:tcW w:w="1691" w:type="pct"/>
            <w:tcBorders>
              <w:top w:val="single" w:sz="4" w:space="0" w:color="005AA4"/>
              <w:bottom w:val="single" w:sz="4" w:space="0" w:color="005AA4"/>
            </w:tcBorders>
            <w:shd w:val="clear" w:color="auto" w:fill="EAF6FF"/>
            <w:vAlign w:val="center"/>
          </w:tcPr>
          <w:p w:rsidR="007001EE" w:rsidRPr="000902CD" w:rsidRDefault="007001EE" w:rsidP="007001EE">
            <w:pPr>
              <w:pStyle w:val="Tablenumbers"/>
              <w:jc w:val="left"/>
              <w:rPr>
                <w:color w:val="000000"/>
                <w:sz w:val="16"/>
                <w:szCs w:val="16"/>
              </w:rPr>
            </w:pPr>
            <w:r w:rsidRPr="000902CD">
              <w:rPr>
                <w:b/>
              </w:rPr>
              <w:t>Total number of international students</w:t>
            </w:r>
          </w:p>
        </w:tc>
        <w:tc>
          <w:tcPr>
            <w:tcW w:w="472" w:type="pct"/>
            <w:tcBorders>
              <w:top w:val="single" w:sz="4" w:space="0" w:color="005AA4"/>
              <w:bottom w:val="single" w:sz="4" w:space="0" w:color="005AA4"/>
            </w:tcBorders>
            <w:shd w:val="clear" w:color="auto" w:fill="EAF6FF"/>
            <w:vAlign w:val="center"/>
          </w:tcPr>
          <w:p w:rsidR="007001EE" w:rsidRPr="000902CD" w:rsidRDefault="007001EE" w:rsidP="007001EE">
            <w:pPr>
              <w:pStyle w:val="Tabletext"/>
              <w:jc w:val="right"/>
              <w:rPr>
                <w:b/>
              </w:rPr>
            </w:pPr>
            <w:r w:rsidRPr="000902CD">
              <w:rPr>
                <w:b/>
              </w:rPr>
              <w:t>9,681</w:t>
            </w:r>
          </w:p>
        </w:tc>
        <w:tc>
          <w:tcPr>
            <w:tcW w:w="473" w:type="pct"/>
            <w:tcBorders>
              <w:top w:val="single" w:sz="4" w:space="0" w:color="005AA4"/>
              <w:bottom w:val="single" w:sz="4" w:space="0" w:color="005AA4"/>
            </w:tcBorders>
            <w:shd w:val="clear" w:color="auto" w:fill="EAF6FF"/>
            <w:vAlign w:val="center"/>
          </w:tcPr>
          <w:p w:rsidR="007001EE" w:rsidRPr="000902CD" w:rsidRDefault="007001EE" w:rsidP="007001EE">
            <w:pPr>
              <w:pStyle w:val="Tabletext"/>
              <w:jc w:val="right"/>
              <w:rPr>
                <w:b/>
              </w:rPr>
            </w:pPr>
            <w:r w:rsidRPr="000902CD">
              <w:rPr>
                <w:b/>
              </w:rPr>
              <w:t>9,580</w:t>
            </w:r>
          </w:p>
        </w:tc>
        <w:tc>
          <w:tcPr>
            <w:tcW w:w="473" w:type="pct"/>
            <w:tcBorders>
              <w:top w:val="single" w:sz="4" w:space="0" w:color="005AA4"/>
              <w:bottom w:val="single" w:sz="4" w:space="0" w:color="005AA4"/>
            </w:tcBorders>
            <w:shd w:val="clear" w:color="auto" w:fill="EAF6FF"/>
            <w:vAlign w:val="center"/>
          </w:tcPr>
          <w:p w:rsidR="007001EE" w:rsidRPr="000902CD" w:rsidRDefault="007001EE" w:rsidP="007001EE">
            <w:pPr>
              <w:pStyle w:val="Tabletext"/>
              <w:jc w:val="right"/>
              <w:rPr>
                <w:b/>
              </w:rPr>
            </w:pPr>
            <w:r w:rsidRPr="000902CD">
              <w:rPr>
                <w:b/>
              </w:rPr>
              <w:t>10,051</w:t>
            </w:r>
          </w:p>
        </w:tc>
        <w:tc>
          <w:tcPr>
            <w:tcW w:w="472" w:type="pct"/>
            <w:tcBorders>
              <w:top w:val="single" w:sz="4" w:space="0" w:color="005AA4"/>
              <w:bottom w:val="single" w:sz="4" w:space="0" w:color="005AA4"/>
            </w:tcBorders>
            <w:shd w:val="clear" w:color="auto" w:fill="EAF6FF"/>
            <w:vAlign w:val="center"/>
          </w:tcPr>
          <w:p w:rsidR="007001EE" w:rsidRPr="000902CD" w:rsidRDefault="007001EE" w:rsidP="007001EE">
            <w:pPr>
              <w:pStyle w:val="Tabletext"/>
              <w:jc w:val="right"/>
              <w:rPr>
                <w:b/>
              </w:rPr>
            </w:pPr>
            <w:r w:rsidRPr="000902CD">
              <w:rPr>
                <w:b/>
              </w:rPr>
              <w:t>11,310</w:t>
            </w:r>
          </w:p>
        </w:tc>
        <w:tc>
          <w:tcPr>
            <w:tcW w:w="473" w:type="pct"/>
            <w:tcBorders>
              <w:top w:val="single" w:sz="4" w:space="0" w:color="005AA4"/>
              <w:bottom w:val="single" w:sz="4" w:space="0" w:color="005AA4"/>
            </w:tcBorders>
            <w:shd w:val="clear" w:color="auto" w:fill="EAF6FF"/>
            <w:vAlign w:val="center"/>
          </w:tcPr>
          <w:p w:rsidR="007001EE" w:rsidRPr="000902CD" w:rsidRDefault="007001EE" w:rsidP="007001EE">
            <w:pPr>
              <w:pStyle w:val="Tabletext"/>
              <w:jc w:val="right"/>
              <w:rPr>
                <w:b/>
              </w:rPr>
            </w:pPr>
            <w:r w:rsidRPr="000902CD">
              <w:rPr>
                <w:b/>
              </w:rPr>
              <w:t>12,030</w:t>
            </w:r>
          </w:p>
        </w:tc>
        <w:tc>
          <w:tcPr>
            <w:tcW w:w="473" w:type="pct"/>
            <w:tcBorders>
              <w:top w:val="single" w:sz="4" w:space="0" w:color="005AA4"/>
              <w:bottom w:val="single" w:sz="4" w:space="0" w:color="005AA4"/>
            </w:tcBorders>
            <w:shd w:val="clear" w:color="auto" w:fill="EAF6FF"/>
            <w:vAlign w:val="center"/>
          </w:tcPr>
          <w:p w:rsidR="007001EE" w:rsidRPr="000902CD" w:rsidRDefault="007001EE" w:rsidP="007001EE">
            <w:pPr>
              <w:pStyle w:val="Tabletext"/>
              <w:jc w:val="right"/>
              <w:rPr>
                <w:b/>
              </w:rPr>
            </w:pPr>
            <w:r w:rsidRPr="000902CD">
              <w:rPr>
                <w:b/>
              </w:rPr>
              <w:t>12,264</w:t>
            </w:r>
          </w:p>
        </w:tc>
        <w:tc>
          <w:tcPr>
            <w:tcW w:w="472" w:type="pct"/>
            <w:tcBorders>
              <w:top w:val="single" w:sz="4" w:space="0" w:color="005AA4"/>
              <w:bottom w:val="single" w:sz="4" w:space="0" w:color="005AA4"/>
            </w:tcBorders>
            <w:shd w:val="clear" w:color="auto" w:fill="EAF6FF"/>
            <w:vAlign w:val="center"/>
          </w:tcPr>
          <w:p w:rsidR="007001EE" w:rsidRPr="000902CD" w:rsidRDefault="007001EE" w:rsidP="007001EE">
            <w:pPr>
              <w:pStyle w:val="Tabletext"/>
              <w:jc w:val="right"/>
              <w:rPr>
                <w:b/>
              </w:rPr>
            </w:pPr>
            <w:r w:rsidRPr="000902CD">
              <w:rPr>
                <w:b/>
              </w:rPr>
              <w:t>12,476</w:t>
            </w:r>
          </w:p>
        </w:tc>
      </w:tr>
    </w:tbl>
    <w:p w:rsidR="006E3365" w:rsidRPr="000902CD" w:rsidRDefault="006E3365" w:rsidP="006E3365">
      <w:pPr>
        <w:spacing w:before="80"/>
        <w:rPr>
          <w:b/>
          <w:sz w:val="12"/>
          <w:szCs w:val="12"/>
        </w:rPr>
      </w:pPr>
      <w:r w:rsidRPr="000902CD">
        <w:rPr>
          <w:b/>
          <w:sz w:val="12"/>
          <w:szCs w:val="12"/>
        </w:rPr>
        <w:t>Notes:</w:t>
      </w:r>
    </w:p>
    <w:p w:rsidR="006E3365" w:rsidRPr="000902CD" w:rsidRDefault="006E3365" w:rsidP="006E3365">
      <w:pPr>
        <w:rPr>
          <w:color w:val="000000"/>
          <w:sz w:val="12"/>
          <w:szCs w:val="12"/>
          <w:lang w:eastAsia="en-NZ"/>
        </w:rPr>
      </w:pPr>
      <w:r w:rsidRPr="000902CD">
        <w:rPr>
          <w:color w:val="000000"/>
          <w:sz w:val="12"/>
          <w:szCs w:val="12"/>
          <w:lang w:eastAsia="en-NZ"/>
        </w:rPr>
        <w:t xml:space="preserve">1.  Bachelors </w:t>
      </w:r>
      <w:proofErr w:type="gramStart"/>
      <w:r w:rsidRPr="000902CD">
        <w:rPr>
          <w:color w:val="000000"/>
          <w:sz w:val="12"/>
          <w:szCs w:val="12"/>
          <w:lang w:eastAsia="en-NZ"/>
        </w:rPr>
        <w:t>includes</w:t>
      </w:r>
      <w:proofErr w:type="gramEnd"/>
      <w:r w:rsidRPr="000902CD">
        <w:rPr>
          <w:color w:val="000000"/>
          <w:sz w:val="12"/>
          <w:szCs w:val="12"/>
          <w:lang w:eastAsia="en-NZ"/>
        </w:rPr>
        <w:t xml:space="preserve"> </w:t>
      </w:r>
      <w:proofErr w:type="spellStart"/>
      <w:r w:rsidRPr="000902CD">
        <w:rPr>
          <w:color w:val="000000"/>
          <w:sz w:val="12"/>
          <w:szCs w:val="12"/>
          <w:lang w:eastAsia="en-NZ"/>
        </w:rPr>
        <w:t>bachelors</w:t>
      </w:r>
      <w:proofErr w:type="spellEnd"/>
      <w:r w:rsidRPr="000902CD">
        <w:rPr>
          <w:color w:val="000000"/>
          <w:sz w:val="12"/>
          <w:szCs w:val="12"/>
          <w:lang w:eastAsia="en-NZ"/>
        </w:rPr>
        <w:t xml:space="preserve"> degrees and graduate certificates/diplomas.</w:t>
      </w:r>
    </w:p>
    <w:p w:rsidR="006E3365" w:rsidRPr="000902CD" w:rsidRDefault="006E3365" w:rsidP="006E3365">
      <w:pPr>
        <w:rPr>
          <w:color w:val="000000"/>
          <w:sz w:val="12"/>
          <w:szCs w:val="12"/>
          <w:lang w:eastAsia="en-NZ"/>
        </w:rPr>
      </w:pPr>
      <w:r w:rsidRPr="000902CD">
        <w:rPr>
          <w:color w:val="000000"/>
          <w:sz w:val="12"/>
          <w:szCs w:val="12"/>
          <w:lang w:eastAsia="en-NZ"/>
        </w:rPr>
        <w:t>2.  Postgraduate includes bachelors with honours degrees, postgraduate certificates/diplomas</w:t>
      </w:r>
      <w:proofErr w:type="gramStart"/>
      <w:r w:rsidRPr="000902CD">
        <w:rPr>
          <w:color w:val="000000"/>
          <w:sz w:val="12"/>
          <w:szCs w:val="12"/>
          <w:lang w:eastAsia="en-NZ"/>
        </w:rPr>
        <w:t>,  masters</w:t>
      </w:r>
      <w:proofErr w:type="gramEnd"/>
      <w:r w:rsidRPr="000902CD">
        <w:rPr>
          <w:color w:val="000000"/>
          <w:sz w:val="12"/>
          <w:szCs w:val="12"/>
          <w:lang w:eastAsia="en-NZ"/>
        </w:rPr>
        <w:t xml:space="preserve"> degrees and doctoral degrees.</w:t>
      </w:r>
    </w:p>
    <w:p w:rsidR="006E3365" w:rsidRPr="000902CD" w:rsidRDefault="006E3365" w:rsidP="006E3365">
      <w:pPr>
        <w:rPr>
          <w:color w:val="000000"/>
          <w:sz w:val="12"/>
          <w:szCs w:val="12"/>
          <w:lang w:eastAsia="en-NZ"/>
        </w:rPr>
      </w:pPr>
      <w:r w:rsidRPr="000902CD">
        <w:rPr>
          <w:color w:val="000000"/>
          <w:sz w:val="12"/>
          <w:szCs w:val="12"/>
          <w:lang w:eastAsia="en-NZ"/>
        </w:rPr>
        <w:t>3.  Data is for students enrolled at any time during the year with a tertiary education provider in formal learning (that is, contributing towards a recognised qualification) of more than one week's duration.</w:t>
      </w:r>
    </w:p>
    <w:p w:rsidR="006E3365" w:rsidRPr="000902CD" w:rsidRDefault="006E3365" w:rsidP="006E3365">
      <w:pPr>
        <w:rPr>
          <w:color w:val="000000"/>
          <w:sz w:val="12"/>
          <w:szCs w:val="12"/>
          <w:lang w:eastAsia="en-NZ"/>
        </w:rPr>
      </w:pPr>
      <w:r w:rsidRPr="000902CD">
        <w:rPr>
          <w:color w:val="000000"/>
          <w:sz w:val="12"/>
          <w:szCs w:val="12"/>
          <w:lang w:eastAsia="en-NZ"/>
        </w:rPr>
        <w:t>4.  Tertiary education organisations are able to revise data back to 2003 so that data may differ from previously published figures.</w:t>
      </w:r>
    </w:p>
    <w:p w:rsidR="007001EE" w:rsidRPr="000902CD" w:rsidRDefault="006E3365" w:rsidP="006E3365">
      <w:pPr>
        <w:rPr>
          <w:color w:val="000000"/>
          <w:sz w:val="12"/>
          <w:szCs w:val="12"/>
          <w:lang w:eastAsia="en-NZ"/>
        </w:rPr>
      </w:pPr>
      <w:r w:rsidRPr="000902CD">
        <w:rPr>
          <w:color w:val="000000"/>
          <w:sz w:val="12"/>
          <w:szCs w:val="12"/>
          <w:lang w:eastAsia="en-NZ"/>
        </w:rPr>
        <w:t>5.  Students who were enrolled at more than one of the qualification levels shown in the table have been counted in each level. Within each qualification level multiple enrolments are counted only once.  Consequently, the sum of students in each level may not add up to the total.</w:t>
      </w:r>
    </w:p>
    <w:p w:rsidR="007001EE" w:rsidRPr="000902CD" w:rsidRDefault="007001EE" w:rsidP="007001EE">
      <w:pPr>
        <w:pStyle w:val="BodyText"/>
        <w:sectPr w:rsidR="007001EE" w:rsidRPr="000902CD" w:rsidSect="007001EE">
          <w:footnotePr>
            <w:numRestart w:val="eachSect"/>
          </w:footnotePr>
          <w:type w:val="continuous"/>
          <w:pgSz w:w="11906" w:h="16838" w:code="9"/>
          <w:pgMar w:top="2041" w:right="1247" w:bottom="1474" w:left="1247" w:header="454" w:footer="567" w:gutter="170"/>
          <w:cols w:space="112"/>
          <w:docGrid w:linePitch="360"/>
        </w:sectPr>
      </w:pPr>
    </w:p>
    <w:p w:rsidR="007001EE" w:rsidRPr="000902CD" w:rsidRDefault="007001EE" w:rsidP="00433F14">
      <w:pPr>
        <w:rPr>
          <w:color w:val="000000"/>
          <w:sz w:val="16"/>
          <w:szCs w:val="16"/>
          <w:lang w:eastAsia="en-NZ"/>
        </w:rPr>
      </w:pPr>
    </w:p>
    <w:p w:rsidR="00433F14" w:rsidRPr="000902CD" w:rsidRDefault="00433F14" w:rsidP="00433F14">
      <w:pPr>
        <w:rPr>
          <w:color w:val="000000"/>
          <w:sz w:val="16"/>
          <w:szCs w:val="16"/>
          <w:lang w:eastAsia="en-NZ"/>
        </w:rPr>
        <w:sectPr w:rsidR="00433F14" w:rsidRPr="000902CD" w:rsidSect="007001EE">
          <w:footnotePr>
            <w:numRestart w:val="eachSect"/>
          </w:footnotePr>
          <w:type w:val="continuous"/>
          <w:pgSz w:w="11906" w:h="16838" w:code="9"/>
          <w:pgMar w:top="2041" w:right="1247" w:bottom="1474" w:left="1247" w:header="454" w:footer="567" w:gutter="170"/>
          <w:cols w:num="2" w:space="112"/>
          <w:docGrid w:linePitch="360"/>
        </w:sectPr>
      </w:pPr>
    </w:p>
    <w:p w:rsidR="00D739C8" w:rsidRPr="000902CD" w:rsidRDefault="00D739C8" w:rsidP="00D739C8">
      <w:pPr>
        <w:pStyle w:val="BodyText"/>
        <w:sectPr w:rsidR="00D739C8" w:rsidRPr="000902CD" w:rsidSect="00156CEF">
          <w:footnotePr>
            <w:numRestart w:val="eachSect"/>
          </w:footnotePr>
          <w:type w:val="continuous"/>
          <w:pgSz w:w="11906" w:h="16838" w:code="9"/>
          <w:pgMar w:top="2041" w:right="1247" w:bottom="1474" w:left="1247" w:header="454" w:footer="567" w:gutter="170"/>
          <w:cols w:space="112"/>
          <w:docGrid w:linePitch="360"/>
        </w:sectPr>
      </w:pPr>
    </w:p>
    <w:p w:rsidR="00634F53" w:rsidRPr="000902CD" w:rsidRDefault="008810FC" w:rsidP="00DE312C">
      <w:pPr>
        <w:pStyle w:val="Heading1"/>
        <w:tabs>
          <w:tab w:val="num" w:pos="284"/>
        </w:tabs>
        <w:ind w:left="284"/>
      </w:pPr>
      <w:bookmarkStart w:id="445" w:name="_Toc367368527"/>
      <w:r w:rsidRPr="000902CD">
        <w:lastRenderedPageBreak/>
        <w:t xml:space="preserve">Finding out more about tertiary </w:t>
      </w:r>
      <w:r w:rsidR="009571DB" w:rsidRPr="000902CD">
        <w:t>education</w:t>
      </w:r>
      <w:bookmarkEnd w:id="445"/>
    </w:p>
    <w:p w:rsidR="002762F5" w:rsidRPr="000902CD" w:rsidRDefault="002762F5" w:rsidP="002762F5">
      <w:pPr>
        <w:pStyle w:val="BodyText"/>
        <w:spacing w:before="240"/>
      </w:pPr>
      <w:r w:rsidRPr="000902CD">
        <w:t xml:space="preserve">This chapter includes technical notes about the statistics in </w:t>
      </w:r>
      <w:r w:rsidRPr="000902CD">
        <w:rPr>
          <w:i/>
        </w:rPr>
        <w:t>Profile &amp; Trends</w:t>
      </w:r>
      <w:r w:rsidRPr="000902CD">
        <w:t xml:space="preserve"> and the associated analytical tables on Education Counts, a list of the definitions and acronyms commonly used in New Zealand’s tertiary education sector, descriptions of some of the statistical methods applied and descriptions of the various data sources used.</w:t>
      </w:r>
    </w:p>
    <w:p w:rsidR="002762F5" w:rsidRPr="000902CD" w:rsidRDefault="002762F5" w:rsidP="002762F5">
      <w:pPr>
        <w:pStyle w:val="BodyText"/>
      </w:pPr>
      <w:r w:rsidRPr="000902CD">
        <w:t>The contact details of the key tertiary education agencies, sector representative groups, students’ associations, tertiary education organisations, and industry training organisations are also included.</w:t>
      </w:r>
    </w:p>
    <w:p w:rsidR="002762F5" w:rsidRPr="000902CD" w:rsidRDefault="002762F5" w:rsidP="002762F5">
      <w:pPr>
        <w:pStyle w:val="BodyText"/>
      </w:pPr>
      <w:r w:rsidRPr="000902CD">
        <w:t xml:space="preserve">There are numerous sources of additional information on New Zealand’s tertiary education sector. </w:t>
      </w:r>
      <w:r w:rsidR="00037C88" w:rsidRPr="000902CD">
        <w:t xml:space="preserve"> </w:t>
      </w:r>
      <w:r w:rsidRPr="000902CD">
        <w:t>They include the:</w:t>
      </w:r>
    </w:p>
    <w:p w:rsidR="002762F5" w:rsidRPr="000902CD" w:rsidRDefault="002762F5" w:rsidP="002762F5">
      <w:pPr>
        <w:pStyle w:val="Bullet1"/>
        <w:rPr>
          <w:lang w:eastAsia="en-NZ"/>
        </w:rPr>
      </w:pPr>
      <w:smartTag w:uri="urn:schemas-microsoft-com:office:smarttags" w:element="country-region">
        <w:smartTag w:uri="urn:schemas-microsoft-com:office:smarttags" w:element="place">
          <w:r w:rsidRPr="000902CD">
            <w:rPr>
              <w:lang w:eastAsia="en-NZ"/>
            </w:rPr>
            <w:t>New Zealand</w:t>
          </w:r>
        </w:smartTag>
      </w:smartTag>
      <w:r w:rsidRPr="000902CD">
        <w:rPr>
          <w:lang w:eastAsia="en-NZ"/>
        </w:rPr>
        <w:t xml:space="preserve"> education statistics and research website: www.</w:t>
      </w:r>
      <w:hyperlink r:id="rId377" w:history="1">
        <w:r w:rsidRPr="000902CD">
          <w:rPr>
            <w:lang w:eastAsia="en-NZ"/>
          </w:rPr>
          <w:t>educationcounts.govt.nz</w:t>
        </w:r>
      </w:hyperlink>
    </w:p>
    <w:p w:rsidR="002762F5" w:rsidRPr="000902CD" w:rsidRDefault="002762F5" w:rsidP="002762F5">
      <w:pPr>
        <w:pStyle w:val="Bullet1"/>
        <w:rPr>
          <w:lang w:eastAsia="en-NZ"/>
        </w:rPr>
      </w:pPr>
      <w:r w:rsidRPr="000902CD">
        <w:rPr>
          <w:lang w:eastAsia="en-NZ"/>
        </w:rPr>
        <w:t xml:space="preserve">New Zealand education portal: </w:t>
      </w:r>
      <w:hyperlink r:id="rId378" w:history="1">
        <w:r w:rsidRPr="000902CD">
          <w:rPr>
            <w:lang w:eastAsia="en-NZ"/>
          </w:rPr>
          <w:t>www.minedu.govt.nz</w:t>
        </w:r>
      </w:hyperlink>
      <w:r w:rsidRPr="000902CD">
        <w:rPr>
          <w:lang w:eastAsia="en-NZ"/>
        </w:rPr>
        <w:t>/NZEducation.aspx, which has links to tertiary information for learners, parents and educators</w:t>
      </w:r>
    </w:p>
    <w:p w:rsidR="002762F5" w:rsidRPr="000902CD" w:rsidRDefault="002762F5" w:rsidP="002762F5">
      <w:pPr>
        <w:pStyle w:val="Bullet1"/>
        <w:rPr>
          <w:lang w:eastAsia="en-NZ"/>
        </w:rPr>
      </w:pPr>
      <w:r w:rsidRPr="000902CD">
        <w:rPr>
          <w:lang w:eastAsia="en-NZ"/>
        </w:rPr>
        <w:t xml:space="preserve">Ministry of Education’s website, which contains supporting documents, publications and links to other education-related sites: </w:t>
      </w:r>
      <w:hyperlink r:id="rId379" w:history="1">
        <w:r w:rsidRPr="000902CD">
          <w:rPr>
            <w:lang w:eastAsia="en-NZ"/>
          </w:rPr>
          <w:t>www.minedu.govt.nz</w:t>
        </w:r>
      </w:hyperlink>
      <w:r w:rsidRPr="000902CD">
        <w:t>/</w:t>
      </w:r>
      <w:r w:rsidRPr="000902CD">
        <w:br/>
        <w:t>tertiary</w:t>
      </w:r>
    </w:p>
    <w:p w:rsidR="002762F5" w:rsidRPr="000902CD" w:rsidRDefault="002762F5" w:rsidP="002762F5">
      <w:pPr>
        <w:pStyle w:val="Bullet1"/>
        <w:rPr>
          <w:lang w:eastAsia="en-NZ"/>
        </w:rPr>
      </w:pPr>
      <w:r w:rsidRPr="000902CD">
        <w:rPr>
          <w:lang w:eastAsia="en-NZ"/>
        </w:rPr>
        <w:t>Team-Up programme on the Ministry of Education’s website, which aims to provide more and better information to parents, caregivers and families so they can support and encourage their children’s learning: www.minedu.govt.nz/Parents.aspx</w:t>
      </w:r>
    </w:p>
    <w:p w:rsidR="002762F5" w:rsidRPr="000902CD" w:rsidRDefault="002762F5" w:rsidP="002762F5">
      <w:pPr>
        <w:pStyle w:val="Bullet1"/>
        <w:rPr>
          <w:lang w:eastAsia="en-NZ"/>
        </w:rPr>
      </w:pPr>
      <w:r w:rsidRPr="000902CD">
        <w:rPr>
          <w:lang w:eastAsia="en-NZ"/>
        </w:rPr>
        <w:t xml:space="preserve">websites of the Tertiary Education Commission </w:t>
      </w:r>
      <w:hyperlink r:id="rId380" w:history="1">
        <w:r w:rsidRPr="000902CD">
          <w:rPr>
            <w:lang w:eastAsia="en-NZ"/>
          </w:rPr>
          <w:t>www.tec.govt.nz</w:t>
        </w:r>
      </w:hyperlink>
      <w:r w:rsidRPr="000902CD">
        <w:rPr>
          <w:lang w:eastAsia="en-NZ"/>
        </w:rPr>
        <w:t xml:space="preserve">, New Zealand Qualifications Authority </w:t>
      </w:r>
      <w:hyperlink r:id="rId381" w:history="1">
        <w:r w:rsidRPr="000902CD">
          <w:rPr>
            <w:lang w:eastAsia="en-NZ"/>
          </w:rPr>
          <w:t>www.nzqa.govt.nz</w:t>
        </w:r>
      </w:hyperlink>
      <w:r w:rsidRPr="000902CD">
        <w:rPr>
          <w:lang w:eastAsia="en-NZ"/>
        </w:rPr>
        <w:t xml:space="preserve">, Careers New Zealand </w:t>
      </w:r>
      <w:hyperlink r:id="rId382" w:history="1">
        <w:r w:rsidRPr="000902CD">
          <w:rPr>
            <w:lang w:eastAsia="en-NZ"/>
          </w:rPr>
          <w:t>www.careers.govt.nz</w:t>
        </w:r>
      </w:hyperlink>
      <w:r w:rsidRPr="000902CD">
        <w:rPr>
          <w:lang w:eastAsia="en-NZ"/>
        </w:rPr>
        <w:t xml:space="preserve"> and other tertiary education agencies</w:t>
      </w:r>
    </w:p>
    <w:p w:rsidR="002762F5" w:rsidRPr="000902CD" w:rsidRDefault="002762F5" w:rsidP="002762F5">
      <w:pPr>
        <w:pStyle w:val="Bullet1"/>
        <w:rPr>
          <w:lang w:eastAsia="en-NZ"/>
        </w:rPr>
      </w:pPr>
      <w:r w:rsidRPr="000902CD">
        <w:rPr>
          <w:lang w:eastAsia="en-NZ"/>
        </w:rPr>
        <w:t xml:space="preserve">websites of many providers which are accessible through links from the above websites or from the Careers New Zealand site, and </w:t>
      </w:r>
    </w:p>
    <w:p w:rsidR="002762F5" w:rsidRPr="000902CD" w:rsidRDefault="002762F5" w:rsidP="002762F5">
      <w:pPr>
        <w:pStyle w:val="Bullet1"/>
        <w:rPr>
          <w:lang w:eastAsia="en-NZ"/>
        </w:rPr>
      </w:pPr>
      <w:proofErr w:type="gramStart"/>
      <w:r w:rsidRPr="000902CD">
        <w:rPr>
          <w:lang w:eastAsia="en-NZ"/>
        </w:rPr>
        <w:t>annual</w:t>
      </w:r>
      <w:proofErr w:type="gramEnd"/>
      <w:r w:rsidRPr="000902CD">
        <w:rPr>
          <w:lang w:eastAsia="en-NZ"/>
        </w:rPr>
        <w:t xml:space="preserve"> reports and other information published by tertiary education organisations.</w:t>
      </w:r>
    </w:p>
    <w:p w:rsidR="002762F5" w:rsidRPr="000902CD" w:rsidRDefault="002762F5" w:rsidP="00BF55BB">
      <w:pPr>
        <w:pStyle w:val="BodyText"/>
        <w:spacing w:before="240"/>
        <w:rPr>
          <w:lang w:eastAsia="en-NZ"/>
        </w:rPr>
      </w:pPr>
      <w:r w:rsidRPr="000902CD">
        <w:rPr>
          <w:lang w:eastAsia="en-NZ"/>
        </w:rPr>
        <w:t xml:space="preserve">The government has a number of distinct but interrelated roles in the tertiary education sector in New Zealand including the provision of resources for the delivery of </w:t>
      </w:r>
      <w:r w:rsidRPr="000902CD">
        <w:rPr>
          <w:lang w:eastAsia="en-NZ"/>
        </w:rPr>
        <w:lastRenderedPageBreak/>
        <w:t>education; operating as a regulator by administering education-related legislation; promulgating regulations and guidelines; monitoring compliance; and monitoring the effectiveness and efficiency of education delivery.</w:t>
      </w:r>
    </w:p>
    <w:p w:rsidR="002762F5" w:rsidRPr="000902CD" w:rsidRDefault="002762F5" w:rsidP="00EC3443">
      <w:pPr>
        <w:pStyle w:val="BodyText"/>
        <w:spacing w:after="480"/>
        <w:rPr>
          <w:lang w:eastAsia="en-NZ"/>
        </w:rPr>
      </w:pPr>
      <w:r w:rsidRPr="000902CD">
        <w:rPr>
          <w:lang w:eastAsia="en-NZ"/>
        </w:rPr>
        <w:t>Government policy is developed within a framework that aims to create an environment for learning as the basis for New Zealand’s future economic and social wellbeing.</w:t>
      </w:r>
      <w:bookmarkStart w:id="446" w:name="_Toc268869719"/>
    </w:p>
    <w:p w:rsidR="002762F5" w:rsidRPr="000902CD" w:rsidRDefault="002762F5" w:rsidP="00995A0D">
      <w:pPr>
        <w:pStyle w:val="Keypointheading"/>
        <w:spacing w:before="360" w:after="120"/>
        <w:ind w:right="170"/>
        <w:rPr>
          <w:color w:val="003865"/>
        </w:rPr>
      </w:pPr>
      <w:bookmarkStart w:id="447" w:name="_Toc308698322"/>
      <w:bookmarkStart w:id="448" w:name="_Toc268869720"/>
      <w:r w:rsidRPr="000902CD">
        <w:rPr>
          <w:color w:val="003865"/>
        </w:rPr>
        <w:t>Key tertiary education agencies</w:t>
      </w:r>
      <w:bookmarkEnd w:id="447"/>
    </w:p>
    <w:p w:rsidR="002762F5" w:rsidRPr="000902CD" w:rsidRDefault="002762F5" w:rsidP="00EC3443">
      <w:pPr>
        <w:spacing w:before="240"/>
      </w:pPr>
      <w:r w:rsidRPr="000902CD">
        <w:t>MINISTRY OF EDUCATION</w:t>
      </w:r>
    </w:p>
    <w:p w:rsidR="002762F5" w:rsidRPr="000902CD" w:rsidRDefault="002762F5" w:rsidP="002762F5">
      <w:pPr>
        <w:rPr>
          <w:rFonts w:cs="Arial"/>
          <w:szCs w:val="18"/>
          <w:lang w:eastAsia="en-NZ"/>
        </w:rPr>
      </w:pPr>
      <w:r w:rsidRPr="000902CD">
        <w:rPr>
          <w:rFonts w:cs="Arial"/>
          <w:szCs w:val="18"/>
          <w:lang w:eastAsia="en-NZ"/>
        </w:rPr>
        <w:t xml:space="preserve">45-47 </w:t>
      </w:r>
      <w:proofErr w:type="spellStart"/>
      <w:r w:rsidRPr="000902CD">
        <w:rPr>
          <w:rFonts w:cs="Arial"/>
          <w:szCs w:val="18"/>
          <w:lang w:eastAsia="en-NZ"/>
        </w:rPr>
        <w:t>Pipitea</w:t>
      </w:r>
      <w:proofErr w:type="spellEnd"/>
      <w:r w:rsidRPr="000902CD">
        <w:rPr>
          <w:rFonts w:cs="Arial"/>
          <w:szCs w:val="18"/>
          <w:lang w:eastAsia="en-NZ"/>
        </w:rPr>
        <w:t xml:space="preserve"> Street</w:t>
      </w:r>
    </w:p>
    <w:p w:rsidR="002762F5" w:rsidRPr="000902CD" w:rsidRDefault="002762F5" w:rsidP="002762F5">
      <w:pPr>
        <w:rPr>
          <w:rFonts w:cs="Arial"/>
          <w:szCs w:val="18"/>
          <w:lang w:eastAsia="en-NZ"/>
        </w:rPr>
      </w:pPr>
      <w:r w:rsidRPr="000902CD">
        <w:rPr>
          <w:rFonts w:cs="Arial"/>
          <w:szCs w:val="18"/>
          <w:lang w:eastAsia="en-NZ"/>
        </w:rPr>
        <w:t>Private Box 1666</w:t>
      </w:r>
    </w:p>
    <w:p w:rsidR="002762F5" w:rsidRPr="000902CD" w:rsidRDefault="002762F5" w:rsidP="002762F5">
      <w:pPr>
        <w:rPr>
          <w:rFonts w:cs="Arial"/>
          <w:szCs w:val="18"/>
          <w:lang w:eastAsia="en-NZ"/>
        </w:rPr>
      </w:pPr>
      <w:r w:rsidRPr="000902CD">
        <w:rPr>
          <w:rFonts w:cs="Arial"/>
          <w:szCs w:val="18"/>
          <w:lang w:eastAsia="en-NZ"/>
        </w:rPr>
        <w:t>Wellington</w:t>
      </w:r>
    </w:p>
    <w:p w:rsidR="002762F5" w:rsidRPr="000902CD" w:rsidRDefault="002762F5" w:rsidP="002762F5">
      <w:pPr>
        <w:rPr>
          <w:rFonts w:cs="Arial"/>
          <w:szCs w:val="18"/>
          <w:lang w:eastAsia="en-NZ"/>
        </w:rPr>
      </w:pPr>
      <w:proofErr w:type="gramStart"/>
      <w:r w:rsidRPr="000902CD">
        <w:rPr>
          <w:rFonts w:cs="Arial"/>
          <w:szCs w:val="18"/>
          <w:lang w:eastAsia="en-NZ"/>
        </w:rPr>
        <w:t>phone</w:t>
      </w:r>
      <w:proofErr w:type="gramEnd"/>
      <w:r w:rsidRPr="000902CD">
        <w:rPr>
          <w:rFonts w:cs="Arial"/>
          <w:szCs w:val="18"/>
          <w:lang w:eastAsia="en-NZ"/>
        </w:rPr>
        <w:t>: 04-463 8000  fax: 04-463 8001</w:t>
      </w:r>
    </w:p>
    <w:p w:rsidR="002762F5" w:rsidRPr="000902CD" w:rsidRDefault="002762F5" w:rsidP="002762F5">
      <w:pPr>
        <w:rPr>
          <w:rFonts w:cs="Arial"/>
          <w:caps/>
          <w:sz w:val="16"/>
          <w:szCs w:val="16"/>
        </w:rPr>
      </w:pPr>
      <w:proofErr w:type="gramStart"/>
      <w:r w:rsidRPr="000902CD">
        <w:rPr>
          <w:szCs w:val="18"/>
          <w:lang w:eastAsia="en-NZ"/>
        </w:rPr>
        <w:t>email</w:t>
      </w:r>
      <w:proofErr w:type="gramEnd"/>
      <w:r w:rsidRPr="000902CD">
        <w:rPr>
          <w:szCs w:val="18"/>
          <w:lang w:eastAsia="en-NZ"/>
        </w:rPr>
        <w:t>:  information.officer@minedu.govt.nz</w:t>
      </w:r>
    </w:p>
    <w:p w:rsidR="002762F5" w:rsidRPr="000902CD" w:rsidRDefault="002762F5" w:rsidP="002762F5">
      <w:pPr>
        <w:spacing w:before="360"/>
        <w:rPr>
          <w:rFonts w:cs="Arial"/>
          <w:szCs w:val="18"/>
          <w:lang w:eastAsia="en-NZ"/>
        </w:rPr>
      </w:pPr>
      <w:r w:rsidRPr="000902CD">
        <w:rPr>
          <w:rFonts w:cs="Arial"/>
          <w:szCs w:val="18"/>
          <w:lang w:eastAsia="en-NZ"/>
        </w:rPr>
        <w:t>The divisions that contribute to the Ministry of Education’s activities in tertiary education are:</w:t>
      </w:r>
    </w:p>
    <w:p w:rsidR="002762F5" w:rsidRPr="000902CD" w:rsidRDefault="002762F5" w:rsidP="001857BD">
      <w:pPr>
        <w:pStyle w:val="Bullet1"/>
        <w:spacing w:before="120" w:after="60"/>
        <w:rPr>
          <w:lang w:eastAsia="en-NZ"/>
        </w:rPr>
      </w:pPr>
      <w:r w:rsidRPr="000902CD">
        <w:rPr>
          <w:lang w:eastAsia="en-NZ"/>
        </w:rPr>
        <w:t>Tertiary Education Policy</w:t>
      </w:r>
    </w:p>
    <w:p w:rsidR="002762F5" w:rsidRPr="000902CD" w:rsidRDefault="002762F5" w:rsidP="001857BD">
      <w:pPr>
        <w:pStyle w:val="Bullet1"/>
        <w:spacing w:after="60"/>
        <w:rPr>
          <w:lang w:eastAsia="en-NZ"/>
        </w:rPr>
      </w:pPr>
      <w:r w:rsidRPr="000902CD">
        <w:rPr>
          <w:lang w:eastAsia="en-NZ"/>
        </w:rPr>
        <w:t>Tertiary Sector Performance Analysis</w:t>
      </w:r>
    </w:p>
    <w:p w:rsidR="002762F5" w:rsidRPr="000902CD" w:rsidRDefault="002762F5" w:rsidP="001857BD">
      <w:pPr>
        <w:pStyle w:val="Bullet1"/>
        <w:spacing w:after="60"/>
        <w:rPr>
          <w:lang w:eastAsia="en-NZ"/>
        </w:rPr>
      </w:pPr>
      <w:r w:rsidRPr="000902CD">
        <w:rPr>
          <w:lang w:eastAsia="en-NZ"/>
        </w:rPr>
        <w:t>Education Sector Leadership Team</w:t>
      </w:r>
    </w:p>
    <w:p w:rsidR="002762F5" w:rsidRPr="000902CD" w:rsidRDefault="002762F5" w:rsidP="001857BD">
      <w:pPr>
        <w:pStyle w:val="Bullet1"/>
        <w:spacing w:after="60"/>
        <w:rPr>
          <w:lang w:eastAsia="en-NZ"/>
        </w:rPr>
      </w:pPr>
      <w:proofErr w:type="spellStart"/>
      <w:r w:rsidRPr="000902CD">
        <w:rPr>
          <w:lang w:eastAsia="en-NZ"/>
        </w:rPr>
        <w:t>Māori</w:t>
      </w:r>
      <w:proofErr w:type="spellEnd"/>
      <w:r w:rsidRPr="000902CD">
        <w:rPr>
          <w:lang w:eastAsia="en-NZ"/>
        </w:rPr>
        <w:t xml:space="preserve"> Education Strategy and Policy</w:t>
      </w:r>
    </w:p>
    <w:p w:rsidR="002762F5" w:rsidRPr="000902CD" w:rsidRDefault="002762F5" w:rsidP="001857BD">
      <w:pPr>
        <w:pStyle w:val="Bullet1"/>
        <w:spacing w:after="60"/>
        <w:rPr>
          <w:lang w:eastAsia="en-NZ"/>
        </w:rPr>
      </w:pPr>
      <w:r w:rsidRPr="000902CD">
        <w:rPr>
          <w:lang w:eastAsia="en-NZ"/>
        </w:rPr>
        <w:t>Education Information and Analysis</w:t>
      </w:r>
    </w:p>
    <w:p w:rsidR="002762F5" w:rsidRPr="000902CD" w:rsidRDefault="002762F5" w:rsidP="001857BD">
      <w:pPr>
        <w:pStyle w:val="Bullet1"/>
        <w:spacing w:after="60"/>
        <w:rPr>
          <w:lang w:eastAsia="en-NZ"/>
        </w:rPr>
      </w:pPr>
      <w:r w:rsidRPr="000902CD">
        <w:rPr>
          <w:lang w:eastAsia="en-NZ"/>
        </w:rPr>
        <w:t>International Education</w:t>
      </w:r>
    </w:p>
    <w:p w:rsidR="002762F5" w:rsidRPr="000902CD" w:rsidRDefault="002762F5" w:rsidP="001857BD">
      <w:pPr>
        <w:pStyle w:val="Bullet1"/>
        <w:spacing w:after="60"/>
        <w:rPr>
          <w:lang w:eastAsia="en-NZ"/>
        </w:rPr>
      </w:pPr>
      <w:r w:rsidRPr="000902CD">
        <w:rPr>
          <w:lang w:eastAsia="en-NZ"/>
        </w:rPr>
        <w:t>Sector and Business Services</w:t>
      </w:r>
    </w:p>
    <w:p w:rsidR="002762F5" w:rsidRPr="000902CD" w:rsidRDefault="002762F5" w:rsidP="002762F5">
      <w:pPr>
        <w:spacing w:before="360"/>
      </w:pPr>
      <w:r w:rsidRPr="000902CD">
        <w:t>TERTIARY EDUCATION COMMISSION</w:t>
      </w:r>
    </w:p>
    <w:p w:rsidR="002762F5" w:rsidRPr="000902CD" w:rsidRDefault="002762F5" w:rsidP="002762F5">
      <w:pPr>
        <w:rPr>
          <w:rFonts w:cs="Arial"/>
          <w:szCs w:val="18"/>
          <w:lang w:eastAsia="en-NZ"/>
        </w:rPr>
      </w:pPr>
      <w:r w:rsidRPr="000902CD">
        <w:rPr>
          <w:rFonts w:cs="Arial"/>
          <w:szCs w:val="18"/>
          <w:lang w:eastAsia="en-NZ"/>
        </w:rPr>
        <w:t>Level 10</w:t>
      </w:r>
    </w:p>
    <w:p w:rsidR="002762F5" w:rsidRPr="000902CD" w:rsidRDefault="002762F5" w:rsidP="002762F5">
      <w:pPr>
        <w:rPr>
          <w:rFonts w:cs="Arial"/>
          <w:szCs w:val="18"/>
          <w:lang w:eastAsia="en-NZ"/>
        </w:rPr>
      </w:pPr>
      <w:r w:rsidRPr="000902CD">
        <w:rPr>
          <w:rFonts w:cs="Arial"/>
          <w:szCs w:val="18"/>
          <w:lang w:eastAsia="en-NZ"/>
        </w:rPr>
        <w:t>44 The Terrace</w:t>
      </w:r>
    </w:p>
    <w:p w:rsidR="002762F5" w:rsidRPr="000902CD" w:rsidRDefault="002762F5" w:rsidP="002762F5">
      <w:pPr>
        <w:rPr>
          <w:rFonts w:cs="Arial"/>
          <w:szCs w:val="18"/>
          <w:lang w:eastAsia="en-NZ"/>
        </w:rPr>
      </w:pPr>
      <w:r w:rsidRPr="000902CD">
        <w:rPr>
          <w:rFonts w:cs="Arial"/>
          <w:szCs w:val="18"/>
          <w:lang w:eastAsia="en-NZ"/>
        </w:rPr>
        <w:t>PO Box 27-048</w:t>
      </w:r>
    </w:p>
    <w:p w:rsidR="002762F5" w:rsidRPr="000902CD" w:rsidRDefault="002762F5" w:rsidP="002762F5">
      <w:pPr>
        <w:rPr>
          <w:rFonts w:cs="Arial"/>
          <w:szCs w:val="18"/>
          <w:lang w:eastAsia="en-NZ"/>
        </w:rPr>
      </w:pPr>
      <w:r w:rsidRPr="000902CD">
        <w:rPr>
          <w:rFonts w:cs="Arial"/>
          <w:szCs w:val="18"/>
          <w:lang w:eastAsia="en-NZ"/>
        </w:rPr>
        <w:t>Wellington</w:t>
      </w:r>
    </w:p>
    <w:p w:rsidR="002762F5" w:rsidRPr="000902CD" w:rsidRDefault="002762F5" w:rsidP="002762F5">
      <w:pPr>
        <w:rPr>
          <w:rFonts w:cs="Arial"/>
          <w:szCs w:val="18"/>
          <w:lang w:eastAsia="en-NZ"/>
        </w:rPr>
      </w:pPr>
      <w:proofErr w:type="gramStart"/>
      <w:r w:rsidRPr="000902CD">
        <w:rPr>
          <w:rFonts w:cs="Arial"/>
          <w:szCs w:val="18"/>
          <w:lang w:eastAsia="en-NZ"/>
        </w:rPr>
        <w:t>phone</w:t>
      </w:r>
      <w:proofErr w:type="gramEnd"/>
      <w:r w:rsidRPr="000902CD">
        <w:rPr>
          <w:rFonts w:cs="Arial"/>
          <w:szCs w:val="18"/>
          <w:lang w:eastAsia="en-NZ"/>
        </w:rPr>
        <w:t>:  04-462 5200  fax:  04-462 5400</w:t>
      </w:r>
    </w:p>
    <w:p w:rsidR="002762F5" w:rsidRPr="000902CD" w:rsidRDefault="002762F5" w:rsidP="002762F5">
      <w:pPr>
        <w:rPr>
          <w:rFonts w:cs="Arial"/>
          <w:caps/>
          <w:szCs w:val="26"/>
        </w:rPr>
      </w:pPr>
      <w:proofErr w:type="gramStart"/>
      <w:r w:rsidRPr="000902CD">
        <w:rPr>
          <w:rFonts w:cs="Arial"/>
          <w:szCs w:val="18"/>
          <w:lang w:eastAsia="en-NZ"/>
        </w:rPr>
        <w:t>email</w:t>
      </w:r>
      <w:proofErr w:type="gramEnd"/>
      <w:r w:rsidRPr="000902CD">
        <w:rPr>
          <w:rFonts w:cs="Arial"/>
          <w:szCs w:val="18"/>
          <w:lang w:eastAsia="en-NZ"/>
        </w:rPr>
        <w:t xml:space="preserve">:  </w:t>
      </w:r>
      <w:hyperlink r:id="rId383" w:history="1">
        <w:r w:rsidRPr="000902CD">
          <w:rPr>
            <w:szCs w:val="18"/>
            <w:lang w:eastAsia="en-NZ"/>
          </w:rPr>
          <w:t>info@tec.govt.nz</w:t>
        </w:r>
      </w:hyperlink>
    </w:p>
    <w:p w:rsidR="002762F5" w:rsidRPr="000902CD" w:rsidRDefault="002762F5" w:rsidP="002762F5">
      <w:pPr>
        <w:spacing w:before="360"/>
      </w:pPr>
      <w:r w:rsidRPr="000902CD">
        <w:t>NEW ZEALAND QUALIFICATIONS AUTHORITY</w:t>
      </w:r>
    </w:p>
    <w:p w:rsidR="002762F5" w:rsidRPr="000902CD" w:rsidRDefault="002762F5" w:rsidP="002762F5">
      <w:pPr>
        <w:rPr>
          <w:rFonts w:cs="Arial"/>
          <w:szCs w:val="18"/>
          <w:lang w:eastAsia="en-NZ"/>
        </w:rPr>
      </w:pPr>
      <w:r w:rsidRPr="000902CD">
        <w:rPr>
          <w:rFonts w:cs="Arial"/>
          <w:szCs w:val="18"/>
          <w:lang w:eastAsia="en-NZ"/>
        </w:rPr>
        <w:t>Level 13</w:t>
      </w:r>
    </w:p>
    <w:p w:rsidR="002762F5" w:rsidRPr="000902CD" w:rsidRDefault="002762F5" w:rsidP="002762F5">
      <w:pPr>
        <w:rPr>
          <w:rFonts w:cs="Arial"/>
          <w:szCs w:val="18"/>
          <w:lang w:eastAsia="en-NZ"/>
        </w:rPr>
      </w:pPr>
      <w:r w:rsidRPr="000902CD">
        <w:rPr>
          <w:rFonts w:cs="Arial"/>
          <w:szCs w:val="18"/>
          <w:lang w:eastAsia="en-NZ"/>
        </w:rPr>
        <w:t>125 The Terrace</w:t>
      </w:r>
    </w:p>
    <w:p w:rsidR="002762F5" w:rsidRPr="000902CD" w:rsidRDefault="002762F5" w:rsidP="002762F5">
      <w:pPr>
        <w:rPr>
          <w:rFonts w:cs="Arial"/>
          <w:szCs w:val="18"/>
          <w:lang w:eastAsia="en-NZ"/>
        </w:rPr>
      </w:pPr>
      <w:r w:rsidRPr="000902CD">
        <w:rPr>
          <w:rFonts w:cs="Arial"/>
          <w:szCs w:val="18"/>
          <w:lang w:eastAsia="en-NZ"/>
        </w:rPr>
        <w:t>PO Box 160</w:t>
      </w:r>
    </w:p>
    <w:p w:rsidR="002762F5" w:rsidRPr="000902CD" w:rsidRDefault="002762F5" w:rsidP="002762F5">
      <w:pPr>
        <w:rPr>
          <w:rFonts w:cs="Arial"/>
          <w:szCs w:val="18"/>
          <w:lang w:eastAsia="en-NZ"/>
        </w:rPr>
      </w:pPr>
      <w:r w:rsidRPr="000902CD">
        <w:rPr>
          <w:rFonts w:cs="Arial"/>
          <w:szCs w:val="18"/>
          <w:lang w:eastAsia="en-NZ"/>
        </w:rPr>
        <w:t>Wellington</w:t>
      </w:r>
    </w:p>
    <w:p w:rsidR="002762F5" w:rsidRPr="000902CD" w:rsidRDefault="002762F5" w:rsidP="002762F5">
      <w:pPr>
        <w:rPr>
          <w:rFonts w:cs="Arial"/>
          <w:szCs w:val="18"/>
          <w:lang w:eastAsia="en-NZ"/>
        </w:rPr>
      </w:pPr>
      <w:proofErr w:type="gramStart"/>
      <w:r w:rsidRPr="000902CD">
        <w:rPr>
          <w:rFonts w:cs="Arial"/>
          <w:szCs w:val="18"/>
          <w:lang w:eastAsia="en-NZ"/>
        </w:rPr>
        <w:t>phone</w:t>
      </w:r>
      <w:proofErr w:type="gramEnd"/>
      <w:r w:rsidRPr="000902CD">
        <w:rPr>
          <w:rFonts w:cs="Arial"/>
          <w:szCs w:val="18"/>
          <w:lang w:eastAsia="en-NZ"/>
        </w:rPr>
        <w:t>:  04-463 3000  fax:  04-802 3112</w:t>
      </w:r>
    </w:p>
    <w:p w:rsidR="002762F5" w:rsidRPr="000902CD" w:rsidRDefault="002762F5" w:rsidP="002762F5">
      <w:pPr>
        <w:rPr>
          <w:rFonts w:cs="Arial"/>
          <w:caps/>
          <w:szCs w:val="26"/>
        </w:rPr>
      </w:pPr>
      <w:proofErr w:type="gramStart"/>
      <w:r w:rsidRPr="000902CD">
        <w:rPr>
          <w:rFonts w:cs="Arial"/>
          <w:szCs w:val="18"/>
          <w:lang w:eastAsia="en-NZ"/>
        </w:rPr>
        <w:t>email</w:t>
      </w:r>
      <w:proofErr w:type="gramEnd"/>
      <w:r w:rsidRPr="000902CD">
        <w:rPr>
          <w:rFonts w:cs="Arial"/>
          <w:szCs w:val="18"/>
          <w:lang w:eastAsia="en-NZ"/>
        </w:rPr>
        <w:t xml:space="preserve">:  </w:t>
      </w:r>
      <w:hyperlink r:id="rId384" w:history="1">
        <w:r w:rsidRPr="000902CD">
          <w:rPr>
            <w:szCs w:val="18"/>
            <w:lang w:eastAsia="en-NZ"/>
          </w:rPr>
          <w:t>helpdesk@nzqa.govt.nz</w:t>
        </w:r>
      </w:hyperlink>
    </w:p>
    <w:p w:rsidR="002762F5" w:rsidRPr="000902CD" w:rsidRDefault="002762F5" w:rsidP="002762F5">
      <w:pPr>
        <w:spacing w:before="360"/>
      </w:pPr>
      <w:r w:rsidRPr="000902CD">
        <w:t>CAREERS NEW ZEALAND</w:t>
      </w:r>
    </w:p>
    <w:p w:rsidR="002762F5" w:rsidRPr="000902CD" w:rsidRDefault="002762F5" w:rsidP="002762F5">
      <w:pPr>
        <w:rPr>
          <w:rFonts w:cs="Arial"/>
          <w:szCs w:val="18"/>
          <w:lang w:eastAsia="en-NZ"/>
        </w:rPr>
      </w:pPr>
      <w:r w:rsidRPr="000902CD">
        <w:rPr>
          <w:rFonts w:cs="Arial"/>
          <w:szCs w:val="18"/>
          <w:lang w:eastAsia="en-NZ"/>
        </w:rPr>
        <w:t>Level 4, CMC Building</w:t>
      </w:r>
    </w:p>
    <w:p w:rsidR="002762F5" w:rsidRPr="000902CD" w:rsidRDefault="002762F5" w:rsidP="002762F5">
      <w:pPr>
        <w:rPr>
          <w:rFonts w:cs="Arial"/>
          <w:szCs w:val="18"/>
          <w:lang w:eastAsia="en-NZ"/>
        </w:rPr>
      </w:pPr>
      <w:r w:rsidRPr="000902CD">
        <w:rPr>
          <w:rFonts w:cs="Arial"/>
          <w:szCs w:val="18"/>
          <w:lang w:eastAsia="en-NZ"/>
        </w:rPr>
        <w:t>89 Courtenay Place</w:t>
      </w:r>
    </w:p>
    <w:p w:rsidR="002762F5" w:rsidRPr="000902CD" w:rsidRDefault="002762F5" w:rsidP="002762F5">
      <w:pPr>
        <w:rPr>
          <w:rFonts w:cs="Arial"/>
          <w:szCs w:val="18"/>
          <w:lang w:eastAsia="en-NZ"/>
        </w:rPr>
      </w:pPr>
      <w:r w:rsidRPr="000902CD">
        <w:rPr>
          <w:rFonts w:cs="Arial"/>
          <w:szCs w:val="18"/>
          <w:lang w:eastAsia="en-NZ"/>
        </w:rPr>
        <w:t>PO Box 9446</w:t>
      </w:r>
    </w:p>
    <w:p w:rsidR="002762F5" w:rsidRPr="000902CD" w:rsidRDefault="002762F5" w:rsidP="002762F5">
      <w:pPr>
        <w:rPr>
          <w:rFonts w:cs="Arial"/>
          <w:szCs w:val="18"/>
          <w:lang w:eastAsia="en-NZ"/>
        </w:rPr>
      </w:pPr>
      <w:r w:rsidRPr="000902CD">
        <w:rPr>
          <w:rFonts w:cs="Arial"/>
          <w:szCs w:val="18"/>
          <w:lang w:eastAsia="en-NZ"/>
        </w:rPr>
        <w:t xml:space="preserve">Te </w:t>
      </w:r>
      <w:proofErr w:type="spellStart"/>
      <w:r w:rsidRPr="000902CD">
        <w:rPr>
          <w:rFonts w:cs="Arial"/>
          <w:szCs w:val="18"/>
          <w:lang w:eastAsia="en-NZ"/>
        </w:rPr>
        <w:t>Aro</w:t>
      </w:r>
      <w:proofErr w:type="spellEnd"/>
    </w:p>
    <w:p w:rsidR="002762F5" w:rsidRPr="000902CD" w:rsidRDefault="002762F5" w:rsidP="002762F5">
      <w:pPr>
        <w:rPr>
          <w:rFonts w:cs="Arial"/>
          <w:szCs w:val="18"/>
          <w:lang w:eastAsia="en-NZ"/>
        </w:rPr>
      </w:pPr>
      <w:r w:rsidRPr="000902CD">
        <w:rPr>
          <w:rFonts w:cs="Arial"/>
          <w:szCs w:val="18"/>
          <w:lang w:eastAsia="en-NZ"/>
        </w:rPr>
        <w:t>Wellington</w:t>
      </w:r>
    </w:p>
    <w:p w:rsidR="002762F5" w:rsidRPr="000902CD" w:rsidRDefault="002762F5" w:rsidP="002762F5">
      <w:pPr>
        <w:rPr>
          <w:rFonts w:cs="Arial"/>
          <w:szCs w:val="18"/>
          <w:lang w:eastAsia="en-NZ"/>
        </w:rPr>
      </w:pPr>
      <w:proofErr w:type="gramStart"/>
      <w:r w:rsidRPr="000902CD">
        <w:rPr>
          <w:rFonts w:cs="Arial"/>
          <w:szCs w:val="18"/>
          <w:lang w:eastAsia="en-NZ"/>
        </w:rPr>
        <w:t>phone</w:t>
      </w:r>
      <w:proofErr w:type="gramEnd"/>
      <w:r w:rsidRPr="000902CD">
        <w:rPr>
          <w:rFonts w:cs="Arial"/>
          <w:szCs w:val="18"/>
          <w:lang w:eastAsia="en-NZ"/>
        </w:rPr>
        <w:t>:  04-801 5177  fax: 04-801 5161</w:t>
      </w:r>
    </w:p>
    <w:p w:rsidR="002762F5" w:rsidRPr="000902CD" w:rsidRDefault="002762F5" w:rsidP="002762F5">
      <w:pPr>
        <w:rPr>
          <w:rFonts w:cs="Arial"/>
          <w:szCs w:val="18"/>
          <w:lang w:eastAsia="en-NZ"/>
        </w:rPr>
      </w:pPr>
      <w:proofErr w:type="gramStart"/>
      <w:r w:rsidRPr="000902CD">
        <w:rPr>
          <w:rFonts w:cs="Arial"/>
          <w:szCs w:val="18"/>
          <w:lang w:eastAsia="en-NZ"/>
        </w:rPr>
        <w:t>call</w:t>
      </w:r>
      <w:proofErr w:type="gramEnd"/>
      <w:r w:rsidRPr="000902CD">
        <w:rPr>
          <w:rFonts w:cs="Arial"/>
          <w:szCs w:val="18"/>
          <w:lang w:eastAsia="en-NZ"/>
        </w:rPr>
        <w:t xml:space="preserve"> free:  0800 222 733</w:t>
      </w:r>
    </w:p>
    <w:p w:rsidR="002762F5" w:rsidRPr="000902CD" w:rsidRDefault="002762F5" w:rsidP="002762F5">
      <w:pPr>
        <w:rPr>
          <w:rFonts w:cs="Arial"/>
          <w:caps/>
          <w:sz w:val="16"/>
          <w:szCs w:val="16"/>
        </w:rPr>
      </w:pPr>
      <w:proofErr w:type="gramStart"/>
      <w:r w:rsidRPr="000902CD">
        <w:rPr>
          <w:rFonts w:cs="Arial"/>
          <w:szCs w:val="18"/>
          <w:lang w:eastAsia="en-NZ"/>
        </w:rPr>
        <w:t>email</w:t>
      </w:r>
      <w:proofErr w:type="gramEnd"/>
      <w:r w:rsidRPr="000902CD">
        <w:rPr>
          <w:rFonts w:cs="Arial"/>
          <w:szCs w:val="18"/>
          <w:lang w:eastAsia="en-NZ"/>
        </w:rPr>
        <w:t xml:space="preserve">:  </w:t>
      </w:r>
      <w:hyperlink r:id="rId385" w:history="1">
        <w:r w:rsidRPr="000902CD">
          <w:rPr>
            <w:szCs w:val="18"/>
            <w:lang w:eastAsia="en-NZ"/>
          </w:rPr>
          <w:t>careers@careers.govt.nz</w:t>
        </w:r>
      </w:hyperlink>
    </w:p>
    <w:p w:rsidR="002762F5" w:rsidRPr="000902CD" w:rsidRDefault="002762F5" w:rsidP="002762F5">
      <w:pPr>
        <w:spacing w:before="360"/>
      </w:pPr>
      <w:r w:rsidRPr="000902CD">
        <w:lastRenderedPageBreak/>
        <w:t>CAREER INFORMATION RESOURCES UNIT</w:t>
      </w:r>
    </w:p>
    <w:p w:rsidR="002762F5" w:rsidRPr="000902CD" w:rsidRDefault="002762F5" w:rsidP="002762F5">
      <w:pPr>
        <w:rPr>
          <w:rFonts w:cs="Arial"/>
          <w:szCs w:val="18"/>
          <w:lang w:eastAsia="en-NZ"/>
        </w:rPr>
      </w:pPr>
      <w:r w:rsidRPr="000902CD">
        <w:rPr>
          <w:rFonts w:cs="Arial"/>
          <w:szCs w:val="18"/>
          <w:lang w:eastAsia="en-NZ"/>
        </w:rPr>
        <w:t>Advice Line:  0800 222 733</w:t>
      </w:r>
    </w:p>
    <w:p w:rsidR="002762F5" w:rsidRPr="000902CD" w:rsidRDefault="002762F5" w:rsidP="002762F5">
      <w:pPr>
        <w:rPr>
          <w:rFonts w:cs="Arial"/>
          <w:szCs w:val="18"/>
          <w:lang w:eastAsia="en-NZ"/>
        </w:rPr>
      </w:pPr>
      <w:proofErr w:type="gramStart"/>
      <w:r w:rsidRPr="000902CD">
        <w:rPr>
          <w:rFonts w:cs="Arial"/>
          <w:szCs w:val="18"/>
          <w:lang w:eastAsia="en-NZ"/>
        </w:rPr>
        <w:t>phone</w:t>
      </w:r>
      <w:proofErr w:type="gramEnd"/>
      <w:r w:rsidRPr="000902CD">
        <w:rPr>
          <w:rFonts w:cs="Arial"/>
          <w:szCs w:val="18"/>
          <w:lang w:eastAsia="en-NZ"/>
        </w:rPr>
        <w:t>:  04-801 5177  fax:  04-801 5161</w:t>
      </w:r>
    </w:p>
    <w:p w:rsidR="002762F5" w:rsidRPr="000902CD" w:rsidRDefault="002762F5" w:rsidP="002762F5">
      <w:pPr>
        <w:rPr>
          <w:rFonts w:cs="Arial"/>
          <w:szCs w:val="18"/>
          <w:lang w:eastAsia="en-NZ"/>
        </w:rPr>
      </w:pPr>
      <w:proofErr w:type="gramStart"/>
      <w:r w:rsidRPr="000902CD">
        <w:rPr>
          <w:rFonts w:cs="Arial"/>
          <w:szCs w:val="18"/>
          <w:lang w:eastAsia="en-NZ"/>
        </w:rPr>
        <w:t>email</w:t>
      </w:r>
      <w:proofErr w:type="gramEnd"/>
      <w:r w:rsidRPr="000902CD">
        <w:rPr>
          <w:rFonts w:cs="Arial"/>
          <w:szCs w:val="18"/>
          <w:lang w:eastAsia="en-NZ"/>
        </w:rPr>
        <w:t>:  careers@careers.govt.nz</w:t>
      </w:r>
    </w:p>
    <w:p w:rsidR="002762F5" w:rsidRPr="000902CD" w:rsidRDefault="002762F5" w:rsidP="002762F5">
      <w:pPr>
        <w:rPr>
          <w:rFonts w:cs="Arial"/>
          <w:caps/>
          <w:sz w:val="16"/>
          <w:szCs w:val="16"/>
        </w:rPr>
      </w:pPr>
      <w:r w:rsidRPr="000902CD">
        <w:rPr>
          <w:rFonts w:cs="Arial"/>
          <w:szCs w:val="18"/>
          <w:lang w:eastAsia="en-NZ"/>
        </w:rPr>
        <w:t>www.careers.govt.nz</w:t>
      </w:r>
    </w:p>
    <w:p w:rsidR="002762F5" w:rsidRPr="000902CD" w:rsidRDefault="002762F5" w:rsidP="002762F5">
      <w:pPr>
        <w:spacing w:before="360"/>
      </w:pPr>
      <w:r w:rsidRPr="000902CD">
        <w:t xml:space="preserve">INLAND REVENUE </w:t>
      </w:r>
    </w:p>
    <w:p w:rsidR="002762F5" w:rsidRPr="000902CD" w:rsidRDefault="002762F5" w:rsidP="002762F5">
      <w:pPr>
        <w:rPr>
          <w:rFonts w:cs="Arial"/>
          <w:szCs w:val="18"/>
          <w:lang w:eastAsia="en-NZ"/>
        </w:rPr>
      </w:pPr>
      <w:r w:rsidRPr="000902CD">
        <w:rPr>
          <w:rFonts w:cs="Arial"/>
          <w:szCs w:val="18"/>
          <w:lang w:eastAsia="en-NZ"/>
        </w:rPr>
        <w:t>National Office</w:t>
      </w:r>
    </w:p>
    <w:p w:rsidR="002762F5" w:rsidRPr="000902CD" w:rsidRDefault="002762F5" w:rsidP="002762F5">
      <w:pPr>
        <w:rPr>
          <w:rFonts w:cs="Arial"/>
          <w:szCs w:val="18"/>
          <w:lang w:eastAsia="en-NZ"/>
        </w:rPr>
      </w:pPr>
      <w:r w:rsidRPr="000902CD">
        <w:rPr>
          <w:rFonts w:cs="Arial"/>
          <w:szCs w:val="18"/>
          <w:lang w:eastAsia="en-NZ"/>
        </w:rPr>
        <w:t>PO Box 2198</w:t>
      </w:r>
    </w:p>
    <w:p w:rsidR="002762F5" w:rsidRPr="000902CD" w:rsidRDefault="002762F5" w:rsidP="002762F5">
      <w:pPr>
        <w:rPr>
          <w:rFonts w:cs="Arial"/>
          <w:szCs w:val="18"/>
          <w:lang w:eastAsia="en-NZ"/>
        </w:rPr>
      </w:pPr>
      <w:r w:rsidRPr="000902CD">
        <w:rPr>
          <w:rFonts w:cs="Arial"/>
          <w:szCs w:val="18"/>
          <w:lang w:eastAsia="en-NZ"/>
        </w:rPr>
        <w:t>Wellington</w:t>
      </w:r>
    </w:p>
    <w:p w:rsidR="002762F5" w:rsidRPr="000902CD" w:rsidRDefault="002762F5" w:rsidP="002762F5">
      <w:pPr>
        <w:rPr>
          <w:rFonts w:cs="Arial"/>
          <w:caps/>
          <w:sz w:val="16"/>
          <w:szCs w:val="16"/>
        </w:rPr>
      </w:pPr>
      <w:proofErr w:type="gramStart"/>
      <w:r w:rsidRPr="000902CD">
        <w:rPr>
          <w:rFonts w:cs="Arial"/>
          <w:szCs w:val="18"/>
          <w:lang w:eastAsia="en-NZ"/>
        </w:rPr>
        <w:t>phone</w:t>
      </w:r>
      <w:proofErr w:type="gramEnd"/>
      <w:r w:rsidRPr="000902CD">
        <w:rPr>
          <w:rFonts w:cs="Arial"/>
          <w:szCs w:val="18"/>
          <w:lang w:eastAsia="en-NZ"/>
        </w:rPr>
        <w:t xml:space="preserve"> (student loans helpline):  0800 377 778</w:t>
      </w:r>
    </w:p>
    <w:p w:rsidR="002762F5" w:rsidRPr="000902CD" w:rsidRDefault="002762F5" w:rsidP="002762F5">
      <w:pPr>
        <w:spacing w:before="360"/>
      </w:pPr>
      <w:r w:rsidRPr="000902CD">
        <w:t>STUDYLINK – MINISTRY OF SOCIAL DEVELOPMENT</w:t>
      </w:r>
    </w:p>
    <w:p w:rsidR="002762F5" w:rsidRPr="000902CD" w:rsidRDefault="002762F5" w:rsidP="002762F5">
      <w:pPr>
        <w:rPr>
          <w:rFonts w:cs="Arial"/>
          <w:szCs w:val="18"/>
          <w:lang w:eastAsia="en-NZ"/>
        </w:rPr>
      </w:pPr>
      <w:r w:rsidRPr="000902CD">
        <w:rPr>
          <w:rFonts w:cs="Arial"/>
          <w:szCs w:val="18"/>
          <w:lang w:eastAsia="en-NZ"/>
        </w:rPr>
        <w:t>Freepost 113907</w:t>
      </w:r>
    </w:p>
    <w:p w:rsidR="002762F5" w:rsidRPr="000902CD" w:rsidRDefault="002762F5" w:rsidP="002762F5">
      <w:pPr>
        <w:rPr>
          <w:rFonts w:cs="Arial"/>
          <w:szCs w:val="18"/>
          <w:lang w:eastAsia="en-NZ"/>
        </w:rPr>
      </w:pPr>
      <w:proofErr w:type="spellStart"/>
      <w:r w:rsidRPr="000902CD">
        <w:rPr>
          <w:rFonts w:cs="Arial"/>
          <w:szCs w:val="18"/>
          <w:lang w:eastAsia="en-NZ"/>
        </w:rPr>
        <w:t>Palmerston</w:t>
      </w:r>
      <w:proofErr w:type="spellEnd"/>
      <w:r w:rsidRPr="000902CD">
        <w:rPr>
          <w:rFonts w:cs="Arial"/>
          <w:szCs w:val="18"/>
          <w:lang w:eastAsia="en-NZ"/>
        </w:rPr>
        <w:t xml:space="preserve"> North 5301</w:t>
      </w:r>
    </w:p>
    <w:p w:rsidR="002762F5" w:rsidRPr="000902CD" w:rsidRDefault="002762F5" w:rsidP="002762F5">
      <w:pPr>
        <w:rPr>
          <w:rFonts w:cs="Arial"/>
          <w:szCs w:val="18"/>
          <w:lang w:eastAsia="en-NZ"/>
        </w:rPr>
      </w:pPr>
      <w:proofErr w:type="spellStart"/>
      <w:proofErr w:type="gramStart"/>
      <w:r w:rsidRPr="000902CD">
        <w:rPr>
          <w:rFonts w:cs="Arial"/>
          <w:szCs w:val="18"/>
          <w:lang w:eastAsia="en-NZ"/>
        </w:rPr>
        <w:t>freephone</w:t>
      </w:r>
      <w:proofErr w:type="spellEnd"/>
      <w:proofErr w:type="gramEnd"/>
      <w:r w:rsidRPr="000902CD">
        <w:rPr>
          <w:rFonts w:cs="Arial"/>
          <w:szCs w:val="18"/>
          <w:lang w:eastAsia="en-NZ"/>
        </w:rPr>
        <w:t xml:space="preserve">:  0800 88 99 00  </w:t>
      </w:r>
      <w:proofErr w:type="spellStart"/>
      <w:r w:rsidRPr="000902CD">
        <w:rPr>
          <w:rFonts w:cs="Arial"/>
          <w:szCs w:val="18"/>
          <w:lang w:eastAsia="en-NZ"/>
        </w:rPr>
        <w:t>freefax</w:t>
      </w:r>
      <w:proofErr w:type="spellEnd"/>
      <w:r w:rsidRPr="000902CD">
        <w:rPr>
          <w:rFonts w:cs="Arial"/>
          <w:szCs w:val="18"/>
          <w:lang w:eastAsia="en-NZ"/>
        </w:rPr>
        <w:t>:  0800 88 33 88</w:t>
      </w:r>
    </w:p>
    <w:p w:rsidR="002762F5" w:rsidRPr="000902CD" w:rsidRDefault="002762F5" w:rsidP="002762F5">
      <w:pPr>
        <w:rPr>
          <w:rFonts w:cs="Arial"/>
          <w:caps/>
          <w:szCs w:val="26"/>
        </w:rPr>
      </w:pPr>
      <w:proofErr w:type="gramStart"/>
      <w:r w:rsidRPr="000902CD">
        <w:rPr>
          <w:rFonts w:cs="Arial"/>
          <w:szCs w:val="18"/>
          <w:lang w:eastAsia="en-NZ"/>
        </w:rPr>
        <w:t>email</w:t>
      </w:r>
      <w:proofErr w:type="gramEnd"/>
      <w:r w:rsidRPr="000902CD">
        <w:rPr>
          <w:rFonts w:cs="Arial"/>
          <w:szCs w:val="18"/>
          <w:lang w:eastAsia="en-NZ"/>
        </w:rPr>
        <w:t xml:space="preserve">:  </w:t>
      </w:r>
      <w:hyperlink r:id="rId386" w:history="1">
        <w:r w:rsidRPr="000902CD">
          <w:rPr>
            <w:szCs w:val="18"/>
            <w:lang w:eastAsia="en-NZ"/>
          </w:rPr>
          <w:t>studylink@msd.govt.nz</w:t>
        </w:r>
      </w:hyperlink>
    </w:p>
    <w:p w:rsidR="002762F5" w:rsidRPr="000902CD" w:rsidRDefault="002762F5" w:rsidP="00995A0D">
      <w:pPr>
        <w:pStyle w:val="Keypointheading"/>
        <w:spacing w:before="480" w:after="120"/>
        <w:ind w:right="170"/>
        <w:rPr>
          <w:color w:val="003865"/>
        </w:rPr>
      </w:pPr>
      <w:bookmarkStart w:id="449" w:name="_Toc308698323"/>
      <w:r w:rsidRPr="000902CD">
        <w:rPr>
          <w:color w:val="003865"/>
        </w:rPr>
        <w:t>Tertiary education scholarship information</w:t>
      </w:r>
      <w:bookmarkEnd w:id="449"/>
    </w:p>
    <w:p w:rsidR="002762F5" w:rsidRPr="000902CD" w:rsidRDefault="002762F5" w:rsidP="002762F5">
      <w:pPr>
        <w:spacing w:before="240"/>
        <w:rPr>
          <w:rFonts w:cs="Arial"/>
          <w:szCs w:val="18"/>
          <w:lang w:eastAsia="en-NZ"/>
        </w:rPr>
      </w:pPr>
      <w:r w:rsidRPr="000902CD">
        <w:t>FUNDING INFORMATION SERVICE INC.</w:t>
      </w:r>
      <w:r w:rsidRPr="000902CD">
        <w:rPr>
          <w:rFonts w:cs="Arial"/>
          <w:caps/>
          <w:color w:val="A5B428"/>
          <w:szCs w:val="26"/>
        </w:rPr>
        <w:t xml:space="preserve"> </w:t>
      </w:r>
      <w:hyperlink r:id="rId387" w:history="1">
        <w:r w:rsidRPr="000902CD">
          <w:rPr>
            <w:rFonts w:cs="Arial"/>
            <w:szCs w:val="18"/>
            <w:lang w:eastAsia="en-NZ"/>
          </w:rPr>
          <w:t>www.fis.org.nz</w:t>
        </w:r>
      </w:hyperlink>
    </w:p>
    <w:p w:rsidR="002762F5" w:rsidRPr="000902CD" w:rsidRDefault="002762F5" w:rsidP="002762F5">
      <w:pPr>
        <w:spacing w:before="240"/>
        <w:rPr>
          <w:lang w:eastAsia="en-NZ"/>
        </w:rPr>
      </w:pPr>
      <w:r w:rsidRPr="000902CD">
        <w:t>UNIVERSITIES NEW ZEALAND</w:t>
      </w:r>
      <w:r w:rsidRPr="000902CD">
        <w:rPr>
          <w:rFonts w:cs="Arial"/>
          <w:caps/>
          <w:color w:val="A5B428"/>
          <w:szCs w:val="26"/>
        </w:rPr>
        <w:t xml:space="preserve"> </w:t>
      </w:r>
      <w:hyperlink r:id="rId388" w:history="1">
        <w:r w:rsidRPr="000902CD">
          <w:rPr>
            <w:rFonts w:cs="Arial"/>
            <w:szCs w:val="18"/>
            <w:lang w:eastAsia="en-NZ"/>
          </w:rPr>
          <w:t>www.universitiesnz.ac.nz</w:t>
        </w:r>
      </w:hyperlink>
      <w:bookmarkEnd w:id="448"/>
    </w:p>
    <w:p w:rsidR="002762F5" w:rsidRPr="000902CD" w:rsidRDefault="002762F5" w:rsidP="00995A0D">
      <w:pPr>
        <w:pStyle w:val="Keypointheading"/>
        <w:spacing w:before="480" w:after="120"/>
        <w:ind w:right="170"/>
        <w:rPr>
          <w:color w:val="003865"/>
        </w:rPr>
      </w:pPr>
      <w:bookmarkStart w:id="450" w:name="_Toc268869721"/>
      <w:bookmarkStart w:id="451" w:name="_Toc308698324"/>
      <w:bookmarkEnd w:id="446"/>
      <w:r w:rsidRPr="000902CD">
        <w:rPr>
          <w:color w:val="003865"/>
        </w:rPr>
        <w:t>Universities</w:t>
      </w:r>
      <w:bookmarkEnd w:id="450"/>
      <w:bookmarkEnd w:id="451"/>
    </w:p>
    <w:p w:rsidR="002762F5" w:rsidRPr="000902CD" w:rsidRDefault="002762F5" w:rsidP="0024243A">
      <w:pPr>
        <w:keepNext/>
        <w:spacing w:after="240" w:line="260" w:lineRule="atLeast"/>
        <w:contextualSpacing/>
        <w:outlineLvl w:val="0"/>
        <w:rPr>
          <w:rFonts w:ascii="Arial" w:eastAsia="Times" w:hAnsi="Arial" w:cs="Arial"/>
          <w:caps/>
          <w:sz w:val="16"/>
          <w:szCs w:val="16"/>
        </w:rPr>
      </w:pPr>
      <w:r w:rsidRPr="000902CD">
        <w:rPr>
          <w:rFonts w:cs="Arial"/>
          <w:szCs w:val="18"/>
          <w:lang w:eastAsia="en-NZ"/>
        </w:rPr>
        <w:t xml:space="preserve">Links to New Zealand’s universities can be found at:  </w:t>
      </w:r>
      <w:hyperlink r:id="rId389" w:history="1">
        <w:r w:rsidRPr="000902CD">
          <w:rPr>
            <w:rStyle w:val="Hyperlink"/>
            <w:szCs w:val="18"/>
            <w:lang w:eastAsia="en-NZ"/>
          </w:rPr>
          <w:t>www.universitiesnz.ac.nz</w:t>
        </w:r>
      </w:hyperlink>
    </w:p>
    <w:p w:rsidR="002762F5" w:rsidRPr="000902CD" w:rsidRDefault="002762F5" w:rsidP="0024243A">
      <w:pPr>
        <w:tabs>
          <w:tab w:val="left" w:pos="567"/>
          <w:tab w:val="left" w:pos="1985"/>
        </w:tabs>
        <w:spacing w:before="480"/>
        <w:rPr>
          <w:szCs w:val="18"/>
          <w:lang w:eastAsia="en-NZ"/>
        </w:rPr>
      </w:pPr>
      <w:r w:rsidRPr="000902CD">
        <w:rPr>
          <w:caps/>
          <w:lang w:val="en-AU"/>
        </w:rPr>
        <w:t xml:space="preserve">The </w:t>
      </w:r>
      <w:r w:rsidRPr="000902CD">
        <w:rPr>
          <w:rFonts w:cs="Arial"/>
          <w:caps/>
          <w:szCs w:val="26"/>
        </w:rPr>
        <w:t>University</w:t>
      </w:r>
      <w:r w:rsidRPr="000902CD">
        <w:rPr>
          <w:caps/>
          <w:lang w:val="en-AU"/>
        </w:rPr>
        <w:t xml:space="preserve"> of Auckland</w:t>
      </w:r>
      <w:r w:rsidRPr="000902CD">
        <w:rPr>
          <w:caps/>
          <w:color w:val="A5B428"/>
          <w:lang w:val="en-AU"/>
        </w:rPr>
        <w:t xml:space="preserve"> </w:t>
      </w:r>
      <w:r w:rsidRPr="000902CD">
        <w:rPr>
          <w:caps/>
          <w:color w:val="A5B428"/>
          <w:sz w:val="16"/>
          <w:szCs w:val="16"/>
          <w:lang w:eastAsia="en-NZ"/>
        </w:rPr>
        <w:br/>
      </w:r>
      <w:r w:rsidRPr="000902CD">
        <w:rPr>
          <w:szCs w:val="18"/>
          <w:lang w:eastAsia="en-NZ"/>
        </w:rPr>
        <w:t xml:space="preserve">Private Bag 92019 </w:t>
      </w:r>
      <w:r w:rsidRPr="000902CD">
        <w:rPr>
          <w:szCs w:val="18"/>
          <w:lang w:eastAsia="en-NZ"/>
        </w:rPr>
        <w:br/>
        <w:t xml:space="preserve">Auckland 1142 </w:t>
      </w:r>
      <w:r w:rsidRPr="000902CD">
        <w:rPr>
          <w:szCs w:val="18"/>
          <w:lang w:eastAsia="en-NZ"/>
        </w:rPr>
        <w:br/>
        <w:t xml:space="preserve">NEW ZEALAND </w:t>
      </w:r>
      <w:r w:rsidRPr="000902CD">
        <w:rPr>
          <w:szCs w:val="18"/>
          <w:lang w:eastAsia="en-NZ"/>
        </w:rPr>
        <w:br/>
        <w:t>phone:  +64-9-373 7999 (operator)</w:t>
      </w:r>
      <w:r w:rsidRPr="000902CD" w:rsidDel="003E6B33">
        <w:rPr>
          <w:szCs w:val="18"/>
          <w:lang w:eastAsia="en-NZ"/>
        </w:rPr>
        <w:t xml:space="preserve"> </w:t>
      </w:r>
      <w:r w:rsidRPr="000902CD">
        <w:rPr>
          <w:szCs w:val="18"/>
          <w:lang w:eastAsia="en-NZ"/>
        </w:rPr>
        <w:br/>
        <w:t>phone:  +64-9-373 7599 (auto attendant)</w:t>
      </w:r>
    </w:p>
    <w:p w:rsidR="002762F5" w:rsidRPr="000902CD" w:rsidRDefault="002762F5" w:rsidP="002762F5">
      <w:pPr>
        <w:tabs>
          <w:tab w:val="left" w:pos="567"/>
          <w:tab w:val="left" w:pos="1843"/>
        </w:tabs>
        <w:rPr>
          <w:u w:val="single"/>
        </w:rPr>
      </w:pPr>
      <w:proofErr w:type="gramStart"/>
      <w:r w:rsidRPr="000902CD">
        <w:rPr>
          <w:szCs w:val="18"/>
          <w:lang w:eastAsia="en-NZ"/>
        </w:rPr>
        <w:t>email</w:t>
      </w:r>
      <w:proofErr w:type="gramEnd"/>
      <w:r w:rsidRPr="000902CD">
        <w:rPr>
          <w:szCs w:val="18"/>
          <w:lang w:eastAsia="en-NZ"/>
        </w:rPr>
        <w:t>:  postmaster@auckland.ac.nz</w:t>
      </w:r>
      <w:r w:rsidRPr="000902CD">
        <w:rPr>
          <w:szCs w:val="18"/>
          <w:lang w:eastAsia="en-NZ"/>
        </w:rPr>
        <w:br/>
      </w:r>
      <w:hyperlink r:id="rId390" w:history="1">
        <w:r w:rsidRPr="000902CD">
          <w:rPr>
            <w:rStyle w:val="Hyperlink"/>
            <w:rFonts w:cs="Arial"/>
            <w:bCs/>
            <w:szCs w:val="18"/>
            <w:lang w:eastAsia="en-NZ"/>
          </w:rPr>
          <w:t>www.auckland.ac.nz</w:t>
        </w:r>
      </w:hyperlink>
    </w:p>
    <w:p w:rsidR="002762F5" w:rsidRPr="000902CD" w:rsidRDefault="002762F5" w:rsidP="002762F5">
      <w:pPr>
        <w:tabs>
          <w:tab w:val="left" w:pos="567"/>
          <w:tab w:val="left" w:pos="1843"/>
        </w:tabs>
        <w:spacing w:before="480"/>
        <w:rPr>
          <w:szCs w:val="18"/>
          <w:lang w:eastAsia="en-NZ"/>
        </w:rPr>
      </w:pPr>
      <w:r w:rsidRPr="000902CD">
        <w:rPr>
          <w:caps/>
          <w:lang w:val="en-AU"/>
        </w:rPr>
        <w:t>auckland University oF technology</w:t>
      </w:r>
      <w:r w:rsidRPr="000902CD">
        <w:rPr>
          <w:caps/>
          <w:color w:val="A5B428"/>
          <w:sz w:val="20"/>
          <w:lang w:eastAsia="en-NZ"/>
        </w:rPr>
        <w:br/>
      </w:r>
      <w:r w:rsidRPr="000902CD">
        <w:rPr>
          <w:szCs w:val="18"/>
          <w:lang w:eastAsia="en-NZ"/>
        </w:rPr>
        <w:t>Private Bag 92006, Auckland 1040</w:t>
      </w:r>
    </w:p>
    <w:p w:rsidR="002762F5" w:rsidRPr="000902CD" w:rsidRDefault="002762F5" w:rsidP="002762F5">
      <w:pPr>
        <w:tabs>
          <w:tab w:val="left" w:pos="567"/>
          <w:tab w:val="left" w:pos="1843"/>
        </w:tabs>
        <w:rPr>
          <w:szCs w:val="18"/>
          <w:lang w:eastAsia="en-NZ"/>
        </w:rPr>
      </w:pPr>
      <w:proofErr w:type="spellStart"/>
      <w:proofErr w:type="gramStart"/>
      <w:r w:rsidRPr="000902CD">
        <w:rPr>
          <w:szCs w:val="18"/>
          <w:lang w:eastAsia="en-NZ"/>
        </w:rPr>
        <w:t>freephone</w:t>
      </w:r>
      <w:proofErr w:type="spellEnd"/>
      <w:proofErr w:type="gramEnd"/>
      <w:r w:rsidRPr="000902CD">
        <w:rPr>
          <w:szCs w:val="18"/>
          <w:lang w:eastAsia="en-NZ"/>
        </w:rPr>
        <w:t>:  0800 288 864</w:t>
      </w:r>
      <w:r w:rsidRPr="000902CD">
        <w:rPr>
          <w:szCs w:val="18"/>
          <w:lang w:eastAsia="en-NZ"/>
        </w:rPr>
        <w:br/>
        <w:t>phone:  +64-9-921 9999</w:t>
      </w:r>
      <w:r w:rsidRPr="000902CD">
        <w:rPr>
          <w:szCs w:val="18"/>
          <w:lang w:eastAsia="en-NZ"/>
        </w:rPr>
        <w:br/>
        <w:t>fax:  +64-9-921 9812</w:t>
      </w:r>
      <w:r w:rsidRPr="000902CD">
        <w:rPr>
          <w:szCs w:val="18"/>
          <w:lang w:eastAsia="en-NZ"/>
        </w:rPr>
        <w:br/>
      </w:r>
      <w:hyperlink r:id="rId391" w:history="1">
        <w:r w:rsidRPr="000902CD">
          <w:rPr>
            <w:szCs w:val="18"/>
            <w:lang w:eastAsia="en-NZ"/>
          </w:rPr>
          <w:t>www.aut.ac.nz</w:t>
        </w:r>
      </w:hyperlink>
    </w:p>
    <w:p w:rsidR="002762F5" w:rsidRPr="000902CD" w:rsidRDefault="002762F5" w:rsidP="002762F5">
      <w:pPr>
        <w:tabs>
          <w:tab w:val="left" w:pos="567"/>
          <w:tab w:val="left" w:pos="1843"/>
        </w:tabs>
        <w:spacing w:before="240"/>
        <w:rPr>
          <w:szCs w:val="18"/>
          <w:lang w:eastAsia="en-NZ"/>
        </w:rPr>
      </w:pPr>
      <w:r w:rsidRPr="000902CD">
        <w:rPr>
          <w:szCs w:val="18"/>
          <w:lang w:eastAsia="en-NZ"/>
        </w:rPr>
        <w:t xml:space="preserve">Campuses: </w:t>
      </w:r>
    </w:p>
    <w:p w:rsidR="002762F5" w:rsidRPr="000902CD" w:rsidRDefault="002762F5" w:rsidP="002762F5">
      <w:pPr>
        <w:tabs>
          <w:tab w:val="left" w:pos="284"/>
          <w:tab w:val="left" w:pos="1843"/>
        </w:tabs>
        <w:rPr>
          <w:szCs w:val="18"/>
          <w:lang w:eastAsia="en-NZ"/>
        </w:rPr>
      </w:pPr>
      <w:r w:rsidRPr="000902CD">
        <w:rPr>
          <w:szCs w:val="18"/>
          <w:lang w:eastAsia="en-NZ"/>
        </w:rPr>
        <w:tab/>
        <w:t>City</w:t>
      </w:r>
    </w:p>
    <w:p w:rsidR="002762F5" w:rsidRPr="000902CD" w:rsidRDefault="002762F5" w:rsidP="002762F5">
      <w:pPr>
        <w:tabs>
          <w:tab w:val="left" w:pos="284"/>
          <w:tab w:val="left" w:pos="1843"/>
        </w:tabs>
        <w:rPr>
          <w:szCs w:val="18"/>
          <w:lang w:eastAsia="en-NZ"/>
        </w:rPr>
      </w:pPr>
      <w:r w:rsidRPr="000902CD">
        <w:rPr>
          <w:szCs w:val="18"/>
          <w:lang w:eastAsia="en-NZ"/>
        </w:rPr>
        <w:tab/>
        <w:t>Millennium</w:t>
      </w:r>
    </w:p>
    <w:p w:rsidR="002762F5" w:rsidRPr="000902CD" w:rsidRDefault="002762F5" w:rsidP="002762F5">
      <w:pPr>
        <w:tabs>
          <w:tab w:val="left" w:pos="284"/>
          <w:tab w:val="left" w:pos="1843"/>
        </w:tabs>
        <w:rPr>
          <w:szCs w:val="18"/>
          <w:lang w:eastAsia="en-NZ"/>
        </w:rPr>
      </w:pPr>
      <w:r w:rsidRPr="000902CD">
        <w:rPr>
          <w:szCs w:val="18"/>
          <w:lang w:eastAsia="en-NZ"/>
        </w:rPr>
        <w:tab/>
        <w:t>North Shore</w:t>
      </w:r>
    </w:p>
    <w:p w:rsidR="002762F5" w:rsidRPr="000902CD" w:rsidRDefault="002762F5" w:rsidP="002762F5">
      <w:pPr>
        <w:tabs>
          <w:tab w:val="left" w:pos="284"/>
          <w:tab w:val="left" w:pos="1843"/>
        </w:tabs>
        <w:rPr>
          <w:szCs w:val="18"/>
          <w:lang w:eastAsia="en-NZ"/>
        </w:rPr>
      </w:pPr>
      <w:r w:rsidRPr="000902CD">
        <w:rPr>
          <w:szCs w:val="18"/>
          <w:lang w:eastAsia="en-NZ"/>
        </w:rPr>
        <w:tab/>
      </w:r>
      <w:proofErr w:type="spellStart"/>
      <w:r w:rsidRPr="000902CD">
        <w:rPr>
          <w:szCs w:val="18"/>
          <w:lang w:eastAsia="en-NZ"/>
        </w:rPr>
        <w:t>Manukau</w:t>
      </w:r>
      <w:proofErr w:type="spellEnd"/>
    </w:p>
    <w:p w:rsidR="002762F5" w:rsidRPr="000902CD" w:rsidRDefault="002762F5" w:rsidP="002762F5">
      <w:pPr>
        <w:tabs>
          <w:tab w:val="left" w:pos="567"/>
          <w:tab w:val="left" w:pos="1843"/>
        </w:tabs>
        <w:spacing w:before="480"/>
        <w:rPr>
          <w:rFonts w:cs="Arial"/>
          <w:szCs w:val="18"/>
          <w:lang w:eastAsia="en-NZ"/>
        </w:rPr>
      </w:pPr>
      <w:r w:rsidRPr="000902CD">
        <w:rPr>
          <w:rFonts w:cs="Arial"/>
          <w:caps/>
          <w:szCs w:val="26"/>
        </w:rPr>
        <w:lastRenderedPageBreak/>
        <w:t>The University of Waikato</w:t>
      </w:r>
      <w:r w:rsidRPr="000902CD">
        <w:rPr>
          <w:rFonts w:cs="Arial"/>
          <w:bCs/>
          <w:caps/>
          <w:color w:val="A5B428"/>
          <w:szCs w:val="26"/>
        </w:rPr>
        <w:br/>
      </w:r>
      <w:r w:rsidRPr="000902CD">
        <w:rPr>
          <w:rFonts w:cs="Arial"/>
          <w:szCs w:val="18"/>
          <w:lang w:eastAsia="en-NZ"/>
        </w:rPr>
        <w:t xml:space="preserve">Te </w:t>
      </w:r>
      <w:proofErr w:type="spellStart"/>
      <w:r w:rsidRPr="000902CD">
        <w:rPr>
          <w:rFonts w:cs="Arial"/>
          <w:szCs w:val="18"/>
          <w:lang w:eastAsia="en-NZ"/>
        </w:rPr>
        <w:t>Whare</w:t>
      </w:r>
      <w:proofErr w:type="spellEnd"/>
      <w:r w:rsidRPr="000902CD">
        <w:rPr>
          <w:rFonts w:cs="Arial"/>
          <w:szCs w:val="18"/>
          <w:lang w:eastAsia="en-NZ"/>
        </w:rPr>
        <w:t xml:space="preserve"> </w:t>
      </w:r>
      <w:proofErr w:type="spellStart"/>
      <w:r w:rsidRPr="000902CD">
        <w:rPr>
          <w:rFonts w:cs="Arial"/>
          <w:szCs w:val="18"/>
          <w:lang w:eastAsia="en-NZ"/>
        </w:rPr>
        <w:t>Wānanga</w:t>
      </w:r>
      <w:proofErr w:type="spellEnd"/>
      <w:r w:rsidRPr="000902CD">
        <w:rPr>
          <w:rFonts w:cs="Arial"/>
          <w:szCs w:val="18"/>
          <w:lang w:eastAsia="en-NZ"/>
        </w:rPr>
        <w:t xml:space="preserve"> o Waikato </w:t>
      </w:r>
      <w:r w:rsidRPr="000902CD">
        <w:rPr>
          <w:rFonts w:cs="Arial"/>
          <w:szCs w:val="18"/>
          <w:lang w:eastAsia="en-NZ"/>
        </w:rPr>
        <w:br/>
        <w:t xml:space="preserve">Private Bag 3105 </w:t>
      </w:r>
      <w:r w:rsidRPr="000902CD">
        <w:rPr>
          <w:rFonts w:cs="Arial"/>
          <w:szCs w:val="18"/>
          <w:lang w:eastAsia="en-NZ"/>
        </w:rPr>
        <w:br/>
        <w:t>Hamilton 3240</w:t>
      </w:r>
      <w:r w:rsidRPr="000902CD">
        <w:rPr>
          <w:rFonts w:cs="Arial"/>
          <w:szCs w:val="18"/>
          <w:lang w:eastAsia="en-NZ"/>
        </w:rPr>
        <w:br/>
        <w:t>phone:  + 64-7-856 2889  automated:  +64-7-838 4466</w:t>
      </w:r>
      <w:r w:rsidRPr="000902CD">
        <w:rPr>
          <w:rFonts w:cs="Arial"/>
          <w:szCs w:val="18"/>
          <w:lang w:eastAsia="en-NZ"/>
        </w:rPr>
        <w:br/>
        <w:t>fax:  +64-7-838 4300</w:t>
      </w:r>
    </w:p>
    <w:p w:rsidR="002762F5" w:rsidRPr="000902CD" w:rsidRDefault="002762F5" w:rsidP="002762F5">
      <w:pPr>
        <w:tabs>
          <w:tab w:val="left" w:pos="567"/>
          <w:tab w:val="left" w:pos="1843"/>
        </w:tabs>
      </w:pPr>
      <w:proofErr w:type="gramStart"/>
      <w:r w:rsidRPr="000902CD">
        <w:rPr>
          <w:rFonts w:cs="Arial"/>
          <w:szCs w:val="18"/>
          <w:lang w:eastAsia="en-NZ"/>
        </w:rPr>
        <w:t>email</w:t>
      </w:r>
      <w:proofErr w:type="gramEnd"/>
      <w:r w:rsidRPr="000902CD">
        <w:rPr>
          <w:rFonts w:cs="Arial"/>
          <w:szCs w:val="18"/>
          <w:lang w:eastAsia="en-NZ"/>
        </w:rPr>
        <w:t xml:space="preserve">:  </w:t>
      </w:r>
      <w:hyperlink r:id="rId392" w:history="1">
        <w:r w:rsidRPr="000902CD">
          <w:rPr>
            <w:rFonts w:cs="Arial"/>
            <w:szCs w:val="18"/>
            <w:lang w:eastAsia="en-NZ"/>
          </w:rPr>
          <w:t>info@waikato.ac.nz</w:t>
        </w:r>
      </w:hyperlink>
      <w:r w:rsidRPr="000902CD">
        <w:rPr>
          <w:rFonts w:cs="Arial"/>
          <w:szCs w:val="18"/>
          <w:lang w:eastAsia="en-NZ"/>
        </w:rPr>
        <w:br/>
      </w:r>
      <w:hyperlink r:id="rId393" w:history="1">
        <w:r w:rsidRPr="000902CD">
          <w:rPr>
            <w:rStyle w:val="Hyperlink"/>
            <w:rFonts w:cs="Arial"/>
            <w:bCs/>
            <w:lang w:eastAsia="en-NZ"/>
          </w:rPr>
          <w:t>www.waikato.ac.nz</w:t>
        </w:r>
      </w:hyperlink>
    </w:p>
    <w:p w:rsidR="002762F5" w:rsidRPr="000902CD" w:rsidRDefault="002762F5" w:rsidP="002762F5">
      <w:pPr>
        <w:tabs>
          <w:tab w:val="left" w:pos="567"/>
          <w:tab w:val="left" w:pos="1843"/>
        </w:tabs>
        <w:spacing w:before="480"/>
        <w:rPr>
          <w:rFonts w:cs="Arial"/>
          <w:szCs w:val="18"/>
          <w:lang w:eastAsia="en-NZ"/>
        </w:rPr>
      </w:pPr>
      <w:r w:rsidRPr="000902CD">
        <w:rPr>
          <w:rFonts w:cs="Arial"/>
          <w:caps/>
          <w:szCs w:val="26"/>
        </w:rPr>
        <w:t>Massey University</w:t>
      </w:r>
      <w:r w:rsidRPr="000902CD">
        <w:rPr>
          <w:rFonts w:cs="Arial"/>
          <w:caps/>
          <w:szCs w:val="26"/>
        </w:rPr>
        <w:br/>
      </w:r>
      <w:r w:rsidRPr="000902CD">
        <w:rPr>
          <w:rFonts w:cs="Arial"/>
          <w:szCs w:val="18"/>
          <w:lang w:eastAsia="en-NZ"/>
        </w:rPr>
        <w:t xml:space="preserve">Private Bag 11 222 </w:t>
      </w:r>
      <w:r w:rsidRPr="000902CD">
        <w:rPr>
          <w:rFonts w:cs="Arial"/>
          <w:szCs w:val="18"/>
          <w:lang w:eastAsia="en-NZ"/>
        </w:rPr>
        <w:br/>
      </w:r>
      <w:proofErr w:type="spellStart"/>
      <w:r w:rsidRPr="000902CD">
        <w:rPr>
          <w:rFonts w:cs="Arial"/>
          <w:szCs w:val="18"/>
          <w:lang w:eastAsia="en-NZ"/>
        </w:rPr>
        <w:t>Palmerston</w:t>
      </w:r>
      <w:proofErr w:type="spellEnd"/>
      <w:r w:rsidRPr="000902CD">
        <w:rPr>
          <w:rFonts w:cs="Arial"/>
          <w:szCs w:val="18"/>
          <w:lang w:eastAsia="en-NZ"/>
        </w:rPr>
        <w:t xml:space="preserve"> North</w:t>
      </w:r>
      <w:r w:rsidRPr="000902CD">
        <w:rPr>
          <w:rFonts w:cs="Arial"/>
          <w:szCs w:val="18"/>
          <w:lang w:eastAsia="en-NZ"/>
        </w:rPr>
        <w:br/>
        <w:t>phone:  +64-6-350 444 or 0800 627 739</w:t>
      </w:r>
      <w:r w:rsidRPr="000902CD">
        <w:rPr>
          <w:rFonts w:cs="Arial"/>
          <w:szCs w:val="18"/>
          <w:lang w:eastAsia="en-NZ"/>
        </w:rPr>
        <w:br/>
        <w:t>fax:  +64-6-350 5618</w:t>
      </w:r>
    </w:p>
    <w:p w:rsidR="002762F5" w:rsidRPr="000902CD" w:rsidRDefault="002762F5" w:rsidP="002762F5">
      <w:pPr>
        <w:tabs>
          <w:tab w:val="left" w:pos="567"/>
          <w:tab w:val="left" w:pos="1843"/>
        </w:tabs>
        <w:rPr>
          <w:rStyle w:val="Hyperlink"/>
          <w:rFonts w:cs="Arial"/>
          <w:caps/>
          <w:szCs w:val="26"/>
        </w:rPr>
      </w:pPr>
      <w:proofErr w:type="gramStart"/>
      <w:r w:rsidRPr="000902CD">
        <w:rPr>
          <w:rFonts w:cs="Arial"/>
          <w:szCs w:val="18"/>
          <w:lang w:eastAsia="en-NZ"/>
        </w:rPr>
        <w:t>email</w:t>
      </w:r>
      <w:proofErr w:type="gramEnd"/>
      <w:r w:rsidRPr="000902CD">
        <w:rPr>
          <w:rFonts w:cs="Arial"/>
          <w:szCs w:val="18"/>
          <w:lang w:eastAsia="en-NZ"/>
        </w:rPr>
        <w:t xml:space="preserve">:  </w:t>
      </w:r>
      <w:hyperlink r:id="rId394" w:history="1">
        <w:r w:rsidRPr="000902CD">
          <w:rPr>
            <w:szCs w:val="18"/>
            <w:lang w:eastAsia="en-NZ"/>
          </w:rPr>
          <w:t>contact@massey.ac.nz</w:t>
        </w:r>
      </w:hyperlink>
      <w:r w:rsidRPr="000902CD">
        <w:rPr>
          <w:szCs w:val="18"/>
          <w:lang w:eastAsia="en-NZ"/>
        </w:rPr>
        <w:t xml:space="preserve"> </w:t>
      </w:r>
      <w:r w:rsidRPr="000902CD">
        <w:rPr>
          <w:szCs w:val="18"/>
          <w:lang w:eastAsia="en-NZ"/>
        </w:rPr>
        <w:br/>
      </w:r>
      <w:hyperlink r:id="rId395" w:history="1">
        <w:r w:rsidRPr="000902CD">
          <w:rPr>
            <w:rStyle w:val="Hyperlink"/>
            <w:rFonts w:cs="Arial"/>
            <w:bCs/>
          </w:rPr>
          <w:t>www.massey.ac.nz</w:t>
        </w:r>
      </w:hyperlink>
    </w:p>
    <w:p w:rsidR="002762F5" w:rsidRPr="000902CD" w:rsidRDefault="002762F5" w:rsidP="0024243A">
      <w:pPr>
        <w:tabs>
          <w:tab w:val="left" w:pos="567"/>
          <w:tab w:val="left" w:pos="1843"/>
        </w:tabs>
        <w:spacing w:before="480"/>
        <w:rPr>
          <w:u w:val="single"/>
        </w:rPr>
      </w:pPr>
      <w:r w:rsidRPr="000902CD">
        <w:rPr>
          <w:rFonts w:cs="Arial"/>
          <w:caps/>
          <w:szCs w:val="26"/>
        </w:rPr>
        <w:t>Victoria University of Wellington</w:t>
      </w:r>
      <w:r w:rsidRPr="000902CD">
        <w:rPr>
          <w:rFonts w:cs="Arial"/>
          <w:caps/>
          <w:color w:val="A5B428"/>
          <w:szCs w:val="26"/>
        </w:rPr>
        <w:br/>
      </w:r>
      <w:r w:rsidRPr="000902CD">
        <w:rPr>
          <w:rFonts w:cs="Arial"/>
          <w:szCs w:val="18"/>
          <w:lang w:eastAsia="en-NZ"/>
        </w:rPr>
        <w:t>PO Box 600</w:t>
      </w:r>
      <w:r w:rsidRPr="000902CD">
        <w:rPr>
          <w:rFonts w:cs="Arial"/>
          <w:szCs w:val="18"/>
          <w:lang w:eastAsia="en-NZ"/>
        </w:rPr>
        <w:br/>
        <w:t>Wellington 6140</w:t>
      </w:r>
      <w:r w:rsidRPr="000902CD">
        <w:rPr>
          <w:rFonts w:cs="Arial"/>
          <w:szCs w:val="18"/>
          <w:lang w:eastAsia="en-NZ"/>
        </w:rPr>
        <w:br/>
        <w:t>phone:  +64-4-472 1000 (operator</w:t>
      </w:r>
      <w:proofErr w:type="gramStart"/>
      <w:r w:rsidRPr="000902CD">
        <w:rPr>
          <w:rFonts w:cs="Arial"/>
          <w:szCs w:val="18"/>
          <w:lang w:eastAsia="en-NZ"/>
        </w:rPr>
        <w:t>)</w:t>
      </w:r>
      <w:proofErr w:type="gramEnd"/>
      <w:r w:rsidRPr="000902CD">
        <w:rPr>
          <w:rFonts w:cs="Arial"/>
          <w:szCs w:val="18"/>
          <w:lang w:eastAsia="en-NZ"/>
        </w:rPr>
        <w:br/>
        <w:t>phone:  +64-4-463 5233 (auto attendant)</w:t>
      </w:r>
      <w:r w:rsidRPr="000902CD">
        <w:rPr>
          <w:rFonts w:cs="Arial"/>
          <w:szCs w:val="18"/>
          <w:lang w:eastAsia="en-NZ"/>
        </w:rPr>
        <w:br/>
        <w:t>fax:  +64-4-499 4601</w:t>
      </w:r>
      <w:r w:rsidRPr="000902CD">
        <w:rPr>
          <w:rFonts w:cs="Arial"/>
          <w:szCs w:val="18"/>
          <w:lang w:eastAsia="en-NZ"/>
        </w:rPr>
        <w:br/>
      </w:r>
      <w:hyperlink r:id="rId396" w:history="1">
        <w:r w:rsidRPr="000902CD">
          <w:rPr>
            <w:rStyle w:val="Hyperlink"/>
            <w:bCs/>
            <w:lang w:eastAsia="en-NZ"/>
          </w:rPr>
          <w:t>www.vuw.ac.nz</w:t>
        </w:r>
      </w:hyperlink>
    </w:p>
    <w:p w:rsidR="002762F5" w:rsidRPr="000902CD" w:rsidRDefault="002762F5" w:rsidP="002762F5">
      <w:pPr>
        <w:tabs>
          <w:tab w:val="left" w:pos="567"/>
          <w:tab w:val="left" w:pos="1985"/>
        </w:tabs>
        <w:spacing w:before="480"/>
        <w:rPr>
          <w:rFonts w:cs="Arial"/>
          <w:szCs w:val="18"/>
          <w:u w:val="single"/>
        </w:rPr>
      </w:pPr>
      <w:r w:rsidRPr="000902CD">
        <w:rPr>
          <w:rFonts w:cs="Arial"/>
          <w:caps/>
          <w:szCs w:val="26"/>
        </w:rPr>
        <w:t>University</w:t>
      </w:r>
      <w:r w:rsidRPr="000902CD">
        <w:rPr>
          <w:rFonts w:cs="Arial"/>
          <w:caps/>
          <w:szCs w:val="26"/>
          <w:lang w:val="en-AU"/>
        </w:rPr>
        <w:t xml:space="preserve"> of Canterbury</w:t>
      </w:r>
      <w:r w:rsidRPr="000902CD">
        <w:rPr>
          <w:rFonts w:cs="Arial"/>
          <w:caps/>
          <w:color w:val="A5B428"/>
          <w:sz w:val="20"/>
        </w:rPr>
        <w:br/>
      </w:r>
      <w:r w:rsidRPr="000902CD">
        <w:rPr>
          <w:rFonts w:cs="Arial"/>
          <w:szCs w:val="18"/>
        </w:rPr>
        <w:t>Private Bag 4800</w:t>
      </w:r>
      <w:r w:rsidRPr="000902CD">
        <w:rPr>
          <w:rFonts w:cs="Arial"/>
          <w:szCs w:val="18"/>
        </w:rPr>
        <w:br/>
        <w:t>Christchurch 8140</w:t>
      </w:r>
      <w:r w:rsidRPr="000902CD">
        <w:rPr>
          <w:rFonts w:cs="Arial"/>
          <w:szCs w:val="18"/>
        </w:rPr>
        <w:br/>
        <w:t>phone:  +64-3-366 7001 (operator</w:t>
      </w:r>
      <w:proofErr w:type="gramStart"/>
      <w:r w:rsidRPr="000902CD">
        <w:rPr>
          <w:rFonts w:cs="Arial"/>
          <w:szCs w:val="18"/>
        </w:rPr>
        <w:t>)</w:t>
      </w:r>
      <w:proofErr w:type="gramEnd"/>
      <w:r w:rsidRPr="000902CD">
        <w:rPr>
          <w:rFonts w:cs="Arial"/>
          <w:szCs w:val="18"/>
        </w:rPr>
        <w:br/>
        <w:t>phone:  +64-3-364 2987 (auto attendant)</w:t>
      </w:r>
      <w:r w:rsidRPr="000902CD">
        <w:rPr>
          <w:rFonts w:cs="Arial"/>
          <w:szCs w:val="18"/>
        </w:rPr>
        <w:br/>
      </w:r>
      <w:hyperlink r:id="rId397" w:history="1">
        <w:r w:rsidRPr="000902CD">
          <w:rPr>
            <w:szCs w:val="18"/>
          </w:rPr>
          <w:t>www.canterbury.ac.nz</w:t>
        </w:r>
      </w:hyperlink>
    </w:p>
    <w:p w:rsidR="002762F5" w:rsidRPr="000902CD" w:rsidRDefault="002762F5" w:rsidP="002762F5">
      <w:pPr>
        <w:tabs>
          <w:tab w:val="left" w:pos="567"/>
          <w:tab w:val="left" w:pos="1985"/>
        </w:tabs>
        <w:spacing w:before="480"/>
        <w:rPr>
          <w:rFonts w:cs="Arial"/>
          <w:caps/>
          <w:color w:val="000000"/>
          <w:sz w:val="16"/>
          <w:szCs w:val="16"/>
          <w:u w:val="single"/>
          <w:lang w:eastAsia="en-NZ"/>
        </w:rPr>
      </w:pPr>
      <w:r w:rsidRPr="000902CD">
        <w:rPr>
          <w:rFonts w:cs="Arial"/>
          <w:caps/>
          <w:szCs w:val="26"/>
        </w:rPr>
        <w:t>lincoln University</w:t>
      </w:r>
      <w:r w:rsidRPr="000902CD">
        <w:rPr>
          <w:rFonts w:cs="Arial"/>
          <w:caps/>
          <w:color w:val="A5B428"/>
          <w:szCs w:val="26"/>
        </w:rPr>
        <w:t xml:space="preserve"> </w:t>
      </w:r>
      <w:r w:rsidRPr="000902CD">
        <w:rPr>
          <w:rFonts w:cs="Arial"/>
          <w:caps/>
          <w:color w:val="A5B428"/>
          <w:sz w:val="20"/>
          <w:szCs w:val="26"/>
          <w:lang w:val="it-IT"/>
        </w:rPr>
        <w:br/>
      </w:r>
      <w:r w:rsidRPr="000902CD">
        <w:rPr>
          <w:rFonts w:cs="Arial"/>
          <w:szCs w:val="18"/>
          <w:lang w:eastAsia="en-NZ"/>
        </w:rPr>
        <w:t>PO Box 84</w:t>
      </w:r>
      <w:r w:rsidRPr="000902CD">
        <w:rPr>
          <w:rFonts w:cs="Arial"/>
          <w:szCs w:val="18"/>
          <w:lang w:eastAsia="en-NZ"/>
        </w:rPr>
        <w:br/>
        <w:t>Lincoln University Post Office</w:t>
      </w:r>
      <w:r w:rsidRPr="000902CD">
        <w:rPr>
          <w:rFonts w:cs="Arial"/>
          <w:szCs w:val="18"/>
          <w:lang w:eastAsia="en-NZ"/>
        </w:rPr>
        <w:br/>
        <w:t>Ellesmere Junction Road/Springs Road</w:t>
      </w:r>
      <w:r w:rsidRPr="000902CD">
        <w:rPr>
          <w:rFonts w:cs="Arial"/>
          <w:szCs w:val="18"/>
          <w:lang w:eastAsia="en-NZ"/>
        </w:rPr>
        <w:br/>
        <w:t>Canterbury 7647</w:t>
      </w:r>
      <w:r w:rsidRPr="000902CD">
        <w:rPr>
          <w:rFonts w:cs="Arial"/>
          <w:szCs w:val="18"/>
          <w:lang w:eastAsia="en-NZ"/>
        </w:rPr>
        <w:br/>
        <w:t>phone:  + 64-3-325 2811</w:t>
      </w:r>
      <w:r w:rsidRPr="000902CD">
        <w:rPr>
          <w:rFonts w:cs="Arial"/>
          <w:szCs w:val="18"/>
          <w:lang w:eastAsia="en-NZ"/>
        </w:rPr>
        <w:br/>
        <w:t xml:space="preserve">fax:  +64-3-325 3850 </w:t>
      </w:r>
      <w:r w:rsidRPr="000902CD">
        <w:rPr>
          <w:rFonts w:cs="Arial"/>
          <w:szCs w:val="18"/>
          <w:lang w:eastAsia="en-NZ"/>
        </w:rPr>
        <w:br/>
      </w:r>
      <w:hyperlink r:id="rId398" w:history="1">
        <w:r w:rsidRPr="000902CD">
          <w:rPr>
            <w:szCs w:val="18"/>
          </w:rPr>
          <w:t>www.lincoln.ac.nz</w:t>
        </w:r>
      </w:hyperlink>
    </w:p>
    <w:p w:rsidR="002762F5" w:rsidRPr="000902CD" w:rsidRDefault="002762F5" w:rsidP="002762F5">
      <w:pPr>
        <w:tabs>
          <w:tab w:val="left" w:pos="567"/>
          <w:tab w:val="left" w:pos="1985"/>
        </w:tabs>
        <w:spacing w:before="480"/>
        <w:rPr>
          <w:rFonts w:cs="Arial"/>
          <w:caps/>
          <w:szCs w:val="26"/>
          <w:lang w:val="en-AU"/>
        </w:rPr>
      </w:pPr>
      <w:r w:rsidRPr="000902CD">
        <w:rPr>
          <w:rFonts w:cs="Arial"/>
          <w:caps/>
          <w:szCs w:val="26"/>
        </w:rPr>
        <w:t>UNIVERSITY</w:t>
      </w:r>
      <w:r w:rsidRPr="000902CD">
        <w:rPr>
          <w:rFonts w:cs="Arial"/>
          <w:caps/>
          <w:szCs w:val="26"/>
          <w:lang w:val="en-AU"/>
        </w:rPr>
        <w:t xml:space="preserve"> OF OTAGO</w:t>
      </w:r>
    </w:p>
    <w:p w:rsidR="002762F5" w:rsidRPr="000902CD" w:rsidRDefault="002762F5" w:rsidP="002762F5">
      <w:pPr>
        <w:tabs>
          <w:tab w:val="left" w:pos="567"/>
          <w:tab w:val="left" w:pos="1985"/>
        </w:tabs>
        <w:rPr>
          <w:rFonts w:cs="Arial"/>
          <w:szCs w:val="18"/>
          <w:lang w:eastAsia="en-NZ"/>
        </w:rPr>
      </w:pPr>
      <w:r w:rsidRPr="000902CD">
        <w:rPr>
          <w:rFonts w:cs="Arial"/>
          <w:szCs w:val="18"/>
          <w:lang w:eastAsia="en-NZ"/>
        </w:rPr>
        <w:t>PO Box 56</w:t>
      </w:r>
      <w:r w:rsidRPr="000902CD">
        <w:rPr>
          <w:rFonts w:cs="Arial"/>
          <w:szCs w:val="18"/>
          <w:lang w:eastAsia="en-NZ"/>
        </w:rPr>
        <w:br/>
        <w:t>Dunedin 9054</w:t>
      </w:r>
      <w:r w:rsidRPr="000902CD">
        <w:rPr>
          <w:rFonts w:cs="Arial"/>
          <w:szCs w:val="18"/>
          <w:lang w:eastAsia="en-NZ"/>
        </w:rPr>
        <w:br/>
        <w:t>phone:  +64-3-479 1100 or 0800 808 098</w:t>
      </w:r>
      <w:r w:rsidRPr="000902CD">
        <w:rPr>
          <w:rFonts w:cs="Arial"/>
          <w:szCs w:val="18"/>
          <w:lang w:eastAsia="en-NZ"/>
        </w:rPr>
        <w:br/>
        <w:t>fax:  +64-3-479 8692</w:t>
      </w:r>
    </w:p>
    <w:p w:rsidR="002762F5" w:rsidRPr="000902CD" w:rsidRDefault="002762F5" w:rsidP="002762F5">
      <w:pPr>
        <w:tabs>
          <w:tab w:val="left" w:pos="567"/>
          <w:tab w:val="left" w:pos="1985"/>
        </w:tabs>
        <w:rPr>
          <w:rFonts w:cs="Arial"/>
          <w:szCs w:val="18"/>
          <w:u w:val="single"/>
          <w:lang w:eastAsia="en-NZ"/>
        </w:rPr>
      </w:pPr>
      <w:proofErr w:type="gramStart"/>
      <w:r w:rsidRPr="000902CD">
        <w:rPr>
          <w:rFonts w:cs="Arial"/>
          <w:szCs w:val="18"/>
          <w:lang w:eastAsia="en-NZ"/>
        </w:rPr>
        <w:t>email</w:t>
      </w:r>
      <w:proofErr w:type="gramEnd"/>
      <w:r w:rsidRPr="000902CD">
        <w:rPr>
          <w:rFonts w:cs="Arial"/>
          <w:szCs w:val="18"/>
          <w:lang w:eastAsia="en-NZ"/>
        </w:rPr>
        <w:t xml:space="preserve">:  </w:t>
      </w:r>
      <w:hyperlink r:id="rId399" w:history="1">
        <w:r w:rsidRPr="000902CD">
          <w:rPr>
            <w:szCs w:val="18"/>
          </w:rPr>
          <w:t>university@otago.ac.nz</w:t>
        </w:r>
      </w:hyperlink>
      <w:r w:rsidRPr="000902CD">
        <w:rPr>
          <w:rFonts w:cs="Arial"/>
          <w:szCs w:val="18"/>
          <w:lang w:eastAsia="en-NZ"/>
        </w:rPr>
        <w:t xml:space="preserve"> </w:t>
      </w:r>
      <w:r w:rsidRPr="000902CD">
        <w:rPr>
          <w:rFonts w:cs="Arial"/>
          <w:szCs w:val="18"/>
          <w:lang w:eastAsia="en-NZ"/>
        </w:rPr>
        <w:br/>
      </w:r>
      <w:hyperlink r:id="rId400" w:history="1">
        <w:r w:rsidRPr="000902CD">
          <w:rPr>
            <w:rStyle w:val="Hyperlink"/>
            <w:szCs w:val="18"/>
          </w:rPr>
          <w:t>www.otago.ac.n</w:t>
        </w:r>
      </w:hyperlink>
      <w:r w:rsidRPr="000902CD">
        <w:t>z</w:t>
      </w:r>
    </w:p>
    <w:p w:rsidR="002762F5" w:rsidRPr="000902CD" w:rsidRDefault="0024243A" w:rsidP="00547980">
      <w:pPr>
        <w:pStyle w:val="Keypointheading"/>
        <w:spacing w:before="0" w:after="120"/>
        <w:ind w:right="170"/>
        <w:rPr>
          <w:b/>
          <w:bCs/>
          <w:caps w:val="0"/>
          <w:color w:val="005AA4"/>
        </w:rPr>
      </w:pPr>
      <w:bookmarkStart w:id="452" w:name="_Toc268869722"/>
      <w:bookmarkStart w:id="453" w:name="_Toc308698325"/>
      <w:r w:rsidRPr="000902CD">
        <w:rPr>
          <w:b/>
          <w:bCs/>
          <w:caps w:val="0"/>
          <w:color w:val="005AA4"/>
        </w:rPr>
        <w:br w:type="column"/>
      </w:r>
      <w:r w:rsidR="002762F5" w:rsidRPr="000902CD">
        <w:rPr>
          <w:color w:val="003865"/>
        </w:rPr>
        <w:lastRenderedPageBreak/>
        <w:t>Institutes of technology and polytechnics</w:t>
      </w:r>
      <w:bookmarkEnd w:id="452"/>
      <w:bookmarkEnd w:id="453"/>
    </w:p>
    <w:bookmarkStart w:id="454" w:name="_Toc268869723"/>
    <w:p w:rsidR="002762F5" w:rsidRPr="000902CD" w:rsidRDefault="00037FEB" w:rsidP="0024243A">
      <w:pPr>
        <w:pStyle w:val="Bullet2nospace"/>
      </w:pPr>
      <w:r w:rsidRPr="000902CD">
        <w:fldChar w:fldCharType="begin"/>
      </w:r>
      <w:r w:rsidR="002762F5" w:rsidRPr="000902CD">
        <w:instrText xml:space="preserve"> HYPERLINK "http://www.aoraki.ac.nz/" </w:instrText>
      </w:r>
      <w:r w:rsidRPr="000902CD">
        <w:fldChar w:fldCharType="separate"/>
      </w:r>
      <w:proofErr w:type="spellStart"/>
      <w:r w:rsidR="002762F5" w:rsidRPr="000902CD">
        <w:t>Aoraki</w:t>
      </w:r>
      <w:proofErr w:type="spellEnd"/>
      <w:r w:rsidR="002762F5" w:rsidRPr="000902CD">
        <w:t xml:space="preserve"> Polytechnic</w:t>
      </w:r>
      <w:r w:rsidRPr="000902CD">
        <w:fldChar w:fldCharType="end"/>
      </w:r>
      <w:r w:rsidR="002762F5" w:rsidRPr="000902CD">
        <w:t xml:space="preserve"> </w:t>
      </w:r>
    </w:p>
    <w:p w:rsidR="002762F5" w:rsidRPr="000902CD" w:rsidRDefault="00037FEB" w:rsidP="0024243A">
      <w:pPr>
        <w:pStyle w:val="Bullet2nospace"/>
        <w:numPr>
          <w:ilvl w:val="0"/>
          <w:numId w:val="0"/>
        </w:numPr>
        <w:ind w:left="284"/>
        <w:rPr>
          <w:lang w:val="en-GB"/>
        </w:rPr>
      </w:pPr>
      <w:hyperlink r:id="rId401" w:history="1">
        <w:r w:rsidR="002762F5" w:rsidRPr="000902CD">
          <w:rPr>
            <w:lang w:val="en-GB"/>
          </w:rPr>
          <w:t>www.aoraki.ac.nz</w:t>
        </w:r>
      </w:hyperlink>
    </w:p>
    <w:p w:rsidR="002762F5" w:rsidRPr="000902CD" w:rsidRDefault="002762F5" w:rsidP="0024243A">
      <w:pPr>
        <w:pStyle w:val="Bullet2nospace"/>
      </w:pPr>
      <w:r w:rsidRPr="000902CD">
        <w:t xml:space="preserve"> </w:t>
      </w:r>
      <w:hyperlink r:id="rId402" w:history="1">
        <w:r w:rsidRPr="000902CD">
          <w:t>Bay of Plenty Polytechnic</w:t>
        </w:r>
      </w:hyperlink>
    </w:p>
    <w:p w:rsidR="002762F5" w:rsidRPr="000902CD" w:rsidRDefault="00037FEB" w:rsidP="0024243A">
      <w:pPr>
        <w:pStyle w:val="Bullet2nospace"/>
        <w:numPr>
          <w:ilvl w:val="0"/>
          <w:numId w:val="0"/>
        </w:numPr>
        <w:ind w:left="284"/>
      </w:pPr>
      <w:hyperlink r:id="rId403" w:history="1">
        <w:r w:rsidR="002762F5" w:rsidRPr="000902CD">
          <w:t>www.boppoly.ac.nz</w:t>
        </w:r>
      </w:hyperlink>
    </w:p>
    <w:p w:rsidR="002762F5" w:rsidRPr="000902CD" w:rsidRDefault="00037FEB" w:rsidP="0024243A">
      <w:pPr>
        <w:pStyle w:val="Bullet2nospace"/>
      </w:pPr>
      <w:hyperlink r:id="rId404" w:history="1">
        <w:r w:rsidR="002762F5" w:rsidRPr="000902CD">
          <w:t>Christchurch Polytechnic Institute of Technology</w:t>
        </w:r>
      </w:hyperlink>
    </w:p>
    <w:p w:rsidR="002762F5" w:rsidRPr="000902CD" w:rsidRDefault="00037FEB" w:rsidP="0024243A">
      <w:pPr>
        <w:pStyle w:val="Bullet2nospace"/>
        <w:numPr>
          <w:ilvl w:val="0"/>
          <w:numId w:val="0"/>
        </w:numPr>
        <w:ind w:left="284"/>
      </w:pPr>
      <w:hyperlink r:id="rId405" w:history="1">
        <w:r w:rsidR="002762F5" w:rsidRPr="000902CD">
          <w:t>www.cpit.ac.nz</w:t>
        </w:r>
      </w:hyperlink>
    </w:p>
    <w:p w:rsidR="002762F5" w:rsidRPr="000902CD" w:rsidRDefault="00037FEB" w:rsidP="0024243A">
      <w:pPr>
        <w:pStyle w:val="Bullet2nospace"/>
      </w:pPr>
      <w:hyperlink r:id="rId406" w:history="1">
        <w:r w:rsidR="002762F5" w:rsidRPr="000902CD">
          <w:t>Eastern Institute of Technology Hawke’s Bay</w:t>
        </w:r>
      </w:hyperlink>
    </w:p>
    <w:p w:rsidR="002762F5" w:rsidRPr="000902CD" w:rsidRDefault="00037FEB" w:rsidP="0024243A">
      <w:pPr>
        <w:pStyle w:val="Bullet2nospace"/>
        <w:numPr>
          <w:ilvl w:val="0"/>
          <w:numId w:val="0"/>
        </w:numPr>
        <w:ind w:left="284"/>
      </w:pPr>
      <w:hyperlink r:id="rId407" w:history="1">
        <w:r w:rsidR="002762F5" w:rsidRPr="000902CD">
          <w:t>www.eit.ac.nz</w:t>
        </w:r>
      </w:hyperlink>
    </w:p>
    <w:p w:rsidR="002762F5" w:rsidRPr="000902CD" w:rsidRDefault="00037FEB" w:rsidP="0024243A">
      <w:pPr>
        <w:pStyle w:val="Bullet2nospace"/>
      </w:pPr>
      <w:hyperlink r:id="rId408" w:history="1">
        <w:proofErr w:type="spellStart"/>
        <w:r w:rsidR="002762F5" w:rsidRPr="000902CD">
          <w:t>Manukau</w:t>
        </w:r>
        <w:proofErr w:type="spellEnd"/>
        <w:r w:rsidR="002762F5" w:rsidRPr="000902CD">
          <w:t xml:space="preserve"> Institute of Technology</w:t>
        </w:r>
      </w:hyperlink>
    </w:p>
    <w:p w:rsidR="002762F5" w:rsidRPr="000902CD" w:rsidRDefault="00037FEB" w:rsidP="0024243A">
      <w:pPr>
        <w:pStyle w:val="Bullet2nospace"/>
        <w:numPr>
          <w:ilvl w:val="0"/>
          <w:numId w:val="0"/>
        </w:numPr>
        <w:ind w:left="284"/>
      </w:pPr>
      <w:hyperlink r:id="rId409" w:history="1">
        <w:r w:rsidR="002762F5" w:rsidRPr="000902CD">
          <w:t>www.manukau.ac.nz</w:t>
        </w:r>
      </w:hyperlink>
    </w:p>
    <w:p w:rsidR="002762F5" w:rsidRPr="000902CD" w:rsidRDefault="00037FEB" w:rsidP="0024243A">
      <w:pPr>
        <w:pStyle w:val="Bullet2nospace"/>
      </w:pPr>
      <w:hyperlink r:id="rId410" w:history="1">
        <w:r w:rsidR="002762F5" w:rsidRPr="000902CD">
          <w:t>Nelson Marlborough Institute of Technology</w:t>
        </w:r>
      </w:hyperlink>
    </w:p>
    <w:p w:rsidR="002762F5" w:rsidRPr="000902CD" w:rsidRDefault="00037FEB" w:rsidP="0024243A">
      <w:pPr>
        <w:pStyle w:val="Bullet2nospace"/>
        <w:numPr>
          <w:ilvl w:val="0"/>
          <w:numId w:val="0"/>
        </w:numPr>
        <w:ind w:left="284"/>
      </w:pPr>
      <w:hyperlink r:id="rId411" w:history="1">
        <w:r w:rsidR="002762F5" w:rsidRPr="000902CD">
          <w:t>www.nmit.ac.nz</w:t>
        </w:r>
      </w:hyperlink>
    </w:p>
    <w:p w:rsidR="002762F5" w:rsidRPr="000902CD" w:rsidRDefault="00037FEB" w:rsidP="0024243A">
      <w:pPr>
        <w:pStyle w:val="Bullet2nospace"/>
      </w:pPr>
      <w:hyperlink r:id="rId412" w:history="1">
        <w:r w:rsidR="002762F5" w:rsidRPr="000902CD">
          <w:t>Northland Polytechnic</w:t>
        </w:r>
      </w:hyperlink>
    </w:p>
    <w:p w:rsidR="002762F5" w:rsidRPr="000902CD" w:rsidRDefault="00037FEB" w:rsidP="0024243A">
      <w:pPr>
        <w:pStyle w:val="Bullet2nospace"/>
        <w:numPr>
          <w:ilvl w:val="0"/>
          <w:numId w:val="0"/>
        </w:numPr>
        <w:ind w:left="284"/>
      </w:pPr>
      <w:hyperlink r:id="rId413" w:history="1">
        <w:r w:rsidR="002762F5" w:rsidRPr="000902CD">
          <w:t>www.northtec.ac.nz</w:t>
        </w:r>
      </w:hyperlink>
    </w:p>
    <w:p w:rsidR="002762F5" w:rsidRPr="000902CD" w:rsidRDefault="00037FEB" w:rsidP="0024243A">
      <w:pPr>
        <w:pStyle w:val="Bullet2nospace"/>
      </w:pPr>
      <w:hyperlink r:id="rId414" w:history="1">
        <w:proofErr w:type="spellStart"/>
        <w:r w:rsidR="002762F5" w:rsidRPr="000902CD">
          <w:t>Otago</w:t>
        </w:r>
        <w:proofErr w:type="spellEnd"/>
        <w:r w:rsidR="002762F5" w:rsidRPr="000902CD">
          <w:t xml:space="preserve"> Polytechnic</w:t>
        </w:r>
      </w:hyperlink>
    </w:p>
    <w:p w:rsidR="002762F5" w:rsidRPr="000902CD" w:rsidRDefault="00037FEB" w:rsidP="0024243A">
      <w:pPr>
        <w:pStyle w:val="Bullet2nospace"/>
        <w:numPr>
          <w:ilvl w:val="0"/>
          <w:numId w:val="0"/>
        </w:numPr>
        <w:ind w:left="284"/>
      </w:pPr>
      <w:hyperlink r:id="rId415" w:history="1">
        <w:r w:rsidR="002762F5" w:rsidRPr="000902CD">
          <w:t>www.tekotago.ac.nz</w:t>
        </w:r>
      </w:hyperlink>
    </w:p>
    <w:p w:rsidR="002762F5" w:rsidRPr="000902CD" w:rsidRDefault="00037FEB" w:rsidP="0024243A">
      <w:pPr>
        <w:pStyle w:val="Bullet2nospace"/>
      </w:pPr>
      <w:hyperlink r:id="rId416" w:history="1">
        <w:r w:rsidR="002762F5" w:rsidRPr="000902CD">
          <w:t>Southern Institute of Technology</w:t>
        </w:r>
      </w:hyperlink>
    </w:p>
    <w:p w:rsidR="002762F5" w:rsidRPr="000902CD" w:rsidRDefault="00037FEB" w:rsidP="0024243A">
      <w:pPr>
        <w:pStyle w:val="Bullet2nospace"/>
        <w:numPr>
          <w:ilvl w:val="0"/>
          <w:numId w:val="0"/>
        </w:numPr>
        <w:ind w:left="284"/>
      </w:pPr>
      <w:hyperlink r:id="rId417" w:history="1">
        <w:r w:rsidR="002762F5" w:rsidRPr="000902CD">
          <w:t>www.sit.ac.nz</w:t>
        </w:r>
      </w:hyperlink>
    </w:p>
    <w:p w:rsidR="002762F5" w:rsidRPr="000902CD" w:rsidRDefault="00037FEB" w:rsidP="0024243A">
      <w:pPr>
        <w:pStyle w:val="Bullet2nospace"/>
      </w:pPr>
      <w:hyperlink r:id="rId418" w:history="1">
        <w:r w:rsidR="002762F5" w:rsidRPr="000902CD">
          <w:t xml:space="preserve">Tai </w:t>
        </w:r>
        <w:proofErr w:type="spellStart"/>
        <w:r w:rsidR="002762F5" w:rsidRPr="000902CD">
          <w:t>Poutini</w:t>
        </w:r>
        <w:proofErr w:type="spellEnd"/>
        <w:r w:rsidR="002762F5" w:rsidRPr="000902CD">
          <w:t xml:space="preserve"> Polytechnic</w:t>
        </w:r>
      </w:hyperlink>
    </w:p>
    <w:p w:rsidR="002762F5" w:rsidRPr="000902CD" w:rsidRDefault="00037FEB" w:rsidP="0024243A">
      <w:pPr>
        <w:pStyle w:val="Bullet2nospace"/>
        <w:numPr>
          <w:ilvl w:val="0"/>
          <w:numId w:val="0"/>
        </w:numPr>
        <w:ind w:left="284"/>
      </w:pPr>
      <w:hyperlink r:id="rId419" w:history="1">
        <w:r w:rsidR="002762F5" w:rsidRPr="000902CD">
          <w:t>www.taipoutini.ac.nz</w:t>
        </w:r>
      </w:hyperlink>
    </w:p>
    <w:p w:rsidR="002762F5" w:rsidRPr="000902CD" w:rsidRDefault="00037FEB" w:rsidP="0024243A">
      <w:pPr>
        <w:pStyle w:val="Bullet2nospace"/>
      </w:pPr>
      <w:hyperlink r:id="rId420" w:history="1">
        <w:r w:rsidR="002762F5" w:rsidRPr="000902CD">
          <w:t>The Open Polytechnic of New Zealand</w:t>
        </w:r>
      </w:hyperlink>
    </w:p>
    <w:p w:rsidR="002762F5" w:rsidRPr="000902CD" w:rsidRDefault="00037FEB" w:rsidP="0024243A">
      <w:pPr>
        <w:pStyle w:val="Bullet2nospace"/>
        <w:numPr>
          <w:ilvl w:val="0"/>
          <w:numId w:val="0"/>
        </w:numPr>
        <w:ind w:left="284"/>
      </w:pPr>
      <w:hyperlink r:id="rId421" w:history="1">
        <w:r w:rsidR="002762F5" w:rsidRPr="000902CD">
          <w:t>www.openpolytechnic.ac.nz</w:t>
        </w:r>
      </w:hyperlink>
    </w:p>
    <w:p w:rsidR="002762F5" w:rsidRPr="000902CD" w:rsidRDefault="002762F5" w:rsidP="0024243A">
      <w:pPr>
        <w:pStyle w:val="Bullet2nospace"/>
      </w:pPr>
      <w:proofErr w:type="spellStart"/>
      <w:r w:rsidRPr="000902CD">
        <w:t>Unitec</w:t>
      </w:r>
      <w:proofErr w:type="spellEnd"/>
      <w:r w:rsidRPr="000902CD">
        <w:t xml:space="preserve"> New Zealand</w:t>
      </w:r>
    </w:p>
    <w:p w:rsidR="002762F5" w:rsidRPr="000902CD" w:rsidRDefault="00037FEB" w:rsidP="0024243A">
      <w:pPr>
        <w:pStyle w:val="Bullet2nospace"/>
        <w:numPr>
          <w:ilvl w:val="0"/>
          <w:numId w:val="0"/>
        </w:numPr>
        <w:ind w:left="284"/>
      </w:pPr>
      <w:hyperlink r:id="rId422" w:history="1">
        <w:r w:rsidR="002762F5" w:rsidRPr="000902CD">
          <w:t>www.unitec.ac.nz</w:t>
        </w:r>
      </w:hyperlink>
    </w:p>
    <w:p w:rsidR="002762F5" w:rsidRPr="000902CD" w:rsidRDefault="00037FEB" w:rsidP="0024243A">
      <w:pPr>
        <w:pStyle w:val="Bullet2nospace"/>
      </w:pPr>
      <w:hyperlink r:id="rId423" w:history="1">
        <w:r w:rsidR="002762F5" w:rsidRPr="000902CD">
          <w:t>Universal College of Learning</w:t>
        </w:r>
      </w:hyperlink>
    </w:p>
    <w:p w:rsidR="002762F5" w:rsidRPr="000902CD" w:rsidRDefault="00037FEB" w:rsidP="0024243A">
      <w:pPr>
        <w:pStyle w:val="Bullet2nospace"/>
        <w:numPr>
          <w:ilvl w:val="0"/>
          <w:numId w:val="0"/>
        </w:numPr>
        <w:ind w:left="284"/>
      </w:pPr>
      <w:hyperlink r:id="rId424" w:history="1">
        <w:r w:rsidR="002762F5" w:rsidRPr="000902CD">
          <w:t>www.ucol.ac.nz</w:t>
        </w:r>
      </w:hyperlink>
    </w:p>
    <w:p w:rsidR="002762F5" w:rsidRPr="000902CD" w:rsidRDefault="00037FEB" w:rsidP="0024243A">
      <w:pPr>
        <w:pStyle w:val="Bullet2nospace"/>
      </w:pPr>
      <w:hyperlink r:id="rId425" w:history="1">
        <w:proofErr w:type="spellStart"/>
        <w:r w:rsidR="002762F5" w:rsidRPr="000902CD">
          <w:t>Waiariki</w:t>
        </w:r>
        <w:proofErr w:type="spellEnd"/>
        <w:r w:rsidR="002762F5" w:rsidRPr="000902CD">
          <w:t xml:space="preserve"> Institute of Technology</w:t>
        </w:r>
      </w:hyperlink>
    </w:p>
    <w:p w:rsidR="002762F5" w:rsidRPr="000902CD" w:rsidRDefault="00037FEB" w:rsidP="0024243A">
      <w:pPr>
        <w:pStyle w:val="Bullet2nospace"/>
        <w:numPr>
          <w:ilvl w:val="0"/>
          <w:numId w:val="0"/>
        </w:numPr>
        <w:ind w:left="284"/>
      </w:pPr>
      <w:hyperlink r:id="rId426" w:history="1">
        <w:r w:rsidR="002762F5" w:rsidRPr="000902CD">
          <w:t>www.waiariki.ac.nz</w:t>
        </w:r>
      </w:hyperlink>
    </w:p>
    <w:p w:rsidR="002762F5" w:rsidRPr="000902CD" w:rsidRDefault="00037FEB" w:rsidP="0024243A">
      <w:pPr>
        <w:pStyle w:val="Bullet2nospace"/>
      </w:pPr>
      <w:hyperlink r:id="rId427" w:history="1">
        <w:r w:rsidR="002762F5" w:rsidRPr="000902CD">
          <w:t>Waikato Institute of Technology</w:t>
        </w:r>
      </w:hyperlink>
    </w:p>
    <w:p w:rsidR="002762F5" w:rsidRPr="000902CD" w:rsidRDefault="00037FEB" w:rsidP="0024243A">
      <w:pPr>
        <w:pStyle w:val="Bullet2nospace"/>
        <w:numPr>
          <w:ilvl w:val="0"/>
          <w:numId w:val="0"/>
        </w:numPr>
        <w:ind w:left="284"/>
      </w:pPr>
      <w:hyperlink r:id="rId428" w:history="1">
        <w:r w:rsidR="002762F5" w:rsidRPr="000902CD">
          <w:t>www.wintec.ac.nz</w:t>
        </w:r>
      </w:hyperlink>
    </w:p>
    <w:p w:rsidR="002762F5" w:rsidRPr="000902CD" w:rsidRDefault="00037FEB" w:rsidP="0024243A">
      <w:pPr>
        <w:pStyle w:val="Bullet2nospace"/>
      </w:pPr>
      <w:hyperlink r:id="rId429" w:history="1">
        <w:r w:rsidR="002762F5" w:rsidRPr="000902CD">
          <w:t>Wellington Institute of Technology</w:t>
        </w:r>
      </w:hyperlink>
    </w:p>
    <w:p w:rsidR="002762F5" w:rsidRPr="000902CD" w:rsidRDefault="00037FEB" w:rsidP="0024243A">
      <w:pPr>
        <w:pStyle w:val="Bullet2nospace"/>
        <w:numPr>
          <w:ilvl w:val="0"/>
          <w:numId w:val="0"/>
        </w:numPr>
        <w:ind w:left="284"/>
      </w:pPr>
      <w:hyperlink r:id="rId430" w:history="1">
        <w:r w:rsidR="002762F5" w:rsidRPr="000902CD">
          <w:t>www.weltec.ac.nz</w:t>
        </w:r>
      </w:hyperlink>
    </w:p>
    <w:p w:rsidR="002762F5" w:rsidRPr="000902CD" w:rsidRDefault="00037FEB" w:rsidP="0024243A">
      <w:pPr>
        <w:pStyle w:val="Bullet2nospace"/>
      </w:pPr>
      <w:hyperlink r:id="rId431" w:history="1">
        <w:r w:rsidR="002762F5" w:rsidRPr="000902CD">
          <w:t xml:space="preserve">Western Institute of Technology at </w:t>
        </w:r>
        <w:proofErr w:type="spellStart"/>
        <w:r w:rsidR="002762F5" w:rsidRPr="000902CD">
          <w:t>Taranaki</w:t>
        </w:r>
        <w:proofErr w:type="spellEnd"/>
      </w:hyperlink>
      <w:r w:rsidR="002762F5" w:rsidRPr="000902CD">
        <w:t xml:space="preserve"> </w:t>
      </w:r>
    </w:p>
    <w:p w:rsidR="002762F5" w:rsidRPr="000902CD" w:rsidRDefault="00037FEB" w:rsidP="0024243A">
      <w:pPr>
        <w:pStyle w:val="Bullet2nospace"/>
        <w:numPr>
          <w:ilvl w:val="0"/>
          <w:numId w:val="0"/>
        </w:numPr>
        <w:ind w:left="284"/>
      </w:pPr>
      <w:hyperlink r:id="rId432" w:history="1">
        <w:r w:rsidR="002762F5" w:rsidRPr="000902CD">
          <w:t>www.witt.ac.nz</w:t>
        </w:r>
      </w:hyperlink>
    </w:p>
    <w:p w:rsidR="002762F5" w:rsidRPr="000902CD" w:rsidRDefault="00037FEB" w:rsidP="0024243A">
      <w:pPr>
        <w:pStyle w:val="Bullet2nospace"/>
      </w:pPr>
      <w:hyperlink r:id="rId433" w:history="1">
        <w:proofErr w:type="spellStart"/>
        <w:r w:rsidR="002762F5" w:rsidRPr="000902CD">
          <w:t>Whitireia</w:t>
        </w:r>
        <w:proofErr w:type="spellEnd"/>
        <w:r w:rsidR="002762F5" w:rsidRPr="000902CD">
          <w:t xml:space="preserve"> Community Polytechnic</w:t>
        </w:r>
      </w:hyperlink>
    </w:p>
    <w:p w:rsidR="002762F5" w:rsidRPr="000902CD" w:rsidRDefault="00037FEB" w:rsidP="0024243A">
      <w:pPr>
        <w:pStyle w:val="Bullet2nospace"/>
        <w:numPr>
          <w:ilvl w:val="0"/>
          <w:numId w:val="0"/>
        </w:numPr>
        <w:spacing w:after="360"/>
        <w:ind w:left="284"/>
        <w:contextualSpacing w:val="0"/>
      </w:pPr>
      <w:hyperlink r:id="rId434" w:history="1">
        <w:r w:rsidR="002762F5" w:rsidRPr="000902CD">
          <w:t>www.whitireia.ac.nz</w:t>
        </w:r>
      </w:hyperlink>
    </w:p>
    <w:p w:rsidR="0024243A" w:rsidRPr="000902CD" w:rsidRDefault="0024243A" w:rsidP="00995A0D">
      <w:pPr>
        <w:pStyle w:val="Keypointheading"/>
        <w:spacing w:before="480" w:after="120"/>
        <w:ind w:right="170"/>
        <w:rPr>
          <w:color w:val="003865"/>
        </w:rPr>
      </w:pPr>
      <w:bookmarkStart w:id="455" w:name="_Toc308698326"/>
      <w:r w:rsidRPr="000902CD">
        <w:rPr>
          <w:color w:val="003865"/>
        </w:rPr>
        <w:t>Wānanga</w:t>
      </w:r>
      <w:bookmarkEnd w:id="455"/>
    </w:p>
    <w:p w:rsidR="0024243A" w:rsidRPr="000902CD" w:rsidRDefault="0024243A" w:rsidP="001857BD">
      <w:pPr>
        <w:pStyle w:val="BodyText"/>
        <w:spacing w:after="0"/>
        <w:rPr>
          <w:lang w:eastAsia="en-NZ"/>
        </w:rPr>
      </w:pPr>
      <w:r w:rsidRPr="000902CD">
        <w:rPr>
          <w:lang w:eastAsia="en-NZ"/>
        </w:rPr>
        <w:t>Links to these organisations can be found at:</w:t>
      </w:r>
    </w:p>
    <w:p w:rsidR="0024243A" w:rsidRPr="000902CD" w:rsidRDefault="0024243A" w:rsidP="0024243A">
      <w:pPr>
        <w:pStyle w:val="Bullet1"/>
        <w:numPr>
          <w:ilvl w:val="0"/>
          <w:numId w:val="0"/>
        </w:numPr>
        <w:spacing w:after="0"/>
        <w:rPr>
          <w:lang w:eastAsia="en-NZ"/>
        </w:rPr>
      </w:pPr>
      <w:r w:rsidRPr="000902CD">
        <w:rPr>
          <w:lang w:eastAsia="en-NZ"/>
        </w:rPr>
        <w:t>www.tauihu-wananga.maori.nz</w:t>
      </w:r>
    </w:p>
    <w:p w:rsidR="0024243A" w:rsidRPr="000902CD" w:rsidRDefault="0024243A" w:rsidP="001857BD">
      <w:pPr>
        <w:pStyle w:val="Bullet2nospace"/>
        <w:spacing w:before="120"/>
      </w:pPr>
      <w:r w:rsidRPr="000902CD">
        <w:t xml:space="preserve">Te </w:t>
      </w:r>
      <w:proofErr w:type="spellStart"/>
      <w:r w:rsidRPr="000902CD">
        <w:t>Wānanga</w:t>
      </w:r>
      <w:proofErr w:type="spellEnd"/>
      <w:r w:rsidRPr="000902CD">
        <w:t xml:space="preserve"> o </w:t>
      </w:r>
      <w:proofErr w:type="spellStart"/>
      <w:r w:rsidRPr="000902CD">
        <w:t>Aotearoa</w:t>
      </w:r>
      <w:proofErr w:type="spellEnd"/>
    </w:p>
    <w:p w:rsidR="0024243A" w:rsidRPr="000902CD" w:rsidRDefault="00037FEB" w:rsidP="0024243A">
      <w:pPr>
        <w:pStyle w:val="Bullet2nospace"/>
        <w:numPr>
          <w:ilvl w:val="0"/>
          <w:numId w:val="0"/>
        </w:numPr>
        <w:ind w:left="284"/>
      </w:pPr>
      <w:hyperlink r:id="rId435" w:history="1">
        <w:r w:rsidR="0024243A" w:rsidRPr="000902CD">
          <w:t>www.twoa.ac.nz</w:t>
        </w:r>
      </w:hyperlink>
    </w:p>
    <w:p w:rsidR="0024243A" w:rsidRPr="000902CD" w:rsidRDefault="0024243A" w:rsidP="0024243A">
      <w:pPr>
        <w:pStyle w:val="Bullet2nospace"/>
      </w:pPr>
      <w:r w:rsidRPr="000902CD">
        <w:t xml:space="preserve">Te </w:t>
      </w:r>
      <w:proofErr w:type="spellStart"/>
      <w:r w:rsidRPr="000902CD">
        <w:t>Whare</w:t>
      </w:r>
      <w:proofErr w:type="spellEnd"/>
      <w:r w:rsidRPr="000902CD">
        <w:t xml:space="preserve"> </w:t>
      </w:r>
      <w:proofErr w:type="spellStart"/>
      <w:r w:rsidRPr="000902CD">
        <w:t>Wānanga</w:t>
      </w:r>
      <w:proofErr w:type="spellEnd"/>
      <w:r w:rsidRPr="000902CD">
        <w:t xml:space="preserve"> o </w:t>
      </w:r>
      <w:proofErr w:type="spellStart"/>
      <w:r w:rsidRPr="000902CD">
        <w:t>Awanuiārangi</w:t>
      </w:r>
      <w:proofErr w:type="spellEnd"/>
    </w:p>
    <w:p w:rsidR="0024243A" w:rsidRPr="000902CD" w:rsidRDefault="00037FEB" w:rsidP="0024243A">
      <w:pPr>
        <w:pStyle w:val="Bullet2nospace"/>
        <w:numPr>
          <w:ilvl w:val="0"/>
          <w:numId w:val="0"/>
        </w:numPr>
        <w:ind w:left="284"/>
      </w:pPr>
      <w:hyperlink r:id="rId436" w:history="1">
        <w:r w:rsidR="0024243A" w:rsidRPr="000902CD">
          <w:t>www.wananga.ac.nz</w:t>
        </w:r>
      </w:hyperlink>
    </w:p>
    <w:p w:rsidR="0024243A" w:rsidRPr="000902CD" w:rsidRDefault="0024243A" w:rsidP="0024243A">
      <w:pPr>
        <w:pStyle w:val="Bullet2nospace"/>
      </w:pPr>
      <w:r w:rsidRPr="000902CD">
        <w:t xml:space="preserve">Te </w:t>
      </w:r>
      <w:proofErr w:type="spellStart"/>
      <w:r w:rsidRPr="000902CD">
        <w:t>Wānanga</w:t>
      </w:r>
      <w:proofErr w:type="spellEnd"/>
      <w:r w:rsidRPr="000902CD">
        <w:t>-o-</w:t>
      </w:r>
      <w:proofErr w:type="spellStart"/>
      <w:r w:rsidRPr="000902CD">
        <w:t>Raukawa</w:t>
      </w:r>
      <w:proofErr w:type="spellEnd"/>
    </w:p>
    <w:p w:rsidR="0024243A" w:rsidRPr="000902CD" w:rsidRDefault="00037FEB" w:rsidP="0024243A">
      <w:pPr>
        <w:pStyle w:val="Bullet2nospace"/>
        <w:numPr>
          <w:ilvl w:val="0"/>
          <w:numId w:val="0"/>
        </w:numPr>
        <w:ind w:left="284"/>
        <w:rPr>
          <w:u w:val="single"/>
        </w:rPr>
      </w:pPr>
      <w:hyperlink r:id="rId437" w:history="1">
        <w:r w:rsidR="0024243A" w:rsidRPr="000902CD">
          <w:t>www.twor.ac.nz</w:t>
        </w:r>
      </w:hyperlink>
    </w:p>
    <w:p w:rsidR="0024243A" w:rsidRPr="000902CD" w:rsidRDefault="002762F5" w:rsidP="00995A0D">
      <w:pPr>
        <w:pStyle w:val="Keypointheading"/>
        <w:spacing w:before="480" w:after="120"/>
        <w:ind w:right="170"/>
        <w:rPr>
          <w:color w:val="003865"/>
        </w:rPr>
      </w:pPr>
      <w:bookmarkStart w:id="456" w:name="_Toc268869724"/>
      <w:bookmarkStart w:id="457" w:name="_Toc308698327"/>
      <w:bookmarkEnd w:id="454"/>
      <w:r w:rsidRPr="000902CD">
        <w:rPr>
          <w:color w:val="003865"/>
        </w:rPr>
        <w:lastRenderedPageBreak/>
        <w:t>Industry training organisation</w:t>
      </w:r>
      <w:bookmarkEnd w:id="456"/>
      <w:r w:rsidRPr="000902CD">
        <w:rPr>
          <w:color w:val="003865"/>
        </w:rPr>
        <w:t>s</w:t>
      </w:r>
      <w:bookmarkEnd w:id="457"/>
    </w:p>
    <w:p w:rsidR="002762F5" w:rsidRPr="000902CD" w:rsidRDefault="002762F5" w:rsidP="0024243A">
      <w:pPr>
        <w:pStyle w:val="BodyText"/>
      </w:pPr>
      <w:r w:rsidRPr="000902CD">
        <w:t xml:space="preserve">Links to these organisations can be found at:  </w:t>
      </w:r>
      <w:hyperlink r:id="rId438" w:history="1">
        <w:r w:rsidRPr="000902CD">
          <w:rPr>
            <w:rStyle w:val="Hyperlink"/>
          </w:rPr>
          <w:t>www.itf.org.nz</w:t>
        </w:r>
      </w:hyperlink>
    </w:p>
    <w:p w:rsidR="00285B9A" w:rsidRPr="000902CD" w:rsidRDefault="00285B9A" w:rsidP="001857BD">
      <w:pPr>
        <w:pStyle w:val="Bullet1"/>
        <w:spacing w:after="60"/>
        <w:rPr>
          <w:lang w:eastAsia="en-NZ"/>
        </w:rPr>
      </w:pPr>
      <w:r w:rsidRPr="000902CD">
        <w:rPr>
          <w:lang w:eastAsia="en-NZ"/>
        </w:rPr>
        <w:t xml:space="preserve">Building and Construction Industry Training Organisation </w:t>
      </w:r>
    </w:p>
    <w:p w:rsidR="00285B9A" w:rsidRPr="000902CD" w:rsidRDefault="00285B9A" w:rsidP="001857BD">
      <w:pPr>
        <w:pStyle w:val="Bullet1"/>
        <w:spacing w:after="60"/>
        <w:rPr>
          <w:lang w:eastAsia="en-NZ"/>
        </w:rPr>
      </w:pPr>
      <w:proofErr w:type="spellStart"/>
      <w:r w:rsidRPr="000902CD">
        <w:rPr>
          <w:lang w:eastAsia="en-NZ"/>
        </w:rPr>
        <w:t>Careerforce</w:t>
      </w:r>
      <w:proofErr w:type="spellEnd"/>
      <w:r w:rsidRPr="000902CD">
        <w:rPr>
          <w:lang w:eastAsia="en-NZ"/>
        </w:rPr>
        <w:t xml:space="preserve"> (Community Support Services </w:t>
      </w:r>
      <w:r w:rsidR="004F71A7" w:rsidRPr="000902CD">
        <w:rPr>
          <w:lang w:eastAsia="en-NZ"/>
        </w:rPr>
        <w:t>Industry Training Organisation)</w:t>
      </w:r>
    </w:p>
    <w:p w:rsidR="00285B9A" w:rsidRPr="000902CD" w:rsidRDefault="00285B9A" w:rsidP="001857BD">
      <w:pPr>
        <w:pStyle w:val="Bullet1"/>
        <w:spacing w:after="60"/>
        <w:rPr>
          <w:lang w:eastAsia="en-NZ"/>
        </w:rPr>
      </w:pPr>
      <w:r w:rsidRPr="000902CD">
        <w:rPr>
          <w:lang w:eastAsia="en-NZ"/>
        </w:rPr>
        <w:t>Communications and Media Industry Training Organisation</w:t>
      </w:r>
    </w:p>
    <w:p w:rsidR="00285B9A" w:rsidRPr="000902CD" w:rsidRDefault="00285B9A" w:rsidP="001857BD">
      <w:pPr>
        <w:pStyle w:val="Bullet1"/>
        <w:spacing w:after="60"/>
        <w:rPr>
          <w:lang w:eastAsia="en-NZ"/>
        </w:rPr>
      </w:pPr>
      <w:proofErr w:type="spellStart"/>
      <w:r w:rsidRPr="000902CD">
        <w:rPr>
          <w:lang w:eastAsia="en-NZ"/>
        </w:rPr>
        <w:t>Competenz</w:t>
      </w:r>
      <w:proofErr w:type="spellEnd"/>
    </w:p>
    <w:p w:rsidR="00285B9A" w:rsidRPr="000902CD" w:rsidRDefault="00285B9A" w:rsidP="001857BD">
      <w:pPr>
        <w:pStyle w:val="Bullet1"/>
        <w:spacing w:after="60"/>
        <w:rPr>
          <w:lang w:eastAsia="en-NZ"/>
        </w:rPr>
      </w:pPr>
      <w:r w:rsidRPr="000902CD">
        <w:rPr>
          <w:lang w:eastAsia="en-NZ"/>
        </w:rPr>
        <w:t>Electricity Supply Industry Training Organisation</w:t>
      </w:r>
    </w:p>
    <w:p w:rsidR="00FB1969" w:rsidRPr="000902CD" w:rsidRDefault="00FB1969" w:rsidP="00FB1969">
      <w:pPr>
        <w:pStyle w:val="Bullet1"/>
        <w:spacing w:after="60"/>
        <w:rPr>
          <w:lang w:eastAsia="en-NZ"/>
        </w:rPr>
      </w:pPr>
      <w:r w:rsidRPr="000902CD">
        <w:rPr>
          <w:lang w:eastAsia="en-NZ"/>
        </w:rPr>
        <w:t>EMQUAL (Fire and Rescue Services)</w:t>
      </w:r>
    </w:p>
    <w:p w:rsidR="002762F5" w:rsidRPr="000902CD" w:rsidRDefault="00FB1969" w:rsidP="00FB1969">
      <w:pPr>
        <w:pStyle w:val="Bullet1"/>
        <w:spacing w:after="60"/>
        <w:rPr>
          <w:lang w:eastAsia="en-NZ"/>
        </w:rPr>
      </w:pPr>
      <w:r w:rsidRPr="000902CD">
        <w:rPr>
          <w:lang w:eastAsia="en-NZ"/>
        </w:rPr>
        <w:t>Floor NZ</w:t>
      </w:r>
      <w:r w:rsidR="0024243A" w:rsidRPr="000902CD">
        <w:rPr>
          <w:lang w:eastAsia="en-NZ"/>
        </w:rPr>
        <w:t xml:space="preserve"> </w:t>
      </w:r>
      <w:r w:rsidRPr="000902CD">
        <w:rPr>
          <w:lang w:eastAsia="en-NZ"/>
        </w:rPr>
        <w:t>and Decorate NZ</w:t>
      </w:r>
    </w:p>
    <w:p w:rsidR="00285B9A" w:rsidRPr="000902CD" w:rsidRDefault="00285B9A" w:rsidP="001857BD">
      <w:pPr>
        <w:pStyle w:val="Bullet1"/>
        <w:spacing w:after="60"/>
        <w:rPr>
          <w:lang w:eastAsia="en-NZ"/>
        </w:rPr>
      </w:pPr>
      <w:r w:rsidRPr="000902CD">
        <w:rPr>
          <w:lang w:eastAsia="en-NZ"/>
        </w:rPr>
        <w:t>Funeral Service Training Trust of New Zealand</w:t>
      </w:r>
    </w:p>
    <w:p w:rsidR="00285B9A" w:rsidRPr="000902CD" w:rsidRDefault="00285B9A" w:rsidP="001857BD">
      <w:pPr>
        <w:pStyle w:val="Bullet1"/>
        <w:spacing w:after="60"/>
        <w:rPr>
          <w:lang w:eastAsia="en-NZ"/>
        </w:rPr>
      </w:pPr>
      <w:r w:rsidRPr="000902CD">
        <w:rPr>
          <w:lang w:eastAsia="en-NZ"/>
        </w:rPr>
        <w:t>Hairdressing Industry Training Organisation</w:t>
      </w:r>
    </w:p>
    <w:p w:rsidR="00285B9A" w:rsidRPr="000902CD" w:rsidRDefault="00285B9A" w:rsidP="001857BD">
      <w:pPr>
        <w:pStyle w:val="Bullet1"/>
        <w:spacing w:after="60"/>
        <w:rPr>
          <w:lang w:eastAsia="en-NZ"/>
        </w:rPr>
      </w:pPr>
      <w:proofErr w:type="spellStart"/>
      <w:r w:rsidRPr="000902CD">
        <w:rPr>
          <w:lang w:eastAsia="en-NZ"/>
        </w:rPr>
        <w:t>Infratrain</w:t>
      </w:r>
      <w:proofErr w:type="spellEnd"/>
      <w:r w:rsidRPr="000902CD">
        <w:rPr>
          <w:lang w:eastAsia="en-NZ"/>
        </w:rPr>
        <w:t xml:space="preserve"> New Zealand</w:t>
      </w:r>
    </w:p>
    <w:p w:rsidR="002762F5" w:rsidRPr="000902CD" w:rsidRDefault="002762F5" w:rsidP="001857BD">
      <w:pPr>
        <w:pStyle w:val="Bullet1"/>
        <w:spacing w:after="60"/>
        <w:rPr>
          <w:lang w:eastAsia="en-NZ"/>
        </w:rPr>
      </w:pPr>
      <w:r w:rsidRPr="000902CD">
        <w:rPr>
          <w:lang w:eastAsia="en-NZ"/>
        </w:rPr>
        <w:t>Joinery Industry Training Organisation</w:t>
      </w:r>
    </w:p>
    <w:p w:rsidR="002762F5" w:rsidRPr="000902CD" w:rsidRDefault="002762F5" w:rsidP="001857BD">
      <w:pPr>
        <w:pStyle w:val="Bullet1"/>
        <w:spacing w:after="60"/>
        <w:rPr>
          <w:lang w:eastAsia="en-NZ"/>
        </w:rPr>
      </w:pPr>
      <w:r w:rsidRPr="000902CD">
        <w:rPr>
          <w:lang w:eastAsia="en-NZ"/>
        </w:rPr>
        <w:t>Motor</w:t>
      </w:r>
      <w:r w:rsidR="004F71A7" w:rsidRPr="000902CD">
        <w:rPr>
          <w:lang w:eastAsia="en-NZ"/>
        </w:rPr>
        <w:t xml:space="preserve"> Industry Training Organisation</w:t>
      </w:r>
    </w:p>
    <w:p w:rsidR="00285B9A" w:rsidRPr="000902CD" w:rsidRDefault="00285B9A" w:rsidP="001857BD">
      <w:pPr>
        <w:pStyle w:val="Bullet1"/>
        <w:spacing w:after="60"/>
        <w:rPr>
          <w:lang w:eastAsia="en-NZ"/>
        </w:rPr>
      </w:pPr>
      <w:r w:rsidRPr="000902CD">
        <w:rPr>
          <w:lang w:eastAsia="en-NZ"/>
        </w:rPr>
        <w:t>New Zealand Industry Training Organisation</w:t>
      </w:r>
    </w:p>
    <w:p w:rsidR="002762F5" w:rsidRPr="000902CD" w:rsidRDefault="002762F5" w:rsidP="001857BD">
      <w:pPr>
        <w:pStyle w:val="Bullet1"/>
        <w:spacing w:after="60"/>
        <w:rPr>
          <w:lang w:eastAsia="en-NZ"/>
        </w:rPr>
      </w:pPr>
      <w:r w:rsidRPr="000902CD">
        <w:rPr>
          <w:lang w:eastAsia="en-NZ"/>
        </w:rPr>
        <w:t>NZ Marine Industry Training Organisation</w:t>
      </w:r>
    </w:p>
    <w:p w:rsidR="00FB1969" w:rsidRPr="000902CD" w:rsidRDefault="00FB1969" w:rsidP="00FB1969">
      <w:pPr>
        <w:pStyle w:val="Bullet1"/>
        <w:spacing w:after="60"/>
        <w:rPr>
          <w:lang w:eastAsia="en-NZ"/>
        </w:rPr>
      </w:pPr>
      <w:r w:rsidRPr="000902CD">
        <w:rPr>
          <w:lang w:eastAsia="en-NZ"/>
        </w:rPr>
        <w:t>Pharmacy Industry Training Organisation</w:t>
      </w:r>
    </w:p>
    <w:p w:rsidR="002762F5" w:rsidRPr="000902CD" w:rsidRDefault="002762F5" w:rsidP="001857BD">
      <w:pPr>
        <w:pStyle w:val="Bullet1"/>
        <w:spacing w:after="60"/>
        <w:rPr>
          <w:lang w:eastAsia="en-NZ"/>
        </w:rPr>
      </w:pPr>
      <w:r w:rsidRPr="000902CD">
        <w:rPr>
          <w:lang w:eastAsia="en-NZ"/>
        </w:rPr>
        <w:t>Plastics and Materials Processing Industry Training Organisation</w:t>
      </w:r>
    </w:p>
    <w:p w:rsidR="00FB1969" w:rsidRPr="000902CD" w:rsidRDefault="00FB1969" w:rsidP="001857BD">
      <w:pPr>
        <w:pStyle w:val="Bullet1"/>
        <w:spacing w:after="60"/>
      </w:pPr>
      <w:r w:rsidRPr="000902CD">
        <w:t>Primary</w:t>
      </w:r>
      <w:r w:rsidR="00FA659C" w:rsidRPr="000902CD">
        <w:t xml:space="preserve"> Industry Training Organisation</w:t>
      </w:r>
    </w:p>
    <w:p w:rsidR="002762F5" w:rsidRPr="000902CD" w:rsidRDefault="00FB1969" w:rsidP="001857BD">
      <w:pPr>
        <w:pStyle w:val="Bullet1"/>
        <w:spacing w:after="60"/>
        <w:rPr>
          <w:lang w:eastAsia="en-NZ"/>
        </w:rPr>
      </w:pPr>
      <w:r w:rsidRPr="000902CD">
        <w:t>Service IQ</w:t>
      </w:r>
    </w:p>
    <w:p w:rsidR="007E4F00" w:rsidRPr="000902CD" w:rsidRDefault="002762F5" w:rsidP="001857BD">
      <w:pPr>
        <w:pStyle w:val="Bullet1"/>
        <w:spacing w:after="60"/>
        <w:rPr>
          <w:lang w:eastAsia="en-NZ"/>
        </w:rPr>
      </w:pPr>
      <w:r w:rsidRPr="000902CD">
        <w:rPr>
          <w:lang w:eastAsia="en-NZ"/>
        </w:rPr>
        <w:t>Skills Active Industry Training Organisation</w:t>
      </w:r>
    </w:p>
    <w:p w:rsidR="00FB1969" w:rsidRPr="000902CD" w:rsidRDefault="00FB1969" w:rsidP="001857BD">
      <w:pPr>
        <w:pStyle w:val="Bullet1"/>
        <w:spacing w:after="60"/>
        <w:rPr>
          <w:lang w:eastAsia="en-NZ"/>
        </w:rPr>
      </w:pPr>
      <w:r w:rsidRPr="000902CD">
        <w:rPr>
          <w:lang w:eastAsia="en-NZ"/>
        </w:rPr>
        <w:t>The Skills Organisation</w:t>
      </w:r>
    </w:p>
    <w:p w:rsidR="002762F5" w:rsidRPr="000902CD" w:rsidRDefault="00832736" w:rsidP="00547980">
      <w:pPr>
        <w:pStyle w:val="Keypointheading"/>
        <w:spacing w:before="0" w:after="120"/>
        <w:ind w:right="170"/>
        <w:rPr>
          <w:color w:val="003865"/>
        </w:rPr>
      </w:pPr>
      <w:bookmarkStart w:id="458" w:name="_Toc268869725"/>
      <w:bookmarkStart w:id="459" w:name="_Toc308698328"/>
      <w:r w:rsidRPr="000902CD">
        <w:rPr>
          <w:caps w:val="0"/>
          <w:color w:val="005AA4"/>
        </w:rPr>
        <w:br w:type="page"/>
      </w:r>
      <w:r w:rsidR="002762F5" w:rsidRPr="000902CD">
        <w:rPr>
          <w:color w:val="003865"/>
        </w:rPr>
        <w:lastRenderedPageBreak/>
        <w:t>Sector groups</w:t>
      </w:r>
      <w:bookmarkEnd w:id="458"/>
      <w:bookmarkEnd w:id="459"/>
    </w:p>
    <w:p w:rsidR="002762F5" w:rsidRPr="000902CD" w:rsidRDefault="002762F5" w:rsidP="002762F5">
      <w:pPr>
        <w:pStyle w:val="BodyText"/>
        <w:spacing w:after="0"/>
      </w:pPr>
      <w:r w:rsidRPr="000902CD">
        <w:t>AOTEAROA MĀORI PROVIDERS OF TRAINING EDUCATION AND EMPLOYMENT</w:t>
      </w:r>
    </w:p>
    <w:p w:rsidR="002762F5" w:rsidRPr="000902CD" w:rsidRDefault="002762F5" w:rsidP="002762F5">
      <w:pPr>
        <w:pStyle w:val="BodyText"/>
        <w:spacing w:after="0"/>
      </w:pPr>
      <w:r w:rsidRPr="000902CD">
        <w:t>80 Queens Drive</w:t>
      </w:r>
    </w:p>
    <w:p w:rsidR="002762F5" w:rsidRPr="000902CD" w:rsidRDefault="002762F5" w:rsidP="002762F5">
      <w:pPr>
        <w:pStyle w:val="BodyText"/>
        <w:spacing w:after="0"/>
      </w:pPr>
      <w:proofErr w:type="spellStart"/>
      <w:r w:rsidRPr="000902CD">
        <w:t>Lyall</w:t>
      </w:r>
      <w:proofErr w:type="spellEnd"/>
      <w:r w:rsidRPr="000902CD">
        <w:t xml:space="preserve"> Bay</w:t>
      </w:r>
    </w:p>
    <w:p w:rsidR="002762F5" w:rsidRPr="000902CD" w:rsidRDefault="002762F5" w:rsidP="002762F5">
      <w:pPr>
        <w:pStyle w:val="BodyText"/>
        <w:spacing w:after="0"/>
      </w:pPr>
      <w:r w:rsidRPr="000902CD">
        <w:t>PO Box 2796</w:t>
      </w:r>
    </w:p>
    <w:p w:rsidR="002762F5" w:rsidRPr="000902CD" w:rsidRDefault="002762F5" w:rsidP="002762F5">
      <w:pPr>
        <w:pStyle w:val="BodyText"/>
        <w:spacing w:after="0"/>
      </w:pPr>
      <w:r w:rsidRPr="000902CD">
        <w:t>Wellington</w:t>
      </w:r>
    </w:p>
    <w:p w:rsidR="002762F5" w:rsidRPr="000902CD" w:rsidRDefault="002762F5" w:rsidP="002762F5">
      <w:pPr>
        <w:pStyle w:val="BodyText"/>
        <w:spacing w:after="0"/>
      </w:pPr>
      <w:proofErr w:type="gramStart"/>
      <w:r w:rsidRPr="000902CD">
        <w:t>phone</w:t>
      </w:r>
      <w:proofErr w:type="gramEnd"/>
      <w:r w:rsidRPr="000902CD">
        <w:t>:  04-387 5640  fax: 04-387 5645</w:t>
      </w:r>
    </w:p>
    <w:p w:rsidR="002762F5" w:rsidRPr="000902CD" w:rsidRDefault="002762F5" w:rsidP="002762F5">
      <w:pPr>
        <w:pStyle w:val="BodyText"/>
        <w:spacing w:after="0"/>
      </w:pPr>
      <w:proofErr w:type="gramStart"/>
      <w:r w:rsidRPr="000902CD">
        <w:t>email</w:t>
      </w:r>
      <w:proofErr w:type="gramEnd"/>
      <w:r w:rsidRPr="000902CD">
        <w:t xml:space="preserve">:  </w:t>
      </w:r>
      <w:hyperlink r:id="rId439" w:history="1">
        <w:r w:rsidRPr="000902CD">
          <w:rPr>
            <w:rStyle w:val="Hyperlink"/>
            <w:rFonts w:cs="Arial"/>
            <w:szCs w:val="18"/>
          </w:rPr>
          <w:t>teatahou@xtra.co.nz</w:t>
        </w:r>
      </w:hyperlink>
    </w:p>
    <w:p w:rsidR="002762F5" w:rsidRPr="000902CD" w:rsidRDefault="002762F5" w:rsidP="002762F5">
      <w:pPr>
        <w:pStyle w:val="BodyText"/>
        <w:spacing w:before="360" w:after="0"/>
      </w:pPr>
      <w:r w:rsidRPr="000902CD">
        <w:t>ASSOCIATION FOR TERTIARY EDUCATION MANAGEMENT</w:t>
      </w:r>
    </w:p>
    <w:p w:rsidR="002762F5" w:rsidRPr="000902CD" w:rsidRDefault="002762F5" w:rsidP="002762F5">
      <w:pPr>
        <w:pStyle w:val="BodyText"/>
        <w:spacing w:after="0"/>
      </w:pPr>
      <w:r w:rsidRPr="000902CD">
        <w:t>ATEM New Zealand Branch</w:t>
      </w:r>
    </w:p>
    <w:p w:rsidR="002762F5" w:rsidRPr="000902CD" w:rsidRDefault="002762F5" w:rsidP="002762F5">
      <w:pPr>
        <w:pStyle w:val="BodyText"/>
        <w:spacing w:after="0"/>
      </w:pPr>
      <w:r w:rsidRPr="000902CD">
        <w:t>PO Box 13-678</w:t>
      </w:r>
    </w:p>
    <w:p w:rsidR="002762F5" w:rsidRPr="000902CD" w:rsidRDefault="002762F5" w:rsidP="002762F5">
      <w:pPr>
        <w:pStyle w:val="BodyText"/>
        <w:spacing w:after="0"/>
      </w:pPr>
      <w:r w:rsidRPr="000902CD">
        <w:t>Christchurch 8013</w:t>
      </w:r>
    </w:p>
    <w:p w:rsidR="002762F5" w:rsidRPr="000902CD" w:rsidRDefault="002762F5" w:rsidP="002762F5">
      <w:pPr>
        <w:pStyle w:val="BodyText"/>
        <w:spacing w:after="0"/>
      </w:pPr>
      <w:proofErr w:type="gramStart"/>
      <w:r w:rsidRPr="000902CD">
        <w:t>phone</w:t>
      </w:r>
      <w:proofErr w:type="gramEnd"/>
      <w:r w:rsidRPr="000902CD">
        <w:t>:  03-379 9190  fax:  03-379 6607</w:t>
      </w:r>
    </w:p>
    <w:p w:rsidR="002762F5" w:rsidRPr="000902CD" w:rsidRDefault="002762F5" w:rsidP="002762F5">
      <w:pPr>
        <w:pStyle w:val="BodyText"/>
        <w:spacing w:before="360" w:after="0"/>
      </w:pPr>
      <w:r w:rsidRPr="000902CD">
        <w:t>INDEPENDENT TERTIARY INSTITUTIONS</w:t>
      </w:r>
    </w:p>
    <w:p w:rsidR="002762F5" w:rsidRPr="000902CD" w:rsidRDefault="002762F5" w:rsidP="002762F5">
      <w:pPr>
        <w:pStyle w:val="BodyText"/>
        <w:spacing w:after="0"/>
      </w:pPr>
      <w:proofErr w:type="gramStart"/>
      <w:r w:rsidRPr="000902CD">
        <w:t>c</w:t>
      </w:r>
      <w:proofErr w:type="gramEnd"/>
      <w:r w:rsidRPr="000902CD">
        <w:t>/- Apartment 5</w:t>
      </w:r>
    </w:p>
    <w:p w:rsidR="002762F5" w:rsidRPr="000902CD" w:rsidRDefault="002762F5" w:rsidP="002762F5">
      <w:pPr>
        <w:pStyle w:val="BodyText"/>
        <w:spacing w:after="0"/>
      </w:pPr>
      <w:r w:rsidRPr="000902CD">
        <w:t xml:space="preserve">125 </w:t>
      </w:r>
      <w:proofErr w:type="spellStart"/>
      <w:r w:rsidRPr="000902CD">
        <w:t>Molesworth</w:t>
      </w:r>
      <w:proofErr w:type="spellEnd"/>
      <w:r w:rsidRPr="000902CD">
        <w:t xml:space="preserve"> Street</w:t>
      </w:r>
    </w:p>
    <w:p w:rsidR="002762F5" w:rsidRPr="000902CD" w:rsidRDefault="002762F5" w:rsidP="002762F5">
      <w:pPr>
        <w:pStyle w:val="BodyText"/>
        <w:spacing w:after="0"/>
      </w:pPr>
      <w:r w:rsidRPr="000902CD">
        <w:t>PO Box 12-249</w:t>
      </w:r>
    </w:p>
    <w:p w:rsidR="002762F5" w:rsidRPr="000902CD" w:rsidRDefault="002762F5" w:rsidP="002762F5">
      <w:pPr>
        <w:pStyle w:val="BodyText"/>
        <w:spacing w:after="0"/>
      </w:pPr>
      <w:r w:rsidRPr="000902CD">
        <w:t>Wellington 6144</w:t>
      </w:r>
    </w:p>
    <w:p w:rsidR="002762F5" w:rsidRPr="000902CD" w:rsidRDefault="002762F5" w:rsidP="002762F5">
      <w:pPr>
        <w:pStyle w:val="BodyText"/>
        <w:spacing w:after="0"/>
      </w:pPr>
      <w:proofErr w:type="gramStart"/>
      <w:r w:rsidRPr="000902CD">
        <w:t>phone</w:t>
      </w:r>
      <w:proofErr w:type="gramEnd"/>
      <w:r w:rsidRPr="000902CD">
        <w:t xml:space="preserve">:  027 449 9447 </w:t>
      </w:r>
    </w:p>
    <w:p w:rsidR="002762F5" w:rsidRPr="000902CD" w:rsidRDefault="002762F5" w:rsidP="002762F5">
      <w:pPr>
        <w:pStyle w:val="BodyText"/>
        <w:spacing w:after="0"/>
      </w:pPr>
      <w:proofErr w:type="gramStart"/>
      <w:r w:rsidRPr="000902CD">
        <w:t>email</w:t>
      </w:r>
      <w:proofErr w:type="gramEnd"/>
      <w:r w:rsidRPr="000902CD">
        <w:t xml:space="preserve">:  </w:t>
      </w:r>
      <w:hyperlink r:id="rId440" w:history="1">
        <w:r w:rsidRPr="000902CD">
          <w:rPr>
            <w:rStyle w:val="Hyperlink"/>
            <w:rFonts w:cs="Arial"/>
            <w:szCs w:val="18"/>
          </w:rPr>
          <w:t>neil@ncm.co.nz</w:t>
        </w:r>
      </w:hyperlink>
    </w:p>
    <w:p w:rsidR="002762F5" w:rsidRPr="000902CD" w:rsidRDefault="002762F5" w:rsidP="002762F5">
      <w:pPr>
        <w:pStyle w:val="BodyText"/>
        <w:spacing w:before="360" w:after="0"/>
      </w:pPr>
      <w:r w:rsidRPr="000902CD">
        <w:t>INDUSTRY TRAINING FEDERATION</w:t>
      </w:r>
    </w:p>
    <w:p w:rsidR="002762F5" w:rsidRPr="000902CD" w:rsidRDefault="002762F5" w:rsidP="002762F5">
      <w:pPr>
        <w:pStyle w:val="BodyText"/>
        <w:spacing w:after="0"/>
      </w:pPr>
      <w:r w:rsidRPr="000902CD">
        <w:t>Level 2</w:t>
      </w:r>
    </w:p>
    <w:p w:rsidR="002762F5" w:rsidRPr="000902CD" w:rsidRDefault="002762F5" w:rsidP="002762F5">
      <w:pPr>
        <w:pStyle w:val="BodyText"/>
        <w:spacing w:after="0"/>
      </w:pPr>
      <w:r w:rsidRPr="000902CD">
        <w:t xml:space="preserve">276 Cuba Street </w:t>
      </w:r>
    </w:p>
    <w:p w:rsidR="002762F5" w:rsidRPr="000902CD" w:rsidRDefault="002762F5" w:rsidP="002762F5">
      <w:pPr>
        <w:pStyle w:val="BodyText"/>
        <w:spacing w:after="0"/>
      </w:pPr>
      <w:r w:rsidRPr="000902CD">
        <w:t>PO Box 24-194</w:t>
      </w:r>
    </w:p>
    <w:p w:rsidR="002762F5" w:rsidRPr="000902CD" w:rsidRDefault="002762F5" w:rsidP="002762F5">
      <w:pPr>
        <w:pStyle w:val="BodyText"/>
        <w:spacing w:after="0"/>
      </w:pPr>
      <w:r w:rsidRPr="000902CD">
        <w:t>Wellington 6142</w:t>
      </w:r>
    </w:p>
    <w:p w:rsidR="002762F5" w:rsidRPr="000902CD" w:rsidRDefault="002762F5" w:rsidP="002762F5">
      <w:pPr>
        <w:pStyle w:val="BodyText"/>
        <w:spacing w:after="0"/>
      </w:pPr>
      <w:proofErr w:type="gramStart"/>
      <w:r w:rsidRPr="000902CD">
        <w:t>phone</w:t>
      </w:r>
      <w:proofErr w:type="gramEnd"/>
      <w:r w:rsidRPr="000902CD">
        <w:t>:  04-499 8155  fax:  04-499 8156</w:t>
      </w:r>
    </w:p>
    <w:p w:rsidR="002762F5" w:rsidRPr="000902CD" w:rsidRDefault="00037FEB" w:rsidP="002762F5">
      <w:pPr>
        <w:pStyle w:val="BodyText"/>
        <w:spacing w:after="0"/>
      </w:pPr>
      <w:hyperlink r:id="rId441" w:history="1">
        <w:r w:rsidR="002762F5" w:rsidRPr="000902CD">
          <w:rPr>
            <w:rStyle w:val="Hyperlink"/>
            <w:szCs w:val="18"/>
          </w:rPr>
          <w:t>www.itf.org.nz</w:t>
        </w:r>
      </w:hyperlink>
    </w:p>
    <w:p w:rsidR="0046606F" w:rsidRPr="000902CD" w:rsidRDefault="0046606F" w:rsidP="0046606F">
      <w:pPr>
        <w:pStyle w:val="BodyText"/>
        <w:spacing w:before="360" w:after="0"/>
      </w:pPr>
      <w:r w:rsidRPr="000902CD">
        <w:t>INDEPENDENT TERTIARY EDUCATION NEW ZEALAND</w:t>
      </w:r>
    </w:p>
    <w:p w:rsidR="002762F5" w:rsidRPr="000902CD" w:rsidRDefault="002762F5" w:rsidP="002762F5">
      <w:pPr>
        <w:pStyle w:val="BodyText"/>
        <w:spacing w:after="0"/>
      </w:pPr>
      <w:r w:rsidRPr="000902CD">
        <w:t xml:space="preserve">Level 5, </w:t>
      </w:r>
      <w:proofErr w:type="spellStart"/>
      <w:r w:rsidRPr="000902CD">
        <w:t>Compudigm</w:t>
      </w:r>
      <w:proofErr w:type="spellEnd"/>
      <w:r w:rsidRPr="000902CD">
        <w:t xml:space="preserve"> House</w:t>
      </w:r>
    </w:p>
    <w:p w:rsidR="002762F5" w:rsidRPr="000902CD" w:rsidRDefault="002762F5" w:rsidP="002762F5">
      <w:pPr>
        <w:pStyle w:val="BodyText"/>
        <w:spacing w:after="0"/>
      </w:pPr>
      <w:r w:rsidRPr="000902CD">
        <w:t xml:space="preserve">49 </w:t>
      </w:r>
      <w:proofErr w:type="spellStart"/>
      <w:r w:rsidRPr="000902CD">
        <w:t>Boulcott</w:t>
      </w:r>
      <w:proofErr w:type="spellEnd"/>
      <w:r w:rsidRPr="000902CD">
        <w:t xml:space="preserve"> St</w:t>
      </w:r>
    </w:p>
    <w:p w:rsidR="002762F5" w:rsidRPr="000902CD" w:rsidRDefault="002762F5" w:rsidP="002762F5">
      <w:pPr>
        <w:pStyle w:val="BodyText"/>
        <w:spacing w:after="0"/>
      </w:pPr>
      <w:r w:rsidRPr="000902CD">
        <w:t>PO Box 6411</w:t>
      </w:r>
    </w:p>
    <w:p w:rsidR="002762F5" w:rsidRPr="000902CD" w:rsidRDefault="002762F5" w:rsidP="002762F5">
      <w:pPr>
        <w:pStyle w:val="BodyText"/>
        <w:spacing w:after="0"/>
      </w:pPr>
      <w:r w:rsidRPr="000902CD">
        <w:t>Wellington 6141</w:t>
      </w:r>
    </w:p>
    <w:p w:rsidR="002762F5" w:rsidRPr="000902CD" w:rsidRDefault="002762F5" w:rsidP="002762F5">
      <w:pPr>
        <w:pStyle w:val="BodyText"/>
        <w:spacing w:after="0"/>
      </w:pPr>
      <w:proofErr w:type="gramStart"/>
      <w:r w:rsidRPr="000902CD">
        <w:t>phone</w:t>
      </w:r>
      <w:proofErr w:type="gramEnd"/>
      <w:r w:rsidRPr="000902CD">
        <w:t>:  04-471 2460  fax:  0800 NZAPEP (692 737)</w:t>
      </w:r>
    </w:p>
    <w:p w:rsidR="002762F5" w:rsidRPr="000902CD" w:rsidRDefault="002762F5" w:rsidP="002762F5">
      <w:pPr>
        <w:pStyle w:val="BodyText"/>
        <w:spacing w:after="0"/>
      </w:pPr>
      <w:proofErr w:type="gramStart"/>
      <w:r w:rsidRPr="000902CD">
        <w:t>email</w:t>
      </w:r>
      <w:proofErr w:type="gramEnd"/>
      <w:r w:rsidRPr="000902CD">
        <w:t xml:space="preserve">:  </w:t>
      </w:r>
      <w:hyperlink r:id="rId442" w:history="1">
        <w:r w:rsidRPr="000902CD">
          <w:t>exec@nzapep.co.nz</w:t>
        </w:r>
      </w:hyperlink>
    </w:p>
    <w:p w:rsidR="002762F5" w:rsidRPr="000902CD" w:rsidRDefault="002762F5" w:rsidP="007E4F00">
      <w:pPr>
        <w:pStyle w:val="BodyText"/>
        <w:spacing w:before="360" w:after="0"/>
      </w:pPr>
      <w:r w:rsidRPr="000902CD">
        <w:t>NEW ZEALAND UNIVERSITIES ACADEMIC AUDIT UNIT</w:t>
      </w:r>
    </w:p>
    <w:p w:rsidR="002762F5" w:rsidRPr="000902CD" w:rsidRDefault="002762F5" w:rsidP="002762F5">
      <w:pPr>
        <w:pStyle w:val="BodyText"/>
        <w:spacing w:after="0"/>
      </w:pPr>
      <w:r w:rsidRPr="000902CD">
        <w:t>Level 9</w:t>
      </w:r>
    </w:p>
    <w:p w:rsidR="002762F5" w:rsidRPr="000902CD" w:rsidRDefault="002762F5" w:rsidP="002762F5">
      <w:pPr>
        <w:pStyle w:val="BodyText"/>
        <w:spacing w:after="0"/>
      </w:pPr>
      <w:r w:rsidRPr="000902CD">
        <w:t>Education House</w:t>
      </w:r>
    </w:p>
    <w:p w:rsidR="002762F5" w:rsidRPr="000902CD" w:rsidRDefault="002762F5" w:rsidP="002762F5">
      <w:pPr>
        <w:pStyle w:val="BodyText"/>
        <w:spacing w:after="0"/>
      </w:pPr>
      <w:r w:rsidRPr="000902CD">
        <w:t>142 Lambton Quay</w:t>
      </w:r>
    </w:p>
    <w:p w:rsidR="002762F5" w:rsidRPr="000902CD" w:rsidRDefault="002762F5" w:rsidP="002762F5">
      <w:pPr>
        <w:pStyle w:val="BodyText"/>
        <w:spacing w:after="0"/>
      </w:pPr>
      <w:r w:rsidRPr="000902CD">
        <w:t>PO Box 5787</w:t>
      </w:r>
    </w:p>
    <w:p w:rsidR="002762F5" w:rsidRPr="000902CD" w:rsidRDefault="002762F5" w:rsidP="002762F5">
      <w:pPr>
        <w:pStyle w:val="BodyText"/>
        <w:spacing w:after="0"/>
      </w:pPr>
      <w:r w:rsidRPr="000902CD">
        <w:lastRenderedPageBreak/>
        <w:t>Wellington 6145</w:t>
      </w:r>
    </w:p>
    <w:p w:rsidR="002762F5" w:rsidRPr="000902CD" w:rsidRDefault="002762F5" w:rsidP="002762F5">
      <w:pPr>
        <w:pStyle w:val="BodyText"/>
        <w:spacing w:after="0"/>
      </w:pPr>
      <w:proofErr w:type="gramStart"/>
      <w:r w:rsidRPr="000902CD">
        <w:t>phone</w:t>
      </w:r>
      <w:proofErr w:type="gramEnd"/>
      <w:r w:rsidRPr="000902CD">
        <w:t>:  04-801 7924  fax: 04-801 8501</w:t>
      </w:r>
    </w:p>
    <w:p w:rsidR="002762F5" w:rsidRPr="000902CD" w:rsidRDefault="002762F5" w:rsidP="002762F5">
      <w:pPr>
        <w:pStyle w:val="BodyText"/>
        <w:spacing w:after="0"/>
      </w:pPr>
      <w:proofErr w:type="gramStart"/>
      <w:r w:rsidRPr="000902CD">
        <w:t>email</w:t>
      </w:r>
      <w:proofErr w:type="gramEnd"/>
      <w:r w:rsidRPr="000902CD">
        <w:t xml:space="preserve">:  </w:t>
      </w:r>
      <w:hyperlink r:id="rId443" w:history="1">
        <w:r w:rsidRPr="000902CD">
          <w:rPr>
            <w:rStyle w:val="Hyperlink"/>
            <w:rFonts w:cs="Arial"/>
            <w:szCs w:val="18"/>
          </w:rPr>
          <w:t>admin@nzaau.ac.nz</w:t>
        </w:r>
      </w:hyperlink>
    </w:p>
    <w:p w:rsidR="002762F5" w:rsidRPr="000902CD" w:rsidRDefault="002762F5" w:rsidP="002762F5">
      <w:pPr>
        <w:pStyle w:val="BodyText"/>
        <w:spacing w:before="360" w:after="0"/>
      </w:pPr>
      <w:r w:rsidRPr="000902CD">
        <w:t>UNIVERSITIES NEW ZEALAND (NEW ZEALAND VICE-CHANCELLORS’ COMMITTEE)</w:t>
      </w:r>
    </w:p>
    <w:p w:rsidR="002762F5" w:rsidRPr="000902CD" w:rsidRDefault="002762F5" w:rsidP="002762F5">
      <w:pPr>
        <w:pStyle w:val="BodyText"/>
        <w:spacing w:after="0"/>
      </w:pPr>
      <w:r w:rsidRPr="000902CD">
        <w:t>Level 9, Allied Nationwide Finance Tower</w:t>
      </w:r>
    </w:p>
    <w:p w:rsidR="002762F5" w:rsidRPr="000902CD" w:rsidRDefault="002762F5" w:rsidP="002762F5">
      <w:pPr>
        <w:pStyle w:val="BodyText"/>
        <w:spacing w:after="0"/>
      </w:pPr>
      <w:r w:rsidRPr="000902CD">
        <w:t>142 Lambton Quay</w:t>
      </w:r>
    </w:p>
    <w:p w:rsidR="002762F5" w:rsidRPr="000902CD" w:rsidRDefault="002762F5" w:rsidP="002762F5">
      <w:pPr>
        <w:pStyle w:val="BodyText"/>
        <w:spacing w:after="0"/>
      </w:pPr>
      <w:r w:rsidRPr="000902CD">
        <w:t>PO Box 11-915, Manners Street</w:t>
      </w:r>
    </w:p>
    <w:p w:rsidR="002762F5" w:rsidRPr="000902CD" w:rsidRDefault="002762F5" w:rsidP="002762F5">
      <w:pPr>
        <w:pStyle w:val="BodyText"/>
        <w:spacing w:after="0"/>
      </w:pPr>
      <w:r w:rsidRPr="000902CD">
        <w:t>Wellington 6142</w:t>
      </w:r>
    </w:p>
    <w:p w:rsidR="002762F5" w:rsidRPr="000902CD" w:rsidRDefault="002762F5" w:rsidP="002762F5">
      <w:pPr>
        <w:pStyle w:val="BodyText"/>
        <w:spacing w:after="0"/>
      </w:pPr>
      <w:proofErr w:type="gramStart"/>
      <w:r w:rsidRPr="000902CD">
        <w:t>phone</w:t>
      </w:r>
      <w:proofErr w:type="gramEnd"/>
      <w:r w:rsidRPr="000902CD">
        <w:t>:  04-381 8500  fax:  04-381 8501</w:t>
      </w:r>
    </w:p>
    <w:p w:rsidR="002762F5" w:rsidRPr="000902CD" w:rsidRDefault="002762F5" w:rsidP="002762F5">
      <w:pPr>
        <w:pStyle w:val="BodyText"/>
        <w:spacing w:after="0"/>
      </w:pPr>
      <w:proofErr w:type="gramStart"/>
      <w:r w:rsidRPr="000902CD">
        <w:t>email</w:t>
      </w:r>
      <w:proofErr w:type="gramEnd"/>
      <w:r w:rsidRPr="000902CD">
        <w:t xml:space="preserve">: </w:t>
      </w:r>
      <w:r w:rsidRPr="000902CD">
        <w:rPr>
          <w:rStyle w:val="Hyperlink"/>
          <w:szCs w:val="18"/>
        </w:rPr>
        <w:t xml:space="preserve"> </w:t>
      </w:r>
      <w:hyperlink r:id="rId444" w:history="1">
        <w:r w:rsidRPr="000902CD">
          <w:rPr>
            <w:rStyle w:val="Hyperlink"/>
            <w:szCs w:val="18"/>
          </w:rPr>
          <w:t>jackie@nzvcc.ac.nz</w:t>
        </w:r>
      </w:hyperlink>
    </w:p>
    <w:p w:rsidR="002762F5" w:rsidRPr="000902CD" w:rsidRDefault="002762F5" w:rsidP="002762F5">
      <w:pPr>
        <w:pStyle w:val="BodyText"/>
        <w:spacing w:before="360" w:after="0"/>
      </w:pPr>
      <w:r w:rsidRPr="000902CD">
        <w:t xml:space="preserve">PACIFIC ISLANDS </w:t>
      </w:r>
      <w:r w:rsidRPr="000902CD">
        <w:rPr>
          <w:caps/>
        </w:rPr>
        <w:t xml:space="preserve">Tertiary education </w:t>
      </w:r>
      <w:r w:rsidRPr="000902CD">
        <w:t>PROVIDERS OF NEW ZEALAND INC.</w:t>
      </w:r>
    </w:p>
    <w:p w:rsidR="002762F5" w:rsidRPr="000902CD" w:rsidRDefault="002762F5" w:rsidP="002762F5">
      <w:pPr>
        <w:pStyle w:val="BodyText"/>
        <w:spacing w:after="0"/>
      </w:pPr>
      <w:proofErr w:type="gramStart"/>
      <w:r w:rsidRPr="000902CD">
        <w:t>c</w:t>
      </w:r>
      <w:proofErr w:type="gramEnd"/>
      <w:r w:rsidRPr="000902CD">
        <w:t>/- PO Box 15-809</w:t>
      </w:r>
    </w:p>
    <w:p w:rsidR="002762F5" w:rsidRPr="000902CD" w:rsidRDefault="002762F5" w:rsidP="002762F5">
      <w:pPr>
        <w:pStyle w:val="BodyText"/>
        <w:spacing w:after="0"/>
      </w:pPr>
      <w:r w:rsidRPr="000902CD">
        <w:t>New Lynn</w:t>
      </w:r>
    </w:p>
    <w:p w:rsidR="002762F5" w:rsidRPr="000902CD" w:rsidRDefault="002762F5" w:rsidP="002762F5">
      <w:pPr>
        <w:pStyle w:val="BodyText"/>
        <w:spacing w:after="0"/>
      </w:pPr>
      <w:r w:rsidRPr="000902CD">
        <w:t>Auckland</w:t>
      </w:r>
    </w:p>
    <w:p w:rsidR="002762F5" w:rsidRPr="000902CD" w:rsidRDefault="002762F5" w:rsidP="002762F5">
      <w:pPr>
        <w:pStyle w:val="BodyText"/>
        <w:spacing w:after="0"/>
      </w:pPr>
      <w:proofErr w:type="gramStart"/>
      <w:r w:rsidRPr="000902CD">
        <w:t>phone</w:t>
      </w:r>
      <w:proofErr w:type="gramEnd"/>
      <w:r w:rsidRPr="000902CD">
        <w:t>:  09-825 0136  fax:  09-825 0141</w:t>
      </w:r>
    </w:p>
    <w:p w:rsidR="002762F5" w:rsidRPr="000902CD" w:rsidRDefault="002762F5" w:rsidP="002762F5">
      <w:pPr>
        <w:pStyle w:val="BodyText"/>
        <w:spacing w:after="0"/>
      </w:pPr>
      <w:r w:rsidRPr="000902CD">
        <w:rPr>
          <w:rStyle w:val="Hyperlink"/>
          <w:szCs w:val="18"/>
        </w:rPr>
        <w:t>www.besttraining.ac.nz</w:t>
      </w:r>
    </w:p>
    <w:p w:rsidR="002762F5" w:rsidRPr="000902CD" w:rsidRDefault="002762F5" w:rsidP="002762F5">
      <w:pPr>
        <w:pStyle w:val="BodyText"/>
        <w:spacing w:before="360" w:after="0"/>
      </w:pPr>
      <w:r w:rsidRPr="000902CD">
        <w:t>TE TAUIHU O NGĀ WĀNANGA – THE NATIONAL ASSOCIATION OF WĀNANGA</w:t>
      </w:r>
    </w:p>
    <w:p w:rsidR="002762F5" w:rsidRPr="000902CD" w:rsidRDefault="002762F5" w:rsidP="002762F5">
      <w:pPr>
        <w:pStyle w:val="BodyText"/>
        <w:spacing w:after="0"/>
      </w:pPr>
      <w:r w:rsidRPr="000902CD">
        <w:t>PO Box 119</w:t>
      </w:r>
    </w:p>
    <w:p w:rsidR="002762F5" w:rsidRPr="000902CD" w:rsidRDefault="002762F5" w:rsidP="002762F5">
      <w:pPr>
        <w:pStyle w:val="BodyText"/>
        <w:spacing w:after="0"/>
      </w:pPr>
      <w:proofErr w:type="spellStart"/>
      <w:r w:rsidRPr="000902CD">
        <w:t>Otaki</w:t>
      </w:r>
      <w:proofErr w:type="spellEnd"/>
    </w:p>
    <w:p w:rsidR="002762F5" w:rsidRPr="000902CD" w:rsidRDefault="002762F5" w:rsidP="002762F5">
      <w:pPr>
        <w:pStyle w:val="BodyText"/>
        <w:spacing w:after="0"/>
      </w:pPr>
      <w:proofErr w:type="gramStart"/>
      <w:r w:rsidRPr="000902CD">
        <w:t>phone</w:t>
      </w:r>
      <w:proofErr w:type="gramEnd"/>
      <w:r w:rsidRPr="000902CD">
        <w:t>:  04-233 9343  fax:  04-233 0994</w:t>
      </w:r>
    </w:p>
    <w:p w:rsidR="002762F5" w:rsidRPr="000902CD" w:rsidRDefault="002762F5" w:rsidP="002762F5">
      <w:pPr>
        <w:pStyle w:val="BodyText"/>
        <w:spacing w:after="0"/>
      </w:pPr>
      <w:proofErr w:type="gramStart"/>
      <w:r w:rsidRPr="000902CD">
        <w:t>email</w:t>
      </w:r>
      <w:proofErr w:type="gramEnd"/>
      <w:r w:rsidRPr="000902CD">
        <w:t xml:space="preserve">: </w:t>
      </w:r>
      <w:r w:rsidRPr="000902CD">
        <w:rPr>
          <w:rStyle w:val="Hyperlink"/>
          <w:szCs w:val="18"/>
        </w:rPr>
        <w:t xml:space="preserve"> </w:t>
      </w:r>
      <w:hyperlink r:id="rId445" w:history="1">
        <w:r w:rsidRPr="000902CD">
          <w:rPr>
            <w:rStyle w:val="Hyperlink"/>
            <w:szCs w:val="18"/>
          </w:rPr>
          <w:t>info@tauihu-wananga-maori.nz</w:t>
        </w:r>
      </w:hyperlink>
    </w:p>
    <w:p w:rsidR="002762F5" w:rsidRPr="000902CD" w:rsidRDefault="002762F5" w:rsidP="00995A0D">
      <w:pPr>
        <w:pStyle w:val="Keypointheading"/>
        <w:spacing w:before="480" w:after="120"/>
        <w:ind w:right="170"/>
        <w:rPr>
          <w:color w:val="003865"/>
        </w:rPr>
      </w:pPr>
      <w:bookmarkStart w:id="460" w:name="_Toc268869726"/>
      <w:bookmarkStart w:id="461" w:name="_Toc308698329"/>
      <w:r w:rsidRPr="000902CD">
        <w:rPr>
          <w:color w:val="003865"/>
        </w:rPr>
        <w:t>Students’ associations</w:t>
      </w:r>
      <w:bookmarkEnd w:id="460"/>
      <w:bookmarkEnd w:id="461"/>
    </w:p>
    <w:p w:rsidR="002762F5" w:rsidRPr="000902CD" w:rsidRDefault="002762F5" w:rsidP="001857BD">
      <w:pPr>
        <w:pStyle w:val="BodyText"/>
        <w:spacing w:before="240" w:after="0"/>
      </w:pPr>
      <w:r w:rsidRPr="000902CD">
        <w:t>NEW ZEALAND UNION OF STUDENTS’ ASSOCIATIONS</w:t>
      </w:r>
    </w:p>
    <w:p w:rsidR="002762F5" w:rsidRPr="000902CD" w:rsidRDefault="002762F5" w:rsidP="002762F5">
      <w:pPr>
        <w:pStyle w:val="BodyText"/>
        <w:spacing w:after="0"/>
      </w:pPr>
      <w:r w:rsidRPr="000902CD">
        <w:t>Level 3</w:t>
      </w:r>
    </w:p>
    <w:p w:rsidR="002762F5" w:rsidRPr="000902CD" w:rsidRDefault="002762F5" w:rsidP="002762F5">
      <w:pPr>
        <w:pStyle w:val="BodyText"/>
        <w:spacing w:after="0"/>
      </w:pPr>
      <w:r w:rsidRPr="000902CD">
        <w:t>354 Lambton Quay</w:t>
      </w:r>
    </w:p>
    <w:p w:rsidR="002762F5" w:rsidRPr="000902CD" w:rsidRDefault="002762F5" w:rsidP="002762F5">
      <w:pPr>
        <w:pStyle w:val="BodyText"/>
        <w:spacing w:after="0"/>
      </w:pPr>
      <w:r w:rsidRPr="000902CD">
        <w:t>PO Box 10-191</w:t>
      </w:r>
    </w:p>
    <w:p w:rsidR="002762F5" w:rsidRPr="000902CD" w:rsidRDefault="002762F5" w:rsidP="002762F5">
      <w:pPr>
        <w:pStyle w:val="BodyText"/>
        <w:spacing w:after="0"/>
      </w:pPr>
      <w:r w:rsidRPr="000902CD">
        <w:t>Wellington</w:t>
      </w:r>
    </w:p>
    <w:p w:rsidR="002762F5" w:rsidRPr="000902CD" w:rsidRDefault="002762F5" w:rsidP="002762F5">
      <w:pPr>
        <w:pStyle w:val="BodyText"/>
        <w:spacing w:after="0"/>
      </w:pPr>
      <w:proofErr w:type="gramStart"/>
      <w:r w:rsidRPr="000902CD">
        <w:t>phone</w:t>
      </w:r>
      <w:proofErr w:type="gramEnd"/>
      <w:r w:rsidRPr="000902CD">
        <w:t>:  04-498 2500  fax:  04-473 2391</w:t>
      </w:r>
    </w:p>
    <w:p w:rsidR="002762F5" w:rsidRPr="000902CD" w:rsidRDefault="002762F5" w:rsidP="002762F5">
      <w:pPr>
        <w:pStyle w:val="BodyText"/>
        <w:spacing w:after="0"/>
      </w:pPr>
      <w:proofErr w:type="gramStart"/>
      <w:r w:rsidRPr="000902CD">
        <w:t>email</w:t>
      </w:r>
      <w:proofErr w:type="gramEnd"/>
      <w:r w:rsidRPr="000902CD">
        <w:t xml:space="preserve">:  </w:t>
      </w:r>
      <w:hyperlink r:id="rId446" w:history="1">
        <w:r w:rsidRPr="000902CD">
          <w:rPr>
            <w:rStyle w:val="Hyperlink"/>
            <w:rFonts w:cs="Arial"/>
            <w:szCs w:val="18"/>
          </w:rPr>
          <w:t>admin@students.org.nz</w:t>
        </w:r>
      </w:hyperlink>
    </w:p>
    <w:p w:rsidR="002762F5" w:rsidRPr="000902CD" w:rsidRDefault="002762F5" w:rsidP="003C6A99">
      <w:pPr>
        <w:pStyle w:val="BodyText"/>
        <w:spacing w:before="360" w:after="0"/>
      </w:pPr>
      <w:r w:rsidRPr="000902CD">
        <w:t>TE MANA AKONGA – NATIONAL MĀORI UNIVERSITY STUDENTS’ ASSOCIATION</w:t>
      </w:r>
    </w:p>
    <w:p w:rsidR="002762F5" w:rsidRPr="000902CD" w:rsidRDefault="002762F5" w:rsidP="002762F5">
      <w:pPr>
        <w:pStyle w:val="BodyText"/>
        <w:spacing w:after="0"/>
      </w:pPr>
      <w:r w:rsidRPr="000902CD">
        <w:t>Level 3</w:t>
      </w:r>
    </w:p>
    <w:p w:rsidR="002762F5" w:rsidRPr="000902CD" w:rsidRDefault="002762F5" w:rsidP="002762F5">
      <w:pPr>
        <w:pStyle w:val="BodyText"/>
        <w:spacing w:after="0"/>
        <w:rPr>
          <w:lang w:val="it-IT"/>
        </w:rPr>
      </w:pPr>
      <w:r w:rsidRPr="000902CD">
        <w:rPr>
          <w:lang w:val="it-IT"/>
        </w:rPr>
        <w:t>354 Lambton Quay</w:t>
      </w:r>
    </w:p>
    <w:p w:rsidR="002762F5" w:rsidRPr="000902CD" w:rsidRDefault="002762F5" w:rsidP="002762F5">
      <w:pPr>
        <w:pStyle w:val="BodyText"/>
        <w:spacing w:after="0"/>
        <w:rPr>
          <w:lang w:val="it-IT"/>
        </w:rPr>
      </w:pPr>
      <w:r w:rsidRPr="000902CD">
        <w:rPr>
          <w:lang w:val="it-IT"/>
        </w:rPr>
        <w:t>PO Box 10-191</w:t>
      </w:r>
    </w:p>
    <w:p w:rsidR="002762F5" w:rsidRPr="000902CD" w:rsidRDefault="002762F5" w:rsidP="002762F5">
      <w:pPr>
        <w:pStyle w:val="BodyText"/>
        <w:spacing w:after="0"/>
      </w:pPr>
      <w:r w:rsidRPr="000902CD">
        <w:t>Wellington</w:t>
      </w:r>
    </w:p>
    <w:p w:rsidR="002762F5" w:rsidRPr="000902CD" w:rsidRDefault="002762F5" w:rsidP="002762F5">
      <w:pPr>
        <w:pStyle w:val="BodyText"/>
        <w:spacing w:after="0"/>
        <w:rPr>
          <w:lang w:val="it-IT"/>
        </w:rPr>
      </w:pPr>
      <w:r w:rsidRPr="000902CD">
        <w:rPr>
          <w:lang w:val="it-IT"/>
        </w:rPr>
        <w:t>phone:  04-498 2506  fax:  04-473 2391</w:t>
      </w:r>
    </w:p>
    <w:p w:rsidR="002762F5" w:rsidRPr="000902CD" w:rsidRDefault="002762F5" w:rsidP="00547980">
      <w:pPr>
        <w:pStyle w:val="BodyText"/>
        <w:spacing w:after="240"/>
        <w:sectPr w:rsidR="002762F5" w:rsidRPr="000902CD" w:rsidSect="001134BD">
          <w:headerReference w:type="default" r:id="rId447"/>
          <w:footnotePr>
            <w:numRestart w:val="eachSect"/>
          </w:footnotePr>
          <w:pgSz w:w="11906" w:h="16838" w:code="9"/>
          <w:pgMar w:top="2041" w:right="1247" w:bottom="1474" w:left="1247" w:header="454" w:footer="567" w:gutter="170"/>
          <w:cols w:num="2" w:space="397"/>
          <w:docGrid w:linePitch="360"/>
        </w:sectPr>
      </w:pPr>
      <w:r w:rsidRPr="000902CD">
        <w:rPr>
          <w:lang w:val="it-IT"/>
        </w:rPr>
        <w:t xml:space="preserve">email:  </w:t>
      </w:r>
      <w:hyperlink r:id="rId448" w:history="1">
        <w:r w:rsidRPr="000902CD">
          <w:rPr>
            <w:rStyle w:val="Hyperlink"/>
            <w:szCs w:val="18"/>
          </w:rPr>
          <w:t>tma.</w:t>
        </w:r>
        <w:r w:rsidRPr="000902CD">
          <w:rPr>
            <w:rStyle w:val="Hyperlink"/>
            <w:rFonts w:cs="Arial"/>
            <w:szCs w:val="18"/>
          </w:rPr>
          <w:t>kaituhono</w:t>
        </w:r>
        <w:r w:rsidRPr="000902CD">
          <w:rPr>
            <w:rStyle w:val="Hyperlink"/>
            <w:szCs w:val="18"/>
          </w:rPr>
          <w:t>@xtra.co.nz</w:t>
        </w:r>
      </w:hyperlink>
      <w:bookmarkStart w:id="462" w:name="_Toc268869727"/>
      <w:bookmarkStart w:id="463" w:name="_Toc308698330"/>
      <w:r w:rsidR="007E4F00" w:rsidRPr="000902CD">
        <w:br w:type="page"/>
      </w:r>
      <w:r w:rsidRPr="000902CD">
        <w:rPr>
          <w:rFonts w:ascii="Arial" w:hAnsi="Arial"/>
          <w:caps/>
          <w:color w:val="003865"/>
          <w:sz w:val="20"/>
          <w:szCs w:val="24"/>
        </w:rPr>
        <w:lastRenderedPageBreak/>
        <w:t>Definition</w:t>
      </w:r>
      <w:bookmarkEnd w:id="462"/>
      <w:r w:rsidRPr="000902CD">
        <w:rPr>
          <w:rFonts w:ascii="Arial" w:hAnsi="Arial"/>
          <w:caps/>
          <w:color w:val="003865"/>
          <w:sz w:val="20"/>
          <w:szCs w:val="24"/>
        </w:rPr>
        <w:t>s</w:t>
      </w:r>
      <w:bookmarkEnd w:id="463"/>
    </w:p>
    <w:p w:rsidR="002762F5" w:rsidRPr="000902CD" w:rsidRDefault="002762F5" w:rsidP="003C6A99">
      <w:pPr>
        <w:pStyle w:val="Heading4"/>
        <w:spacing w:before="0"/>
      </w:pPr>
      <w:r w:rsidRPr="000902CD">
        <w:lastRenderedPageBreak/>
        <w:t>Academic year</w:t>
      </w:r>
    </w:p>
    <w:p w:rsidR="002762F5" w:rsidRPr="000902CD" w:rsidRDefault="002762F5" w:rsidP="002762F5">
      <w:pPr>
        <w:pStyle w:val="BodyText"/>
        <w:rPr>
          <w:szCs w:val="18"/>
        </w:rPr>
      </w:pPr>
      <w:r w:rsidRPr="000902CD">
        <w:rPr>
          <w:szCs w:val="18"/>
        </w:rPr>
        <w:t>The academic year is defined in the Education Act 1989 as a calendar year, 1 January to 31 December.</w:t>
      </w:r>
    </w:p>
    <w:p w:rsidR="002762F5" w:rsidRPr="000902CD" w:rsidRDefault="002762F5" w:rsidP="002762F5">
      <w:pPr>
        <w:pStyle w:val="Heading4"/>
        <w:rPr>
          <w:color w:val="auto"/>
        </w:rPr>
      </w:pPr>
      <w:r w:rsidRPr="000902CD">
        <w:t>Achievement</w:t>
      </w:r>
      <w:r w:rsidRPr="000902CD">
        <w:rPr>
          <w:color w:val="auto"/>
        </w:rPr>
        <w:t xml:space="preserve"> </w:t>
      </w:r>
      <w:r w:rsidRPr="000902CD">
        <w:t>standards</w:t>
      </w:r>
    </w:p>
    <w:p w:rsidR="002762F5" w:rsidRPr="000902CD" w:rsidRDefault="002762F5" w:rsidP="002762F5">
      <w:pPr>
        <w:pStyle w:val="BodyText"/>
      </w:pPr>
      <w:r w:rsidRPr="000902CD">
        <w:rPr>
          <w:szCs w:val="18"/>
        </w:rPr>
        <w:t xml:space="preserve">One of the assessment methods used for </w:t>
      </w:r>
      <w:r w:rsidR="00AD631C" w:rsidRPr="000902CD">
        <w:rPr>
          <w:szCs w:val="18"/>
        </w:rPr>
        <w:t xml:space="preserve">the National Certificate of Education Achievement (NCEA) </w:t>
      </w:r>
      <w:r w:rsidRPr="000902CD">
        <w:rPr>
          <w:szCs w:val="18"/>
        </w:rPr>
        <w:t>is the achievement standard, which assesses whether the student has acquired the expected skills and knowledge.</w:t>
      </w:r>
      <w:r w:rsidR="00037C88" w:rsidRPr="000902CD">
        <w:rPr>
          <w:szCs w:val="18"/>
        </w:rPr>
        <w:t xml:space="preserve"> </w:t>
      </w:r>
      <w:r w:rsidRPr="000902CD">
        <w:rPr>
          <w:szCs w:val="18"/>
        </w:rPr>
        <w:t xml:space="preserve"> </w:t>
      </w:r>
      <w:r w:rsidRPr="000902CD">
        <w:t xml:space="preserve">Providers and industry training organisations must be accredited by the New Zealand Qualifications Authority, and have been granted a ‘consent to assess’ by </w:t>
      </w:r>
      <w:r w:rsidR="00AD631C" w:rsidRPr="000902CD">
        <w:t>New Zealand Qualifications Authority</w:t>
      </w:r>
      <w:r w:rsidRPr="000902CD">
        <w:t>, before they can register credits from assessment against achievement standards.</w:t>
      </w:r>
    </w:p>
    <w:p w:rsidR="002762F5" w:rsidRPr="000902CD" w:rsidRDefault="002762F5" w:rsidP="002762F5">
      <w:pPr>
        <w:pStyle w:val="BodyText"/>
      </w:pPr>
      <w:r w:rsidRPr="000902CD">
        <w:t xml:space="preserve">Providers and industry training organisations assessing against achievement standards must engage with the moderation system that applies to those achievement standards. </w:t>
      </w:r>
      <w:r w:rsidR="00037C88" w:rsidRPr="000902CD">
        <w:t xml:space="preserve"> </w:t>
      </w:r>
      <w:r w:rsidRPr="000902CD">
        <w:t>Students who achieve the required standard are ranked as achieved, achieved with merit or achieved with excellence.</w:t>
      </w:r>
    </w:p>
    <w:p w:rsidR="002762F5" w:rsidRPr="000902CD" w:rsidRDefault="002762F5" w:rsidP="002762F5">
      <w:pPr>
        <w:pStyle w:val="Heading4"/>
      </w:pPr>
      <w:r w:rsidRPr="000902CD">
        <w:t>Adult and community education</w:t>
      </w:r>
    </w:p>
    <w:p w:rsidR="002762F5" w:rsidRPr="000902CD" w:rsidRDefault="002762F5" w:rsidP="002762F5">
      <w:pPr>
        <w:pStyle w:val="BodyText"/>
        <w:rPr>
          <w:szCs w:val="18"/>
        </w:rPr>
      </w:pPr>
      <w:r w:rsidRPr="000902CD">
        <w:rPr>
          <w:szCs w:val="18"/>
        </w:rPr>
        <w:t xml:space="preserve">Adult and community education (ACE) enables adults to engage in a range of educational activities in a context that is post-school and relevant to the learner. </w:t>
      </w:r>
      <w:r w:rsidR="00037C88" w:rsidRPr="000902CD">
        <w:rPr>
          <w:szCs w:val="18"/>
        </w:rPr>
        <w:t xml:space="preserve"> </w:t>
      </w:r>
      <w:r w:rsidRPr="000902CD">
        <w:rPr>
          <w:szCs w:val="18"/>
        </w:rPr>
        <w:t xml:space="preserve">Most ACE provision does not lead to a qualification. There are few barriers to participation. </w:t>
      </w:r>
      <w:r w:rsidR="00037C88" w:rsidRPr="000902CD">
        <w:rPr>
          <w:szCs w:val="18"/>
        </w:rPr>
        <w:t xml:space="preserve"> </w:t>
      </w:r>
      <w:r w:rsidRPr="000902CD">
        <w:rPr>
          <w:szCs w:val="18"/>
        </w:rPr>
        <w:t xml:space="preserve">Provision is generally focused on personal development and skill enhancement, while there are also social, civic and community benefits. </w:t>
      </w:r>
      <w:r w:rsidR="00037C88" w:rsidRPr="000902CD">
        <w:rPr>
          <w:szCs w:val="18"/>
        </w:rPr>
        <w:t xml:space="preserve"> </w:t>
      </w:r>
      <w:r w:rsidRPr="000902CD">
        <w:rPr>
          <w:szCs w:val="18"/>
        </w:rPr>
        <w:t>There is a range of providers that deliver ACE, including schools, tertiary education institutions, community groups, private training establishments and other tertiary education providers.</w:t>
      </w:r>
    </w:p>
    <w:p w:rsidR="002762F5" w:rsidRPr="000902CD" w:rsidRDefault="002762F5" w:rsidP="002762F5">
      <w:pPr>
        <w:pStyle w:val="Heading4"/>
      </w:pPr>
      <w:r w:rsidRPr="000902CD">
        <w:t>Centres of research excellence</w:t>
      </w:r>
    </w:p>
    <w:p w:rsidR="002762F5" w:rsidRPr="000902CD" w:rsidRDefault="002762F5" w:rsidP="002762F5">
      <w:pPr>
        <w:pStyle w:val="BodyText"/>
        <w:rPr>
          <w:szCs w:val="18"/>
        </w:rPr>
      </w:pPr>
      <w:r w:rsidRPr="000902CD">
        <w:rPr>
          <w:szCs w:val="18"/>
        </w:rPr>
        <w:t>The centres of research excellence (</w:t>
      </w:r>
      <w:proofErr w:type="spellStart"/>
      <w:r w:rsidRPr="000902CD">
        <w:rPr>
          <w:szCs w:val="18"/>
        </w:rPr>
        <w:t>CoREs</w:t>
      </w:r>
      <w:proofErr w:type="spellEnd"/>
      <w:r w:rsidRPr="000902CD">
        <w:rPr>
          <w:szCs w:val="18"/>
        </w:rPr>
        <w:t>) support leading-edge, international standard innovative research that fosters excellence and contributes both to New Zealand’s national goals and to knowledge transfer.</w:t>
      </w:r>
      <w:r w:rsidR="00037C88" w:rsidRPr="000902CD">
        <w:rPr>
          <w:szCs w:val="18"/>
        </w:rPr>
        <w:t xml:space="preserve"> </w:t>
      </w:r>
      <w:r w:rsidRPr="000902CD">
        <w:rPr>
          <w:szCs w:val="18"/>
        </w:rPr>
        <w:t xml:space="preserve"> The centres are primarily inter-institutional research networks, with the researchers working together on a commonly agreed work programme. </w:t>
      </w:r>
      <w:r w:rsidR="00037C88" w:rsidRPr="000902CD">
        <w:rPr>
          <w:szCs w:val="18"/>
        </w:rPr>
        <w:t xml:space="preserve"> </w:t>
      </w:r>
      <w:r w:rsidRPr="000902CD">
        <w:rPr>
          <w:szCs w:val="18"/>
        </w:rPr>
        <w:t>Each centre is hosted by a tertiary education institution.</w:t>
      </w:r>
    </w:p>
    <w:p w:rsidR="002762F5" w:rsidRPr="000902CD" w:rsidRDefault="002762F5" w:rsidP="002762F5">
      <w:pPr>
        <w:pStyle w:val="Heading4"/>
      </w:pPr>
      <w:r w:rsidRPr="000902CD">
        <w:t>Component</w:t>
      </w:r>
    </w:p>
    <w:p w:rsidR="002762F5" w:rsidRPr="000902CD" w:rsidRDefault="002762F5" w:rsidP="002762F5">
      <w:pPr>
        <w:pStyle w:val="BodyText"/>
        <w:rPr>
          <w:lang w:eastAsia="en-NZ"/>
        </w:rPr>
      </w:pPr>
      <w:r w:rsidRPr="000902CD">
        <w:rPr>
          <w:lang w:eastAsia="en-NZ"/>
        </w:rPr>
        <w:t xml:space="preserve">A programme of study may comprise a number of components and span a number of years. </w:t>
      </w:r>
      <w:r w:rsidR="00037C88" w:rsidRPr="000902CD">
        <w:rPr>
          <w:lang w:eastAsia="en-NZ"/>
        </w:rPr>
        <w:t xml:space="preserve"> </w:t>
      </w:r>
      <w:r w:rsidRPr="000902CD">
        <w:rPr>
          <w:lang w:eastAsia="en-NZ"/>
        </w:rPr>
        <w:t>A component may be described as a paper, a module or a course.</w:t>
      </w:r>
      <w:r w:rsidR="00037C88" w:rsidRPr="000902CD">
        <w:rPr>
          <w:lang w:eastAsia="en-NZ"/>
        </w:rPr>
        <w:t xml:space="preserve"> </w:t>
      </w:r>
      <w:r w:rsidRPr="000902CD">
        <w:rPr>
          <w:lang w:eastAsia="en-NZ"/>
        </w:rPr>
        <w:t xml:space="preserve"> A component encompasses teaching, learning and assessment. In many cases it also includes research.</w:t>
      </w:r>
    </w:p>
    <w:p w:rsidR="002762F5" w:rsidRPr="000902CD" w:rsidRDefault="002762F5" w:rsidP="002762F5">
      <w:pPr>
        <w:pStyle w:val="BodyText"/>
        <w:rPr>
          <w:caps/>
          <w:lang w:eastAsia="en-NZ"/>
        </w:rPr>
      </w:pPr>
      <w:r w:rsidRPr="000902CD">
        <w:rPr>
          <w:lang w:eastAsia="en-NZ"/>
        </w:rPr>
        <w:lastRenderedPageBreak/>
        <w:t>A collection of components forms a programme of study which, if completed successfully, results in the award of a recognised qualification.</w:t>
      </w:r>
    </w:p>
    <w:p w:rsidR="002762F5" w:rsidRPr="000902CD" w:rsidRDefault="002762F5" w:rsidP="002762F5">
      <w:pPr>
        <w:pStyle w:val="Heading4"/>
        <w:rPr>
          <w:color w:val="auto"/>
        </w:rPr>
      </w:pPr>
      <w:r w:rsidRPr="000902CD">
        <w:t>Course</w:t>
      </w:r>
    </w:p>
    <w:p w:rsidR="002762F5" w:rsidRPr="000902CD" w:rsidRDefault="002762F5" w:rsidP="002762F5">
      <w:pPr>
        <w:pStyle w:val="BodyText"/>
      </w:pPr>
      <w:r w:rsidRPr="000902CD">
        <w:t>Refer to component.</w:t>
      </w:r>
    </w:p>
    <w:p w:rsidR="002762F5" w:rsidRPr="000902CD" w:rsidRDefault="002762F5" w:rsidP="002762F5">
      <w:pPr>
        <w:pStyle w:val="Heading4"/>
      </w:pPr>
      <w:proofErr w:type="spellStart"/>
      <w:r w:rsidRPr="000902CD">
        <w:t>Decile</w:t>
      </w:r>
      <w:proofErr w:type="spellEnd"/>
    </w:p>
    <w:p w:rsidR="002762F5" w:rsidRPr="000902CD" w:rsidRDefault="002762F5" w:rsidP="002762F5">
      <w:pPr>
        <w:pStyle w:val="BodyText"/>
        <w:rPr>
          <w:szCs w:val="18"/>
        </w:rPr>
      </w:pPr>
      <w:proofErr w:type="spellStart"/>
      <w:r w:rsidRPr="000902CD">
        <w:rPr>
          <w:szCs w:val="18"/>
        </w:rPr>
        <w:t>Decile</w:t>
      </w:r>
      <w:proofErr w:type="spellEnd"/>
      <w:r w:rsidRPr="000902CD">
        <w:rPr>
          <w:szCs w:val="18"/>
        </w:rPr>
        <w:t xml:space="preserve"> ratings indicate the extent to which a school draws its students from low socio-economic communities.</w:t>
      </w:r>
      <w:r w:rsidR="00037C88" w:rsidRPr="000902CD">
        <w:rPr>
          <w:szCs w:val="18"/>
        </w:rPr>
        <w:t xml:space="preserve"> </w:t>
      </w:r>
      <w:r w:rsidRPr="000902CD">
        <w:rPr>
          <w:szCs w:val="18"/>
        </w:rPr>
        <w:t xml:space="preserve"> </w:t>
      </w:r>
      <w:proofErr w:type="spellStart"/>
      <w:r w:rsidRPr="000902CD">
        <w:rPr>
          <w:szCs w:val="18"/>
        </w:rPr>
        <w:t>Decile</w:t>
      </w:r>
      <w:proofErr w:type="spellEnd"/>
      <w:r w:rsidRPr="000902CD">
        <w:rPr>
          <w:szCs w:val="18"/>
        </w:rPr>
        <w:t xml:space="preserve"> 1 schools are the 10 percent of all schools with the highest proportion of students from low socio-economic communities, whereas </w:t>
      </w:r>
      <w:proofErr w:type="spellStart"/>
      <w:r w:rsidRPr="000902CD">
        <w:rPr>
          <w:szCs w:val="18"/>
        </w:rPr>
        <w:t>decile</w:t>
      </w:r>
      <w:proofErr w:type="spellEnd"/>
      <w:r w:rsidRPr="000902CD">
        <w:rPr>
          <w:szCs w:val="18"/>
        </w:rPr>
        <w:t xml:space="preserve"> 10 schools are the 10 percent of all schools with the lowest proportion of these students.</w:t>
      </w:r>
    </w:p>
    <w:p w:rsidR="002762F5" w:rsidRPr="000902CD" w:rsidRDefault="002762F5" w:rsidP="002762F5">
      <w:pPr>
        <w:pStyle w:val="Heading4"/>
      </w:pPr>
      <w:r w:rsidRPr="000902CD">
        <w:t>Distance education</w:t>
      </w:r>
    </w:p>
    <w:p w:rsidR="002762F5" w:rsidRPr="000902CD" w:rsidRDefault="002762F5" w:rsidP="002762F5">
      <w:pPr>
        <w:pStyle w:val="BodyText"/>
        <w:rPr>
          <w:szCs w:val="18"/>
        </w:rPr>
      </w:pPr>
      <w:r w:rsidRPr="000902CD">
        <w:rPr>
          <w:szCs w:val="18"/>
        </w:rPr>
        <w:t xml:space="preserve">Distance education occurs when students and the instructor are separated by geographic distance or time. </w:t>
      </w:r>
      <w:r w:rsidR="00037C88" w:rsidRPr="000902CD">
        <w:rPr>
          <w:szCs w:val="18"/>
        </w:rPr>
        <w:t xml:space="preserve"> </w:t>
      </w:r>
      <w:r w:rsidRPr="000902CD">
        <w:rPr>
          <w:szCs w:val="18"/>
        </w:rPr>
        <w:t>The students’ learning is usually facilitated using correspondence study, audio conferencing, video conferencing, or e-learning.</w:t>
      </w:r>
    </w:p>
    <w:p w:rsidR="002762F5" w:rsidRPr="000902CD" w:rsidRDefault="002762F5" w:rsidP="002762F5">
      <w:pPr>
        <w:pStyle w:val="Heading4"/>
      </w:pPr>
      <w:r w:rsidRPr="000902CD">
        <w:t>E-learning</w:t>
      </w:r>
    </w:p>
    <w:p w:rsidR="002762F5" w:rsidRPr="000902CD" w:rsidRDefault="002762F5" w:rsidP="002762F5">
      <w:pPr>
        <w:pStyle w:val="BodyText"/>
        <w:rPr>
          <w:szCs w:val="18"/>
        </w:rPr>
      </w:pPr>
      <w:r w:rsidRPr="000902CD">
        <w:rPr>
          <w:szCs w:val="18"/>
        </w:rPr>
        <w:t>E-learning refers to formal and non-formal education that uses electronic delivery methods such as internet-based learning delivery packages, CD-ROM, online video conferencing, websites or email to manage the relationship between teacher and learners.</w:t>
      </w:r>
    </w:p>
    <w:p w:rsidR="002762F5" w:rsidRPr="000902CD" w:rsidRDefault="002762F5" w:rsidP="002762F5">
      <w:pPr>
        <w:pStyle w:val="Heading4"/>
        <w:spacing w:before="0"/>
      </w:pPr>
      <w:r w:rsidRPr="000902CD">
        <w:t>Equivalent full-time student unit</w:t>
      </w:r>
    </w:p>
    <w:p w:rsidR="002762F5" w:rsidRPr="000902CD" w:rsidRDefault="002762F5" w:rsidP="002762F5">
      <w:pPr>
        <w:pStyle w:val="BodyText"/>
      </w:pPr>
      <w:r w:rsidRPr="000902CD">
        <w:t xml:space="preserve">One equivalent full-time student unit </w:t>
      </w:r>
      <w:r w:rsidR="00AD631C" w:rsidRPr="000902CD">
        <w:t xml:space="preserve">(EFTS) </w:t>
      </w:r>
      <w:r w:rsidRPr="000902CD">
        <w:t>is defined as the student workload that would normally be carried out in a single academic year (or a twelve month period) by a student enrolled full-time.</w:t>
      </w:r>
    </w:p>
    <w:p w:rsidR="002762F5" w:rsidRPr="000902CD" w:rsidRDefault="002762F5" w:rsidP="002762F5">
      <w:pPr>
        <w:pStyle w:val="BodyText"/>
      </w:pPr>
      <w:r w:rsidRPr="000902CD">
        <w:t xml:space="preserve">The equivalent full-time student unit value of a qualification is to represent the Tertiary Education Commission’s assessment of the normal minimum time for a successful full-time student to complete the qualification. </w:t>
      </w:r>
      <w:r w:rsidR="00037C88" w:rsidRPr="000902CD">
        <w:t xml:space="preserve"> </w:t>
      </w:r>
      <w:r w:rsidRPr="000902CD">
        <w:t>The credit value assigned to the course by the quality assurance system is part of the EFTS measure.</w:t>
      </w:r>
    </w:p>
    <w:p w:rsidR="002762F5" w:rsidRPr="000902CD" w:rsidRDefault="002762F5" w:rsidP="002762F5">
      <w:pPr>
        <w:pStyle w:val="BodyText"/>
      </w:pPr>
      <w:r w:rsidRPr="000902CD">
        <w:t xml:space="preserve">Qualifications are to be disaggregated into component courses. </w:t>
      </w:r>
      <w:r w:rsidR="00037C88" w:rsidRPr="000902CD">
        <w:t xml:space="preserve"> </w:t>
      </w:r>
      <w:r w:rsidRPr="000902CD">
        <w:t>The Tertiary Education Commission is to assign each approved course an EFTS factor that represents the proportion of the whole qualification that the course constitutes.</w:t>
      </w:r>
    </w:p>
    <w:p w:rsidR="002762F5" w:rsidRPr="000902CD" w:rsidRDefault="002762F5" w:rsidP="002762F5">
      <w:pPr>
        <w:pStyle w:val="BodyText"/>
      </w:pPr>
      <w:r w:rsidRPr="000902CD">
        <w:t>For courses included in the New Zealand Qualifications Framework, one equivalent full-time student unit is defined as 120 credits, representing one year of full-time study.</w:t>
      </w:r>
      <w:r w:rsidR="00037C88" w:rsidRPr="000902CD">
        <w:t xml:space="preserve"> </w:t>
      </w:r>
    </w:p>
    <w:p w:rsidR="002762F5" w:rsidRPr="000902CD" w:rsidRDefault="002762F5" w:rsidP="002762F5">
      <w:pPr>
        <w:pStyle w:val="BodyText"/>
      </w:pPr>
      <w:r w:rsidRPr="000902CD">
        <w:lastRenderedPageBreak/>
        <w:t>The equivalent full-time student count in this report is the sum of the EFTS units for a year.</w:t>
      </w:r>
    </w:p>
    <w:p w:rsidR="002762F5" w:rsidRPr="000902CD" w:rsidRDefault="002762F5" w:rsidP="002762F5">
      <w:pPr>
        <w:pStyle w:val="Heading4"/>
      </w:pPr>
      <w:r w:rsidRPr="000902CD">
        <w:t>Fiscal year</w:t>
      </w:r>
    </w:p>
    <w:p w:rsidR="002762F5" w:rsidRPr="000902CD" w:rsidRDefault="002762F5" w:rsidP="002762F5">
      <w:pPr>
        <w:pStyle w:val="BodyText"/>
        <w:rPr>
          <w:szCs w:val="18"/>
        </w:rPr>
      </w:pPr>
      <w:r w:rsidRPr="000902CD">
        <w:rPr>
          <w:szCs w:val="18"/>
        </w:rPr>
        <w:t>The government’s accounting year is based on the fiscal year, which is a 12-month period starting on 1 July and finishing on 30 June.</w:t>
      </w:r>
    </w:p>
    <w:p w:rsidR="002762F5" w:rsidRPr="000902CD" w:rsidRDefault="002762F5" w:rsidP="002762F5">
      <w:pPr>
        <w:pStyle w:val="Heading4"/>
      </w:pPr>
      <w:r w:rsidRPr="000902CD">
        <w:t>Full-time/part-time</w:t>
      </w:r>
    </w:p>
    <w:p w:rsidR="002762F5" w:rsidRPr="000902CD" w:rsidRDefault="002762F5" w:rsidP="002762F5">
      <w:pPr>
        <w:pStyle w:val="BodyText"/>
        <w:rPr>
          <w:szCs w:val="18"/>
        </w:rPr>
      </w:pPr>
      <w:r w:rsidRPr="000902CD">
        <w:rPr>
          <w:szCs w:val="18"/>
        </w:rPr>
        <w:t xml:space="preserve">The terms ‘full-time’ and ‘part-time’ describe a student’s study load. </w:t>
      </w:r>
      <w:r w:rsidR="00037C88" w:rsidRPr="000902CD">
        <w:rPr>
          <w:szCs w:val="18"/>
        </w:rPr>
        <w:t xml:space="preserve"> </w:t>
      </w:r>
      <w:r w:rsidRPr="000902CD">
        <w:rPr>
          <w:szCs w:val="18"/>
        </w:rPr>
        <w:t xml:space="preserve">A student may elect to study a full-time qualification on a part-time basis, by enrolling in fewer components than the normal student full-time workload. </w:t>
      </w:r>
      <w:r w:rsidR="00037C88" w:rsidRPr="000902CD">
        <w:rPr>
          <w:szCs w:val="18"/>
        </w:rPr>
        <w:t xml:space="preserve"> </w:t>
      </w:r>
      <w:r w:rsidRPr="000902CD">
        <w:rPr>
          <w:szCs w:val="18"/>
        </w:rPr>
        <w:t xml:space="preserve">The expression ‘part-time’ may be applied to a qualification as well as a student. </w:t>
      </w:r>
      <w:r w:rsidR="00037C88" w:rsidRPr="000902CD">
        <w:rPr>
          <w:szCs w:val="18"/>
        </w:rPr>
        <w:t xml:space="preserve"> </w:t>
      </w:r>
      <w:r w:rsidRPr="000902CD">
        <w:rPr>
          <w:szCs w:val="18"/>
        </w:rPr>
        <w:t xml:space="preserve">For example, there are qualifications that are specifically designed for part-time study. </w:t>
      </w:r>
      <w:r w:rsidR="00037C88" w:rsidRPr="000902CD">
        <w:rPr>
          <w:szCs w:val="18"/>
        </w:rPr>
        <w:t xml:space="preserve"> </w:t>
      </w:r>
      <w:r w:rsidRPr="000902CD">
        <w:rPr>
          <w:szCs w:val="18"/>
        </w:rPr>
        <w:t>The following definition of full-time is used for the purposes of eligibility for student loans and allowances:</w:t>
      </w:r>
    </w:p>
    <w:p w:rsidR="002762F5" w:rsidRPr="000902CD" w:rsidRDefault="002762F5" w:rsidP="002762F5">
      <w:pPr>
        <w:pStyle w:val="BodyText"/>
        <w:rPr>
          <w:szCs w:val="18"/>
        </w:rPr>
      </w:pPr>
      <w:r w:rsidRPr="000902CD">
        <w:rPr>
          <w:szCs w:val="18"/>
        </w:rPr>
        <w:t xml:space="preserve">Any programme of study of 32 weeks or more and at least 0.8 EFTS is designated full-time, full-year. </w:t>
      </w:r>
      <w:r w:rsidR="00037C88" w:rsidRPr="000902CD">
        <w:rPr>
          <w:szCs w:val="18"/>
        </w:rPr>
        <w:t xml:space="preserve"> </w:t>
      </w:r>
      <w:r w:rsidRPr="000902CD">
        <w:rPr>
          <w:szCs w:val="18"/>
        </w:rPr>
        <w:t xml:space="preserve">A programme of study that has a lower EFTS value on a pro rata basis is called part-time. </w:t>
      </w:r>
      <w:r w:rsidR="00037C88" w:rsidRPr="000902CD">
        <w:rPr>
          <w:szCs w:val="18"/>
        </w:rPr>
        <w:t xml:space="preserve"> </w:t>
      </w:r>
      <w:r w:rsidRPr="000902CD">
        <w:rPr>
          <w:szCs w:val="18"/>
        </w:rPr>
        <w:t>Any programme of study of at least 12 weeks but less than 32 weeks and at least 0.3 EFTS or the equivalent on a pro rata basis (e.g. 24 weeks and 0.6 EFTS) is designated full-time, part-year.</w:t>
      </w:r>
    </w:p>
    <w:p w:rsidR="002762F5" w:rsidRPr="000902CD" w:rsidRDefault="002762F5" w:rsidP="002762F5">
      <w:pPr>
        <w:pStyle w:val="BodyText"/>
        <w:rPr>
          <w:szCs w:val="18"/>
          <w:u w:val="single"/>
        </w:rPr>
      </w:pPr>
      <w:r w:rsidRPr="000902CD">
        <w:rPr>
          <w:szCs w:val="18"/>
        </w:rPr>
        <w:t xml:space="preserve">For full information on the student loans and allowances eligibility criteria refer to </w:t>
      </w:r>
      <w:hyperlink r:id="rId449" w:history="1">
        <w:r w:rsidRPr="000902CD">
          <w:rPr>
            <w:rStyle w:val="Hyperlink"/>
            <w:szCs w:val="18"/>
            <w:u w:val="none"/>
          </w:rPr>
          <w:t>www.workandincome.govt.nz/</w:t>
        </w:r>
        <w:r w:rsidRPr="000902CD">
          <w:rPr>
            <w:rStyle w:val="Hyperlink"/>
            <w:szCs w:val="18"/>
            <w:u w:val="none"/>
          </w:rPr>
          <w:br/>
          <w:t>manuals-and-procedures/students/index.htm</w:t>
        </w:r>
      </w:hyperlink>
      <w:r w:rsidRPr="000902CD">
        <w:rPr>
          <w:rFonts w:cs="Arial"/>
          <w:szCs w:val="18"/>
        </w:rPr>
        <w:t>.</w:t>
      </w:r>
    </w:p>
    <w:p w:rsidR="002762F5" w:rsidRPr="000902CD" w:rsidRDefault="002762F5" w:rsidP="002762F5">
      <w:pPr>
        <w:pStyle w:val="Heading4"/>
      </w:pPr>
      <w:r w:rsidRPr="000902CD">
        <w:t>Government training establishments</w:t>
      </w:r>
    </w:p>
    <w:p w:rsidR="002762F5" w:rsidRPr="000902CD" w:rsidRDefault="002762F5" w:rsidP="002762F5">
      <w:pPr>
        <w:pStyle w:val="BodyText"/>
        <w:rPr>
          <w:szCs w:val="18"/>
        </w:rPr>
      </w:pPr>
      <w:r w:rsidRPr="000902CD">
        <w:rPr>
          <w:szCs w:val="18"/>
        </w:rPr>
        <w:t>A governm</w:t>
      </w:r>
      <w:r w:rsidR="00AD631C" w:rsidRPr="000902CD">
        <w:rPr>
          <w:szCs w:val="18"/>
        </w:rPr>
        <w:t>ent training establishment</w:t>
      </w:r>
      <w:r w:rsidRPr="000902CD">
        <w:rPr>
          <w:szCs w:val="18"/>
        </w:rPr>
        <w:t xml:space="preserve"> is a government department or a Crown entity, other than a tertiary education institution, approved by the Minister for Tertiary Education and registered by the New Zealand Qualifications Authority as a tertiary education provider. </w:t>
      </w:r>
      <w:r w:rsidR="00AD631C" w:rsidRPr="000902CD">
        <w:rPr>
          <w:szCs w:val="18"/>
        </w:rPr>
        <w:t>Government training establishments</w:t>
      </w:r>
      <w:r w:rsidRPr="000902CD">
        <w:rPr>
          <w:szCs w:val="18"/>
        </w:rPr>
        <w:t xml:space="preserve"> offer training, subject to the approval and accreditation requirements of the Education Act 1989.</w:t>
      </w:r>
    </w:p>
    <w:p w:rsidR="002762F5" w:rsidRPr="000902CD" w:rsidRDefault="002762F5" w:rsidP="002762F5">
      <w:pPr>
        <w:pStyle w:val="Heading4"/>
      </w:pPr>
      <w:r w:rsidRPr="000902CD">
        <w:t>Industry training organisations</w:t>
      </w:r>
    </w:p>
    <w:p w:rsidR="002762F5" w:rsidRPr="000902CD" w:rsidRDefault="002762F5" w:rsidP="002762F5">
      <w:pPr>
        <w:pStyle w:val="BodyText"/>
        <w:rPr>
          <w:szCs w:val="18"/>
        </w:rPr>
      </w:pPr>
      <w:r w:rsidRPr="000902CD">
        <w:rPr>
          <w:szCs w:val="18"/>
        </w:rPr>
        <w:t xml:space="preserve">Industry training organisations (ITOs) facilitate workplace learning for trainees in employment by setting national skill standards for their industry. </w:t>
      </w:r>
      <w:r w:rsidR="00037C88" w:rsidRPr="000902CD">
        <w:rPr>
          <w:szCs w:val="18"/>
        </w:rPr>
        <w:t xml:space="preserve"> </w:t>
      </w:r>
      <w:r w:rsidRPr="000902CD">
        <w:rPr>
          <w:szCs w:val="18"/>
        </w:rPr>
        <w:t xml:space="preserve">In addition to providing leadership to industry on skill and training needs, ITOs develop appropriate training arrangements for their industry, monitor training quality and arrange for the assessment of trainees. </w:t>
      </w:r>
      <w:r w:rsidR="00037C88" w:rsidRPr="000902CD">
        <w:rPr>
          <w:szCs w:val="18"/>
        </w:rPr>
        <w:t xml:space="preserve"> </w:t>
      </w:r>
      <w:r w:rsidRPr="000902CD">
        <w:rPr>
          <w:szCs w:val="18"/>
        </w:rPr>
        <w:t>ITOs also provide information and advice to trainees and their employers.</w:t>
      </w:r>
    </w:p>
    <w:p w:rsidR="002762F5" w:rsidRPr="000902CD" w:rsidRDefault="002762F5" w:rsidP="002762F5">
      <w:pPr>
        <w:pStyle w:val="Heading4"/>
      </w:pPr>
      <w:r w:rsidRPr="000902CD">
        <w:lastRenderedPageBreak/>
        <w:t>Institute of technology</w:t>
      </w:r>
    </w:p>
    <w:p w:rsidR="002762F5" w:rsidRPr="000902CD" w:rsidRDefault="002762F5" w:rsidP="002762F5">
      <w:pPr>
        <w:pStyle w:val="BodyText"/>
        <w:rPr>
          <w:rFonts w:cs="Arial"/>
          <w:szCs w:val="18"/>
        </w:rPr>
      </w:pPr>
      <w:r w:rsidRPr="000902CD">
        <w:rPr>
          <w:rFonts w:cs="Arial"/>
          <w:szCs w:val="18"/>
        </w:rPr>
        <w:t>The term ‘institute of technology’ is a synonym for ‘polytechnic’.</w:t>
      </w:r>
    </w:p>
    <w:p w:rsidR="002762F5" w:rsidRPr="000902CD" w:rsidRDefault="002762F5" w:rsidP="002762F5">
      <w:pPr>
        <w:pStyle w:val="Heading4"/>
      </w:pPr>
      <w:r w:rsidRPr="000902CD">
        <w:t>ISCED level</w:t>
      </w:r>
    </w:p>
    <w:p w:rsidR="002762F5" w:rsidRPr="000902CD" w:rsidRDefault="002762F5" w:rsidP="002762F5">
      <w:pPr>
        <w:pStyle w:val="BodyText"/>
        <w:rPr>
          <w:szCs w:val="18"/>
        </w:rPr>
      </w:pPr>
      <w:r w:rsidRPr="000902CD">
        <w:rPr>
          <w:szCs w:val="18"/>
        </w:rPr>
        <w:t xml:space="preserve">ISCED refers to the International Standard Classification of Education, developed by </w:t>
      </w:r>
      <w:r w:rsidRPr="000902CD">
        <w:rPr>
          <w:color w:val="333333"/>
          <w:szCs w:val="18"/>
        </w:rPr>
        <w:t xml:space="preserve">the </w:t>
      </w:r>
      <w:r w:rsidRPr="000902CD">
        <w:rPr>
          <w:szCs w:val="18"/>
        </w:rPr>
        <w:t>United Nations Educational, Scientific and Cultural Organization</w:t>
      </w:r>
      <w:r w:rsidRPr="000902CD">
        <w:rPr>
          <w:color w:val="333333"/>
          <w:szCs w:val="18"/>
        </w:rPr>
        <w:t xml:space="preserve"> (</w:t>
      </w:r>
      <w:r w:rsidRPr="000902CD">
        <w:rPr>
          <w:szCs w:val="18"/>
        </w:rPr>
        <w:t xml:space="preserve">UNESCO). </w:t>
      </w:r>
      <w:r w:rsidR="00037C88" w:rsidRPr="000902CD">
        <w:rPr>
          <w:szCs w:val="18"/>
        </w:rPr>
        <w:t xml:space="preserve"> </w:t>
      </w:r>
      <w:r w:rsidRPr="000902CD">
        <w:rPr>
          <w:szCs w:val="18"/>
        </w:rPr>
        <w:t xml:space="preserve">It is used by countries and international agencies as a means of compiling internationally comparable statistics on education and identifies the level of that educational provision. </w:t>
      </w:r>
      <w:r w:rsidR="00037C88" w:rsidRPr="000902CD">
        <w:rPr>
          <w:szCs w:val="18"/>
        </w:rPr>
        <w:t xml:space="preserve"> </w:t>
      </w:r>
      <w:r w:rsidRPr="000902CD">
        <w:rPr>
          <w:szCs w:val="18"/>
        </w:rPr>
        <w:t>For tertiary education, the applicable classifications are:</w:t>
      </w:r>
    </w:p>
    <w:p w:rsidR="002762F5" w:rsidRPr="000902CD" w:rsidRDefault="002762F5" w:rsidP="002762F5">
      <w:pPr>
        <w:pStyle w:val="Bullet1"/>
      </w:pPr>
      <w:proofErr w:type="gramStart"/>
      <w:r w:rsidRPr="000902CD">
        <w:t>post-secondary/non-tertiary</w:t>
      </w:r>
      <w:proofErr w:type="gramEnd"/>
      <w:r w:rsidRPr="000902CD">
        <w:t xml:space="preserve"> (ISCED 4) </w:t>
      </w:r>
      <w:r w:rsidRPr="000902CD">
        <w:rPr>
          <w:rFonts w:ascii="Times New Roman" w:hAnsi="Times New Roman"/>
        </w:rPr>
        <w:t xml:space="preserve">– </w:t>
      </w:r>
      <w:r w:rsidRPr="000902CD">
        <w:t xml:space="preserve">programmes that are included in tertiary education in New Zealand, although from an international standpoint they straddle the boundary between upper secondary (ISCED 3) and tertiary education. </w:t>
      </w:r>
      <w:r w:rsidR="00037C88" w:rsidRPr="000902CD">
        <w:t xml:space="preserve"> </w:t>
      </w:r>
      <w:r w:rsidRPr="000902CD">
        <w:t>Examples of such programmes include pre-degree foundation components and national certificates that lead to higher qualifications</w:t>
      </w:r>
    </w:p>
    <w:p w:rsidR="002762F5" w:rsidRPr="000902CD" w:rsidRDefault="002762F5" w:rsidP="002762F5">
      <w:pPr>
        <w:pStyle w:val="Bullet1"/>
        <w:rPr>
          <w:lang w:eastAsia="en-NZ"/>
        </w:rPr>
      </w:pPr>
      <w:proofErr w:type="gramStart"/>
      <w:r w:rsidRPr="000902CD">
        <w:rPr>
          <w:lang w:eastAsia="en-NZ"/>
        </w:rPr>
        <w:t>tertiary</w:t>
      </w:r>
      <w:proofErr w:type="gramEnd"/>
      <w:r w:rsidRPr="000902CD">
        <w:rPr>
          <w:lang w:eastAsia="en-NZ"/>
        </w:rPr>
        <w:t xml:space="preserve"> education (ISCED 5) – where programmes are largely theoretically based and are intended to provide qualifications for entry into ISCED 6 or a profession with high skills requirements. </w:t>
      </w:r>
      <w:r w:rsidR="00037C88" w:rsidRPr="000902CD">
        <w:rPr>
          <w:lang w:eastAsia="en-NZ"/>
        </w:rPr>
        <w:t xml:space="preserve"> </w:t>
      </w:r>
      <w:r w:rsidRPr="000902CD">
        <w:rPr>
          <w:lang w:eastAsia="en-NZ"/>
        </w:rPr>
        <w:t xml:space="preserve">Level 5A represents more academically or theoretically based study, while level 5B represents more vocationally oriented study. </w:t>
      </w:r>
      <w:r w:rsidR="00037C88" w:rsidRPr="000902CD">
        <w:rPr>
          <w:lang w:eastAsia="en-NZ"/>
        </w:rPr>
        <w:t xml:space="preserve"> </w:t>
      </w:r>
      <w:r w:rsidRPr="000902CD">
        <w:rPr>
          <w:lang w:eastAsia="en-NZ"/>
        </w:rPr>
        <w:t xml:space="preserve">Typical programmes at level 5A include </w:t>
      </w:r>
      <w:proofErr w:type="spellStart"/>
      <w:proofErr w:type="gramStart"/>
      <w:r w:rsidRPr="000902CD">
        <w:rPr>
          <w:lang w:eastAsia="en-NZ"/>
        </w:rPr>
        <w:t>bachelors</w:t>
      </w:r>
      <w:proofErr w:type="spellEnd"/>
      <w:proofErr w:type="gramEnd"/>
      <w:r w:rsidRPr="000902CD">
        <w:rPr>
          <w:lang w:eastAsia="en-NZ"/>
        </w:rPr>
        <w:t xml:space="preserve"> degrees, honours degrees, masters degrees, and postgraduate diplomas or certificates.</w:t>
      </w:r>
      <w:r w:rsidR="00037C88" w:rsidRPr="000902CD">
        <w:rPr>
          <w:lang w:eastAsia="en-NZ"/>
        </w:rPr>
        <w:t xml:space="preserve"> </w:t>
      </w:r>
      <w:r w:rsidRPr="000902CD">
        <w:rPr>
          <w:lang w:eastAsia="en-NZ"/>
        </w:rPr>
        <w:t xml:space="preserve"> Level 5B programmes include undergraduate diplomas and certificates (see also Tertiary-type A and Tertiary-type B definitions), and</w:t>
      </w:r>
    </w:p>
    <w:p w:rsidR="002762F5" w:rsidRPr="000902CD" w:rsidRDefault="002762F5" w:rsidP="002762F5">
      <w:pPr>
        <w:pStyle w:val="Bullet1"/>
        <w:rPr>
          <w:lang w:eastAsia="en-NZ"/>
        </w:rPr>
      </w:pPr>
      <w:proofErr w:type="gramStart"/>
      <w:r w:rsidRPr="000902CD">
        <w:rPr>
          <w:lang w:eastAsia="en-NZ"/>
        </w:rPr>
        <w:t>tertiary</w:t>
      </w:r>
      <w:proofErr w:type="gramEnd"/>
      <w:r w:rsidRPr="000902CD">
        <w:rPr>
          <w:lang w:eastAsia="en-NZ"/>
        </w:rPr>
        <w:t xml:space="preserve"> education (ISCED 6) – programmes leading to an advanced research qualification.</w:t>
      </w:r>
      <w:r w:rsidR="00037C88" w:rsidRPr="000902CD">
        <w:rPr>
          <w:lang w:eastAsia="en-NZ"/>
        </w:rPr>
        <w:t xml:space="preserve"> </w:t>
      </w:r>
      <w:r w:rsidRPr="000902CD">
        <w:rPr>
          <w:lang w:eastAsia="en-NZ"/>
        </w:rPr>
        <w:t xml:space="preserve"> In the New Zealand tertiary education system, only doctorate qualifications fit into this category.</w:t>
      </w:r>
    </w:p>
    <w:p w:rsidR="002762F5" w:rsidRPr="000902CD" w:rsidRDefault="002762F5" w:rsidP="002762F5">
      <w:pPr>
        <w:pStyle w:val="Heading4"/>
      </w:pPr>
      <w:r w:rsidRPr="000902CD">
        <w:t>National Certificate of Educational Achievement</w:t>
      </w:r>
    </w:p>
    <w:p w:rsidR="002762F5" w:rsidRPr="000902CD" w:rsidRDefault="002762F5" w:rsidP="002762F5">
      <w:pPr>
        <w:pStyle w:val="BodyText"/>
        <w:rPr>
          <w:szCs w:val="18"/>
        </w:rPr>
      </w:pPr>
      <w:r w:rsidRPr="000902CD">
        <w:rPr>
          <w:szCs w:val="18"/>
        </w:rPr>
        <w:t xml:space="preserve">The National Certificate of Educational Achievement (NCEA) is New Zealand’s official national qualification for senior secondary school students. NCEA replaced School Certificate in 2002, Sixth Form Certificate in 2003 and University Bursaries, Entrance and Scholarships in 2004. </w:t>
      </w:r>
      <w:r w:rsidR="00037C88" w:rsidRPr="000902CD">
        <w:rPr>
          <w:szCs w:val="18"/>
        </w:rPr>
        <w:t xml:space="preserve"> </w:t>
      </w:r>
      <w:r w:rsidRPr="000902CD">
        <w:rPr>
          <w:szCs w:val="18"/>
        </w:rPr>
        <w:t xml:space="preserve">The Ministry of Education sets the required achievement standards for the three NCEA qualifications. </w:t>
      </w:r>
      <w:r w:rsidR="00037C88" w:rsidRPr="000902CD">
        <w:rPr>
          <w:szCs w:val="18"/>
        </w:rPr>
        <w:t xml:space="preserve"> </w:t>
      </w:r>
      <w:r w:rsidRPr="000902CD">
        <w:rPr>
          <w:szCs w:val="18"/>
        </w:rPr>
        <w:t>The skills and knowledge a student is expected to achieve are described on the New Zealand Qualifications Framework.</w:t>
      </w:r>
      <w:r w:rsidR="00037C88" w:rsidRPr="000902CD">
        <w:rPr>
          <w:szCs w:val="18"/>
        </w:rPr>
        <w:t xml:space="preserve"> </w:t>
      </w:r>
      <w:r w:rsidRPr="000902CD">
        <w:rPr>
          <w:szCs w:val="18"/>
        </w:rPr>
        <w:t xml:space="preserve"> Standards can include achievement standards relating to the national curriculum and unit standards from the New Zealand Qualifications Framework that relate to industry-related skills. Students can gain NCEA credits for all learning in </w:t>
      </w:r>
      <w:r w:rsidRPr="000902CD">
        <w:rPr>
          <w:szCs w:val="18"/>
        </w:rPr>
        <w:lastRenderedPageBreak/>
        <w:t xml:space="preserve">regular school curriculum subjects and in industry-related areas. </w:t>
      </w:r>
      <w:r w:rsidR="00037C88" w:rsidRPr="000902CD">
        <w:rPr>
          <w:szCs w:val="18"/>
        </w:rPr>
        <w:t xml:space="preserve"> </w:t>
      </w:r>
      <w:r w:rsidRPr="000902CD">
        <w:rPr>
          <w:szCs w:val="18"/>
        </w:rPr>
        <w:t xml:space="preserve">NCEA provides the bridge between school, the workplace and lifelong learning. </w:t>
      </w:r>
    </w:p>
    <w:p w:rsidR="002762F5" w:rsidRPr="000902CD" w:rsidRDefault="002762F5" w:rsidP="002762F5">
      <w:pPr>
        <w:pStyle w:val="Heading4"/>
      </w:pPr>
      <w:r w:rsidRPr="000902CD">
        <w:t>New Zealand Qualifications Framework</w:t>
      </w:r>
    </w:p>
    <w:p w:rsidR="002762F5" w:rsidRPr="000902CD" w:rsidRDefault="002762F5" w:rsidP="002762F5">
      <w:pPr>
        <w:pStyle w:val="BodyText"/>
        <w:rPr>
          <w:szCs w:val="18"/>
        </w:rPr>
      </w:pPr>
      <w:r w:rsidRPr="000902CD">
        <w:rPr>
          <w:szCs w:val="18"/>
        </w:rPr>
        <w:t xml:space="preserve">The New Zealand Qualifications Framework lists all quality-assured qualifications of 40 credits or more. </w:t>
      </w:r>
      <w:r w:rsidR="00037C88" w:rsidRPr="000902CD">
        <w:rPr>
          <w:szCs w:val="18"/>
        </w:rPr>
        <w:t xml:space="preserve"> </w:t>
      </w:r>
      <w:r w:rsidRPr="000902CD">
        <w:rPr>
          <w:szCs w:val="18"/>
        </w:rPr>
        <w:t>The aim of the framework is to:</w:t>
      </w:r>
    </w:p>
    <w:p w:rsidR="002762F5" w:rsidRPr="000902CD" w:rsidRDefault="002762F5" w:rsidP="002762F5">
      <w:pPr>
        <w:pStyle w:val="Bullet1"/>
        <w:spacing w:before="240"/>
        <w:rPr>
          <w:lang w:eastAsia="en-NZ"/>
        </w:rPr>
      </w:pPr>
      <w:r w:rsidRPr="000902CD">
        <w:rPr>
          <w:lang w:eastAsia="en-NZ"/>
        </w:rPr>
        <w:t>ensure that all qualifications have a purpose and relation to each other that students and the public can understand</w:t>
      </w:r>
    </w:p>
    <w:p w:rsidR="002762F5" w:rsidRPr="000902CD" w:rsidRDefault="002762F5" w:rsidP="002762F5">
      <w:pPr>
        <w:pStyle w:val="Bullet1"/>
        <w:spacing w:before="240"/>
        <w:rPr>
          <w:lang w:eastAsia="en-NZ"/>
        </w:rPr>
      </w:pPr>
      <w:r w:rsidRPr="000902CD">
        <w:rPr>
          <w:lang w:eastAsia="en-NZ"/>
        </w:rPr>
        <w:t>maintain and enhance learners’ ability to transfer credit by the establishment of a common system of credit, and</w:t>
      </w:r>
    </w:p>
    <w:p w:rsidR="002762F5" w:rsidRPr="000902CD" w:rsidRDefault="002762F5" w:rsidP="002762F5">
      <w:pPr>
        <w:pStyle w:val="Bullet1"/>
        <w:spacing w:before="240"/>
        <w:rPr>
          <w:lang w:eastAsia="en-NZ"/>
        </w:rPr>
      </w:pPr>
      <w:proofErr w:type="gramStart"/>
      <w:r w:rsidRPr="000902CD">
        <w:rPr>
          <w:lang w:eastAsia="en-NZ"/>
        </w:rPr>
        <w:t>enhance</w:t>
      </w:r>
      <w:proofErr w:type="gramEnd"/>
      <w:r w:rsidRPr="000902CD">
        <w:rPr>
          <w:lang w:eastAsia="en-NZ"/>
        </w:rPr>
        <w:t xml:space="preserve"> and build on the international recognition of New Zealand qualifications.</w:t>
      </w:r>
    </w:p>
    <w:p w:rsidR="002762F5" w:rsidRPr="000902CD" w:rsidRDefault="002762F5" w:rsidP="002762F5">
      <w:pPr>
        <w:pStyle w:val="BodyText"/>
        <w:rPr>
          <w:szCs w:val="18"/>
        </w:rPr>
      </w:pPr>
      <w:r w:rsidRPr="000902CD">
        <w:rPr>
          <w:szCs w:val="18"/>
        </w:rPr>
        <w:t xml:space="preserve">The New Zealand Qualifications Framework includes the unit standards-based system of national qualifications. </w:t>
      </w:r>
      <w:r w:rsidR="00037C88" w:rsidRPr="000902CD">
        <w:rPr>
          <w:szCs w:val="18"/>
        </w:rPr>
        <w:t xml:space="preserve"> </w:t>
      </w:r>
      <w:r w:rsidRPr="000902CD">
        <w:rPr>
          <w:szCs w:val="18"/>
        </w:rPr>
        <w:t xml:space="preserve">Unit standards are categorised by field of study, which is further broken down into subfields and domains. </w:t>
      </w:r>
      <w:r w:rsidR="00037C88" w:rsidRPr="000902CD">
        <w:rPr>
          <w:szCs w:val="18"/>
        </w:rPr>
        <w:t xml:space="preserve"> </w:t>
      </w:r>
      <w:r w:rsidRPr="000902CD">
        <w:rPr>
          <w:szCs w:val="18"/>
        </w:rPr>
        <w:t xml:space="preserve">Standards and national qualifications are also categorised by level of student achievement. </w:t>
      </w:r>
      <w:r w:rsidR="00037C88" w:rsidRPr="000902CD">
        <w:rPr>
          <w:szCs w:val="18"/>
        </w:rPr>
        <w:t xml:space="preserve"> </w:t>
      </w:r>
      <w:r w:rsidRPr="000902CD">
        <w:rPr>
          <w:szCs w:val="18"/>
        </w:rPr>
        <w:t xml:space="preserve">Certificates can be awarded up to level 7. </w:t>
      </w:r>
      <w:r w:rsidR="00037C88" w:rsidRPr="000902CD">
        <w:rPr>
          <w:szCs w:val="18"/>
        </w:rPr>
        <w:t xml:space="preserve"> </w:t>
      </w:r>
      <w:r w:rsidRPr="000902CD">
        <w:rPr>
          <w:szCs w:val="18"/>
        </w:rPr>
        <w:t>Diploma qualifications can be awarded at levels 5, 6 or 7 on the framework, with level 7 being equivalent to the level achieved at the end of a first degree.</w:t>
      </w:r>
    </w:p>
    <w:p w:rsidR="002762F5" w:rsidRPr="000902CD" w:rsidRDefault="002762F5" w:rsidP="002762F5">
      <w:pPr>
        <w:pStyle w:val="Heading4"/>
      </w:pPr>
      <w:r w:rsidRPr="000902CD">
        <w:t>New Zealand Standard Classification of Education</w:t>
      </w:r>
    </w:p>
    <w:p w:rsidR="002762F5" w:rsidRPr="000902CD" w:rsidRDefault="002762F5" w:rsidP="002762F5">
      <w:pPr>
        <w:pStyle w:val="BodyText"/>
        <w:rPr>
          <w:szCs w:val="18"/>
        </w:rPr>
      </w:pPr>
      <w:r w:rsidRPr="000902CD">
        <w:rPr>
          <w:szCs w:val="18"/>
        </w:rPr>
        <w:t xml:space="preserve">The New Zealand Standard Classification of Education (NZSCED) is a classification used to classify subjects or fields of tertiary education study. </w:t>
      </w:r>
      <w:r w:rsidR="00037C88" w:rsidRPr="000902CD">
        <w:rPr>
          <w:szCs w:val="18"/>
        </w:rPr>
        <w:t xml:space="preserve"> </w:t>
      </w:r>
      <w:r w:rsidRPr="000902CD">
        <w:rPr>
          <w:szCs w:val="18"/>
        </w:rPr>
        <w:t>The classification system consists of three levels – broad (for example, health), narrow (for example, dental studies) and detailed fields (for example, dental hygiene and therapy).</w:t>
      </w:r>
    </w:p>
    <w:p w:rsidR="002762F5" w:rsidRPr="000902CD" w:rsidRDefault="002762F5" w:rsidP="002762F5">
      <w:pPr>
        <w:pStyle w:val="Heading4"/>
      </w:pPr>
      <w:r w:rsidRPr="000902CD">
        <w:t>Other tertiary education providers</w:t>
      </w:r>
    </w:p>
    <w:p w:rsidR="002762F5" w:rsidRPr="000902CD" w:rsidRDefault="002762F5" w:rsidP="002762F5">
      <w:pPr>
        <w:pStyle w:val="BodyText"/>
        <w:rPr>
          <w:szCs w:val="18"/>
        </w:rPr>
      </w:pPr>
      <w:r w:rsidRPr="000902CD">
        <w:rPr>
          <w:szCs w:val="18"/>
        </w:rPr>
        <w:t>Other tertiary education providers (OTEPs) are organisations that deliver programmes of tertiary education, or in support of tertiary education, of some national significance, and are recognised by the Minister for Tertiary Education under section 321 of the Education Act 1989.</w:t>
      </w:r>
    </w:p>
    <w:p w:rsidR="002762F5" w:rsidRPr="000902CD" w:rsidRDefault="002762F5" w:rsidP="002762F5">
      <w:pPr>
        <w:pStyle w:val="Heading4"/>
      </w:pPr>
      <w:r w:rsidRPr="000902CD">
        <w:t>Part-time/full-time</w:t>
      </w:r>
    </w:p>
    <w:p w:rsidR="002762F5" w:rsidRPr="000902CD" w:rsidRDefault="002762F5" w:rsidP="002762F5">
      <w:pPr>
        <w:pStyle w:val="BodyText"/>
        <w:rPr>
          <w:szCs w:val="18"/>
        </w:rPr>
      </w:pPr>
      <w:r w:rsidRPr="000902CD">
        <w:rPr>
          <w:szCs w:val="18"/>
        </w:rPr>
        <w:t>See definitions under full-time/part-time.</w:t>
      </w:r>
    </w:p>
    <w:p w:rsidR="002762F5" w:rsidRPr="000902CD" w:rsidRDefault="002762F5" w:rsidP="002762F5">
      <w:pPr>
        <w:pStyle w:val="Heading4"/>
      </w:pPr>
      <w:proofErr w:type="spellStart"/>
      <w:r w:rsidRPr="000902CD">
        <w:t>Pasifika</w:t>
      </w:r>
      <w:proofErr w:type="spellEnd"/>
      <w:r w:rsidRPr="000902CD">
        <w:t xml:space="preserve"> peoples</w:t>
      </w:r>
    </w:p>
    <w:p w:rsidR="002762F5" w:rsidRPr="000902CD" w:rsidRDefault="002762F5" w:rsidP="002762F5">
      <w:pPr>
        <w:pStyle w:val="BodyText"/>
        <w:rPr>
          <w:szCs w:val="18"/>
        </w:rPr>
      </w:pPr>
      <w:proofErr w:type="spellStart"/>
      <w:r w:rsidRPr="000902CD">
        <w:rPr>
          <w:szCs w:val="18"/>
        </w:rPr>
        <w:t>Pasifika</w:t>
      </w:r>
      <w:proofErr w:type="spellEnd"/>
      <w:r w:rsidRPr="000902CD">
        <w:rPr>
          <w:szCs w:val="18"/>
        </w:rPr>
        <w:t xml:space="preserve"> peoples is a collective term used to refer to men, women and children of Samoan, Cook Island, Tongan, </w:t>
      </w:r>
      <w:proofErr w:type="spellStart"/>
      <w:r w:rsidRPr="000902CD">
        <w:rPr>
          <w:szCs w:val="18"/>
        </w:rPr>
        <w:t>Niuean</w:t>
      </w:r>
      <w:proofErr w:type="spellEnd"/>
      <w:r w:rsidRPr="000902CD">
        <w:rPr>
          <w:szCs w:val="18"/>
        </w:rPr>
        <w:t xml:space="preserve">, Tokelauan, Fijian and other </w:t>
      </w:r>
      <w:proofErr w:type="spellStart"/>
      <w:r w:rsidRPr="000902CD">
        <w:rPr>
          <w:szCs w:val="18"/>
        </w:rPr>
        <w:t>Pasifika</w:t>
      </w:r>
      <w:proofErr w:type="spellEnd"/>
      <w:r w:rsidRPr="000902CD">
        <w:rPr>
          <w:szCs w:val="18"/>
        </w:rPr>
        <w:t xml:space="preserve"> heritages. </w:t>
      </w:r>
      <w:r w:rsidR="00037C88" w:rsidRPr="000902CD">
        <w:rPr>
          <w:szCs w:val="18"/>
        </w:rPr>
        <w:t xml:space="preserve"> </w:t>
      </w:r>
      <w:proofErr w:type="spellStart"/>
      <w:r w:rsidRPr="000902CD">
        <w:rPr>
          <w:szCs w:val="18"/>
        </w:rPr>
        <w:t>Pasifika</w:t>
      </w:r>
      <w:proofErr w:type="spellEnd"/>
      <w:r w:rsidRPr="000902CD">
        <w:rPr>
          <w:szCs w:val="18"/>
        </w:rPr>
        <w:t xml:space="preserve"> peoples comprise a diverse range of peoples from </w:t>
      </w:r>
      <w:r w:rsidRPr="000902CD">
        <w:rPr>
          <w:szCs w:val="18"/>
        </w:rPr>
        <w:lastRenderedPageBreak/>
        <w:t>the South Pacific region or people within New Zealand who have strong family and cultural connections to Pacific Island countries, regardless of whether they were born in New Zealand or a Pacific Island nation.</w:t>
      </w:r>
    </w:p>
    <w:p w:rsidR="002762F5" w:rsidRPr="000902CD" w:rsidRDefault="002762F5" w:rsidP="002762F5">
      <w:pPr>
        <w:pStyle w:val="Heading4"/>
      </w:pPr>
      <w:r w:rsidRPr="000902CD">
        <w:t>Performance-Based Research Fund</w:t>
      </w:r>
    </w:p>
    <w:p w:rsidR="002762F5" w:rsidRPr="000902CD" w:rsidRDefault="002762F5" w:rsidP="002762F5">
      <w:pPr>
        <w:pStyle w:val="BodyText"/>
        <w:rPr>
          <w:szCs w:val="18"/>
        </w:rPr>
      </w:pPr>
      <w:r w:rsidRPr="000902CD">
        <w:rPr>
          <w:szCs w:val="18"/>
        </w:rPr>
        <w:t xml:space="preserve">The Performance-Based Research Fund (PBRF) is a means of allocating research funding to tertiary education providers. </w:t>
      </w:r>
      <w:r w:rsidR="00037C88" w:rsidRPr="000902CD">
        <w:rPr>
          <w:szCs w:val="18"/>
        </w:rPr>
        <w:t xml:space="preserve"> </w:t>
      </w:r>
      <w:r w:rsidRPr="000902CD">
        <w:rPr>
          <w:szCs w:val="18"/>
        </w:rPr>
        <w:t>It seeks to reward excellence in research in tertiary education organisations and improve the quality of research in the tertiary sector.</w:t>
      </w:r>
      <w:r w:rsidR="00037C88" w:rsidRPr="000902CD">
        <w:rPr>
          <w:szCs w:val="18"/>
        </w:rPr>
        <w:t xml:space="preserve"> </w:t>
      </w:r>
      <w:r w:rsidRPr="000902CD">
        <w:rPr>
          <w:szCs w:val="18"/>
        </w:rPr>
        <w:t xml:space="preserve"> The PBRF allocates funding on the basis of an evaluation of the quality of research, a provider’s external research income and its postgraduate research degree completions.</w:t>
      </w:r>
    </w:p>
    <w:p w:rsidR="002762F5" w:rsidRPr="000902CD" w:rsidRDefault="002762F5" w:rsidP="002762F5">
      <w:pPr>
        <w:pStyle w:val="Heading4"/>
      </w:pPr>
      <w:r w:rsidRPr="000902CD">
        <w:t>Polytechnics</w:t>
      </w:r>
    </w:p>
    <w:p w:rsidR="002762F5" w:rsidRPr="000902CD" w:rsidRDefault="002762F5" w:rsidP="002762F5">
      <w:pPr>
        <w:pStyle w:val="BodyText"/>
        <w:rPr>
          <w:szCs w:val="18"/>
        </w:rPr>
      </w:pPr>
      <w:r w:rsidRPr="000902CD">
        <w:rPr>
          <w:szCs w:val="18"/>
        </w:rPr>
        <w:t xml:space="preserve">A polytechnic is a public tertiary institution that is characterised by a wide diversity of vocational and professional programmes. </w:t>
      </w:r>
      <w:r w:rsidR="00037C88" w:rsidRPr="000902CD">
        <w:rPr>
          <w:szCs w:val="18"/>
        </w:rPr>
        <w:t xml:space="preserve"> </w:t>
      </w:r>
      <w:r w:rsidRPr="000902CD">
        <w:rPr>
          <w:szCs w:val="18"/>
        </w:rPr>
        <w:t>Polytechnics are sometimes collectively referred to as institutes of technology and polytechnics (ITPs).</w:t>
      </w:r>
    </w:p>
    <w:p w:rsidR="002762F5" w:rsidRPr="000902CD" w:rsidRDefault="002762F5" w:rsidP="002762F5">
      <w:pPr>
        <w:pStyle w:val="Heading4"/>
      </w:pPr>
      <w:r w:rsidRPr="000902CD">
        <w:t>Private training establishments</w:t>
      </w:r>
    </w:p>
    <w:p w:rsidR="002762F5" w:rsidRPr="000902CD" w:rsidRDefault="002762F5" w:rsidP="002762F5">
      <w:pPr>
        <w:pStyle w:val="BodyText"/>
        <w:rPr>
          <w:szCs w:val="18"/>
        </w:rPr>
      </w:pPr>
      <w:r w:rsidRPr="000902CD">
        <w:rPr>
          <w:szCs w:val="18"/>
        </w:rPr>
        <w:t>A private training establishment (PTE) is defined in the Education Act 1989 as ‘an establishment, other than a public tertiary education institution, that provides post-school education or vocational training</w:t>
      </w:r>
      <w:r w:rsidR="00037C88" w:rsidRPr="000902CD">
        <w:rPr>
          <w:szCs w:val="18"/>
        </w:rPr>
        <w:t xml:space="preserve">.’ </w:t>
      </w:r>
      <w:r w:rsidRPr="000902CD">
        <w:rPr>
          <w:szCs w:val="18"/>
        </w:rPr>
        <w:t xml:space="preserve"> PTEs include not only privately owned providers, but also those operated by </w:t>
      </w:r>
      <w:proofErr w:type="spellStart"/>
      <w:r w:rsidRPr="000902CD">
        <w:rPr>
          <w:szCs w:val="18"/>
        </w:rPr>
        <w:t>iwi</w:t>
      </w:r>
      <w:proofErr w:type="spellEnd"/>
      <w:r w:rsidRPr="000902CD">
        <w:rPr>
          <w:szCs w:val="18"/>
        </w:rPr>
        <w:t>, trusts and other organisations.</w:t>
      </w:r>
    </w:p>
    <w:p w:rsidR="002762F5" w:rsidRPr="000902CD" w:rsidRDefault="002762F5" w:rsidP="002762F5">
      <w:pPr>
        <w:pStyle w:val="Heading4"/>
      </w:pPr>
      <w:r w:rsidRPr="000902CD">
        <w:t>Programme of study</w:t>
      </w:r>
    </w:p>
    <w:p w:rsidR="002762F5" w:rsidRPr="000902CD" w:rsidRDefault="002762F5" w:rsidP="002762F5">
      <w:pPr>
        <w:pStyle w:val="BodyText"/>
        <w:rPr>
          <w:szCs w:val="18"/>
        </w:rPr>
      </w:pPr>
      <w:r w:rsidRPr="000902CD">
        <w:rPr>
          <w:szCs w:val="18"/>
        </w:rPr>
        <w:t>A programme of study is a collection of components (papers, modules, courses, classes or work) in which a student enrols that contribute to meeting the requirements for the award of a qualification(s).</w:t>
      </w:r>
    </w:p>
    <w:p w:rsidR="002762F5" w:rsidRPr="000902CD" w:rsidRDefault="002762F5" w:rsidP="002762F5">
      <w:pPr>
        <w:pStyle w:val="Heading4"/>
      </w:pPr>
      <w:r w:rsidRPr="000902CD">
        <w:t>Qualification</w:t>
      </w:r>
    </w:p>
    <w:p w:rsidR="002762F5" w:rsidRPr="000902CD" w:rsidRDefault="002762F5" w:rsidP="002762F5">
      <w:pPr>
        <w:pStyle w:val="BodyText"/>
        <w:rPr>
          <w:szCs w:val="18"/>
        </w:rPr>
      </w:pPr>
      <w:r w:rsidRPr="000902CD">
        <w:rPr>
          <w:szCs w:val="18"/>
        </w:rPr>
        <w:t xml:space="preserve">A qualification is an official award given in recognition of the successful completion of a programme of study of 40 credits or more, which has been quality assured by a recognised quality assurance agency. </w:t>
      </w:r>
      <w:r w:rsidR="00037C88" w:rsidRPr="000902CD">
        <w:rPr>
          <w:szCs w:val="18"/>
        </w:rPr>
        <w:t xml:space="preserve"> </w:t>
      </w:r>
      <w:r w:rsidRPr="000902CD">
        <w:rPr>
          <w:szCs w:val="18"/>
        </w:rPr>
        <w:t>All recognised qualifications are registered on the New Zealand Qualifications Framework.</w:t>
      </w:r>
    </w:p>
    <w:p w:rsidR="002762F5" w:rsidRPr="000902CD" w:rsidRDefault="002762F5" w:rsidP="002762F5">
      <w:pPr>
        <w:pStyle w:val="Heading4"/>
      </w:pPr>
      <w:r w:rsidRPr="000902CD">
        <w:t>Student achievement component</w:t>
      </w:r>
    </w:p>
    <w:p w:rsidR="002762F5" w:rsidRPr="000902CD" w:rsidRDefault="002762F5" w:rsidP="002762F5">
      <w:pPr>
        <w:pStyle w:val="BodyText"/>
        <w:rPr>
          <w:szCs w:val="18"/>
        </w:rPr>
      </w:pPr>
      <w:r w:rsidRPr="000902CD">
        <w:rPr>
          <w:szCs w:val="18"/>
        </w:rPr>
        <w:t xml:space="preserve">Student achievement component funding provides the government’s contribution to the costs of teaching and learning and other costs related directly to student numbers. </w:t>
      </w:r>
      <w:r w:rsidR="00037C88" w:rsidRPr="000902CD">
        <w:rPr>
          <w:szCs w:val="18"/>
        </w:rPr>
        <w:t xml:space="preserve"> </w:t>
      </w:r>
      <w:r w:rsidRPr="000902CD">
        <w:rPr>
          <w:szCs w:val="18"/>
        </w:rPr>
        <w:t xml:space="preserve">The volume of provision and the types of components funded through the student achievement component are </w:t>
      </w:r>
      <w:r w:rsidRPr="000902CD">
        <w:rPr>
          <w:szCs w:val="18"/>
        </w:rPr>
        <w:lastRenderedPageBreak/>
        <w:t>approved by the Tertiary Education Commission through each tertiary education organisation’s investment plan.</w:t>
      </w:r>
    </w:p>
    <w:p w:rsidR="002762F5" w:rsidRPr="000902CD" w:rsidRDefault="002762F5" w:rsidP="002762F5">
      <w:pPr>
        <w:pStyle w:val="BodyText"/>
        <w:rPr>
          <w:szCs w:val="18"/>
        </w:rPr>
      </w:pPr>
      <w:r w:rsidRPr="000902CD">
        <w:rPr>
          <w:szCs w:val="18"/>
        </w:rPr>
        <w:t>The student achievement component rates are differentiated by discipline to reflect the costs associated with different types of study.</w:t>
      </w:r>
      <w:r w:rsidR="00037C88" w:rsidRPr="000902CD">
        <w:rPr>
          <w:szCs w:val="18"/>
        </w:rPr>
        <w:t xml:space="preserve"> </w:t>
      </w:r>
      <w:r w:rsidRPr="000902CD">
        <w:rPr>
          <w:szCs w:val="18"/>
        </w:rPr>
        <w:t xml:space="preserve"> For example, the funding rates for arts courses are lower than those for science courses. </w:t>
      </w:r>
      <w:r w:rsidR="00037C88" w:rsidRPr="000902CD">
        <w:rPr>
          <w:szCs w:val="18"/>
        </w:rPr>
        <w:t xml:space="preserve"> </w:t>
      </w:r>
      <w:r w:rsidRPr="000902CD">
        <w:rPr>
          <w:szCs w:val="18"/>
        </w:rPr>
        <w:t>There are also differences in the rates of funding per equivalent full-time student across different tertiary education sub-sectors.</w:t>
      </w:r>
    </w:p>
    <w:p w:rsidR="002762F5" w:rsidRPr="000902CD" w:rsidRDefault="002762F5" w:rsidP="002762F5">
      <w:pPr>
        <w:pStyle w:val="Heading4"/>
      </w:pPr>
      <w:r w:rsidRPr="000902CD">
        <w:t>Student allowances</w:t>
      </w:r>
    </w:p>
    <w:p w:rsidR="002762F5" w:rsidRPr="000902CD" w:rsidRDefault="002762F5" w:rsidP="002762F5">
      <w:pPr>
        <w:pStyle w:val="BodyText"/>
      </w:pPr>
      <w:r w:rsidRPr="000902CD">
        <w:t>Student allowances are grants designed to provide financial assistance to students who are less able to support themselves financially or do not have access to alternative sources of financial support while undertaking full-time study.</w:t>
      </w:r>
    </w:p>
    <w:p w:rsidR="002762F5" w:rsidRPr="000902CD" w:rsidRDefault="002762F5" w:rsidP="002762F5">
      <w:pPr>
        <w:pStyle w:val="Heading4"/>
      </w:pPr>
      <w:r w:rsidRPr="000902CD">
        <w:t>Tertiary education</w:t>
      </w:r>
    </w:p>
    <w:p w:rsidR="002762F5" w:rsidRPr="000902CD" w:rsidRDefault="002762F5" w:rsidP="002762F5">
      <w:pPr>
        <w:pStyle w:val="BodyText"/>
        <w:rPr>
          <w:szCs w:val="18"/>
        </w:rPr>
      </w:pPr>
      <w:r w:rsidRPr="000902CD">
        <w:rPr>
          <w:szCs w:val="18"/>
        </w:rPr>
        <w:t>Tertiary education comprises all involvement in post-school learning activities. It includes:</w:t>
      </w:r>
    </w:p>
    <w:p w:rsidR="002762F5" w:rsidRPr="000902CD" w:rsidRDefault="002762F5" w:rsidP="002762F5">
      <w:pPr>
        <w:pStyle w:val="Bullet2nospace"/>
      </w:pPr>
      <w:r w:rsidRPr="000902CD">
        <w:t>foundation education, such as adult literacy</w:t>
      </w:r>
    </w:p>
    <w:p w:rsidR="002762F5" w:rsidRPr="000902CD" w:rsidRDefault="002762F5" w:rsidP="002762F5">
      <w:pPr>
        <w:pStyle w:val="Bullet2nospace"/>
      </w:pPr>
      <w:r w:rsidRPr="000902CD">
        <w:t>certificates and diplomas</w:t>
      </w:r>
    </w:p>
    <w:p w:rsidR="002762F5" w:rsidRPr="000902CD" w:rsidRDefault="002762F5" w:rsidP="002762F5">
      <w:pPr>
        <w:pStyle w:val="Bullet2nospace"/>
      </w:pPr>
      <w:proofErr w:type="spellStart"/>
      <w:r w:rsidRPr="000902CD">
        <w:t>bachelors</w:t>
      </w:r>
      <w:proofErr w:type="spellEnd"/>
      <w:r w:rsidRPr="000902CD">
        <w:t xml:space="preserve"> degrees</w:t>
      </w:r>
    </w:p>
    <w:p w:rsidR="002762F5" w:rsidRPr="000902CD" w:rsidRDefault="002762F5" w:rsidP="002762F5">
      <w:pPr>
        <w:pStyle w:val="Bullet2nospace"/>
        <w:rPr>
          <w:szCs w:val="18"/>
        </w:rPr>
      </w:pPr>
      <w:r w:rsidRPr="000902CD">
        <w:t>postgraduate qualifications</w:t>
      </w:r>
    </w:p>
    <w:p w:rsidR="002762F5" w:rsidRPr="000902CD" w:rsidRDefault="002762F5" w:rsidP="002762F5">
      <w:pPr>
        <w:pStyle w:val="Bullet2nospace"/>
      </w:pPr>
      <w:r w:rsidRPr="000902CD">
        <w:t>industry training, including Modern Apprenticeship training, and</w:t>
      </w:r>
    </w:p>
    <w:p w:rsidR="002762F5" w:rsidRPr="000902CD" w:rsidRDefault="002762F5" w:rsidP="002762F5">
      <w:pPr>
        <w:pStyle w:val="Bullet2nospace"/>
        <w:rPr>
          <w:szCs w:val="18"/>
        </w:rPr>
      </w:pPr>
      <w:proofErr w:type="gramStart"/>
      <w:r w:rsidRPr="000902CD">
        <w:t>adult</w:t>
      </w:r>
      <w:proofErr w:type="gramEnd"/>
      <w:r w:rsidRPr="000902CD">
        <w:t xml:space="preserve"> and community education</w:t>
      </w:r>
      <w:r w:rsidRPr="000902CD">
        <w:rPr>
          <w:szCs w:val="18"/>
        </w:rPr>
        <w:t>.</w:t>
      </w:r>
    </w:p>
    <w:p w:rsidR="002762F5" w:rsidRPr="000902CD" w:rsidRDefault="002762F5" w:rsidP="002762F5">
      <w:pPr>
        <w:pStyle w:val="Heading4"/>
      </w:pPr>
      <w:r w:rsidRPr="000902CD">
        <w:t xml:space="preserve">Tertiary </w:t>
      </w:r>
      <w:r w:rsidRPr="000902CD">
        <w:rPr>
          <w:rFonts w:hint="eastAsia"/>
        </w:rPr>
        <w:t>education</w:t>
      </w:r>
      <w:r w:rsidRPr="000902CD">
        <w:t xml:space="preserve"> institutions</w:t>
      </w:r>
    </w:p>
    <w:p w:rsidR="002762F5" w:rsidRPr="000902CD" w:rsidRDefault="002762F5" w:rsidP="002762F5">
      <w:pPr>
        <w:pStyle w:val="BodyText"/>
        <w:rPr>
          <w:szCs w:val="18"/>
        </w:rPr>
      </w:pPr>
      <w:r w:rsidRPr="000902CD">
        <w:rPr>
          <w:szCs w:val="18"/>
        </w:rPr>
        <w:t xml:space="preserve">Tertiary education institutions (TEIs) are public providers of tertiary education. </w:t>
      </w:r>
      <w:r w:rsidR="00037C88" w:rsidRPr="000902CD">
        <w:rPr>
          <w:szCs w:val="18"/>
        </w:rPr>
        <w:t xml:space="preserve"> </w:t>
      </w:r>
      <w:r w:rsidRPr="000902CD">
        <w:rPr>
          <w:szCs w:val="18"/>
        </w:rPr>
        <w:t>There are five kinds of tertiary education institutions as defined in section 159 of the Education Act 1989:</w:t>
      </w:r>
    </w:p>
    <w:p w:rsidR="002762F5" w:rsidRPr="000902CD" w:rsidRDefault="002762F5" w:rsidP="002762F5">
      <w:pPr>
        <w:pStyle w:val="Bullet2nospace"/>
      </w:pPr>
      <w:r w:rsidRPr="000902CD">
        <w:t>universities</w:t>
      </w:r>
    </w:p>
    <w:p w:rsidR="002762F5" w:rsidRPr="000902CD" w:rsidRDefault="002762F5" w:rsidP="002762F5">
      <w:pPr>
        <w:pStyle w:val="Bullet2nospace"/>
      </w:pPr>
      <w:r w:rsidRPr="000902CD">
        <w:t>polytechnics</w:t>
      </w:r>
    </w:p>
    <w:p w:rsidR="002762F5" w:rsidRPr="000902CD" w:rsidRDefault="002762F5" w:rsidP="002762F5">
      <w:pPr>
        <w:pStyle w:val="Bullet2nospace"/>
      </w:pPr>
      <w:r w:rsidRPr="000902CD">
        <w:t>colleges of education</w:t>
      </w:r>
    </w:p>
    <w:p w:rsidR="002762F5" w:rsidRPr="000902CD" w:rsidRDefault="002762F5" w:rsidP="002762F5">
      <w:pPr>
        <w:pStyle w:val="Bullet2nospace"/>
      </w:pPr>
      <w:proofErr w:type="spellStart"/>
      <w:r w:rsidRPr="000902CD">
        <w:t>wānanga</w:t>
      </w:r>
      <w:proofErr w:type="spellEnd"/>
      <w:r w:rsidRPr="000902CD">
        <w:t xml:space="preserve">, and </w:t>
      </w:r>
    </w:p>
    <w:p w:rsidR="002762F5" w:rsidRPr="000902CD" w:rsidRDefault="002762F5" w:rsidP="002762F5">
      <w:pPr>
        <w:pStyle w:val="Bullet2nospace"/>
      </w:pPr>
      <w:r w:rsidRPr="000902CD">
        <w:t>‘</w:t>
      </w:r>
      <w:proofErr w:type="gramStart"/>
      <w:r w:rsidRPr="000902CD">
        <w:t>specialist</w:t>
      </w:r>
      <w:proofErr w:type="gramEnd"/>
      <w:r w:rsidRPr="000902CD">
        <w:t xml:space="preserve"> colleges’.</w:t>
      </w:r>
    </w:p>
    <w:p w:rsidR="002762F5" w:rsidRPr="000902CD" w:rsidRDefault="002762F5" w:rsidP="002762F5">
      <w:pPr>
        <w:pStyle w:val="BodyText"/>
        <w:rPr>
          <w:szCs w:val="18"/>
        </w:rPr>
      </w:pPr>
      <w:r w:rsidRPr="000902CD">
        <w:rPr>
          <w:szCs w:val="18"/>
        </w:rPr>
        <w:t>There were no specialist colleges or colleges of education in New Zealand in 2010.</w:t>
      </w:r>
    </w:p>
    <w:p w:rsidR="002762F5" w:rsidRPr="000902CD" w:rsidRDefault="002762F5" w:rsidP="002762F5">
      <w:pPr>
        <w:pStyle w:val="Heading4"/>
      </w:pPr>
      <w:r w:rsidRPr="000902CD">
        <w:t>Tertiary education organisations</w:t>
      </w:r>
    </w:p>
    <w:p w:rsidR="002762F5" w:rsidRPr="000902CD" w:rsidRDefault="002762F5" w:rsidP="002762F5">
      <w:pPr>
        <w:pStyle w:val="BodyText"/>
        <w:rPr>
          <w:szCs w:val="18"/>
        </w:rPr>
      </w:pPr>
      <w:r w:rsidRPr="000902CD">
        <w:rPr>
          <w:szCs w:val="18"/>
        </w:rPr>
        <w:t xml:space="preserve">Tertiary education organisations (TEOs), as defined in section 159B of the Education Act 1989, are all the institutions and organisations that provide or facilitate tertiary education and training. </w:t>
      </w:r>
      <w:r w:rsidR="00037C88" w:rsidRPr="000902CD">
        <w:rPr>
          <w:szCs w:val="18"/>
        </w:rPr>
        <w:t xml:space="preserve"> </w:t>
      </w:r>
      <w:r w:rsidRPr="000902CD">
        <w:rPr>
          <w:szCs w:val="18"/>
        </w:rPr>
        <w:t>These include:</w:t>
      </w:r>
    </w:p>
    <w:p w:rsidR="002762F5" w:rsidRPr="000902CD" w:rsidRDefault="002762F5" w:rsidP="002762F5">
      <w:pPr>
        <w:pStyle w:val="Bullet2nospace"/>
      </w:pPr>
      <w:r w:rsidRPr="000902CD">
        <w:t>public tertiary education institutions</w:t>
      </w:r>
    </w:p>
    <w:p w:rsidR="002762F5" w:rsidRPr="000902CD" w:rsidRDefault="002762F5" w:rsidP="002762F5">
      <w:pPr>
        <w:pStyle w:val="Bullet2nospace"/>
      </w:pPr>
      <w:r w:rsidRPr="000902CD">
        <w:t>private training establishments</w:t>
      </w:r>
    </w:p>
    <w:p w:rsidR="002762F5" w:rsidRPr="000902CD" w:rsidRDefault="002762F5" w:rsidP="002762F5">
      <w:pPr>
        <w:pStyle w:val="Bullet2nospace"/>
      </w:pPr>
      <w:r w:rsidRPr="000902CD">
        <w:t xml:space="preserve">other tertiary education providers </w:t>
      </w:r>
    </w:p>
    <w:p w:rsidR="002762F5" w:rsidRPr="000902CD" w:rsidRDefault="002762F5" w:rsidP="002762F5">
      <w:pPr>
        <w:pStyle w:val="Bullet2nospace"/>
      </w:pPr>
      <w:r w:rsidRPr="000902CD">
        <w:lastRenderedPageBreak/>
        <w:t>government training establishments, and</w:t>
      </w:r>
    </w:p>
    <w:p w:rsidR="002762F5" w:rsidRPr="000902CD" w:rsidRDefault="002762F5" w:rsidP="002762F5">
      <w:pPr>
        <w:pStyle w:val="Bullet2nospace"/>
        <w:rPr>
          <w:szCs w:val="18"/>
        </w:rPr>
      </w:pPr>
      <w:proofErr w:type="gramStart"/>
      <w:r w:rsidRPr="000902CD">
        <w:t>industry</w:t>
      </w:r>
      <w:proofErr w:type="gramEnd"/>
      <w:r w:rsidRPr="000902CD">
        <w:rPr>
          <w:szCs w:val="18"/>
        </w:rPr>
        <w:t xml:space="preserve"> training organisations.</w:t>
      </w:r>
    </w:p>
    <w:p w:rsidR="002762F5" w:rsidRPr="000902CD" w:rsidRDefault="002762F5" w:rsidP="002762F5">
      <w:pPr>
        <w:pStyle w:val="Heading4"/>
      </w:pPr>
      <w:r w:rsidRPr="000902CD">
        <w:t>Tertiary education providers</w:t>
      </w:r>
    </w:p>
    <w:p w:rsidR="002762F5" w:rsidRPr="000902CD" w:rsidRDefault="002762F5" w:rsidP="002762F5">
      <w:pPr>
        <w:pStyle w:val="BodyText"/>
        <w:rPr>
          <w:szCs w:val="18"/>
        </w:rPr>
      </w:pPr>
      <w:r w:rsidRPr="000902CD">
        <w:rPr>
          <w:szCs w:val="18"/>
        </w:rPr>
        <w:t>Section 159 of the Education Act 1989 defines tertiary education providers as tertiary education institutions, private training establishments and government training establishments. The definition does not include industry training organisations.</w:t>
      </w:r>
    </w:p>
    <w:p w:rsidR="002762F5" w:rsidRPr="000902CD" w:rsidRDefault="002762F5" w:rsidP="002762F5">
      <w:pPr>
        <w:pStyle w:val="Heading4"/>
      </w:pPr>
      <w:r w:rsidRPr="000902CD">
        <w:t>Tertiary high schools</w:t>
      </w:r>
    </w:p>
    <w:p w:rsidR="002762F5" w:rsidRPr="000902CD" w:rsidRDefault="002762F5" w:rsidP="002762F5">
      <w:pPr>
        <w:pStyle w:val="BodyText"/>
      </w:pPr>
      <w:r w:rsidRPr="000902CD">
        <w:t xml:space="preserve">The tertiary high school, by combining the strengths of both a school and a tertiary institution, aims to provide an integrated, and therefore smoother, transition for students. </w:t>
      </w:r>
      <w:r w:rsidR="00037C88" w:rsidRPr="000902CD">
        <w:t xml:space="preserve"> </w:t>
      </w:r>
      <w:r w:rsidRPr="000902CD">
        <w:t xml:space="preserve">The tertiary high school, introduced in 2010 at the </w:t>
      </w:r>
      <w:proofErr w:type="spellStart"/>
      <w:r w:rsidRPr="000902CD">
        <w:t>Manukau</w:t>
      </w:r>
      <w:proofErr w:type="spellEnd"/>
      <w:r w:rsidRPr="000902CD">
        <w:t xml:space="preserve"> Institute of Technology, is the first of its kind in New Zealand. </w:t>
      </w:r>
      <w:r w:rsidR="00037C88" w:rsidRPr="000902CD">
        <w:t xml:space="preserve"> </w:t>
      </w:r>
      <w:r w:rsidRPr="000902CD">
        <w:t>The students do most of their study in the tertiary environment, while retaining links with their home school for age-appropriate activities such as sports and cultural events.</w:t>
      </w:r>
    </w:p>
    <w:p w:rsidR="002762F5" w:rsidRPr="000902CD" w:rsidRDefault="002762F5" w:rsidP="002762F5">
      <w:pPr>
        <w:pStyle w:val="Heading4"/>
      </w:pPr>
      <w:r w:rsidRPr="000902CD">
        <w:t>Tertiary-type A</w:t>
      </w:r>
    </w:p>
    <w:p w:rsidR="002762F5" w:rsidRPr="000902CD" w:rsidRDefault="002762F5" w:rsidP="002762F5">
      <w:pPr>
        <w:pStyle w:val="BodyText"/>
        <w:rPr>
          <w:szCs w:val="18"/>
        </w:rPr>
      </w:pPr>
      <w:r w:rsidRPr="000902CD">
        <w:rPr>
          <w:szCs w:val="18"/>
        </w:rPr>
        <w:t xml:space="preserve">The Organisation for Economic Co-operation and Development (OECD) classifies qualifications at ISCED Level 5 into Tertiary-type </w:t>
      </w:r>
      <w:proofErr w:type="gramStart"/>
      <w:r w:rsidRPr="000902CD">
        <w:rPr>
          <w:szCs w:val="18"/>
        </w:rPr>
        <w:t>A</w:t>
      </w:r>
      <w:proofErr w:type="gramEnd"/>
      <w:r w:rsidRPr="000902CD">
        <w:rPr>
          <w:szCs w:val="18"/>
        </w:rPr>
        <w:t xml:space="preserve"> education and Tertiary-type B. </w:t>
      </w:r>
      <w:r w:rsidR="00037C88" w:rsidRPr="000902CD">
        <w:rPr>
          <w:szCs w:val="18"/>
        </w:rPr>
        <w:t xml:space="preserve"> </w:t>
      </w:r>
      <w:r w:rsidRPr="000902CD">
        <w:rPr>
          <w:szCs w:val="18"/>
        </w:rPr>
        <w:t xml:space="preserve">Tertiary-type A programmes (ISCED 5A) are largely theory-based and are designed to provide sufficient qualifications for entry to advanced research programmes and professions with high skill requirements. </w:t>
      </w:r>
      <w:r w:rsidR="00037C88" w:rsidRPr="000902CD">
        <w:rPr>
          <w:szCs w:val="18"/>
        </w:rPr>
        <w:t xml:space="preserve"> </w:t>
      </w:r>
      <w:r w:rsidRPr="000902CD">
        <w:rPr>
          <w:szCs w:val="18"/>
        </w:rPr>
        <w:t xml:space="preserve">They have a minimum cumulative theoretical duration (at tertiary level) of three years or more full-time equivalent study, although they may last four or more years. </w:t>
      </w:r>
      <w:r w:rsidR="00037C88" w:rsidRPr="000902CD">
        <w:rPr>
          <w:szCs w:val="18"/>
        </w:rPr>
        <w:t xml:space="preserve"> </w:t>
      </w:r>
      <w:r w:rsidRPr="000902CD">
        <w:rPr>
          <w:szCs w:val="18"/>
        </w:rPr>
        <w:t xml:space="preserve">In the case of New Zealand, Tertiary-type </w:t>
      </w:r>
      <w:proofErr w:type="gramStart"/>
      <w:r w:rsidRPr="000902CD">
        <w:rPr>
          <w:szCs w:val="18"/>
        </w:rPr>
        <w:t>A</w:t>
      </w:r>
      <w:proofErr w:type="gramEnd"/>
      <w:r w:rsidRPr="000902CD">
        <w:rPr>
          <w:szCs w:val="18"/>
        </w:rPr>
        <w:t xml:space="preserve"> qualifications include </w:t>
      </w:r>
      <w:proofErr w:type="spellStart"/>
      <w:r w:rsidRPr="000902CD">
        <w:rPr>
          <w:szCs w:val="18"/>
        </w:rPr>
        <w:t>bachelors</w:t>
      </w:r>
      <w:proofErr w:type="spellEnd"/>
      <w:r w:rsidRPr="000902CD">
        <w:rPr>
          <w:szCs w:val="18"/>
        </w:rPr>
        <w:t xml:space="preserve"> degrees, graduate certificates and diplomas, and all postgraduate-level qualifications, except doctorates. (See also the ISCED level definition.)</w:t>
      </w:r>
    </w:p>
    <w:p w:rsidR="002762F5" w:rsidRPr="000902CD" w:rsidRDefault="002762F5" w:rsidP="002762F5">
      <w:pPr>
        <w:pStyle w:val="Heading4"/>
      </w:pPr>
      <w:r w:rsidRPr="000902CD">
        <w:t>Tertiary-type B</w:t>
      </w:r>
    </w:p>
    <w:p w:rsidR="002762F5" w:rsidRPr="000902CD" w:rsidRDefault="002762F5" w:rsidP="002762F5">
      <w:pPr>
        <w:pStyle w:val="BodyText"/>
        <w:rPr>
          <w:szCs w:val="18"/>
        </w:rPr>
      </w:pPr>
      <w:r w:rsidRPr="000902CD">
        <w:rPr>
          <w:szCs w:val="18"/>
        </w:rPr>
        <w:t xml:space="preserve">Tertiary-type B programmes (ISCED 5B) are typically shorter and focus on practical technical or occupational skills for direct entry into the labour force. </w:t>
      </w:r>
      <w:r w:rsidR="00037C88" w:rsidRPr="000902CD">
        <w:rPr>
          <w:szCs w:val="18"/>
        </w:rPr>
        <w:t xml:space="preserve"> </w:t>
      </w:r>
      <w:r w:rsidRPr="000902CD">
        <w:rPr>
          <w:szCs w:val="18"/>
        </w:rPr>
        <w:t>They have a minimum duration of two years’ full-time equivalent study at tertiary level. (See also the ISCED level definition.)</w:t>
      </w:r>
    </w:p>
    <w:p w:rsidR="002762F5" w:rsidRPr="000902CD" w:rsidRDefault="002762F5" w:rsidP="002762F5">
      <w:pPr>
        <w:pStyle w:val="Heading4"/>
        <w:rPr>
          <w:color w:val="auto"/>
        </w:rPr>
      </w:pPr>
      <w:r w:rsidRPr="000902CD">
        <w:t>Trades</w:t>
      </w:r>
      <w:r w:rsidRPr="000902CD">
        <w:rPr>
          <w:color w:val="auto"/>
        </w:rPr>
        <w:t xml:space="preserve"> </w:t>
      </w:r>
      <w:r w:rsidRPr="000902CD">
        <w:t>academies</w:t>
      </w:r>
    </w:p>
    <w:p w:rsidR="002762F5" w:rsidRPr="000902CD" w:rsidRDefault="002762F5" w:rsidP="002762F5">
      <w:pPr>
        <w:pStyle w:val="BodyText"/>
        <w:rPr>
          <w:szCs w:val="18"/>
        </w:rPr>
      </w:pPr>
      <w:r w:rsidRPr="000902CD">
        <w:t xml:space="preserve">Trades academies allow students to gain credits for NCEA and a tertiary qualification, while gaining practical skills in the workplace. </w:t>
      </w:r>
      <w:r w:rsidR="00037C88" w:rsidRPr="000902CD">
        <w:t xml:space="preserve"> </w:t>
      </w:r>
      <w:r w:rsidRPr="000902CD">
        <w:t>Trades academies work through partnerships between schools, tertiary institutions, industry training organisations and employers.</w:t>
      </w:r>
    </w:p>
    <w:p w:rsidR="002762F5" w:rsidRPr="000902CD" w:rsidRDefault="002762F5" w:rsidP="002762F5">
      <w:pPr>
        <w:pStyle w:val="Heading4"/>
      </w:pPr>
      <w:r w:rsidRPr="000902CD">
        <w:lastRenderedPageBreak/>
        <w:t>Training Incentive Allowance</w:t>
      </w:r>
    </w:p>
    <w:p w:rsidR="002762F5" w:rsidRPr="000902CD" w:rsidRDefault="002762F5" w:rsidP="002762F5">
      <w:pPr>
        <w:pStyle w:val="BodyText"/>
        <w:rPr>
          <w:szCs w:val="18"/>
        </w:rPr>
      </w:pPr>
      <w:r w:rsidRPr="000902CD">
        <w:rPr>
          <w:szCs w:val="18"/>
        </w:rPr>
        <w:t>The Training Incentive Allowance (TIA) is designed to provide financial assistance to people receiving a Domestic Purposes Benefit, an Invalid’s Benefit, a Widow’s Benefit, or an Emergency Maintenance Allowance, to enable them to undertake employment-related training.</w:t>
      </w:r>
    </w:p>
    <w:p w:rsidR="002762F5" w:rsidRPr="000902CD" w:rsidRDefault="002762F5" w:rsidP="002762F5">
      <w:pPr>
        <w:pStyle w:val="Heading4"/>
      </w:pPr>
      <w:r w:rsidRPr="000902CD">
        <w:t>Training Opportunities</w:t>
      </w:r>
    </w:p>
    <w:p w:rsidR="002762F5" w:rsidRPr="000902CD" w:rsidRDefault="002762F5" w:rsidP="002762F5">
      <w:pPr>
        <w:pStyle w:val="BodyText"/>
        <w:rPr>
          <w:szCs w:val="18"/>
        </w:rPr>
      </w:pPr>
      <w:r w:rsidRPr="000902CD">
        <w:rPr>
          <w:szCs w:val="18"/>
        </w:rPr>
        <w:t xml:space="preserve">Training Opportunities is a free programme for job seekers over the age of 18 years which is designed to provide trainees with practical pathways to employment or further education. </w:t>
      </w:r>
      <w:r w:rsidR="00037C88" w:rsidRPr="000902CD">
        <w:rPr>
          <w:szCs w:val="18"/>
        </w:rPr>
        <w:t xml:space="preserve"> </w:t>
      </w:r>
      <w:r w:rsidRPr="000902CD">
        <w:rPr>
          <w:szCs w:val="18"/>
        </w:rPr>
        <w:t>The programme is targeted towards the long-term unemployed with low qualifications, people with disabilities, certain benefit recipients, refugees, ex-prisoners, or Work and Income priority clients.</w:t>
      </w:r>
    </w:p>
    <w:p w:rsidR="002762F5" w:rsidRPr="000902CD" w:rsidRDefault="002762F5" w:rsidP="002762F5">
      <w:pPr>
        <w:pStyle w:val="Heading4"/>
      </w:pPr>
      <w:r w:rsidRPr="000902CD">
        <w:t>Tuition fees</w:t>
      </w:r>
    </w:p>
    <w:p w:rsidR="002762F5" w:rsidRPr="000902CD" w:rsidRDefault="002762F5" w:rsidP="002762F5">
      <w:pPr>
        <w:pStyle w:val="BodyText"/>
        <w:rPr>
          <w:szCs w:val="18"/>
        </w:rPr>
      </w:pPr>
      <w:r w:rsidRPr="000902CD">
        <w:rPr>
          <w:szCs w:val="18"/>
        </w:rPr>
        <w:t>Tuition fees are the fees charged to students</w:t>
      </w:r>
      <w:r w:rsidRPr="000902CD">
        <w:rPr>
          <w:color w:val="FF0000"/>
          <w:szCs w:val="18"/>
        </w:rPr>
        <w:t xml:space="preserve"> </w:t>
      </w:r>
      <w:r w:rsidRPr="000902CD">
        <w:rPr>
          <w:szCs w:val="18"/>
        </w:rPr>
        <w:t>by tertiary education providers as a contribution to the cost of delivery.</w:t>
      </w:r>
    </w:p>
    <w:p w:rsidR="002762F5" w:rsidRPr="000902CD" w:rsidRDefault="002762F5" w:rsidP="002762F5">
      <w:pPr>
        <w:pStyle w:val="Heading4"/>
      </w:pPr>
      <w:r w:rsidRPr="000902CD">
        <w:t>Tuition subsidies</w:t>
      </w:r>
    </w:p>
    <w:p w:rsidR="002762F5" w:rsidRPr="000902CD" w:rsidRDefault="002762F5" w:rsidP="002762F5">
      <w:pPr>
        <w:pStyle w:val="BodyText"/>
        <w:rPr>
          <w:szCs w:val="18"/>
        </w:rPr>
      </w:pPr>
      <w:r w:rsidRPr="000902CD">
        <w:rPr>
          <w:szCs w:val="18"/>
        </w:rPr>
        <w:t>Tuition subsidies are the money that is appropriated by the government through Vote Education and used to provide subsidies through the student achievement component for valid student enrolments offered by recognised providers.</w:t>
      </w:r>
    </w:p>
    <w:p w:rsidR="002762F5" w:rsidRPr="000902CD" w:rsidRDefault="002762F5" w:rsidP="002762F5">
      <w:pPr>
        <w:pStyle w:val="Heading4"/>
      </w:pPr>
      <w:r w:rsidRPr="000902CD">
        <w:t>Unit standard</w:t>
      </w:r>
    </w:p>
    <w:p w:rsidR="002762F5" w:rsidRPr="000902CD" w:rsidRDefault="002762F5" w:rsidP="002762F5">
      <w:pPr>
        <w:pStyle w:val="BodyText"/>
      </w:pPr>
      <w:r w:rsidRPr="000902CD">
        <w:rPr>
          <w:szCs w:val="18"/>
        </w:rPr>
        <w:t>One of the assessment methods used for NCEA is the unit standard which assesses whether the student has acquired the expected skills and knowledge.</w:t>
      </w:r>
      <w:r w:rsidR="00A477A8" w:rsidRPr="000902CD">
        <w:rPr>
          <w:szCs w:val="18"/>
        </w:rPr>
        <w:t xml:space="preserve"> </w:t>
      </w:r>
      <w:r w:rsidRPr="000902CD">
        <w:rPr>
          <w:szCs w:val="18"/>
        </w:rPr>
        <w:t xml:space="preserve"> </w:t>
      </w:r>
      <w:r w:rsidRPr="000902CD">
        <w:t xml:space="preserve">Providers and industry training organisations must be accredited by the New </w:t>
      </w:r>
      <w:r w:rsidRPr="000902CD">
        <w:lastRenderedPageBreak/>
        <w:t>Zealand Qualifications Authority, and have been granted a ‘consent to assess’ by NZQA, before they can register credits from assessment against unit standards.</w:t>
      </w:r>
    </w:p>
    <w:p w:rsidR="002762F5" w:rsidRPr="000902CD" w:rsidRDefault="002762F5" w:rsidP="002762F5">
      <w:pPr>
        <w:pStyle w:val="BodyText"/>
        <w:rPr>
          <w:szCs w:val="18"/>
        </w:rPr>
      </w:pPr>
      <w:r w:rsidRPr="000902CD">
        <w:t>Providers and industry training organisations assessing against unit standards must engage with the moderation system that applies to those unit standards.</w:t>
      </w:r>
    </w:p>
    <w:p w:rsidR="002762F5" w:rsidRPr="000902CD" w:rsidRDefault="002762F5" w:rsidP="002762F5">
      <w:pPr>
        <w:pStyle w:val="Heading4"/>
      </w:pPr>
      <w:r w:rsidRPr="000902CD">
        <w:t>University</w:t>
      </w:r>
    </w:p>
    <w:p w:rsidR="002762F5" w:rsidRPr="000902CD" w:rsidRDefault="002762F5" w:rsidP="002762F5">
      <w:pPr>
        <w:pStyle w:val="BodyText"/>
        <w:rPr>
          <w:szCs w:val="18"/>
        </w:rPr>
      </w:pPr>
      <w:r w:rsidRPr="000902CD">
        <w:rPr>
          <w:szCs w:val="18"/>
        </w:rPr>
        <w:t>A university is a public tertiary education institution that is primarily concerned with advanced learning and knowledge, research and teaching to a postgraduate level.</w:t>
      </w:r>
    </w:p>
    <w:p w:rsidR="002762F5" w:rsidRPr="000902CD" w:rsidRDefault="002762F5" w:rsidP="002762F5">
      <w:pPr>
        <w:pStyle w:val="Heading4"/>
      </w:pPr>
      <w:r w:rsidRPr="000902CD">
        <w:t>University Entrance</w:t>
      </w:r>
    </w:p>
    <w:p w:rsidR="002762F5" w:rsidRPr="000902CD" w:rsidRDefault="002762F5" w:rsidP="002762F5">
      <w:pPr>
        <w:pStyle w:val="BodyText"/>
      </w:pPr>
      <w:r w:rsidRPr="000902CD">
        <w:t xml:space="preserve">To gain entry to a New Zealand university, </w:t>
      </w:r>
      <w:r w:rsidR="00930E25" w:rsidRPr="000902CD">
        <w:t>school leavers</w:t>
      </w:r>
      <w:r w:rsidRPr="000902CD">
        <w:t xml:space="preserve"> need to have 42 credits at level 3 or above on the New Zealand Qualifications Framework.</w:t>
      </w:r>
    </w:p>
    <w:p w:rsidR="002762F5" w:rsidRPr="000902CD" w:rsidRDefault="002762F5" w:rsidP="002762F5">
      <w:pPr>
        <w:pStyle w:val="BodyText"/>
      </w:pPr>
      <w:r w:rsidRPr="000902CD">
        <w:t xml:space="preserve">Universities and other tertiary providers in New Zealand sometimes have other specific requirements for entry to particular programmes or courses. </w:t>
      </w:r>
      <w:r w:rsidR="00037C88" w:rsidRPr="000902CD">
        <w:t xml:space="preserve"> </w:t>
      </w:r>
      <w:r w:rsidRPr="000902CD">
        <w:t>For a particular university programme, check the entry criteria for the specific standards at level 3.</w:t>
      </w:r>
    </w:p>
    <w:p w:rsidR="002762F5" w:rsidRPr="000902CD" w:rsidRDefault="002762F5" w:rsidP="002762F5">
      <w:pPr>
        <w:pStyle w:val="Heading4"/>
      </w:pPr>
      <w:proofErr w:type="spellStart"/>
      <w:r w:rsidRPr="000902CD">
        <w:t>Wānanga</w:t>
      </w:r>
      <w:proofErr w:type="spellEnd"/>
    </w:p>
    <w:p w:rsidR="002762F5" w:rsidRPr="000902CD" w:rsidRDefault="002762F5" w:rsidP="002762F5">
      <w:pPr>
        <w:pStyle w:val="BodyText"/>
        <w:rPr>
          <w:szCs w:val="18"/>
        </w:rPr>
      </w:pPr>
      <w:r w:rsidRPr="000902CD">
        <w:rPr>
          <w:szCs w:val="18"/>
        </w:rPr>
        <w:t xml:space="preserve">A </w:t>
      </w:r>
      <w:proofErr w:type="spellStart"/>
      <w:r w:rsidRPr="000902CD">
        <w:rPr>
          <w:szCs w:val="18"/>
        </w:rPr>
        <w:t>wānanga</w:t>
      </w:r>
      <w:proofErr w:type="spellEnd"/>
      <w:r w:rsidRPr="000902CD">
        <w:rPr>
          <w:szCs w:val="18"/>
        </w:rPr>
        <w:t xml:space="preserve"> is a public tertiary institution that provides programmes with an emphasis on the application of knowledge regarding </w:t>
      </w:r>
      <w:proofErr w:type="spellStart"/>
      <w:r w:rsidRPr="000902CD">
        <w:rPr>
          <w:szCs w:val="18"/>
        </w:rPr>
        <w:t>āhuatanga</w:t>
      </w:r>
      <w:proofErr w:type="spellEnd"/>
      <w:r w:rsidRPr="000902CD">
        <w:rPr>
          <w:szCs w:val="18"/>
        </w:rPr>
        <w:t xml:space="preserve"> </w:t>
      </w:r>
      <w:proofErr w:type="spellStart"/>
      <w:r w:rsidRPr="000902CD">
        <w:rPr>
          <w:szCs w:val="18"/>
        </w:rPr>
        <w:t>Māori</w:t>
      </w:r>
      <w:proofErr w:type="spellEnd"/>
      <w:r w:rsidRPr="000902CD">
        <w:rPr>
          <w:szCs w:val="18"/>
        </w:rPr>
        <w:t xml:space="preserve"> (</w:t>
      </w:r>
      <w:proofErr w:type="spellStart"/>
      <w:r w:rsidRPr="000902CD">
        <w:rPr>
          <w:szCs w:val="18"/>
        </w:rPr>
        <w:t>Māori</w:t>
      </w:r>
      <w:proofErr w:type="spellEnd"/>
      <w:r w:rsidRPr="000902CD">
        <w:rPr>
          <w:szCs w:val="18"/>
        </w:rPr>
        <w:t xml:space="preserve"> traditions) according to </w:t>
      </w:r>
      <w:proofErr w:type="spellStart"/>
      <w:r w:rsidRPr="000902CD">
        <w:rPr>
          <w:szCs w:val="18"/>
        </w:rPr>
        <w:t>tikanga</w:t>
      </w:r>
      <w:proofErr w:type="spellEnd"/>
      <w:r w:rsidRPr="000902CD">
        <w:rPr>
          <w:szCs w:val="18"/>
        </w:rPr>
        <w:t xml:space="preserve"> </w:t>
      </w:r>
      <w:proofErr w:type="spellStart"/>
      <w:r w:rsidRPr="000902CD">
        <w:rPr>
          <w:szCs w:val="18"/>
        </w:rPr>
        <w:t>Māori</w:t>
      </w:r>
      <w:proofErr w:type="spellEnd"/>
      <w:r w:rsidRPr="000902CD">
        <w:rPr>
          <w:szCs w:val="18"/>
        </w:rPr>
        <w:t xml:space="preserve"> (</w:t>
      </w:r>
      <w:proofErr w:type="spellStart"/>
      <w:r w:rsidRPr="000902CD">
        <w:rPr>
          <w:szCs w:val="18"/>
        </w:rPr>
        <w:t>Māori</w:t>
      </w:r>
      <w:proofErr w:type="spellEnd"/>
      <w:r w:rsidRPr="000902CD">
        <w:rPr>
          <w:szCs w:val="18"/>
        </w:rPr>
        <w:t xml:space="preserve"> custom).</w:t>
      </w:r>
    </w:p>
    <w:p w:rsidR="002762F5" w:rsidRPr="000902CD" w:rsidRDefault="002762F5" w:rsidP="002762F5">
      <w:pPr>
        <w:pStyle w:val="Heading4"/>
      </w:pPr>
      <w:r w:rsidRPr="000902CD">
        <w:t>Youth Guarantee</w:t>
      </w:r>
    </w:p>
    <w:p w:rsidR="002762F5" w:rsidRPr="000902CD" w:rsidRDefault="002762F5" w:rsidP="002762F5">
      <w:pPr>
        <w:pStyle w:val="BodyText"/>
        <w:rPr>
          <w:lang w:eastAsia="en-NZ"/>
        </w:rPr>
      </w:pPr>
      <w:r w:rsidRPr="000902CD">
        <w:rPr>
          <w:lang w:eastAsia="en-NZ"/>
        </w:rPr>
        <w:t>Youth Guarantee provides fees-free tertiary study for 16 and 17 year-olds at qualification levels 1 to 3.</w:t>
      </w:r>
    </w:p>
    <w:p w:rsidR="002762F5" w:rsidRPr="000902CD" w:rsidRDefault="002762F5" w:rsidP="002762F5">
      <w:pPr>
        <w:pStyle w:val="BodyText"/>
        <w:rPr>
          <w:lang w:eastAsia="en-NZ"/>
        </w:rPr>
        <w:sectPr w:rsidR="002762F5" w:rsidRPr="000902CD" w:rsidSect="001134BD">
          <w:footnotePr>
            <w:numRestart w:val="eachSect"/>
          </w:footnotePr>
          <w:type w:val="continuous"/>
          <w:pgSz w:w="11906" w:h="16838" w:code="9"/>
          <w:pgMar w:top="2041" w:right="1247" w:bottom="1474" w:left="1247" w:header="454" w:footer="567" w:gutter="170"/>
          <w:cols w:num="2" w:space="397"/>
          <w:docGrid w:linePitch="360"/>
        </w:sectPr>
      </w:pPr>
      <w:bookmarkStart w:id="464" w:name="_Toc268869728"/>
    </w:p>
    <w:p w:rsidR="003C6A99" w:rsidRPr="000902CD" w:rsidRDefault="003C6A99" w:rsidP="003C6A99">
      <w:pPr>
        <w:pStyle w:val="BodyText"/>
        <w:spacing w:after="360"/>
        <w:sectPr w:rsidR="003C6A99" w:rsidRPr="000902CD" w:rsidSect="001134BD">
          <w:footnotePr>
            <w:numRestart w:val="eachSect"/>
          </w:footnotePr>
          <w:type w:val="continuous"/>
          <w:pgSz w:w="11906" w:h="16838" w:code="9"/>
          <w:pgMar w:top="2041" w:right="1247" w:bottom="1474" w:left="1247" w:header="454" w:footer="567" w:gutter="170"/>
          <w:cols w:num="2" w:space="397"/>
          <w:docGrid w:linePitch="360"/>
        </w:sectPr>
      </w:pPr>
      <w:bookmarkStart w:id="465" w:name="_Toc308698331"/>
      <w:r w:rsidRPr="000902CD">
        <w:lastRenderedPageBreak/>
        <w:br w:type="page"/>
      </w:r>
      <w:r w:rsidR="002762F5" w:rsidRPr="000902CD">
        <w:rPr>
          <w:rFonts w:ascii="Arial" w:hAnsi="Arial"/>
          <w:caps/>
          <w:color w:val="003865"/>
          <w:sz w:val="20"/>
          <w:szCs w:val="24"/>
        </w:rPr>
        <w:lastRenderedPageBreak/>
        <w:t>Acronyms</w:t>
      </w:r>
      <w:bookmarkEnd w:id="464"/>
      <w:bookmarkEnd w:id="465"/>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lastRenderedPageBreak/>
        <w:t>ACE</w:t>
      </w:r>
      <w:r w:rsidRPr="000902CD">
        <w:rPr>
          <w:rFonts w:ascii="Ocean Sans" w:hAnsi="Ocean Sans"/>
          <w:szCs w:val="18"/>
          <w:lang w:val="en-NZ"/>
        </w:rPr>
        <w:tab/>
        <w:t>Adult and community education</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AFML</w:t>
      </w:r>
      <w:r w:rsidRPr="000902CD">
        <w:rPr>
          <w:rFonts w:ascii="Ocean Sans" w:hAnsi="Ocean Sans"/>
          <w:szCs w:val="18"/>
          <w:lang w:val="en-NZ"/>
        </w:rPr>
        <w:tab/>
        <w:t>Annual fee movement limit</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ALAF</w:t>
      </w:r>
      <w:r w:rsidRPr="000902CD">
        <w:rPr>
          <w:rFonts w:ascii="Ocean Sans" w:hAnsi="Ocean Sans"/>
          <w:szCs w:val="18"/>
          <w:lang w:val="en-NZ"/>
        </w:rPr>
        <w:tab/>
        <w:t>Adult Literacy Achievement Framework</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ALL</w:t>
      </w:r>
      <w:r w:rsidRPr="000902CD">
        <w:rPr>
          <w:rFonts w:ascii="Ocean Sans" w:hAnsi="Ocean Sans"/>
          <w:szCs w:val="18"/>
          <w:lang w:val="en-NZ"/>
        </w:rPr>
        <w:tab/>
        <w:t xml:space="preserve">Adult Literacy and Life Skills Survey </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ALQM</w:t>
      </w:r>
      <w:r w:rsidRPr="000902CD">
        <w:rPr>
          <w:rFonts w:ascii="Ocean Sans" w:hAnsi="Ocean Sans"/>
          <w:szCs w:val="18"/>
          <w:lang w:val="en-NZ"/>
        </w:rPr>
        <w:tab/>
        <w:t>Adult Literacy Quality Mark</w:t>
      </w:r>
    </w:p>
    <w:p w:rsidR="002762F5" w:rsidRPr="000902CD" w:rsidRDefault="002762F5" w:rsidP="003C6A99">
      <w:pPr>
        <w:pStyle w:val="08PTBodyText"/>
        <w:tabs>
          <w:tab w:val="left" w:pos="851"/>
        </w:tabs>
        <w:spacing w:before="0" w:after="0" w:line="300" w:lineRule="exact"/>
        <w:ind w:left="851" w:hanging="851"/>
        <w:rPr>
          <w:rFonts w:ascii="Ocean Sans" w:hAnsi="Ocean Sans"/>
          <w:szCs w:val="18"/>
          <w:lang w:val="en-NZ"/>
        </w:rPr>
      </w:pPr>
      <w:r w:rsidRPr="000902CD">
        <w:rPr>
          <w:rFonts w:ascii="Ocean Sans" w:hAnsi="Ocean Sans"/>
          <w:szCs w:val="18"/>
          <w:lang w:val="en-NZ"/>
        </w:rPr>
        <w:t>AMPTEE</w:t>
      </w:r>
      <w:r w:rsidRPr="000902CD">
        <w:rPr>
          <w:rFonts w:ascii="Ocean Sans" w:hAnsi="Ocean Sans"/>
          <w:szCs w:val="18"/>
          <w:lang w:val="en-NZ"/>
        </w:rPr>
        <w:tab/>
        <w:t xml:space="preserve">Association of </w:t>
      </w:r>
      <w:proofErr w:type="spellStart"/>
      <w:r w:rsidRPr="000902CD">
        <w:rPr>
          <w:rFonts w:ascii="Ocean Sans" w:hAnsi="Ocean Sans"/>
          <w:szCs w:val="18"/>
          <w:lang w:val="en-NZ"/>
        </w:rPr>
        <w:t>Māori</w:t>
      </w:r>
      <w:proofErr w:type="spellEnd"/>
      <w:r w:rsidRPr="000902CD">
        <w:rPr>
          <w:rFonts w:ascii="Ocean Sans" w:hAnsi="Ocean Sans"/>
          <w:szCs w:val="18"/>
          <w:lang w:val="en-NZ"/>
        </w:rPr>
        <w:t xml:space="preserve"> Providers of Tertiary Education and Employment </w:t>
      </w:r>
    </w:p>
    <w:p w:rsidR="002762F5" w:rsidRPr="000902CD" w:rsidRDefault="002762F5" w:rsidP="003C6A99">
      <w:pPr>
        <w:pStyle w:val="08PTBodyText"/>
        <w:tabs>
          <w:tab w:val="left" w:pos="851"/>
        </w:tabs>
        <w:spacing w:before="0" w:after="0" w:line="300" w:lineRule="exact"/>
        <w:ind w:left="851" w:hanging="851"/>
        <w:rPr>
          <w:rFonts w:ascii="Ocean Sans" w:hAnsi="Ocean Sans"/>
          <w:szCs w:val="18"/>
          <w:lang w:val="en-NZ"/>
        </w:rPr>
      </w:pPr>
      <w:r w:rsidRPr="000902CD">
        <w:rPr>
          <w:rFonts w:ascii="Ocean Sans" w:hAnsi="Ocean Sans"/>
          <w:szCs w:val="18"/>
          <w:lang w:val="en-NZ"/>
        </w:rPr>
        <w:t>APPEL</w:t>
      </w:r>
      <w:r w:rsidRPr="000902CD">
        <w:rPr>
          <w:rFonts w:ascii="Ocean Sans" w:hAnsi="Ocean Sans"/>
          <w:szCs w:val="18"/>
          <w:lang w:val="en-NZ"/>
        </w:rPr>
        <w:tab/>
        <w:t>Association of Private Providers of English Language</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ATEM</w:t>
      </w:r>
      <w:r w:rsidRPr="000902CD">
        <w:rPr>
          <w:rFonts w:ascii="Ocean Sans" w:hAnsi="Ocean Sans"/>
          <w:szCs w:val="18"/>
          <w:lang w:val="en-NZ"/>
        </w:rPr>
        <w:tab/>
        <w:t>Association for Tertiary Education Management</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CLANZ</w:t>
      </w:r>
      <w:r w:rsidRPr="000902CD">
        <w:rPr>
          <w:rFonts w:ascii="Ocean Sans" w:hAnsi="Ocean Sans"/>
          <w:szCs w:val="18"/>
          <w:lang w:val="en-NZ"/>
        </w:rPr>
        <w:tab/>
        <w:t xml:space="preserve">Community Learning </w:t>
      </w:r>
      <w:proofErr w:type="spellStart"/>
      <w:r w:rsidRPr="000902CD">
        <w:rPr>
          <w:rFonts w:ascii="Ocean Sans" w:hAnsi="Ocean Sans"/>
          <w:szCs w:val="18"/>
          <w:lang w:val="en-NZ"/>
        </w:rPr>
        <w:t>Aotearoa</w:t>
      </w:r>
      <w:proofErr w:type="spellEnd"/>
      <w:r w:rsidRPr="000902CD">
        <w:rPr>
          <w:rFonts w:ascii="Ocean Sans" w:hAnsi="Ocean Sans"/>
          <w:szCs w:val="18"/>
          <w:lang w:val="en-NZ"/>
        </w:rPr>
        <w:t xml:space="preserve"> New Zealand</w:t>
      </w:r>
    </w:p>
    <w:p w:rsidR="002762F5" w:rsidRPr="000902CD" w:rsidRDefault="002762F5" w:rsidP="003C6A99">
      <w:pPr>
        <w:pStyle w:val="08PTBodyText"/>
        <w:tabs>
          <w:tab w:val="left" w:pos="851"/>
        </w:tabs>
        <w:spacing w:before="0" w:after="0" w:line="300" w:lineRule="exact"/>
        <w:ind w:left="851" w:hanging="851"/>
        <w:rPr>
          <w:rFonts w:ascii="Ocean Sans" w:hAnsi="Ocean Sans"/>
          <w:szCs w:val="18"/>
          <w:lang w:val="en-NZ"/>
        </w:rPr>
      </w:pPr>
      <w:r w:rsidRPr="000902CD">
        <w:rPr>
          <w:rFonts w:ascii="Ocean Sans" w:hAnsi="Ocean Sans"/>
          <w:szCs w:val="18"/>
          <w:lang w:val="en-NZ"/>
        </w:rPr>
        <w:t>COP</w:t>
      </w:r>
      <w:r w:rsidRPr="000902CD">
        <w:rPr>
          <w:rFonts w:ascii="Ocean Sans" w:hAnsi="Ocean Sans"/>
          <w:szCs w:val="18"/>
          <w:lang w:val="en-NZ"/>
        </w:rPr>
        <w:tab/>
        <w:t>Code of Practice for the Pastoral care of International Students</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proofErr w:type="spellStart"/>
      <w:r w:rsidRPr="000902CD">
        <w:rPr>
          <w:rFonts w:ascii="Ocean Sans" w:hAnsi="Ocean Sans"/>
          <w:szCs w:val="18"/>
          <w:lang w:val="en-NZ"/>
        </w:rPr>
        <w:t>CoRE</w:t>
      </w:r>
      <w:proofErr w:type="spellEnd"/>
      <w:r w:rsidRPr="000902CD">
        <w:rPr>
          <w:rFonts w:ascii="Ocean Sans" w:hAnsi="Ocean Sans"/>
          <w:szCs w:val="18"/>
          <w:lang w:val="en-NZ"/>
        </w:rPr>
        <w:tab/>
        <w:t>Centre of research excellence</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CPI</w:t>
      </w:r>
      <w:r w:rsidRPr="000902CD">
        <w:rPr>
          <w:rFonts w:ascii="Ocean Sans" w:hAnsi="Ocean Sans"/>
          <w:szCs w:val="18"/>
          <w:lang w:val="en-NZ"/>
        </w:rPr>
        <w:tab/>
        <w:t>Consumers Price Index</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CRI</w:t>
      </w:r>
      <w:r w:rsidRPr="000902CD">
        <w:rPr>
          <w:rFonts w:ascii="Ocean Sans" w:hAnsi="Ocean Sans"/>
          <w:szCs w:val="18"/>
          <w:lang w:val="en-NZ"/>
        </w:rPr>
        <w:tab/>
        <w:t>Crown research institute</w:t>
      </w:r>
    </w:p>
    <w:p w:rsidR="002762F5" w:rsidRPr="000902CD" w:rsidRDefault="002762F5" w:rsidP="003C6A99">
      <w:pPr>
        <w:pStyle w:val="08PTBodyText"/>
        <w:tabs>
          <w:tab w:val="left" w:pos="851"/>
        </w:tabs>
        <w:spacing w:before="0" w:after="0" w:line="300" w:lineRule="exact"/>
        <w:ind w:left="851" w:hanging="851"/>
        <w:rPr>
          <w:rFonts w:ascii="Ocean Sans" w:hAnsi="Ocean Sans"/>
          <w:szCs w:val="18"/>
          <w:lang w:val="en-NZ"/>
        </w:rPr>
      </w:pPr>
      <w:r w:rsidRPr="000902CD">
        <w:rPr>
          <w:rFonts w:ascii="Ocean Sans" w:hAnsi="Ocean Sans"/>
          <w:szCs w:val="18"/>
          <w:lang w:val="en-NZ"/>
        </w:rPr>
        <w:t>CUAP</w:t>
      </w:r>
      <w:r w:rsidRPr="000902CD">
        <w:rPr>
          <w:rFonts w:ascii="Ocean Sans" w:hAnsi="Ocean Sans"/>
          <w:szCs w:val="18"/>
          <w:lang w:val="en-NZ"/>
        </w:rPr>
        <w:tab/>
      </w:r>
      <w:proofErr w:type="gramStart"/>
      <w:r w:rsidRPr="000902CD">
        <w:rPr>
          <w:rFonts w:ascii="Ocean Sans" w:hAnsi="Ocean Sans"/>
          <w:szCs w:val="18"/>
          <w:lang w:val="en-NZ"/>
        </w:rPr>
        <w:t>The</w:t>
      </w:r>
      <w:proofErr w:type="gramEnd"/>
      <w:r w:rsidRPr="000902CD">
        <w:rPr>
          <w:rFonts w:ascii="Ocean Sans" w:hAnsi="Ocean Sans"/>
          <w:szCs w:val="18"/>
          <w:lang w:val="en-NZ"/>
        </w:rPr>
        <w:t xml:space="preserve"> Committee on University Academic Programmes</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EFTS</w:t>
      </w:r>
      <w:r w:rsidRPr="000902CD">
        <w:rPr>
          <w:rFonts w:ascii="Ocean Sans" w:hAnsi="Ocean Sans"/>
          <w:szCs w:val="18"/>
          <w:lang w:val="en-NZ"/>
        </w:rPr>
        <w:tab/>
        <w:t>Equivalent full-time student unit</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ELSI</w:t>
      </w:r>
      <w:r w:rsidRPr="000902CD">
        <w:rPr>
          <w:rFonts w:ascii="Ocean Sans" w:hAnsi="Ocean Sans"/>
          <w:szCs w:val="18"/>
          <w:lang w:val="en-NZ"/>
        </w:rPr>
        <w:tab/>
        <w:t>Economic Living Standard Index</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ERO</w:t>
      </w:r>
      <w:r w:rsidRPr="000902CD">
        <w:rPr>
          <w:rFonts w:ascii="Ocean Sans" w:hAnsi="Ocean Sans"/>
          <w:szCs w:val="18"/>
          <w:lang w:val="en-NZ"/>
        </w:rPr>
        <w:tab/>
        <w:t>Education Review Office</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ESOL</w:t>
      </w:r>
      <w:r w:rsidRPr="000902CD">
        <w:rPr>
          <w:rFonts w:ascii="Ocean Sans" w:hAnsi="Ocean Sans"/>
          <w:szCs w:val="18"/>
          <w:lang w:val="en-NZ"/>
        </w:rPr>
        <w:tab/>
        <w:t>English for speakers of other languages</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FCCM</w:t>
      </w:r>
      <w:r w:rsidRPr="000902CD">
        <w:rPr>
          <w:rFonts w:ascii="Ocean Sans" w:hAnsi="Ocean Sans"/>
          <w:szCs w:val="18"/>
          <w:lang w:val="en-NZ"/>
        </w:rPr>
        <w:tab/>
        <w:t>Fee and Course Costs Maxima</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FTE</w:t>
      </w:r>
      <w:r w:rsidRPr="000902CD">
        <w:rPr>
          <w:rFonts w:ascii="Ocean Sans" w:hAnsi="Ocean Sans"/>
          <w:szCs w:val="18"/>
          <w:lang w:val="en-NZ"/>
        </w:rPr>
        <w:tab/>
        <w:t>Full-time equivalent</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GTE</w:t>
      </w:r>
      <w:r w:rsidRPr="000902CD">
        <w:rPr>
          <w:rFonts w:ascii="Ocean Sans" w:hAnsi="Ocean Sans"/>
          <w:szCs w:val="18"/>
          <w:lang w:val="en-NZ"/>
        </w:rPr>
        <w:tab/>
        <w:t>Government training establishment</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HLFS</w:t>
      </w:r>
      <w:r w:rsidRPr="000902CD">
        <w:rPr>
          <w:rFonts w:ascii="Ocean Sans" w:hAnsi="Ocean Sans"/>
          <w:szCs w:val="18"/>
          <w:lang w:val="en-NZ"/>
        </w:rPr>
        <w:tab/>
        <w:t>Household Labour Force Survey</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HRC</w:t>
      </w:r>
      <w:r w:rsidRPr="000902CD">
        <w:rPr>
          <w:rFonts w:ascii="Ocean Sans" w:hAnsi="Ocean Sans"/>
          <w:szCs w:val="18"/>
          <w:lang w:val="en-NZ"/>
        </w:rPr>
        <w:tab/>
        <w:t>Health Research Council</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IALS</w:t>
      </w:r>
      <w:r w:rsidRPr="000902CD">
        <w:rPr>
          <w:rFonts w:ascii="Ocean Sans" w:hAnsi="Ocean Sans"/>
          <w:szCs w:val="18"/>
          <w:lang w:val="en-NZ"/>
        </w:rPr>
        <w:tab/>
        <w:t>International Adult Literacy Survey</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ALL</w:t>
      </w:r>
      <w:r w:rsidRPr="000902CD">
        <w:rPr>
          <w:rFonts w:ascii="Ocean Sans" w:hAnsi="Ocean Sans"/>
          <w:szCs w:val="18"/>
          <w:lang w:val="en-NZ"/>
        </w:rPr>
        <w:tab/>
        <w:t>Adult Literacy and Life Skills Survey</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IDF</w:t>
      </w:r>
      <w:r w:rsidRPr="000902CD">
        <w:rPr>
          <w:rFonts w:ascii="Ocean Sans" w:hAnsi="Ocean Sans"/>
          <w:szCs w:val="18"/>
          <w:lang w:val="en-NZ"/>
        </w:rPr>
        <w:tab/>
        <w:t>Innovation and Development Fund</w:t>
      </w:r>
    </w:p>
    <w:p w:rsidR="002762F5" w:rsidRPr="000902CD" w:rsidRDefault="002762F5" w:rsidP="003C6A99">
      <w:pPr>
        <w:pStyle w:val="08PTBodyText"/>
        <w:tabs>
          <w:tab w:val="left" w:pos="851"/>
        </w:tabs>
        <w:spacing w:before="0" w:after="0" w:line="300" w:lineRule="exact"/>
        <w:ind w:left="851" w:hanging="851"/>
        <w:rPr>
          <w:rFonts w:ascii="Ocean Sans" w:hAnsi="Ocean Sans"/>
          <w:szCs w:val="18"/>
          <w:lang w:val="en-NZ"/>
        </w:rPr>
      </w:pPr>
      <w:r w:rsidRPr="000902CD">
        <w:rPr>
          <w:rFonts w:ascii="Ocean Sans" w:hAnsi="Ocean Sans"/>
          <w:szCs w:val="18"/>
          <w:lang w:val="en-NZ"/>
        </w:rPr>
        <w:t>IIQABCG</w:t>
      </w:r>
      <w:r w:rsidRPr="000902CD">
        <w:rPr>
          <w:rFonts w:ascii="Ocean Sans" w:hAnsi="Ocean Sans"/>
          <w:szCs w:val="18"/>
          <w:lang w:val="en-NZ"/>
        </w:rPr>
        <w:tab/>
        <w:t>Inter-Institutional Quality Assurance Bodies Consultative Group</w:t>
      </w:r>
    </w:p>
    <w:p w:rsidR="002762F5" w:rsidRPr="000902CD" w:rsidRDefault="002762F5" w:rsidP="003C6A99">
      <w:pPr>
        <w:pStyle w:val="08PTBodyText"/>
        <w:tabs>
          <w:tab w:val="left" w:pos="851"/>
        </w:tabs>
        <w:spacing w:before="0" w:after="0" w:line="300" w:lineRule="exact"/>
        <w:ind w:left="851" w:hanging="851"/>
        <w:rPr>
          <w:rFonts w:ascii="Ocean Sans" w:hAnsi="Ocean Sans"/>
          <w:szCs w:val="18"/>
          <w:lang w:val="en-NZ"/>
        </w:rPr>
      </w:pPr>
      <w:r w:rsidRPr="000902CD">
        <w:rPr>
          <w:rFonts w:ascii="Ocean Sans" w:hAnsi="Ocean Sans"/>
          <w:szCs w:val="18"/>
          <w:lang w:val="en-NZ"/>
        </w:rPr>
        <w:t>ISCED</w:t>
      </w:r>
      <w:r w:rsidRPr="000902CD">
        <w:rPr>
          <w:rFonts w:ascii="Ocean Sans" w:hAnsi="Ocean Sans"/>
          <w:szCs w:val="18"/>
          <w:lang w:val="en-NZ"/>
        </w:rPr>
        <w:tab/>
        <w:t xml:space="preserve">International Standard Classification of Education </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ITF</w:t>
      </w:r>
      <w:r w:rsidRPr="000902CD">
        <w:rPr>
          <w:rFonts w:ascii="Ocean Sans" w:hAnsi="Ocean Sans"/>
          <w:szCs w:val="18"/>
          <w:lang w:val="en-NZ"/>
        </w:rPr>
        <w:tab/>
        <w:t>Industry Training Federation</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ITI</w:t>
      </w:r>
      <w:r w:rsidRPr="000902CD">
        <w:rPr>
          <w:rFonts w:ascii="Ocean Sans" w:hAnsi="Ocean Sans"/>
          <w:szCs w:val="18"/>
          <w:lang w:val="en-NZ"/>
        </w:rPr>
        <w:tab/>
        <w:t>Independent Tertiary Institutions</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ITO</w:t>
      </w:r>
      <w:r w:rsidRPr="000902CD">
        <w:rPr>
          <w:rFonts w:ascii="Ocean Sans" w:hAnsi="Ocean Sans"/>
          <w:szCs w:val="18"/>
          <w:lang w:val="en-NZ"/>
        </w:rPr>
        <w:tab/>
        <w:t>Industry training organisation</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LLN</w:t>
      </w:r>
      <w:r w:rsidRPr="000902CD">
        <w:rPr>
          <w:rFonts w:ascii="Ocean Sans" w:hAnsi="Ocean Sans"/>
          <w:szCs w:val="18"/>
          <w:lang w:val="en-NZ"/>
        </w:rPr>
        <w:tab/>
        <w:t xml:space="preserve">Literacy, language and numeracy </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MSD</w:t>
      </w:r>
      <w:r w:rsidRPr="000902CD">
        <w:rPr>
          <w:rFonts w:ascii="Ocean Sans" w:hAnsi="Ocean Sans"/>
          <w:szCs w:val="18"/>
          <w:lang w:val="en-NZ"/>
        </w:rPr>
        <w:tab/>
        <w:t>Ministry of Social Development</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MSI</w:t>
      </w:r>
      <w:r w:rsidRPr="000902CD">
        <w:rPr>
          <w:rFonts w:ascii="Ocean Sans" w:hAnsi="Ocean Sans"/>
          <w:szCs w:val="18"/>
          <w:lang w:val="en-NZ"/>
        </w:rPr>
        <w:tab/>
        <w:t>Ministry of Science and Innovation</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NCEA</w:t>
      </w:r>
      <w:r w:rsidRPr="000902CD">
        <w:rPr>
          <w:rFonts w:ascii="Ocean Sans" w:hAnsi="Ocean Sans"/>
          <w:szCs w:val="18"/>
          <w:lang w:val="en-NZ"/>
        </w:rPr>
        <w:tab/>
        <w:t>National Certificate of Educational Achievement</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lastRenderedPageBreak/>
        <w:t>NSN</w:t>
      </w:r>
      <w:r w:rsidRPr="000902CD">
        <w:rPr>
          <w:rFonts w:ascii="Ocean Sans" w:hAnsi="Ocean Sans"/>
          <w:szCs w:val="18"/>
          <w:lang w:val="en-NZ"/>
        </w:rPr>
        <w:tab/>
        <w:t>National Student Number</w:t>
      </w:r>
    </w:p>
    <w:p w:rsidR="002762F5" w:rsidRPr="000902CD" w:rsidRDefault="002762F5" w:rsidP="003C6A99">
      <w:pPr>
        <w:pStyle w:val="08PTBodyText"/>
        <w:tabs>
          <w:tab w:val="left" w:pos="851"/>
        </w:tabs>
        <w:spacing w:before="0" w:after="0" w:line="300" w:lineRule="exact"/>
        <w:ind w:left="851" w:hanging="851"/>
        <w:rPr>
          <w:rFonts w:ascii="Ocean Sans" w:hAnsi="Ocean Sans"/>
          <w:szCs w:val="18"/>
          <w:lang w:val="en-NZ"/>
        </w:rPr>
      </w:pPr>
      <w:r w:rsidRPr="000902CD">
        <w:rPr>
          <w:rFonts w:ascii="Ocean Sans" w:hAnsi="Ocean Sans"/>
          <w:szCs w:val="18"/>
          <w:lang w:val="en-NZ"/>
        </w:rPr>
        <w:t>NZAPEP</w:t>
      </w:r>
      <w:r w:rsidRPr="000902CD">
        <w:rPr>
          <w:rFonts w:ascii="Ocean Sans" w:hAnsi="Ocean Sans"/>
          <w:szCs w:val="18"/>
          <w:lang w:val="en-NZ"/>
        </w:rPr>
        <w:tab/>
        <w:t>New Zealand Association of Private Education Providers</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NZIS</w:t>
      </w:r>
      <w:r w:rsidRPr="000902CD">
        <w:rPr>
          <w:rFonts w:ascii="Ocean Sans" w:hAnsi="Ocean Sans"/>
          <w:szCs w:val="18"/>
          <w:lang w:val="en-NZ"/>
        </w:rPr>
        <w:tab/>
        <w:t>New Zealand Income Survey</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NZQA</w:t>
      </w:r>
      <w:r w:rsidRPr="000902CD">
        <w:rPr>
          <w:rFonts w:ascii="Ocean Sans" w:hAnsi="Ocean Sans"/>
          <w:szCs w:val="18"/>
          <w:lang w:val="en-NZ"/>
        </w:rPr>
        <w:tab/>
        <w:t>New Zealand Qualifications Authority</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NZQF</w:t>
      </w:r>
      <w:r w:rsidRPr="000902CD">
        <w:rPr>
          <w:rFonts w:ascii="Ocean Sans" w:hAnsi="Ocean Sans"/>
          <w:szCs w:val="18"/>
          <w:lang w:val="en-NZ"/>
        </w:rPr>
        <w:tab/>
        <w:t>New Zealand Qualifications Framework</w:t>
      </w:r>
    </w:p>
    <w:p w:rsidR="002762F5" w:rsidRPr="000902CD" w:rsidRDefault="002762F5" w:rsidP="003C6A99">
      <w:pPr>
        <w:pStyle w:val="08PTBodyText"/>
        <w:tabs>
          <w:tab w:val="left" w:pos="851"/>
        </w:tabs>
        <w:spacing w:before="0" w:after="0" w:line="300" w:lineRule="exact"/>
        <w:ind w:left="851" w:hanging="851"/>
        <w:rPr>
          <w:rFonts w:ascii="Ocean Sans" w:hAnsi="Ocean Sans"/>
          <w:szCs w:val="18"/>
          <w:lang w:val="en-NZ"/>
        </w:rPr>
      </w:pPr>
      <w:r w:rsidRPr="000902CD">
        <w:rPr>
          <w:rFonts w:ascii="Ocean Sans" w:hAnsi="Ocean Sans"/>
          <w:szCs w:val="18"/>
          <w:lang w:val="en-NZ"/>
        </w:rPr>
        <w:t>NZSCED</w:t>
      </w:r>
      <w:r w:rsidRPr="000902CD">
        <w:rPr>
          <w:rFonts w:ascii="Ocean Sans" w:hAnsi="Ocean Sans"/>
          <w:szCs w:val="18"/>
          <w:lang w:val="en-NZ"/>
        </w:rPr>
        <w:tab/>
        <w:t xml:space="preserve">New Zealand Standard Classification of Education </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NZUAAU</w:t>
      </w:r>
      <w:r w:rsidRPr="000902CD">
        <w:rPr>
          <w:rFonts w:ascii="Ocean Sans" w:hAnsi="Ocean Sans"/>
          <w:szCs w:val="18"/>
          <w:lang w:val="en-NZ"/>
        </w:rPr>
        <w:tab/>
        <w:t>New Zealand Universities Academic Audit Unit</w:t>
      </w:r>
    </w:p>
    <w:p w:rsidR="002762F5" w:rsidRPr="000902CD" w:rsidRDefault="002762F5" w:rsidP="003C6A99">
      <w:pPr>
        <w:pStyle w:val="08PTBodyText"/>
        <w:tabs>
          <w:tab w:val="left" w:pos="851"/>
        </w:tabs>
        <w:spacing w:before="0" w:after="0" w:line="300" w:lineRule="exact"/>
        <w:ind w:left="851" w:hanging="851"/>
        <w:rPr>
          <w:rFonts w:ascii="Ocean Sans" w:hAnsi="Ocean Sans"/>
          <w:szCs w:val="18"/>
          <w:lang w:val="en-NZ"/>
        </w:rPr>
      </w:pPr>
      <w:r w:rsidRPr="000902CD">
        <w:rPr>
          <w:rFonts w:ascii="Ocean Sans" w:hAnsi="Ocean Sans"/>
          <w:szCs w:val="18"/>
          <w:lang w:val="en-NZ"/>
        </w:rPr>
        <w:t>OECD</w:t>
      </w:r>
      <w:r w:rsidRPr="000902CD">
        <w:rPr>
          <w:rFonts w:ascii="Ocean Sans" w:hAnsi="Ocean Sans"/>
          <w:szCs w:val="18"/>
          <w:lang w:val="en-NZ"/>
        </w:rPr>
        <w:tab/>
        <w:t>Organisation for Economic Co-operation and Development</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OTEP</w:t>
      </w:r>
      <w:r w:rsidRPr="000902CD">
        <w:rPr>
          <w:rFonts w:ascii="Ocean Sans" w:hAnsi="Ocean Sans"/>
          <w:szCs w:val="18"/>
          <w:lang w:val="en-NZ"/>
        </w:rPr>
        <w:tab/>
        <w:t>Other tertiary education provider</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PBRF</w:t>
      </w:r>
      <w:r w:rsidRPr="000902CD">
        <w:rPr>
          <w:rFonts w:ascii="Ocean Sans" w:hAnsi="Ocean Sans"/>
          <w:szCs w:val="18"/>
          <w:lang w:val="en-NZ"/>
        </w:rPr>
        <w:tab/>
        <w:t>Performance-Based Research Fund</w:t>
      </w:r>
    </w:p>
    <w:p w:rsidR="002762F5" w:rsidRPr="000902CD" w:rsidRDefault="002762F5" w:rsidP="003C6A99">
      <w:pPr>
        <w:pStyle w:val="08PTBodyText"/>
        <w:tabs>
          <w:tab w:val="left" w:pos="851"/>
        </w:tabs>
        <w:spacing w:before="0" w:after="0" w:line="300" w:lineRule="exact"/>
        <w:ind w:left="851" w:hanging="851"/>
        <w:rPr>
          <w:rFonts w:ascii="Ocean Sans" w:hAnsi="Ocean Sans"/>
          <w:szCs w:val="18"/>
          <w:lang w:val="en-NZ"/>
        </w:rPr>
      </w:pPr>
      <w:r w:rsidRPr="000902CD">
        <w:rPr>
          <w:rFonts w:ascii="Ocean Sans" w:hAnsi="Ocean Sans"/>
          <w:szCs w:val="18"/>
          <w:lang w:val="en-NZ"/>
        </w:rPr>
        <w:t>PITPONZ</w:t>
      </w:r>
      <w:r w:rsidRPr="000902CD">
        <w:rPr>
          <w:rFonts w:ascii="Ocean Sans" w:hAnsi="Ocean Sans"/>
          <w:szCs w:val="18"/>
          <w:lang w:val="en-NZ"/>
        </w:rPr>
        <w:tab/>
        <w:t>Pacific Islands Tertiary Education Providers of New Zealand</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PTE</w:t>
      </w:r>
      <w:r w:rsidRPr="000902CD">
        <w:rPr>
          <w:rFonts w:ascii="Ocean Sans" w:hAnsi="Ocean Sans"/>
          <w:szCs w:val="18"/>
          <w:lang w:val="en-NZ"/>
        </w:rPr>
        <w:tab/>
        <w:t>Private training establishment</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REAP</w:t>
      </w:r>
      <w:r w:rsidRPr="000902CD">
        <w:rPr>
          <w:rFonts w:ascii="Ocean Sans" w:hAnsi="Ocean Sans"/>
          <w:szCs w:val="18"/>
          <w:lang w:val="en-NZ"/>
        </w:rPr>
        <w:tab/>
        <w:t>Rural Education Activities Programme</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SAC</w:t>
      </w:r>
      <w:r w:rsidRPr="000902CD">
        <w:rPr>
          <w:rFonts w:ascii="Ocean Sans" w:hAnsi="Ocean Sans"/>
          <w:szCs w:val="18"/>
          <w:lang w:val="en-NZ"/>
        </w:rPr>
        <w:tab/>
        <w:t>Student achievement component</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SLS</w:t>
      </w:r>
      <w:r w:rsidRPr="000902CD">
        <w:rPr>
          <w:rFonts w:ascii="Ocean Sans" w:hAnsi="Ocean Sans"/>
          <w:szCs w:val="18"/>
          <w:lang w:val="en-NZ"/>
        </w:rPr>
        <w:tab/>
        <w:t>Student Loan Scheme</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SNZ</w:t>
      </w:r>
      <w:r w:rsidRPr="000902CD">
        <w:rPr>
          <w:rFonts w:ascii="Ocean Sans" w:hAnsi="Ocean Sans"/>
          <w:szCs w:val="18"/>
          <w:lang w:val="en-NZ"/>
        </w:rPr>
        <w:tab/>
        <w:t>Statistics New Zealand</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STAR</w:t>
      </w:r>
      <w:r w:rsidRPr="000902CD">
        <w:rPr>
          <w:rFonts w:ascii="Ocean Sans" w:hAnsi="Ocean Sans"/>
          <w:szCs w:val="18"/>
          <w:lang w:val="en-NZ"/>
        </w:rPr>
        <w:tab/>
        <w:t>Secondary-Tertiary Alignment Resource</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STM</w:t>
      </w:r>
      <w:r w:rsidRPr="000902CD">
        <w:rPr>
          <w:rFonts w:ascii="Ocean Sans" w:hAnsi="Ocean Sans"/>
          <w:szCs w:val="18"/>
          <w:lang w:val="en-NZ"/>
        </w:rPr>
        <w:tab/>
        <w:t>Standard training measure</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TANZ</w:t>
      </w:r>
      <w:r w:rsidRPr="000902CD">
        <w:rPr>
          <w:rFonts w:ascii="Ocean Sans" w:hAnsi="Ocean Sans"/>
          <w:szCs w:val="18"/>
          <w:lang w:val="en-NZ"/>
        </w:rPr>
        <w:tab/>
        <w:t>Tertiary Accord of New Zealand</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TCS</w:t>
      </w:r>
      <w:r w:rsidRPr="000902CD">
        <w:rPr>
          <w:rFonts w:ascii="Ocean Sans" w:hAnsi="Ocean Sans"/>
          <w:szCs w:val="18"/>
          <w:lang w:val="en-NZ"/>
        </w:rPr>
        <w:tab/>
      </w:r>
      <w:proofErr w:type="gramStart"/>
      <w:r w:rsidRPr="000902CD">
        <w:rPr>
          <w:rFonts w:ascii="Ocean Sans" w:hAnsi="Ocean Sans"/>
          <w:szCs w:val="18"/>
          <w:lang w:val="en-NZ"/>
        </w:rPr>
        <w:t>The</w:t>
      </w:r>
      <w:proofErr w:type="gramEnd"/>
      <w:r w:rsidRPr="000902CD">
        <w:rPr>
          <w:rFonts w:ascii="Ocean Sans" w:hAnsi="Ocean Sans"/>
          <w:szCs w:val="18"/>
          <w:lang w:val="en-NZ"/>
        </w:rPr>
        <w:t xml:space="preserve"> Correspondence School </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TEC</w:t>
      </w:r>
      <w:r w:rsidRPr="000902CD">
        <w:rPr>
          <w:rFonts w:ascii="Ocean Sans" w:hAnsi="Ocean Sans"/>
          <w:szCs w:val="18"/>
          <w:lang w:val="en-NZ"/>
        </w:rPr>
        <w:tab/>
        <w:t>Tertiary Education Commission</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TEI</w:t>
      </w:r>
      <w:r w:rsidRPr="000902CD">
        <w:rPr>
          <w:rFonts w:ascii="Ocean Sans" w:hAnsi="Ocean Sans"/>
          <w:szCs w:val="18"/>
          <w:lang w:val="en-NZ"/>
        </w:rPr>
        <w:tab/>
        <w:t>Tertiary education institution</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TEO</w:t>
      </w:r>
      <w:r w:rsidRPr="000902CD">
        <w:rPr>
          <w:rFonts w:ascii="Ocean Sans" w:hAnsi="Ocean Sans"/>
          <w:szCs w:val="18"/>
          <w:lang w:val="en-NZ"/>
        </w:rPr>
        <w:tab/>
        <w:t>Tertiary education organisation</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TEP</w:t>
      </w:r>
      <w:r w:rsidRPr="000902CD">
        <w:rPr>
          <w:rFonts w:ascii="Ocean Sans" w:hAnsi="Ocean Sans"/>
          <w:szCs w:val="18"/>
          <w:lang w:val="en-NZ"/>
        </w:rPr>
        <w:tab/>
        <w:t>Tertiary education provider</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TES</w:t>
      </w:r>
      <w:r w:rsidRPr="000902CD">
        <w:rPr>
          <w:rFonts w:ascii="Ocean Sans" w:hAnsi="Ocean Sans"/>
          <w:szCs w:val="18"/>
          <w:lang w:val="en-NZ"/>
        </w:rPr>
        <w:tab/>
        <w:t>Tertiary education strategy</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TIA</w:t>
      </w:r>
      <w:r w:rsidRPr="000902CD">
        <w:rPr>
          <w:rFonts w:ascii="Ocean Sans" w:hAnsi="Ocean Sans"/>
          <w:szCs w:val="18"/>
          <w:lang w:val="en-NZ"/>
        </w:rPr>
        <w:tab/>
        <w:t>Training Incentive Allowance</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TOPNZ</w:t>
      </w:r>
      <w:r w:rsidRPr="000902CD">
        <w:rPr>
          <w:rFonts w:ascii="Ocean Sans" w:hAnsi="Ocean Sans"/>
          <w:szCs w:val="18"/>
          <w:lang w:val="en-NZ"/>
        </w:rPr>
        <w:tab/>
      </w:r>
      <w:proofErr w:type="gramStart"/>
      <w:r w:rsidRPr="000902CD">
        <w:rPr>
          <w:rFonts w:ascii="Ocean Sans" w:hAnsi="Ocean Sans"/>
          <w:szCs w:val="18"/>
          <w:lang w:val="en-NZ"/>
        </w:rPr>
        <w:t>The</w:t>
      </w:r>
      <w:proofErr w:type="gramEnd"/>
      <w:r w:rsidRPr="000902CD">
        <w:rPr>
          <w:rFonts w:ascii="Ocean Sans" w:hAnsi="Ocean Sans"/>
          <w:szCs w:val="18"/>
          <w:lang w:val="en-NZ"/>
        </w:rPr>
        <w:t xml:space="preserve"> Open Polytechnic of New Zealand</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proofErr w:type="spellStart"/>
      <w:r w:rsidRPr="000902CD">
        <w:rPr>
          <w:rFonts w:ascii="Ocean Sans" w:hAnsi="Ocean Sans"/>
          <w:szCs w:val="18"/>
          <w:lang w:val="en-NZ"/>
        </w:rPr>
        <w:t>TWoA</w:t>
      </w:r>
      <w:proofErr w:type="spellEnd"/>
      <w:r w:rsidRPr="000902CD">
        <w:rPr>
          <w:rFonts w:ascii="Ocean Sans" w:hAnsi="Ocean Sans"/>
          <w:szCs w:val="18"/>
          <w:lang w:val="en-NZ"/>
        </w:rPr>
        <w:tab/>
        <w:t xml:space="preserve">Te </w:t>
      </w:r>
      <w:proofErr w:type="spellStart"/>
      <w:r w:rsidRPr="000902CD">
        <w:rPr>
          <w:rFonts w:ascii="Ocean Sans" w:hAnsi="Ocean Sans"/>
          <w:szCs w:val="18"/>
          <w:lang w:val="en-NZ"/>
        </w:rPr>
        <w:t>Wānanga</w:t>
      </w:r>
      <w:proofErr w:type="spellEnd"/>
      <w:r w:rsidRPr="000902CD">
        <w:rPr>
          <w:rFonts w:ascii="Ocean Sans" w:hAnsi="Ocean Sans"/>
          <w:szCs w:val="18"/>
          <w:lang w:val="en-NZ"/>
        </w:rPr>
        <w:t xml:space="preserve"> o </w:t>
      </w:r>
      <w:proofErr w:type="spellStart"/>
      <w:r w:rsidRPr="000902CD">
        <w:rPr>
          <w:rFonts w:ascii="Ocean Sans" w:hAnsi="Ocean Sans"/>
          <w:szCs w:val="18"/>
          <w:lang w:val="en-NZ"/>
        </w:rPr>
        <w:t>Aotearoa</w:t>
      </w:r>
      <w:proofErr w:type="spellEnd"/>
      <w:r w:rsidRPr="000902CD">
        <w:rPr>
          <w:rFonts w:ascii="Ocean Sans" w:hAnsi="Ocean Sans"/>
          <w:szCs w:val="18"/>
          <w:lang w:val="en-NZ"/>
        </w:rPr>
        <w:t xml:space="preserve"> </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UBSH</w:t>
      </w:r>
      <w:r w:rsidRPr="000902CD">
        <w:rPr>
          <w:rFonts w:ascii="Ocean Sans" w:hAnsi="Ocean Sans"/>
          <w:szCs w:val="18"/>
          <w:lang w:val="en-NZ"/>
        </w:rPr>
        <w:tab/>
        <w:t>Unemployment Benefit Student Hardship</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UNZ</w:t>
      </w:r>
      <w:r w:rsidRPr="000902CD">
        <w:rPr>
          <w:rFonts w:ascii="Ocean Sans" w:hAnsi="Ocean Sans"/>
          <w:szCs w:val="18"/>
          <w:lang w:val="en-NZ"/>
        </w:rPr>
        <w:tab/>
        <w:t>Universities New Zealand</w:t>
      </w:r>
    </w:p>
    <w:p w:rsidR="002762F5" w:rsidRPr="000902CD" w:rsidRDefault="002762F5" w:rsidP="003C6A99">
      <w:pPr>
        <w:pStyle w:val="08PTBodyText"/>
        <w:tabs>
          <w:tab w:val="left" w:pos="851"/>
        </w:tabs>
        <w:spacing w:before="0" w:after="0" w:line="300" w:lineRule="exact"/>
        <w:rPr>
          <w:rFonts w:ascii="Ocean Sans" w:hAnsi="Ocean Sans"/>
          <w:szCs w:val="18"/>
          <w:lang w:val="en-NZ"/>
        </w:rPr>
      </w:pPr>
      <w:r w:rsidRPr="000902CD">
        <w:rPr>
          <w:rFonts w:ascii="Ocean Sans" w:hAnsi="Ocean Sans"/>
          <w:szCs w:val="18"/>
          <w:lang w:val="en-NZ"/>
        </w:rPr>
        <w:t>WBSDF</w:t>
      </w:r>
      <w:r w:rsidRPr="000902CD">
        <w:rPr>
          <w:rFonts w:ascii="Ocean Sans" w:hAnsi="Ocean Sans"/>
          <w:szCs w:val="18"/>
          <w:lang w:val="en-NZ"/>
        </w:rPr>
        <w:tab/>
      </w:r>
      <w:proofErr w:type="spellStart"/>
      <w:r w:rsidRPr="000902CD">
        <w:rPr>
          <w:rFonts w:ascii="Ocean Sans" w:hAnsi="Ocean Sans"/>
          <w:szCs w:val="18"/>
          <w:lang w:val="en-NZ"/>
        </w:rPr>
        <w:t>Workbase</w:t>
      </w:r>
      <w:proofErr w:type="spellEnd"/>
      <w:r w:rsidRPr="000902CD">
        <w:rPr>
          <w:rFonts w:ascii="Ocean Sans" w:hAnsi="Ocean Sans"/>
          <w:szCs w:val="18"/>
          <w:lang w:val="en-NZ"/>
        </w:rPr>
        <w:t xml:space="preserve"> Basic Skills Development Fund</w:t>
      </w:r>
    </w:p>
    <w:p w:rsidR="002762F5" w:rsidRPr="000902CD" w:rsidRDefault="002762F5" w:rsidP="003C6A99">
      <w:pPr>
        <w:pStyle w:val="08PTBodyText"/>
        <w:tabs>
          <w:tab w:val="left" w:pos="851"/>
        </w:tabs>
        <w:spacing w:before="0" w:after="0" w:line="300" w:lineRule="exact"/>
        <w:ind w:left="851" w:hanging="851"/>
        <w:rPr>
          <w:rFonts w:ascii="Ocean Sans" w:hAnsi="Ocean Sans"/>
          <w:szCs w:val="18"/>
          <w:lang w:val="en-NZ"/>
        </w:rPr>
      </w:pPr>
      <w:r w:rsidRPr="000902CD">
        <w:rPr>
          <w:rFonts w:ascii="Ocean Sans" w:hAnsi="Ocean Sans"/>
          <w:szCs w:val="18"/>
          <w:lang w:val="en-NZ"/>
        </w:rPr>
        <w:t>WINHEC</w:t>
      </w:r>
      <w:r w:rsidRPr="000902CD">
        <w:rPr>
          <w:rFonts w:ascii="Ocean Sans" w:hAnsi="Ocean Sans"/>
          <w:szCs w:val="18"/>
          <w:lang w:val="en-NZ"/>
        </w:rPr>
        <w:tab/>
        <w:t>World Indigenous Nations Higher Education Consortium</w:t>
      </w:r>
    </w:p>
    <w:p w:rsidR="002762F5" w:rsidRPr="000902CD" w:rsidRDefault="002762F5" w:rsidP="003C6A99">
      <w:pPr>
        <w:pStyle w:val="08PTBodyText"/>
        <w:tabs>
          <w:tab w:val="left" w:pos="851"/>
        </w:tabs>
        <w:spacing w:before="0" w:after="0" w:line="300" w:lineRule="exact"/>
        <w:ind w:left="851" w:hanging="851"/>
        <w:rPr>
          <w:rFonts w:ascii="Ocean Sans" w:hAnsi="Ocean Sans"/>
          <w:szCs w:val="18"/>
          <w:lang w:val="en-NZ"/>
        </w:rPr>
      </w:pPr>
      <w:r w:rsidRPr="000902CD">
        <w:rPr>
          <w:rFonts w:ascii="Ocean Sans" w:hAnsi="Ocean Sans"/>
          <w:szCs w:val="18"/>
          <w:lang w:val="en-NZ"/>
        </w:rPr>
        <w:t>WIPCE</w:t>
      </w:r>
      <w:r w:rsidRPr="000902CD">
        <w:rPr>
          <w:rFonts w:ascii="Ocean Sans" w:hAnsi="Ocean Sans"/>
          <w:szCs w:val="18"/>
          <w:lang w:val="en-NZ"/>
        </w:rPr>
        <w:tab/>
        <w:t>World Indigenous Peoples Conference on Education</w:t>
      </w:r>
    </w:p>
    <w:p w:rsidR="002762F5" w:rsidRPr="000902CD" w:rsidRDefault="003C6A99" w:rsidP="002762F5">
      <w:pPr>
        <w:pStyle w:val="08PTBodyText"/>
        <w:tabs>
          <w:tab w:val="left" w:pos="851"/>
        </w:tabs>
        <w:rPr>
          <w:rFonts w:ascii="Ocean Sans" w:hAnsi="Ocean Sans"/>
          <w:szCs w:val="18"/>
          <w:lang w:val="en-NZ"/>
        </w:rPr>
        <w:sectPr w:rsidR="002762F5" w:rsidRPr="000902CD" w:rsidSect="001134BD">
          <w:footnotePr>
            <w:numRestart w:val="eachSect"/>
          </w:footnotePr>
          <w:type w:val="continuous"/>
          <w:pgSz w:w="11906" w:h="16838" w:code="9"/>
          <w:pgMar w:top="2041" w:right="1247" w:bottom="1474" w:left="1247" w:header="454" w:footer="567" w:gutter="170"/>
          <w:cols w:num="2" w:space="397"/>
          <w:docGrid w:linePitch="360"/>
        </w:sectPr>
      </w:pPr>
      <w:r w:rsidRPr="000902CD">
        <w:rPr>
          <w:rFonts w:ascii="Ocean Sans" w:hAnsi="Ocean Sans"/>
          <w:szCs w:val="18"/>
          <w:lang w:val="en-NZ"/>
        </w:rPr>
        <w:br w:type="page"/>
      </w:r>
    </w:p>
    <w:p w:rsidR="002762F5" w:rsidRPr="000902CD" w:rsidRDefault="002762F5" w:rsidP="003C6A99">
      <w:pPr>
        <w:pStyle w:val="BodyText"/>
        <w:spacing w:after="360"/>
        <w:rPr>
          <w:rFonts w:ascii="Arial" w:hAnsi="Arial"/>
          <w:caps/>
          <w:color w:val="005AA4"/>
          <w:sz w:val="20"/>
          <w:szCs w:val="24"/>
        </w:rPr>
        <w:sectPr w:rsidR="002762F5" w:rsidRPr="000902CD" w:rsidSect="001134BD">
          <w:footnotePr>
            <w:numRestart w:val="eachSect"/>
          </w:footnotePr>
          <w:type w:val="continuous"/>
          <w:pgSz w:w="11906" w:h="16838" w:code="9"/>
          <w:pgMar w:top="2041" w:right="1247" w:bottom="1474" w:left="1247" w:header="454" w:footer="567" w:gutter="170"/>
          <w:cols w:space="397"/>
          <w:docGrid w:linePitch="360"/>
        </w:sectPr>
      </w:pPr>
      <w:bookmarkStart w:id="466" w:name="_Toc268869729"/>
      <w:bookmarkStart w:id="467" w:name="_Toc308698332"/>
      <w:r w:rsidRPr="000902CD">
        <w:rPr>
          <w:rFonts w:ascii="Arial" w:hAnsi="Arial"/>
          <w:caps/>
          <w:color w:val="003865"/>
          <w:sz w:val="20"/>
          <w:szCs w:val="24"/>
        </w:rPr>
        <w:lastRenderedPageBreak/>
        <w:t>Technical notes</w:t>
      </w:r>
      <w:bookmarkEnd w:id="466"/>
      <w:bookmarkEnd w:id="467"/>
    </w:p>
    <w:p w:rsidR="002762F5" w:rsidRPr="000902CD" w:rsidRDefault="002762F5" w:rsidP="002762F5">
      <w:pPr>
        <w:pStyle w:val="08PTBodyText"/>
        <w:spacing w:before="360"/>
        <w:rPr>
          <w:rFonts w:ascii="Ocean Sans" w:hAnsi="Ocean Sans"/>
          <w:lang w:val="en-NZ"/>
        </w:rPr>
      </w:pPr>
      <w:r w:rsidRPr="000902CD">
        <w:rPr>
          <w:rFonts w:ascii="Ocean Sans" w:hAnsi="Ocean Sans"/>
          <w:lang w:val="en-NZ"/>
        </w:rPr>
        <w:lastRenderedPageBreak/>
        <w:t xml:space="preserve">The information in this </w:t>
      </w:r>
      <w:r w:rsidRPr="000902CD">
        <w:rPr>
          <w:rFonts w:ascii="Ocean Sans" w:hAnsi="Ocean Sans"/>
          <w:i/>
          <w:lang w:val="en-NZ"/>
        </w:rPr>
        <w:t>Profile &amp; Trends</w:t>
      </w:r>
      <w:r w:rsidRPr="000902CD">
        <w:rPr>
          <w:rFonts w:ascii="Ocean Sans" w:hAnsi="Ocean Sans"/>
          <w:lang w:val="en-NZ"/>
        </w:rPr>
        <w:t xml:space="preserve"> and in the analytical tables needs to be used in conjunction with these technical notes and any footnotes and table notes.</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Most of the education statistics provided in </w:t>
      </w:r>
      <w:r w:rsidRPr="000902CD">
        <w:rPr>
          <w:rFonts w:ascii="Ocean Sans" w:hAnsi="Ocean Sans"/>
          <w:i/>
          <w:lang w:val="en-NZ"/>
        </w:rPr>
        <w:t>Profile &amp; Trends</w:t>
      </w:r>
      <w:r w:rsidRPr="000902CD">
        <w:rPr>
          <w:rFonts w:ascii="Ocean Sans" w:hAnsi="Ocean Sans"/>
          <w:lang w:val="en-NZ"/>
        </w:rPr>
        <w:t xml:space="preserve"> </w:t>
      </w:r>
      <w:r w:rsidRPr="000902CD">
        <w:rPr>
          <w:rFonts w:ascii="Ocean Sans" w:hAnsi="Ocean Sans"/>
          <w:i/>
          <w:lang w:val="en-NZ"/>
        </w:rPr>
        <w:t>201</w:t>
      </w:r>
      <w:r w:rsidR="00A477A8" w:rsidRPr="000902CD">
        <w:rPr>
          <w:rFonts w:ascii="Ocean Sans" w:hAnsi="Ocean Sans"/>
          <w:i/>
          <w:lang w:val="en-NZ"/>
        </w:rPr>
        <w:t>2</w:t>
      </w:r>
      <w:r w:rsidRPr="000902CD">
        <w:rPr>
          <w:rFonts w:ascii="Ocean Sans" w:hAnsi="Ocean Sans"/>
          <w:lang w:val="en-NZ"/>
        </w:rPr>
        <w:t xml:space="preserve"> are derived from the enrolment and completion collections (Single Data Returns) supplied by tertiary education providers to the Ministry of Education.</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The reference period used in the latest edition of </w:t>
      </w:r>
      <w:r w:rsidRPr="000902CD">
        <w:rPr>
          <w:rFonts w:ascii="Ocean Sans" w:hAnsi="Ocean Sans"/>
          <w:i/>
          <w:lang w:val="en-NZ"/>
        </w:rPr>
        <w:t>Profile &amp; Trends</w:t>
      </w:r>
      <w:r w:rsidRPr="000902CD">
        <w:rPr>
          <w:rFonts w:ascii="Ocean Sans" w:hAnsi="Ocean Sans"/>
          <w:lang w:val="en-NZ"/>
        </w:rPr>
        <w:t xml:space="preserve"> is</w:t>
      </w:r>
      <w:r w:rsidR="00A477A8" w:rsidRPr="000902CD">
        <w:rPr>
          <w:rFonts w:ascii="Ocean Sans" w:hAnsi="Ocean Sans"/>
          <w:lang w:val="en-NZ"/>
        </w:rPr>
        <w:t xml:space="preserve"> the year ended 31 December 2012</w:t>
      </w:r>
      <w:r w:rsidRPr="000902CD">
        <w:rPr>
          <w:rFonts w:ascii="Ocean Sans" w:hAnsi="Ocean Sans"/>
          <w:lang w:val="en-NZ"/>
        </w:rPr>
        <w:t>, unless otherwise indicated.</w:t>
      </w:r>
    </w:p>
    <w:p w:rsidR="002762F5" w:rsidRPr="000902CD" w:rsidRDefault="002762F5" w:rsidP="002762F5">
      <w:pPr>
        <w:pStyle w:val="08PTBodyText"/>
        <w:rPr>
          <w:rFonts w:ascii="Ocean Sans" w:hAnsi="Ocean Sans"/>
          <w:lang w:val="en-NZ"/>
        </w:rPr>
      </w:pPr>
      <w:r w:rsidRPr="000902CD">
        <w:rPr>
          <w:rFonts w:ascii="Ocean Sans" w:hAnsi="Ocean Sans"/>
          <w:lang w:val="en-NZ"/>
        </w:rPr>
        <w:t>Information and statistics have also been provided by the Tertiary Education Commission, the New Zealand Qualifications Authority, the Ministry of Social Development, Inland Revenue, Careers New Zealand, Statistics New Zealand and other government agencies, as well as the Industry Training Federation and quality assurance agencies.</w:t>
      </w:r>
    </w:p>
    <w:p w:rsidR="002762F5" w:rsidRPr="000902CD" w:rsidRDefault="002762F5" w:rsidP="002762F5">
      <w:pPr>
        <w:pStyle w:val="Heading4"/>
        <w:rPr>
          <w:b w:val="0"/>
        </w:rPr>
      </w:pPr>
      <w:r w:rsidRPr="000902CD">
        <w:t>Analytical tables</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Most of the information that underlies the analysis in </w:t>
      </w:r>
      <w:r w:rsidRPr="000902CD">
        <w:rPr>
          <w:rFonts w:ascii="Ocean Sans" w:hAnsi="Ocean Sans"/>
          <w:i/>
          <w:lang w:val="en-NZ"/>
        </w:rPr>
        <w:t xml:space="preserve">Profile &amp; Trends </w:t>
      </w:r>
      <w:r w:rsidRPr="000902CD">
        <w:rPr>
          <w:rFonts w:ascii="Ocean Sans" w:hAnsi="Ocean Sans"/>
          <w:lang w:val="en-NZ"/>
        </w:rPr>
        <w:t xml:space="preserve">is also released on the Ministry of Education’s website in a set of analytical tables: </w:t>
      </w:r>
      <w:hyperlink r:id="rId450" w:history="1">
        <w:r w:rsidRPr="000902CD">
          <w:rPr>
            <w:rFonts w:ascii="Ocean Sans" w:hAnsi="Ocean Sans"/>
            <w:lang w:val="en-NZ"/>
          </w:rPr>
          <w:t>www.educationcounts</w:t>
        </w:r>
      </w:hyperlink>
      <w:r w:rsidRPr="000902CD">
        <w:rPr>
          <w:rFonts w:ascii="Ocean Sans" w:hAnsi="Ocean Sans"/>
          <w:lang w:val="en-NZ"/>
        </w:rPr>
        <w:t>.</w:t>
      </w:r>
      <w:r w:rsidRPr="000902CD">
        <w:rPr>
          <w:rFonts w:ascii="Ocean Sans" w:hAnsi="Ocean Sans"/>
          <w:lang w:val="en-NZ"/>
        </w:rPr>
        <w:br/>
        <w:t>govt.nz/statistics/</w:t>
      </w:r>
      <w:proofErr w:type="spellStart"/>
      <w:r w:rsidRPr="000902CD">
        <w:rPr>
          <w:rFonts w:ascii="Ocean Sans" w:hAnsi="Ocean Sans"/>
          <w:lang w:val="en-NZ"/>
        </w:rPr>
        <w:t>tertiary_education</w:t>
      </w:r>
      <w:proofErr w:type="spellEnd"/>
      <w:r w:rsidRPr="000902CD">
        <w:rPr>
          <w:rFonts w:ascii="Ocean Sans" w:hAnsi="Ocean Sans"/>
          <w:lang w:val="en-NZ"/>
        </w:rPr>
        <w:t>.</w:t>
      </w:r>
    </w:p>
    <w:p w:rsidR="002762F5" w:rsidRPr="000902CD" w:rsidRDefault="002762F5" w:rsidP="002762F5">
      <w:pPr>
        <w:pStyle w:val="08PTBodyText"/>
        <w:rPr>
          <w:rFonts w:ascii="Ocean Sans" w:hAnsi="Ocean Sans"/>
          <w:lang w:val="en-NZ"/>
        </w:rPr>
      </w:pPr>
      <w:r w:rsidRPr="000902CD">
        <w:rPr>
          <w:rFonts w:ascii="Ocean Sans" w:hAnsi="Ocean Sans"/>
          <w:lang w:val="en-NZ"/>
        </w:rPr>
        <w:t>The analytical tables need to be used in conjunction with the footnotes provided in the tables and with these technical notes.</w:t>
      </w:r>
    </w:p>
    <w:p w:rsidR="002762F5" w:rsidRPr="000902CD" w:rsidRDefault="002762F5" w:rsidP="002762F5">
      <w:pPr>
        <w:pStyle w:val="Heading4"/>
      </w:pPr>
      <w:r w:rsidRPr="000902CD">
        <w:t>Attrition rate</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Attrition as measured by the Ministry of Education relates to the proportion of students that started a qualification, did not complete it and are no longer enrolled (at the same or higher level of study) in the following or subsequent years. </w:t>
      </w:r>
    </w:p>
    <w:p w:rsidR="002762F5" w:rsidRPr="000902CD" w:rsidRDefault="002762F5" w:rsidP="002762F5">
      <w:pPr>
        <w:pStyle w:val="08PTBodyText"/>
        <w:rPr>
          <w:rFonts w:ascii="Ocean Sans" w:hAnsi="Ocean Sans"/>
          <w:lang w:val="en-NZ"/>
        </w:rPr>
      </w:pPr>
      <w:r w:rsidRPr="000902CD">
        <w:rPr>
          <w:rFonts w:ascii="Ocean Sans" w:hAnsi="Ocean Sans"/>
          <w:lang w:val="en-NZ"/>
        </w:rPr>
        <w:t>Calculating the rate of attrition of students after one year is common.</w:t>
      </w:r>
      <w:r w:rsidR="00A477A8" w:rsidRPr="000902CD">
        <w:rPr>
          <w:rFonts w:ascii="Ocean Sans" w:hAnsi="Ocean Sans"/>
          <w:lang w:val="en-NZ"/>
        </w:rPr>
        <w:t xml:space="preserve"> </w:t>
      </w:r>
      <w:r w:rsidRPr="000902CD">
        <w:rPr>
          <w:rFonts w:ascii="Ocean Sans" w:hAnsi="Ocean Sans"/>
          <w:lang w:val="en-NZ"/>
        </w:rPr>
        <w:t xml:space="preserve"> The first-year attrition rate is the proportion of students that started a qualification, did not complete it and are not enrolled (at the same or higher level of study) in the following year.</w:t>
      </w:r>
    </w:p>
    <w:p w:rsidR="002762F5" w:rsidRPr="000902CD" w:rsidRDefault="002762F5" w:rsidP="002762F5">
      <w:pPr>
        <w:pStyle w:val="08PTBodyText"/>
        <w:rPr>
          <w:rFonts w:ascii="Ocean Sans" w:hAnsi="Ocean Sans"/>
          <w:lang w:val="en-NZ"/>
        </w:rPr>
      </w:pPr>
      <w:r w:rsidRPr="000902CD">
        <w:rPr>
          <w:rFonts w:ascii="Ocean Sans" w:hAnsi="Ocean Sans"/>
          <w:lang w:val="en-NZ"/>
        </w:rPr>
        <w:t>Attrition is the complement of retention, that is, attrition = 1 – retention.</w:t>
      </w:r>
    </w:p>
    <w:p w:rsidR="002762F5" w:rsidRPr="000902CD" w:rsidRDefault="002762F5" w:rsidP="002762F5">
      <w:pPr>
        <w:pStyle w:val="Heading4"/>
        <w:spacing w:before="0"/>
      </w:pPr>
      <w:r w:rsidRPr="000902CD">
        <w:rPr>
          <w:rFonts w:hint="eastAsia"/>
        </w:rPr>
        <w:br w:type="column"/>
      </w:r>
      <w:r w:rsidRPr="000902CD">
        <w:lastRenderedPageBreak/>
        <w:t>Blank cells in tables</w:t>
      </w:r>
    </w:p>
    <w:p w:rsidR="002762F5" w:rsidRPr="000902CD" w:rsidRDefault="002762F5" w:rsidP="002762F5">
      <w:pPr>
        <w:pStyle w:val="08PTBodyText"/>
        <w:rPr>
          <w:rFonts w:ascii="Ocean Sans" w:hAnsi="Ocean Sans"/>
          <w:lang w:val="en-NZ"/>
        </w:rPr>
      </w:pPr>
      <w:r w:rsidRPr="000902CD">
        <w:rPr>
          <w:rFonts w:ascii="Ocean Sans" w:hAnsi="Ocean Sans"/>
          <w:lang w:val="en-NZ"/>
        </w:rPr>
        <w:t>These relate to data that is missing, not available or not applicable.</w:t>
      </w:r>
    </w:p>
    <w:p w:rsidR="002762F5" w:rsidRPr="000902CD" w:rsidRDefault="002762F5" w:rsidP="002762F5">
      <w:pPr>
        <w:pStyle w:val="Heading4"/>
      </w:pPr>
      <w:r w:rsidRPr="000902CD">
        <w:t>Counting methods</w:t>
      </w:r>
    </w:p>
    <w:p w:rsidR="002762F5" w:rsidRPr="000902CD" w:rsidRDefault="002762F5" w:rsidP="002762F5">
      <w:pPr>
        <w:pStyle w:val="08PTBodyText"/>
        <w:rPr>
          <w:rFonts w:ascii="Ocean Sans" w:hAnsi="Ocean Sans"/>
          <w:lang w:val="en-NZ"/>
        </w:rPr>
      </w:pPr>
      <w:r w:rsidRPr="000902CD">
        <w:rPr>
          <w:rFonts w:ascii="Ocean Sans" w:hAnsi="Ocean Sans"/>
          <w:lang w:val="en-NZ"/>
        </w:rPr>
        <w:t>Generally, students are counted in each category they belong to, but only once in the total student count.</w:t>
      </w:r>
      <w:r w:rsidR="00A477A8" w:rsidRPr="000902CD">
        <w:rPr>
          <w:rFonts w:ascii="Ocean Sans" w:hAnsi="Ocean Sans"/>
          <w:lang w:val="en-NZ"/>
        </w:rPr>
        <w:t xml:space="preserve"> </w:t>
      </w:r>
      <w:r w:rsidRPr="000902CD">
        <w:rPr>
          <w:rFonts w:ascii="Ocean Sans" w:hAnsi="Ocean Sans"/>
          <w:lang w:val="en-NZ"/>
        </w:rPr>
        <w:t xml:space="preserve"> For example, students who identify with more than one ethnic group have been counted in each group. </w:t>
      </w:r>
      <w:r w:rsidR="00A477A8" w:rsidRPr="000902CD">
        <w:rPr>
          <w:rFonts w:ascii="Ocean Sans" w:hAnsi="Ocean Sans"/>
          <w:lang w:val="en-NZ"/>
        </w:rPr>
        <w:t xml:space="preserve"> </w:t>
      </w:r>
      <w:r w:rsidRPr="000902CD">
        <w:rPr>
          <w:rFonts w:ascii="Ocean Sans" w:hAnsi="Ocean Sans"/>
          <w:lang w:val="en-NZ"/>
        </w:rPr>
        <w:t>This means that the sum of the students in each ethnic group may exceed the total student count.</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Tables typically do not include rows specifically for students with unknown values, for example, no ethnic group reported by the student. </w:t>
      </w:r>
      <w:r w:rsidR="00A477A8" w:rsidRPr="000902CD">
        <w:rPr>
          <w:rFonts w:ascii="Ocean Sans" w:hAnsi="Ocean Sans"/>
          <w:lang w:val="en-NZ"/>
        </w:rPr>
        <w:t xml:space="preserve"> </w:t>
      </w:r>
      <w:r w:rsidRPr="000902CD">
        <w:rPr>
          <w:rFonts w:ascii="Ocean Sans" w:hAnsi="Ocean Sans"/>
          <w:lang w:val="en-NZ"/>
        </w:rPr>
        <w:t>However, those students are included in the total.</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Note: Institutions are counted in the group they belonged to in that particular year regardless of subsequent regroupings that have occurred. </w:t>
      </w:r>
      <w:r w:rsidR="00A477A8" w:rsidRPr="000902CD">
        <w:rPr>
          <w:rFonts w:ascii="Ocean Sans" w:hAnsi="Ocean Sans"/>
          <w:lang w:val="en-NZ"/>
        </w:rPr>
        <w:t xml:space="preserve"> </w:t>
      </w:r>
      <w:r w:rsidRPr="000902CD">
        <w:rPr>
          <w:rFonts w:ascii="Ocean Sans" w:hAnsi="Ocean Sans"/>
          <w:lang w:val="en-NZ"/>
        </w:rPr>
        <w:t xml:space="preserve">For example, all colleges of education are counted as colleges of education up to the years they merged with their respective universities. </w:t>
      </w:r>
      <w:r w:rsidR="00A477A8" w:rsidRPr="000902CD">
        <w:rPr>
          <w:rFonts w:ascii="Ocean Sans" w:hAnsi="Ocean Sans"/>
          <w:lang w:val="en-NZ"/>
        </w:rPr>
        <w:t xml:space="preserve"> </w:t>
      </w:r>
      <w:r w:rsidRPr="000902CD">
        <w:rPr>
          <w:rFonts w:ascii="Ocean Sans" w:hAnsi="Ocean Sans"/>
          <w:lang w:val="en-NZ"/>
        </w:rPr>
        <w:t xml:space="preserve">Auckland Institute of Technology is counted as a polytechnic up to 2000, when it became a university. </w:t>
      </w:r>
      <w:r w:rsidR="00A477A8" w:rsidRPr="000902CD">
        <w:rPr>
          <w:rFonts w:ascii="Ocean Sans" w:hAnsi="Ocean Sans"/>
          <w:lang w:val="en-NZ"/>
        </w:rPr>
        <w:t xml:space="preserve"> </w:t>
      </w:r>
      <w:r w:rsidRPr="000902CD">
        <w:rPr>
          <w:rFonts w:ascii="Ocean Sans" w:hAnsi="Ocean Sans"/>
          <w:lang w:val="en-NZ"/>
        </w:rPr>
        <w:t>This means that there will be some shifts in the data attributable to changes in the classification of organisations.</w:t>
      </w:r>
    </w:p>
    <w:p w:rsidR="002762F5" w:rsidRPr="000902CD" w:rsidRDefault="002762F5" w:rsidP="002762F5">
      <w:pPr>
        <w:pStyle w:val="Heading4"/>
      </w:pPr>
      <w:r w:rsidRPr="000902CD">
        <w:t>Credits</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The New Zealand Qualifications Framework describes the typical learning effort required to achieve a qualification in terms of credits. </w:t>
      </w:r>
      <w:r w:rsidR="00A477A8" w:rsidRPr="000902CD">
        <w:rPr>
          <w:rFonts w:ascii="Ocean Sans" w:hAnsi="Ocean Sans"/>
          <w:lang w:val="en-NZ"/>
        </w:rPr>
        <w:t xml:space="preserve"> </w:t>
      </w:r>
      <w:r w:rsidRPr="000902CD">
        <w:rPr>
          <w:rFonts w:ascii="Ocean Sans" w:hAnsi="Ocean Sans"/>
          <w:lang w:val="en-NZ"/>
        </w:rPr>
        <w:t xml:space="preserve">A full year of study is 120 credits, which equates to 1,200 notional learning hours (including teaching, classroom activities and independent study). </w:t>
      </w:r>
      <w:r w:rsidR="00A477A8" w:rsidRPr="000902CD">
        <w:rPr>
          <w:rFonts w:ascii="Ocean Sans" w:hAnsi="Ocean Sans"/>
          <w:lang w:val="en-NZ"/>
        </w:rPr>
        <w:t xml:space="preserve"> </w:t>
      </w:r>
      <w:r w:rsidRPr="000902CD">
        <w:rPr>
          <w:rFonts w:ascii="Ocean Sans" w:hAnsi="Ocean Sans"/>
          <w:lang w:val="en-NZ"/>
        </w:rPr>
        <w:t>The minimum number of credits required for a certificate is 40 credits.</w:t>
      </w:r>
    </w:p>
    <w:p w:rsidR="002762F5" w:rsidRPr="000902CD" w:rsidRDefault="002762F5" w:rsidP="002762F5">
      <w:pPr>
        <w:pStyle w:val="Heading4"/>
      </w:pPr>
      <w:r w:rsidRPr="000902CD">
        <w:t>Disability</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Figures for students with disabilities are based on students’ self-reporting of having a disability at the time of their enrolment. </w:t>
      </w:r>
      <w:r w:rsidR="00A477A8" w:rsidRPr="000902CD">
        <w:rPr>
          <w:rFonts w:ascii="Ocean Sans" w:hAnsi="Ocean Sans"/>
          <w:lang w:val="en-NZ"/>
        </w:rPr>
        <w:t xml:space="preserve"> </w:t>
      </w:r>
      <w:r w:rsidRPr="000902CD">
        <w:rPr>
          <w:rFonts w:ascii="Ocean Sans" w:hAnsi="Ocean Sans"/>
          <w:lang w:val="en-NZ"/>
        </w:rPr>
        <w:t xml:space="preserve">The recommended question for providers to include on their enrolment form is “Do you live with the effects of significant injury, long-term illness, or disability?” However, the actual question used may vary among providers. </w:t>
      </w:r>
      <w:r w:rsidR="00A477A8" w:rsidRPr="000902CD">
        <w:rPr>
          <w:rFonts w:ascii="Ocean Sans" w:hAnsi="Ocean Sans"/>
          <w:lang w:val="en-NZ"/>
        </w:rPr>
        <w:t xml:space="preserve"> </w:t>
      </w:r>
      <w:r w:rsidRPr="000902CD">
        <w:rPr>
          <w:rFonts w:ascii="Ocean Sans" w:hAnsi="Ocean Sans"/>
          <w:lang w:val="en-NZ"/>
        </w:rPr>
        <w:t xml:space="preserve">Providers are also required to provide information on how many </w:t>
      </w:r>
      <w:proofErr w:type="gramStart"/>
      <w:r w:rsidRPr="000902CD">
        <w:rPr>
          <w:rFonts w:ascii="Ocean Sans" w:hAnsi="Ocean Sans"/>
          <w:lang w:val="en-NZ"/>
        </w:rPr>
        <w:t>students</w:t>
      </w:r>
      <w:proofErr w:type="gramEnd"/>
      <w:r w:rsidRPr="000902CD">
        <w:rPr>
          <w:rFonts w:ascii="Ocean Sans" w:hAnsi="Ocean Sans"/>
          <w:lang w:val="en-NZ"/>
        </w:rPr>
        <w:t xml:space="preserve"> access disability support services.</w:t>
      </w:r>
    </w:p>
    <w:p w:rsidR="002762F5" w:rsidRPr="000902CD" w:rsidRDefault="002762F5" w:rsidP="002762F5">
      <w:pPr>
        <w:pStyle w:val="Heading4"/>
        <w:spacing w:before="0"/>
      </w:pPr>
      <w:r w:rsidRPr="000902CD">
        <w:br w:type="page"/>
      </w:r>
      <w:r w:rsidRPr="000902CD">
        <w:lastRenderedPageBreak/>
        <w:t>Equivalent full-time student</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The equivalent full-time student (EFTS) unit is a measure of the ‘size’ of each student’s enrolment. </w:t>
      </w:r>
      <w:r w:rsidR="00A477A8" w:rsidRPr="000902CD">
        <w:rPr>
          <w:rFonts w:ascii="Ocean Sans" w:hAnsi="Ocean Sans"/>
          <w:lang w:val="en-NZ"/>
        </w:rPr>
        <w:t xml:space="preserve"> </w:t>
      </w:r>
      <w:r w:rsidRPr="000902CD">
        <w:rPr>
          <w:rFonts w:ascii="Ocean Sans" w:hAnsi="Ocean Sans"/>
          <w:lang w:val="en-NZ"/>
        </w:rPr>
        <w:t xml:space="preserve">One equivalent full-time student unit represents the study load taken by a student enrolled full-time for one year. </w:t>
      </w:r>
      <w:r w:rsidR="00A477A8" w:rsidRPr="000902CD">
        <w:rPr>
          <w:rFonts w:ascii="Ocean Sans" w:hAnsi="Ocean Sans"/>
          <w:lang w:val="en-NZ"/>
        </w:rPr>
        <w:t xml:space="preserve"> </w:t>
      </w:r>
      <w:r w:rsidRPr="000902CD">
        <w:rPr>
          <w:rFonts w:ascii="Ocean Sans" w:hAnsi="Ocean Sans"/>
          <w:lang w:val="en-NZ"/>
        </w:rPr>
        <w:t>Each component is given an EFTS factor that represents its proportion of a full-time, full-year programme of study.</w:t>
      </w:r>
    </w:p>
    <w:p w:rsidR="002762F5" w:rsidRPr="000902CD" w:rsidRDefault="002762F5" w:rsidP="002762F5">
      <w:pPr>
        <w:pStyle w:val="08PTBodyText"/>
        <w:rPr>
          <w:rFonts w:ascii="Ocean Sans" w:hAnsi="Ocean Sans"/>
          <w:lang w:val="en-NZ"/>
        </w:rPr>
      </w:pPr>
      <w:r w:rsidRPr="000902CD">
        <w:rPr>
          <w:rFonts w:ascii="Ocean Sans" w:hAnsi="Ocean Sans"/>
          <w:lang w:val="en-NZ"/>
        </w:rPr>
        <w:t>For qualifications</w:t>
      </w:r>
      <w:r w:rsidRPr="000902CD">
        <w:rPr>
          <w:rFonts w:ascii="Ocean Sans" w:hAnsi="Ocean Sans"/>
          <w:color w:val="FF0000"/>
          <w:lang w:val="en-NZ"/>
        </w:rPr>
        <w:t xml:space="preserve"> </w:t>
      </w:r>
      <w:r w:rsidRPr="000902CD">
        <w:rPr>
          <w:rFonts w:ascii="Ocean Sans" w:hAnsi="Ocean Sans"/>
          <w:lang w:val="en-NZ"/>
        </w:rPr>
        <w:t xml:space="preserve">included in the New Zealand Qualifications Framework, one equivalent full-time student unit is defined as 120 credits. </w:t>
      </w:r>
      <w:r w:rsidR="00A477A8" w:rsidRPr="000902CD">
        <w:rPr>
          <w:rFonts w:ascii="Ocean Sans" w:hAnsi="Ocean Sans"/>
          <w:lang w:val="en-NZ"/>
        </w:rPr>
        <w:t xml:space="preserve"> </w:t>
      </w:r>
      <w:r w:rsidRPr="000902CD">
        <w:rPr>
          <w:rFonts w:ascii="Ocean Sans" w:hAnsi="Ocean Sans"/>
          <w:lang w:val="en-NZ"/>
        </w:rPr>
        <w:t>Part-time study years are expressed as proportions of an equivalent full-time student, for example, 0.75 EFTS.</w:t>
      </w:r>
      <w:r w:rsidR="00A477A8" w:rsidRPr="000902CD">
        <w:rPr>
          <w:rFonts w:ascii="Ocean Sans" w:hAnsi="Ocean Sans"/>
          <w:lang w:val="en-NZ"/>
        </w:rPr>
        <w:t xml:space="preserve"> </w:t>
      </w:r>
      <w:r w:rsidRPr="000902CD">
        <w:rPr>
          <w:rFonts w:ascii="Ocean Sans" w:hAnsi="Ocean Sans"/>
          <w:lang w:val="en-NZ"/>
        </w:rPr>
        <w:t xml:space="preserve"> The equivalent full-time student count is the sum of the EFTS units for a year.</w:t>
      </w:r>
    </w:p>
    <w:p w:rsidR="002762F5" w:rsidRPr="000902CD" w:rsidRDefault="002762F5" w:rsidP="002762F5">
      <w:pPr>
        <w:pStyle w:val="Heading4"/>
      </w:pPr>
      <w:r w:rsidRPr="000902CD">
        <w:t>Highest school qualification</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This information is collected by the enrolling tertiary organisation from the student at the time of enrolment. </w:t>
      </w:r>
      <w:r w:rsidR="00A477A8" w:rsidRPr="000902CD">
        <w:rPr>
          <w:rFonts w:ascii="Ocean Sans" w:hAnsi="Ocean Sans"/>
          <w:lang w:val="en-NZ"/>
        </w:rPr>
        <w:t xml:space="preserve"> </w:t>
      </w:r>
      <w:r w:rsidRPr="000902CD">
        <w:rPr>
          <w:rFonts w:ascii="Ocean Sans" w:hAnsi="Ocean Sans"/>
          <w:lang w:val="en-NZ"/>
        </w:rPr>
        <w:t>It may or may not be verified by the organisation.</w:t>
      </w:r>
    </w:p>
    <w:p w:rsidR="002762F5" w:rsidRPr="000902CD" w:rsidRDefault="002762F5" w:rsidP="002762F5">
      <w:pPr>
        <w:pStyle w:val="Heading4"/>
      </w:pPr>
      <w:r w:rsidRPr="000902CD">
        <w:t>Participation rate</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The tertiary education participation rate is the total domestic student enrolment count expressed as a percentage of the population aged 15 years and over. </w:t>
      </w:r>
      <w:r w:rsidR="00A477A8" w:rsidRPr="000902CD">
        <w:rPr>
          <w:rFonts w:ascii="Ocean Sans" w:hAnsi="Ocean Sans"/>
          <w:lang w:val="en-NZ"/>
        </w:rPr>
        <w:t xml:space="preserve"> </w:t>
      </w:r>
      <w:r w:rsidRPr="000902CD">
        <w:rPr>
          <w:rFonts w:ascii="Ocean Sans" w:hAnsi="Ocean Sans"/>
          <w:lang w:val="en-NZ"/>
        </w:rPr>
        <w:t xml:space="preserve">In the case of ethnicity and gender, the rates have been adjusted using the 2010 national age distribution estimates to produce additional age-standardised participation rates. </w:t>
      </w:r>
      <w:r w:rsidR="00A477A8" w:rsidRPr="000902CD">
        <w:rPr>
          <w:rFonts w:ascii="Ocean Sans" w:hAnsi="Ocean Sans"/>
          <w:lang w:val="en-NZ"/>
        </w:rPr>
        <w:t xml:space="preserve"> </w:t>
      </w:r>
      <w:r w:rsidRPr="000902CD">
        <w:rPr>
          <w:rFonts w:ascii="Ocean Sans" w:hAnsi="Ocean Sans"/>
          <w:lang w:val="en-NZ"/>
        </w:rPr>
        <w:t>These provide fairer comparisons by estimating what the rate would be if the distribution of student ages matched the 2010 national age distribution.</w:t>
      </w:r>
    </w:p>
    <w:p w:rsidR="002762F5" w:rsidRPr="000902CD" w:rsidRDefault="002762F5" w:rsidP="002762F5">
      <w:pPr>
        <w:pStyle w:val="Heading4"/>
      </w:pPr>
      <w:r w:rsidRPr="000902CD">
        <w:t>Prior activity</w:t>
      </w:r>
    </w:p>
    <w:p w:rsidR="002762F5" w:rsidRPr="000902CD" w:rsidRDefault="002762F5" w:rsidP="002762F5">
      <w:pPr>
        <w:pStyle w:val="08PTBodyText"/>
        <w:rPr>
          <w:rFonts w:ascii="Ocean Sans" w:hAnsi="Ocean Sans"/>
          <w:lang w:val="en-NZ"/>
        </w:rPr>
      </w:pPr>
      <w:r w:rsidRPr="000902CD">
        <w:rPr>
          <w:rFonts w:ascii="Ocean Sans" w:hAnsi="Ocean Sans"/>
          <w:lang w:val="en-NZ"/>
        </w:rPr>
        <w:t>Prior activity refers to the student’s main activity at 1 October in the year prior to the student’s first year of formal enrolment with their current provider.</w:t>
      </w:r>
    </w:p>
    <w:p w:rsidR="002762F5" w:rsidRPr="000902CD" w:rsidRDefault="002762F5" w:rsidP="002762F5">
      <w:pPr>
        <w:pStyle w:val="Heading4"/>
      </w:pPr>
      <w:r w:rsidRPr="000902CD">
        <w:t>Progression rate</w:t>
      </w:r>
    </w:p>
    <w:p w:rsidR="002762F5" w:rsidRPr="000902CD" w:rsidRDefault="002762F5" w:rsidP="002762F5">
      <w:pPr>
        <w:pStyle w:val="08PTBodyText"/>
        <w:rPr>
          <w:rFonts w:ascii="Ocean Sans" w:hAnsi="Ocean Sans"/>
          <w:lang w:val="en-NZ"/>
        </w:rPr>
      </w:pPr>
      <w:r w:rsidRPr="000902CD">
        <w:rPr>
          <w:rFonts w:ascii="Ocean Sans" w:hAnsi="Ocean Sans"/>
          <w:lang w:val="en-NZ"/>
        </w:rPr>
        <w:t>The Ministry of Education measures two types of progression by students in tertiary education.</w:t>
      </w:r>
      <w:r w:rsidR="00A477A8" w:rsidRPr="000902CD">
        <w:rPr>
          <w:rFonts w:ascii="Ocean Sans" w:hAnsi="Ocean Sans"/>
          <w:lang w:val="en-NZ"/>
        </w:rPr>
        <w:t xml:space="preserve">  </w:t>
      </w:r>
      <w:r w:rsidRPr="000902CD">
        <w:rPr>
          <w:rFonts w:ascii="Ocean Sans" w:hAnsi="Ocean Sans"/>
          <w:lang w:val="en-NZ"/>
        </w:rPr>
        <w:t xml:space="preserve">One type of progression measures the percentage of tertiary students who go on to a higher level of study, irrespective of whether they have completed a qualification or not. </w:t>
      </w:r>
      <w:r w:rsidR="00631561" w:rsidRPr="000902CD">
        <w:rPr>
          <w:rFonts w:ascii="Ocean Sans" w:hAnsi="Ocean Sans"/>
          <w:lang w:val="en-NZ"/>
        </w:rPr>
        <w:t>The following</w:t>
      </w:r>
      <w:r w:rsidR="00E45FE4" w:rsidRPr="000902CD">
        <w:rPr>
          <w:rFonts w:ascii="Ocean Sans" w:hAnsi="Ocean Sans"/>
          <w:lang w:val="en-NZ"/>
        </w:rPr>
        <w:t xml:space="preserve"> are two examples of </w:t>
      </w:r>
      <w:r w:rsidR="00036C70" w:rsidRPr="000902CD">
        <w:rPr>
          <w:rFonts w:ascii="Ocean Sans" w:hAnsi="Ocean Sans"/>
          <w:lang w:val="en-NZ"/>
        </w:rPr>
        <w:t xml:space="preserve">a </w:t>
      </w:r>
      <w:r w:rsidR="00E45FE4" w:rsidRPr="000902CD">
        <w:rPr>
          <w:rFonts w:ascii="Ocean Sans" w:hAnsi="Ocean Sans"/>
          <w:lang w:val="en-NZ"/>
        </w:rPr>
        <w:t>five-year progression rate:</w:t>
      </w:r>
    </w:p>
    <w:p w:rsidR="002762F5" w:rsidRPr="000902CD" w:rsidRDefault="002762F5" w:rsidP="002762F5">
      <w:pPr>
        <w:pStyle w:val="Bullet1"/>
        <w:spacing w:before="240"/>
        <w:rPr>
          <w:lang w:eastAsia="en-NZ"/>
        </w:rPr>
      </w:pPr>
      <w:r w:rsidRPr="000902CD">
        <w:rPr>
          <w:lang w:eastAsia="en-NZ"/>
        </w:rPr>
        <w:t xml:space="preserve">33 percent of students who started a level 1 to 3 certificate </w:t>
      </w:r>
      <w:r w:rsidR="00E45FE4" w:rsidRPr="000902CD">
        <w:rPr>
          <w:lang w:eastAsia="en-NZ"/>
        </w:rPr>
        <w:t>in 2008</w:t>
      </w:r>
      <w:r w:rsidRPr="000902CD">
        <w:rPr>
          <w:lang w:eastAsia="en-NZ"/>
        </w:rPr>
        <w:t xml:space="preserve"> went on to</w:t>
      </w:r>
      <w:r w:rsidR="00E45FE4" w:rsidRPr="000902CD">
        <w:rPr>
          <w:lang w:eastAsia="en-NZ"/>
        </w:rPr>
        <w:t xml:space="preserve"> study at a higher level by 2012, or</w:t>
      </w:r>
    </w:p>
    <w:p w:rsidR="002762F5" w:rsidRPr="000902CD" w:rsidRDefault="00E45FE4" w:rsidP="002762F5">
      <w:pPr>
        <w:pStyle w:val="Bullet1"/>
        <w:spacing w:before="240"/>
        <w:rPr>
          <w:lang w:eastAsia="en-NZ"/>
        </w:rPr>
      </w:pPr>
      <w:r w:rsidRPr="000902CD">
        <w:rPr>
          <w:lang w:eastAsia="en-NZ"/>
        </w:rPr>
        <w:lastRenderedPageBreak/>
        <w:t>20</w:t>
      </w:r>
      <w:r w:rsidR="002762F5" w:rsidRPr="000902CD">
        <w:rPr>
          <w:lang w:eastAsia="en-NZ"/>
        </w:rPr>
        <w:t xml:space="preserve"> percent of students who st</w:t>
      </w:r>
      <w:r w:rsidRPr="000902CD">
        <w:rPr>
          <w:lang w:eastAsia="en-NZ"/>
        </w:rPr>
        <w:t xml:space="preserve">arted a </w:t>
      </w:r>
      <w:proofErr w:type="gramStart"/>
      <w:r w:rsidRPr="000902CD">
        <w:rPr>
          <w:lang w:eastAsia="en-NZ"/>
        </w:rPr>
        <w:t>bachelors</w:t>
      </w:r>
      <w:proofErr w:type="gramEnd"/>
      <w:r w:rsidRPr="000902CD">
        <w:rPr>
          <w:lang w:eastAsia="en-NZ"/>
        </w:rPr>
        <w:t xml:space="preserve"> degree in 2008</w:t>
      </w:r>
      <w:r w:rsidR="002762F5" w:rsidRPr="000902CD">
        <w:rPr>
          <w:lang w:eastAsia="en-NZ"/>
        </w:rPr>
        <w:t xml:space="preserve"> went on to</w:t>
      </w:r>
      <w:r w:rsidRPr="000902CD">
        <w:rPr>
          <w:lang w:eastAsia="en-NZ"/>
        </w:rPr>
        <w:t xml:space="preserve"> study at a higher level by 2012</w:t>
      </w:r>
      <w:r w:rsidR="002762F5" w:rsidRPr="000902CD">
        <w:rPr>
          <w:lang w:eastAsia="en-NZ"/>
        </w:rPr>
        <w:t>.</w:t>
      </w:r>
    </w:p>
    <w:p w:rsidR="002762F5" w:rsidRPr="000902CD" w:rsidRDefault="002762F5" w:rsidP="002762F5">
      <w:pPr>
        <w:pStyle w:val="08PTBodyText"/>
        <w:ind w:left="45"/>
        <w:rPr>
          <w:rFonts w:ascii="Ocean Sans" w:hAnsi="Ocean Sans"/>
          <w:lang w:val="en-NZ"/>
        </w:rPr>
      </w:pPr>
      <w:r w:rsidRPr="000902CD">
        <w:rPr>
          <w:rFonts w:ascii="Ocean Sans" w:hAnsi="Ocean Sans"/>
          <w:lang w:val="en-NZ"/>
        </w:rPr>
        <w:t xml:space="preserve">The other type of progression measures the proportion of students who complete a qualification and go on to further study (at the same or higher level). </w:t>
      </w:r>
      <w:r w:rsidR="00E45FE4" w:rsidRPr="000902CD">
        <w:rPr>
          <w:rFonts w:ascii="Ocean Sans" w:hAnsi="Ocean Sans"/>
          <w:lang w:val="en-NZ"/>
        </w:rPr>
        <w:t>The following are two examples of the one-year graduate progression rate:</w:t>
      </w:r>
    </w:p>
    <w:p w:rsidR="002762F5" w:rsidRPr="000902CD" w:rsidRDefault="00E45FE4" w:rsidP="002762F5">
      <w:pPr>
        <w:pStyle w:val="Bullet1"/>
        <w:spacing w:before="240"/>
        <w:rPr>
          <w:lang w:eastAsia="en-NZ"/>
        </w:rPr>
      </w:pPr>
      <w:r w:rsidRPr="000902CD">
        <w:rPr>
          <w:lang w:eastAsia="en-NZ"/>
        </w:rPr>
        <w:t>27</w:t>
      </w:r>
      <w:r w:rsidR="002762F5" w:rsidRPr="000902CD">
        <w:rPr>
          <w:lang w:eastAsia="en-NZ"/>
        </w:rPr>
        <w:t xml:space="preserve"> percent of graduates went on to higher-level study within </w:t>
      </w:r>
      <w:r w:rsidRPr="000902CD">
        <w:rPr>
          <w:lang w:eastAsia="en-NZ"/>
        </w:rPr>
        <w:t>one year</w:t>
      </w:r>
      <w:r w:rsidR="00036C70" w:rsidRPr="000902CD">
        <w:rPr>
          <w:lang w:eastAsia="en-NZ"/>
        </w:rPr>
        <w:t xml:space="preserve"> after</w:t>
      </w:r>
      <w:r w:rsidR="002762F5" w:rsidRPr="000902CD">
        <w:rPr>
          <w:lang w:eastAsia="en-NZ"/>
        </w:rPr>
        <w:t xml:space="preserve"> completing a </w:t>
      </w:r>
      <w:r w:rsidRPr="000902CD">
        <w:rPr>
          <w:lang w:eastAsia="en-NZ"/>
        </w:rPr>
        <w:t>level 1 to 3 certificate</w:t>
      </w:r>
      <w:r w:rsidR="002762F5" w:rsidRPr="000902CD">
        <w:rPr>
          <w:lang w:eastAsia="en-NZ"/>
        </w:rPr>
        <w:t xml:space="preserve">, or </w:t>
      </w:r>
    </w:p>
    <w:p w:rsidR="002762F5" w:rsidRPr="000902CD" w:rsidRDefault="00E45FE4" w:rsidP="00E45FE4">
      <w:pPr>
        <w:pStyle w:val="Bullet1"/>
        <w:spacing w:before="120"/>
        <w:rPr>
          <w:lang w:eastAsia="en-NZ"/>
        </w:rPr>
      </w:pPr>
      <w:r w:rsidRPr="000902CD">
        <w:rPr>
          <w:lang w:eastAsia="en-NZ"/>
        </w:rPr>
        <w:t>23</w:t>
      </w:r>
      <w:r w:rsidR="002762F5" w:rsidRPr="000902CD">
        <w:rPr>
          <w:lang w:eastAsia="en-NZ"/>
        </w:rPr>
        <w:t xml:space="preserve"> percent of graduates went on to </w:t>
      </w:r>
      <w:r w:rsidRPr="000902CD">
        <w:rPr>
          <w:lang w:eastAsia="en-NZ"/>
        </w:rPr>
        <w:t>higher-leve</w:t>
      </w:r>
      <w:r w:rsidR="002762F5" w:rsidRPr="000902CD">
        <w:rPr>
          <w:lang w:eastAsia="en-NZ"/>
        </w:rPr>
        <w:t xml:space="preserve">l study within </w:t>
      </w:r>
      <w:r w:rsidRPr="000902CD">
        <w:rPr>
          <w:lang w:eastAsia="en-NZ"/>
        </w:rPr>
        <w:t>one year</w:t>
      </w:r>
      <w:r w:rsidR="00036C70" w:rsidRPr="000902CD">
        <w:rPr>
          <w:lang w:eastAsia="en-NZ"/>
        </w:rPr>
        <w:t xml:space="preserve"> after</w:t>
      </w:r>
      <w:r w:rsidR="002762F5" w:rsidRPr="000902CD">
        <w:rPr>
          <w:lang w:eastAsia="en-NZ"/>
        </w:rPr>
        <w:t xml:space="preserve"> completing their </w:t>
      </w:r>
      <w:proofErr w:type="gramStart"/>
      <w:r w:rsidRPr="000902CD">
        <w:rPr>
          <w:lang w:eastAsia="en-NZ"/>
        </w:rPr>
        <w:t>bachelors</w:t>
      </w:r>
      <w:proofErr w:type="gramEnd"/>
      <w:r w:rsidR="002762F5" w:rsidRPr="000902CD">
        <w:rPr>
          <w:lang w:eastAsia="en-NZ"/>
        </w:rPr>
        <w:t xml:space="preserve"> degree.</w:t>
      </w:r>
    </w:p>
    <w:p w:rsidR="002762F5" w:rsidRPr="000902CD" w:rsidRDefault="002762F5" w:rsidP="002762F5">
      <w:pPr>
        <w:pStyle w:val="Heading4"/>
      </w:pPr>
      <w:r w:rsidRPr="000902CD">
        <w:t>Qualifications</w:t>
      </w:r>
    </w:p>
    <w:p w:rsidR="002762F5" w:rsidRPr="000902CD" w:rsidRDefault="002762F5" w:rsidP="002762F5">
      <w:pPr>
        <w:pStyle w:val="08PTBodyText"/>
        <w:spacing w:after="240"/>
      </w:pPr>
      <w:r w:rsidRPr="000902CD">
        <w:t>‘</w:t>
      </w:r>
      <w:r w:rsidRPr="000902CD">
        <w:rPr>
          <w:rFonts w:ascii="Ocean Sans" w:hAnsi="Ocean Sans"/>
          <w:lang w:val="en-NZ"/>
        </w:rPr>
        <w:t xml:space="preserve">Bachelors or higher qualifications’ refers to </w:t>
      </w:r>
      <w:proofErr w:type="spellStart"/>
      <w:r w:rsidRPr="000902CD">
        <w:rPr>
          <w:rFonts w:ascii="Ocean Sans" w:hAnsi="Ocean Sans"/>
          <w:lang w:val="en-NZ"/>
        </w:rPr>
        <w:t>bachelors</w:t>
      </w:r>
      <w:proofErr w:type="spellEnd"/>
      <w:r w:rsidRPr="000902CD">
        <w:rPr>
          <w:rFonts w:ascii="Ocean Sans" w:hAnsi="Ocean Sans"/>
          <w:lang w:val="en-NZ"/>
        </w:rPr>
        <w:t xml:space="preserve"> degrees, graduate diplomas and certificates, </w:t>
      </w:r>
      <w:r w:rsidR="00661A85" w:rsidRPr="000902CD">
        <w:rPr>
          <w:rFonts w:ascii="Ocean Sans" w:hAnsi="Ocean Sans"/>
          <w:lang w:val="en-NZ"/>
        </w:rPr>
        <w:t xml:space="preserve">bachelors with honours </w:t>
      </w:r>
      <w:proofErr w:type="gramStart"/>
      <w:r w:rsidR="00661A85" w:rsidRPr="000902CD">
        <w:rPr>
          <w:rFonts w:ascii="Ocean Sans" w:hAnsi="Ocean Sans"/>
          <w:lang w:val="en-NZ"/>
        </w:rPr>
        <w:t xml:space="preserve">degrees </w:t>
      </w:r>
      <w:r w:rsidRPr="000902CD">
        <w:rPr>
          <w:rFonts w:ascii="Ocean Sans" w:hAnsi="Ocean Sans"/>
          <w:lang w:val="en-NZ"/>
        </w:rPr>
        <w:t>,</w:t>
      </w:r>
      <w:proofErr w:type="gramEnd"/>
      <w:r w:rsidRPr="000902CD">
        <w:rPr>
          <w:rFonts w:ascii="Ocean Sans" w:hAnsi="Ocean Sans"/>
          <w:lang w:val="en-NZ"/>
        </w:rPr>
        <w:t xml:space="preserve"> postgraduate diplomas and certificates, masters degrees and doctoral degrees. </w:t>
      </w:r>
      <w:r w:rsidR="00A477A8" w:rsidRPr="000902CD">
        <w:rPr>
          <w:rFonts w:ascii="Ocean Sans" w:hAnsi="Ocean Sans"/>
          <w:lang w:val="en-NZ"/>
        </w:rPr>
        <w:t xml:space="preserve"> </w:t>
      </w:r>
      <w:r w:rsidRPr="000902CD">
        <w:rPr>
          <w:rFonts w:ascii="Ocean Sans" w:hAnsi="Ocean Sans"/>
          <w:lang w:val="en-NZ"/>
        </w:rPr>
        <w:t>‘Other tertiary qualifications’ refers to university certificates/diplomas, teaching certificates/diplomas, nursing certificates/diplomas, New Zealand certificates/diplomas, technician’s certificates, local polytechnic certificates/diplomas, and trade certificates or advanced trade certificates. ‘School qualifications’ refers to year 11, 12 and 13 qualifications and overseas school qualifications.</w:t>
      </w:r>
    </w:p>
    <w:p w:rsidR="002762F5" w:rsidRPr="000902CD" w:rsidRDefault="002762F5" w:rsidP="002762F5">
      <w:pPr>
        <w:pStyle w:val="Heading4"/>
      </w:pPr>
      <w:r w:rsidRPr="000902CD">
        <w:t>Qualification completion rate</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The qualification completion rate as measured by the Ministry of Education is the proportion of students who successfully complete a tertiary qualification (at the qualification level at which they started study or at a higher qualification level). </w:t>
      </w:r>
      <w:r w:rsidR="00A477A8" w:rsidRPr="000902CD">
        <w:rPr>
          <w:rFonts w:ascii="Ocean Sans" w:hAnsi="Ocean Sans"/>
          <w:lang w:val="en-NZ"/>
        </w:rPr>
        <w:t xml:space="preserve"> </w:t>
      </w:r>
      <w:r w:rsidRPr="000902CD">
        <w:rPr>
          <w:rFonts w:ascii="Ocean Sans" w:hAnsi="Ocean Sans"/>
          <w:lang w:val="en-NZ"/>
        </w:rPr>
        <w:t>Students are considered to have completed a qualification when they have fulfilled all the academic requirements for that qualification.</w:t>
      </w:r>
      <w:r w:rsidR="00A477A8" w:rsidRPr="000902CD">
        <w:rPr>
          <w:rFonts w:ascii="Ocean Sans" w:hAnsi="Ocean Sans"/>
          <w:lang w:val="en-NZ"/>
        </w:rPr>
        <w:t xml:space="preserve"> </w:t>
      </w:r>
      <w:r w:rsidRPr="000902CD">
        <w:rPr>
          <w:rFonts w:ascii="Ocean Sans" w:hAnsi="Ocean Sans"/>
          <w:lang w:val="en-NZ"/>
        </w:rPr>
        <w:t xml:space="preserve"> This means the qualification does not necessarily have to have been conferred. </w:t>
      </w:r>
      <w:r w:rsidR="00A477A8" w:rsidRPr="000902CD">
        <w:rPr>
          <w:rFonts w:ascii="Ocean Sans" w:hAnsi="Ocean Sans"/>
          <w:lang w:val="en-NZ"/>
        </w:rPr>
        <w:t xml:space="preserve"> </w:t>
      </w:r>
      <w:r w:rsidRPr="000902CD">
        <w:rPr>
          <w:rFonts w:ascii="Ocean Sans" w:hAnsi="Ocean Sans"/>
          <w:lang w:val="en-NZ"/>
        </w:rPr>
        <w:t>The rate of qualification completion is commonly calculated three, five or eight years after starting study.</w:t>
      </w:r>
      <w:r w:rsidR="00E45FE4" w:rsidRPr="000902CD">
        <w:rPr>
          <w:rFonts w:ascii="Ocean Sans" w:hAnsi="Ocean Sans"/>
          <w:lang w:val="en-NZ"/>
        </w:rPr>
        <w:t xml:space="preserve">  The following are two examples of the five-year qualification completion rate:</w:t>
      </w:r>
    </w:p>
    <w:p w:rsidR="00E45FE4" w:rsidRPr="000902CD" w:rsidRDefault="00036C70" w:rsidP="00E45FE4">
      <w:pPr>
        <w:pStyle w:val="Bullet1"/>
        <w:spacing w:before="240"/>
        <w:rPr>
          <w:lang w:eastAsia="en-NZ"/>
        </w:rPr>
      </w:pPr>
      <w:r w:rsidRPr="000902CD">
        <w:rPr>
          <w:lang w:eastAsia="en-NZ"/>
        </w:rPr>
        <w:t>74</w:t>
      </w:r>
      <w:r w:rsidR="00E45FE4" w:rsidRPr="000902CD">
        <w:rPr>
          <w:lang w:eastAsia="en-NZ"/>
        </w:rPr>
        <w:t xml:space="preserve"> percent of </w:t>
      </w:r>
      <w:r w:rsidRPr="000902CD">
        <w:rPr>
          <w:lang w:eastAsia="en-NZ"/>
        </w:rPr>
        <w:t>the full-time students who started a bachelors degree in 2008 had completed this qualification by 2012</w:t>
      </w:r>
      <w:r w:rsidR="00E45FE4" w:rsidRPr="000902CD">
        <w:rPr>
          <w:lang w:eastAsia="en-NZ"/>
        </w:rPr>
        <w:t xml:space="preserve">, or </w:t>
      </w:r>
    </w:p>
    <w:p w:rsidR="00E45FE4" w:rsidRPr="000902CD" w:rsidRDefault="00036C70" w:rsidP="00E45FE4">
      <w:pPr>
        <w:pStyle w:val="Bullet1"/>
        <w:spacing w:before="120"/>
        <w:rPr>
          <w:lang w:eastAsia="en-NZ"/>
        </w:rPr>
      </w:pPr>
      <w:r w:rsidRPr="000902CD">
        <w:rPr>
          <w:lang w:eastAsia="en-NZ"/>
        </w:rPr>
        <w:t>78</w:t>
      </w:r>
      <w:r w:rsidR="00E45FE4" w:rsidRPr="000902CD">
        <w:rPr>
          <w:lang w:eastAsia="en-NZ"/>
        </w:rPr>
        <w:t xml:space="preserve"> percent of </w:t>
      </w:r>
      <w:r w:rsidRPr="000902CD">
        <w:rPr>
          <w:lang w:eastAsia="en-NZ"/>
        </w:rPr>
        <w:t>full-time students who started a level 1 to 3 certificate had completed this by 2012.</w:t>
      </w:r>
    </w:p>
    <w:p w:rsidR="00036C70" w:rsidRPr="000902CD" w:rsidRDefault="00036C70">
      <w:pPr>
        <w:rPr>
          <w:rFonts w:eastAsia="Batang" w:cs="OceanSansMT-SemiBold"/>
          <w:b/>
          <w:bCs/>
          <w:color w:val="003865"/>
          <w:szCs w:val="18"/>
          <w:lang w:eastAsia="en-NZ"/>
        </w:rPr>
      </w:pPr>
      <w:r w:rsidRPr="000902CD">
        <w:br w:type="page"/>
      </w:r>
    </w:p>
    <w:p w:rsidR="002762F5" w:rsidRPr="000902CD" w:rsidRDefault="002762F5" w:rsidP="00E45FE4">
      <w:pPr>
        <w:pStyle w:val="Heading4"/>
        <w:spacing w:before="0"/>
      </w:pPr>
      <w:r w:rsidRPr="000902CD">
        <w:lastRenderedPageBreak/>
        <w:t>Reliability of estimates</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This report includes information from the Household Labour Force and the New Zealand Income Surveys, both conducted by Statistics New Zealand. </w:t>
      </w:r>
      <w:r w:rsidR="00A477A8" w:rsidRPr="000902CD">
        <w:rPr>
          <w:rFonts w:ascii="Ocean Sans" w:hAnsi="Ocean Sans"/>
          <w:lang w:val="en-NZ"/>
        </w:rPr>
        <w:t xml:space="preserve"> </w:t>
      </w:r>
      <w:r w:rsidRPr="000902CD">
        <w:rPr>
          <w:rFonts w:ascii="Ocean Sans" w:hAnsi="Ocean Sans"/>
          <w:lang w:val="en-NZ"/>
        </w:rPr>
        <w:t xml:space="preserve">Errors from these surveys are divided into two classes. </w:t>
      </w:r>
      <w:r w:rsidR="00A477A8" w:rsidRPr="000902CD">
        <w:rPr>
          <w:rFonts w:ascii="Ocean Sans" w:hAnsi="Ocean Sans"/>
          <w:lang w:val="en-NZ"/>
        </w:rPr>
        <w:t xml:space="preserve"> </w:t>
      </w:r>
      <w:r w:rsidRPr="000902CD">
        <w:rPr>
          <w:rFonts w:ascii="Ocean Sans" w:hAnsi="Ocean Sans"/>
          <w:lang w:val="en-NZ"/>
        </w:rPr>
        <w:t xml:space="preserve">Non-sampling error includes errors arising from biases in the patterns of response and non-response, inaccuracies in reporting by respondents, and errors in the recording and coding of data. </w:t>
      </w:r>
      <w:r w:rsidR="00A477A8" w:rsidRPr="000902CD">
        <w:rPr>
          <w:rFonts w:ascii="Ocean Sans" w:hAnsi="Ocean Sans"/>
          <w:lang w:val="en-NZ"/>
        </w:rPr>
        <w:t xml:space="preserve"> </w:t>
      </w:r>
      <w:r w:rsidRPr="000902CD">
        <w:rPr>
          <w:rFonts w:ascii="Ocean Sans" w:hAnsi="Ocean Sans"/>
          <w:lang w:val="en-NZ"/>
        </w:rPr>
        <w:t>Sampling error is a measure of the variability that occurs by chance because a sample, rather than an entire population, was surveyed.</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Caution should therefore be exercised in interpreting the estimates for smaller groups. </w:t>
      </w:r>
      <w:r w:rsidR="00A477A8" w:rsidRPr="000902CD">
        <w:rPr>
          <w:rFonts w:ascii="Ocean Sans" w:hAnsi="Ocean Sans"/>
          <w:lang w:val="en-NZ"/>
        </w:rPr>
        <w:t xml:space="preserve"> </w:t>
      </w:r>
      <w:r w:rsidRPr="000902CD">
        <w:rPr>
          <w:rFonts w:ascii="Ocean Sans" w:hAnsi="Ocean Sans"/>
          <w:lang w:val="en-NZ"/>
        </w:rPr>
        <w:t xml:space="preserve">The sample estimates from these surveys for ethnic groups such as </w:t>
      </w:r>
      <w:proofErr w:type="spellStart"/>
      <w:r w:rsidRPr="000902CD">
        <w:rPr>
          <w:rFonts w:ascii="Ocean Sans" w:hAnsi="Ocean Sans"/>
          <w:lang w:val="en-NZ"/>
        </w:rPr>
        <w:t>Māori</w:t>
      </w:r>
      <w:proofErr w:type="spellEnd"/>
      <w:r w:rsidRPr="000902CD">
        <w:rPr>
          <w:rFonts w:ascii="Ocean Sans" w:hAnsi="Ocean Sans"/>
          <w:lang w:val="en-NZ"/>
        </w:rPr>
        <w:t xml:space="preserve"> and </w:t>
      </w:r>
      <w:proofErr w:type="spellStart"/>
      <w:r w:rsidRPr="000902CD">
        <w:rPr>
          <w:rFonts w:ascii="Ocean Sans" w:hAnsi="Ocean Sans"/>
          <w:lang w:val="en-NZ"/>
        </w:rPr>
        <w:t>Pasifika</w:t>
      </w:r>
      <w:proofErr w:type="spellEnd"/>
      <w:r w:rsidRPr="000902CD">
        <w:rPr>
          <w:rFonts w:ascii="Ocean Sans" w:hAnsi="Ocean Sans"/>
          <w:lang w:val="en-NZ"/>
        </w:rPr>
        <w:t xml:space="preserve"> tend to be less stable, due to a larger sampling error, than the estimates achieved for larger population groups. </w:t>
      </w:r>
      <w:r w:rsidR="00A477A8" w:rsidRPr="000902CD">
        <w:rPr>
          <w:rFonts w:ascii="Ocean Sans" w:hAnsi="Ocean Sans"/>
          <w:lang w:val="en-NZ"/>
        </w:rPr>
        <w:t xml:space="preserve"> </w:t>
      </w:r>
      <w:r w:rsidRPr="000902CD">
        <w:rPr>
          <w:rFonts w:ascii="Ocean Sans" w:hAnsi="Ocean Sans"/>
          <w:lang w:val="en-NZ"/>
        </w:rPr>
        <w:t xml:space="preserve">Similarly, smaller age groups, such as those with a tertiary qualification aged 65 years and over, tend to have higher sampling errors. </w:t>
      </w:r>
      <w:r w:rsidR="00A477A8" w:rsidRPr="000902CD">
        <w:rPr>
          <w:rFonts w:ascii="Ocean Sans" w:hAnsi="Ocean Sans"/>
          <w:lang w:val="en-NZ"/>
        </w:rPr>
        <w:t xml:space="preserve"> </w:t>
      </w:r>
      <w:r w:rsidRPr="000902CD">
        <w:rPr>
          <w:rFonts w:ascii="Ocean Sans" w:hAnsi="Ocean Sans"/>
          <w:lang w:val="en-NZ"/>
        </w:rPr>
        <w:t>More technical information about these surveys is available from the Statistics New Zealand website.</w:t>
      </w:r>
    </w:p>
    <w:p w:rsidR="002762F5" w:rsidRPr="000902CD" w:rsidRDefault="002762F5" w:rsidP="002762F5">
      <w:pPr>
        <w:pStyle w:val="Heading4"/>
      </w:pPr>
      <w:r w:rsidRPr="000902CD">
        <w:t>Retention rate</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Retention as measured by the Ministry of Education relates to the proportion of students who started a qualification and are still enrolled (at the qualification level at which they started study or at a higher qualification level), or who successfully completed a qualification. </w:t>
      </w:r>
      <w:r w:rsidR="00A477A8" w:rsidRPr="000902CD">
        <w:rPr>
          <w:rFonts w:ascii="Ocean Sans" w:hAnsi="Ocean Sans"/>
          <w:lang w:val="en-NZ"/>
        </w:rPr>
        <w:t xml:space="preserve"> </w:t>
      </w:r>
      <w:r w:rsidRPr="000902CD">
        <w:rPr>
          <w:rFonts w:ascii="Ocean Sans" w:hAnsi="Ocean Sans"/>
          <w:lang w:val="en-NZ"/>
        </w:rPr>
        <w:t>Retention is the complement of attrition, that is, retention = 1 – attrition.</w:t>
      </w:r>
      <w:r w:rsidR="00227469" w:rsidRPr="000902CD">
        <w:rPr>
          <w:rFonts w:ascii="Ocean Sans" w:hAnsi="Ocean Sans"/>
          <w:lang w:val="en-NZ"/>
        </w:rPr>
        <w:t xml:space="preserve">  The following are two example</w:t>
      </w:r>
      <w:r w:rsidR="006E00BE" w:rsidRPr="000902CD">
        <w:rPr>
          <w:rFonts w:ascii="Ocean Sans" w:hAnsi="Ocean Sans"/>
          <w:lang w:val="en-NZ"/>
        </w:rPr>
        <w:t>s</w:t>
      </w:r>
      <w:r w:rsidR="00227469" w:rsidRPr="000902CD">
        <w:rPr>
          <w:rFonts w:ascii="Ocean Sans" w:hAnsi="Ocean Sans"/>
          <w:lang w:val="en-NZ"/>
        </w:rPr>
        <w:t xml:space="preserve"> of </w:t>
      </w:r>
      <w:r w:rsidR="006E00BE" w:rsidRPr="000902CD">
        <w:rPr>
          <w:rFonts w:ascii="Ocean Sans" w:hAnsi="Ocean Sans"/>
          <w:lang w:val="en-NZ"/>
        </w:rPr>
        <w:t>a retention rate</w:t>
      </w:r>
      <w:r w:rsidR="00227469" w:rsidRPr="000902CD">
        <w:rPr>
          <w:rFonts w:ascii="Ocean Sans" w:hAnsi="Ocean Sans"/>
          <w:lang w:val="en-NZ"/>
        </w:rPr>
        <w:t>:</w:t>
      </w:r>
    </w:p>
    <w:p w:rsidR="00227469" w:rsidRPr="000902CD" w:rsidRDefault="00227469" w:rsidP="00227469">
      <w:pPr>
        <w:pStyle w:val="Bullet1"/>
        <w:spacing w:before="240"/>
        <w:rPr>
          <w:lang w:eastAsia="en-NZ"/>
        </w:rPr>
      </w:pPr>
      <w:r w:rsidRPr="000902CD">
        <w:rPr>
          <w:lang w:eastAsia="en-NZ"/>
        </w:rPr>
        <w:t xml:space="preserve">84 percent of the students who started a bachelors degree in 2011 were still studying in 2012, or </w:t>
      </w:r>
    </w:p>
    <w:p w:rsidR="00227469" w:rsidRPr="000902CD" w:rsidRDefault="006E00BE" w:rsidP="00227469">
      <w:pPr>
        <w:pStyle w:val="Bullet1"/>
        <w:spacing w:before="120"/>
        <w:rPr>
          <w:lang w:eastAsia="en-NZ"/>
        </w:rPr>
      </w:pPr>
      <w:proofErr w:type="gramStart"/>
      <w:r w:rsidRPr="000902CD">
        <w:rPr>
          <w:lang w:eastAsia="en-NZ"/>
        </w:rPr>
        <w:t>only</w:t>
      </w:r>
      <w:proofErr w:type="gramEnd"/>
      <w:r w:rsidRPr="000902CD">
        <w:rPr>
          <w:lang w:eastAsia="en-NZ"/>
        </w:rPr>
        <w:t xml:space="preserve"> </w:t>
      </w:r>
      <w:r w:rsidR="00227469" w:rsidRPr="000902CD">
        <w:rPr>
          <w:lang w:eastAsia="en-NZ"/>
        </w:rPr>
        <w:t xml:space="preserve">46 percent of students who started a level 1 to 3 certificate in 2007 were still studying in 2012, compared to 70 percent of students who </w:t>
      </w:r>
      <w:r w:rsidRPr="000902CD">
        <w:rPr>
          <w:lang w:eastAsia="en-NZ"/>
        </w:rPr>
        <w:t xml:space="preserve">had </w:t>
      </w:r>
      <w:r w:rsidR="00227469" w:rsidRPr="000902CD">
        <w:rPr>
          <w:lang w:eastAsia="en-NZ"/>
        </w:rPr>
        <w:t xml:space="preserve">started a </w:t>
      </w:r>
      <w:proofErr w:type="spellStart"/>
      <w:r w:rsidR="00227469" w:rsidRPr="000902CD">
        <w:rPr>
          <w:lang w:eastAsia="en-NZ"/>
        </w:rPr>
        <w:t>bachelors</w:t>
      </w:r>
      <w:proofErr w:type="spellEnd"/>
      <w:r w:rsidR="00227469" w:rsidRPr="000902CD">
        <w:rPr>
          <w:lang w:eastAsia="en-NZ"/>
        </w:rPr>
        <w:t xml:space="preserve"> degrees</w:t>
      </w:r>
      <w:r w:rsidRPr="000902CD">
        <w:rPr>
          <w:lang w:eastAsia="en-NZ"/>
        </w:rPr>
        <w:t xml:space="preserve"> in 2007</w:t>
      </w:r>
      <w:r w:rsidR="00227469" w:rsidRPr="000902CD">
        <w:rPr>
          <w:lang w:eastAsia="en-NZ"/>
        </w:rPr>
        <w:t>.</w:t>
      </w:r>
    </w:p>
    <w:p w:rsidR="002762F5" w:rsidRPr="000902CD" w:rsidRDefault="002762F5" w:rsidP="002762F5">
      <w:pPr>
        <w:pStyle w:val="Heading4"/>
      </w:pPr>
      <w:r w:rsidRPr="000902CD">
        <w:t>Students/learners</w:t>
      </w:r>
    </w:p>
    <w:p w:rsidR="002762F5" w:rsidRPr="000902CD" w:rsidRDefault="002762F5" w:rsidP="002762F5">
      <w:pPr>
        <w:pStyle w:val="08PTBodyText"/>
        <w:rPr>
          <w:rFonts w:ascii="Ocean Sans" w:hAnsi="Ocean Sans"/>
          <w:lang w:val="en-NZ"/>
        </w:rPr>
      </w:pPr>
      <w:r w:rsidRPr="000902CD">
        <w:rPr>
          <w:rFonts w:ascii="Ocean Sans" w:hAnsi="Ocean Sans"/>
          <w:lang w:val="en-NZ"/>
        </w:rPr>
        <w:t>The main methods of counting tertiary students used in this report are listed below.</w:t>
      </w:r>
    </w:p>
    <w:p w:rsidR="002762F5" w:rsidRPr="000902CD" w:rsidRDefault="002762F5" w:rsidP="002762F5">
      <w:pPr>
        <w:pStyle w:val="08PTBodyText"/>
        <w:rPr>
          <w:rFonts w:ascii="Ocean Sans" w:hAnsi="Ocean Sans"/>
          <w:lang w:val="en-NZ"/>
        </w:rPr>
      </w:pPr>
      <w:r w:rsidRPr="000902CD">
        <w:rPr>
          <w:rFonts w:ascii="Ocean Sans" w:hAnsi="Ocean Sans"/>
          <w:lang w:val="en-NZ"/>
        </w:rPr>
        <w:t>Student enrolment counts refer to the number of students enrolled at any time during the year with a tertiary education provider in:</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 </w:t>
      </w:r>
      <w:proofErr w:type="gramStart"/>
      <w:r w:rsidRPr="000902CD">
        <w:rPr>
          <w:rFonts w:ascii="Ocean Sans" w:hAnsi="Ocean Sans"/>
          <w:lang w:val="en-NZ"/>
        </w:rPr>
        <w:t>a</w:t>
      </w:r>
      <w:proofErr w:type="gramEnd"/>
      <w:r w:rsidRPr="000902CD">
        <w:rPr>
          <w:rFonts w:ascii="Ocean Sans" w:hAnsi="Ocean Sans"/>
          <w:lang w:val="en-NZ"/>
        </w:rPr>
        <w:t xml:space="preserve"> recognised qualification listed on the New Zealand Qualifications Framework, and</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 </w:t>
      </w:r>
      <w:proofErr w:type="gramStart"/>
      <w:r w:rsidRPr="000902CD">
        <w:rPr>
          <w:rFonts w:ascii="Ocean Sans" w:hAnsi="Ocean Sans"/>
          <w:lang w:val="en-NZ"/>
        </w:rPr>
        <w:t>a</w:t>
      </w:r>
      <w:proofErr w:type="gramEnd"/>
      <w:r w:rsidRPr="000902CD">
        <w:rPr>
          <w:rFonts w:ascii="Ocean Sans" w:hAnsi="Ocean Sans"/>
          <w:lang w:val="en-NZ"/>
        </w:rPr>
        <w:t xml:space="preserve"> programme of study being followed that is greater than 0.03 EFTS (more than one week’s full-time study).</w:t>
      </w:r>
    </w:p>
    <w:p w:rsidR="002762F5" w:rsidRPr="000902CD" w:rsidRDefault="002762F5" w:rsidP="002762F5">
      <w:pPr>
        <w:pStyle w:val="08PTBodyText"/>
        <w:rPr>
          <w:rFonts w:ascii="Ocean Sans" w:hAnsi="Ocean Sans"/>
          <w:lang w:val="en-NZ"/>
        </w:rPr>
      </w:pPr>
      <w:r w:rsidRPr="000902CD">
        <w:rPr>
          <w:rFonts w:ascii="Ocean Sans" w:hAnsi="Ocean Sans"/>
          <w:lang w:val="en-NZ"/>
        </w:rPr>
        <w:lastRenderedPageBreak/>
        <w:t>Industry training enrolments refer to the number of learners enrolled at any time during the year in training funded and approved by an industry training organisation.</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Separate counts are provided in this report of learners who undertook adult and community education or whose total annual study load in formal qualifications was less than or equal to 0.035 EFTS (less than one week’s full-time study). Students can be included in more than one of the above counts. For example, off-job industry training involves formal study with a tertiary education organisation, meaning that learners will be counted in both student enrolments and industry training. </w:t>
      </w:r>
      <w:r w:rsidR="00A477A8" w:rsidRPr="000902CD">
        <w:rPr>
          <w:rFonts w:ascii="Ocean Sans" w:hAnsi="Ocean Sans"/>
          <w:lang w:val="en-NZ"/>
        </w:rPr>
        <w:t xml:space="preserve"> </w:t>
      </w:r>
      <w:r w:rsidRPr="000902CD">
        <w:rPr>
          <w:rFonts w:ascii="Ocean Sans" w:hAnsi="Ocean Sans"/>
          <w:lang w:val="en-NZ"/>
        </w:rPr>
        <w:t xml:space="preserve">Currently, it is not possible to accurately identify where the counts overlap in all cases. </w:t>
      </w:r>
      <w:r w:rsidR="00A477A8" w:rsidRPr="000902CD">
        <w:rPr>
          <w:rFonts w:ascii="Ocean Sans" w:hAnsi="Ocean Sans"/>
          <w:lang w:val="en-NZ"/>
        </w:rPr>
        <w:t xml:space="preserve"> </w:t>
      </w:r>
      <w:r w:rsidRPr="000902CD">
        <w:rPr>
          <w:rFonts w:ascii="Ocean Sans" w:hAnsi="Ocean Sans"/>
          <w:lang w:val="en-NZ"/>
        </w:rPr>
        <w:t>In Table 5.1 of this publication, an estimate has been made of the total number of students engaged in the counts listed above.</w:t>
      </w:r>
    </w:p>
    <w:p w:rsidR="002762F5" w:rsidRPr="000902CD" w:rsidRDefault="002762F5" w:rsidP="002762F5">
      <w:pPr>
        <w:pStyle w:val="08PTBodyText"/>
        <w:rPr>
          <w:rFonts w:ascii="Ocean Sans" w:hAnsi="Ocean Sans"/>
          <w:lang w:val="en-NZ"/>
        </w:rPr>
      </w:pPr>
      <w:r w:rsidRPr="000902CD">
        <w:rPr>
          <w:rFonts w:ascii="Ocean Sans" w:hAnsi="Ocean Sans"/>
          <w:lang w:val="en-NZ"/>
        </w:rPr>
        <w:t>Unless otherwise stated, counts relate to students or learners enrolled at any time during the year.</w:t>
      </w:r>
    </w:p>
    <w:p w:rsidR="002762F5" w:rsidRPr="000902CD" w:rsidRDefault="002762F5" w:rsidP="002762F5">
      <w:pPr>
        <w:pStyle w:val="08PTBodyText"/>
        <w:rPr>
          <w:rFonts w:ascii="Ocean Sans" w:hAnsi="Ocean Sans"/>
          <w:lang w:val="en-NZ"/>
        </w:rPr>
      </w:pPr>
      <w:r w:rsidRPr="000902CD">
        <w:rPr>
          <w:rFonts w:ascii="Ocean Sans" w:hAnsi="Ocean Sans"/>
          <w:lang w:val="en-NZ"/>
        </w:rPr>
        <w:t>Students enrolled in private training establishments and other tertiary education providers recognised under section 321 of the Education Act 1989 are excluded from the student enrolment counts prior to 1999.</w:t>
      </w:r>
    </w:p>
    <w:p w:rsidR="002762F5" w:rsidRPr="000902CD" w:rsidRDefault="002762F5" w:rsidP="002762F5">
      <w:pPr>
        <w:pStyle w:val="08PTBodyText"/>
        <w:rPr>
          <w:rFonts w:ascii="Ocean Sans" w:hAnsi="Ocean Sans"/>
          <w:lang w:val="en-NZ"/>
        </w:rPr>
      </w:pPr>
      <w:r w:rsidRPr="000902CD">
        <w:rPr>
          <w:rFonts w:ascii="Ocean Sans" w:hAnsi="Ocean Sans"/>
          <w:lang w:val="en-NZ"/>
        </w:rPr>
        <w:t xml:space="preserve">Also excluded from the student enrolment counts are students enrolled with private training establishments and other tertiary education providers that do not receive government subsidies for tuition. </w:t>
      </w:r>
      <w:r w:rsidR="00A477A8" w:rsidRPr="000902CD">
        <w:rPr>
          <w:rFonts w:ascii="Ocean Sans" w:hAnsi="Ocean Sans"/>
          <w:lang w:val="en-NZ"/>
        </w:rPr>
        <w:t xml:space="preserve"> </w:t>
      </w:r>
      <w:r w:rsidRPr="000902CD">
        <w:rPr>
          <w:rFonts w:ascii="Ocean Sans" w:hAnsi="Ocean Sans"/>
          <w:lang w:val="en-NZ"/>
        </w:rPr>
        <w:t>However, information on Training Opportunities and Youth Training includes all contracted providers, including those that neither received tuition subsidies nor were approved for student loans or allowances.</w:t>
      </w:r>
    </w:p>
    <w:p w:rsidR="002762F5" w:rsidRPr="000902CD" w:rsidRDefault="002762F5" w:rsidP="002762F5">
      <w:pPr>
        <w:pStyle w:val="Heading4"/>
      </w:pPr>
      <w:r w:rsidRPr="000902CD">
        <w:t>Study load</w:t>
      </w:r>
    </w:p>
    <w:p w:rsidR="002762F5" w:rsidRPr="000902CD" w:rsidRDefault="002762F5" w:rsidP="002762F5">
      <w:pPr>
        <w:pStyle w:val="08PTBodyText"/>
        <w:rPr>
          <w:rFonts w:ascii="Ocean Sans" w:hAnsi="Ocean Sans"/>
          <w:lang w:val="en-NZ"/>
        </w:rPr>
      </w:pPr>
      <w:r w:rsidRPr="000902CD">
        <w:rPr>
          <w:rFonts w:ascii="Ocean Sans" w:hAnsi="Ocean Sans"/>
          <w:lang w:val="en-NZ"/>
        </w:rPr>
        <w:t>A student’s study load is the total equivalent full-time student unit value of all the qualifications they are enrolled in during a given calendar year.</w:t>
      </w:r>
    </w:p>
    <w:p w:rsidR="002762F5" w:rsidRPr="000902CD" w:rsidRDefault="002762F5" w:rsidP="002762F5">
      <w:pPr>
        <w:pStyle w:val="Heading4"/>
      </w:pPr>
      <w:r w:rsidRPr="000902CD">
        <w:t>Study type</w:t>
      </w:r>
    </w:p>
    <w:p w:rsidR="002762F5" w:rsidRPr="000902CD" w:rsidRDefault="002762F5" w:rsidP="002762F5">
      <w:pPr>
        <w:pStyle w:val="08PTBodyText"/>
        <w:jc w:val="both"/>
        <w:rPr>
          <w:rFonts w:ascii="Ocean Sans" w:hAnsi="Ocean Sans"/>
          <w:lang w:val="en-NZ"/>
        </w:rPr>
      </w:pPr>
      <w:r w:rsidRPr="000902CD">
        <w:rPr>
          <w:rFonts w:ascii="Ocean Sans" w:hAnsi="Ocean Sans"/>
          <w:lang w:val="en-NZ"/>
        </w:rPr>
        <w:t xml:space="preserve">Study type is a measure of a student’s full-time/part-time status. </w:t>
      </w:r>
      <w:r w:rsidR="00A477A8" w:rsidRPr="000902CD">
        <w:rPr>
          <w:rFonts w:ascii="Ocean Sans" w:hAnsi="Ocean Sans"/>
          <w:lang w:val="en-NZ"/>
        </w:rPr>
        <w:t xml:space="preserve"> </w:t>
      </w:r>
      <w:r w:rsidRPr="000902CD">
        <w:rPr>
          <w:rFonts w:ascii="Ocean Sans" w:hAnsi="Ocean Sans"/>
          <w:lang w:val="en-NZ"/>
        </w:rPr>
        <w:t>This measure is based on a student’s formal enrolment(s) with their provider(s) for a single calendar year. Study type has four values:</w:t>
      </w:r>
    </w:p>
    <w:p w:rsidR="002762F5" w:rsidRPr="000902CD" w:rsidRDefault="002762F5" w:rsidP="002762F5">
      <w:pPr>
        <w:pStyle w:val="08PTBodyText"/>
        <w:jc w:val="both"/>
        <w:rPr>
          <w:rFonts w:ascii="Ocean Sans" w:hAnsi="Ocean Sans"/>
          <w:lang w:val="en-NZ"/>
        </w:rPr>
      </w:pPr>
      <w:r w:rsidRPr="000902CD">
        <w:rPr>
          <w:rFonts w:ascii="Ocean Sans" w:hAnsi="Ocean Sans"/>
          <w:lang w:val="en-NZ"/>
        </w:rPr>
        <w:t>1 = ‘studying full-time for the full year’</w:t>
      </w:r>
    </w:p>
    <w:p w:rsidR="002762F5" w:rsidRPr="000902CD" w:rsidRDefault="002762F5" w:rsidP="002762F5">
      <w:pPr>
        <w:pStyle w:val="08PTBodyText"/>
        <w:jc w:val="both"/>
        <w:rPr>
          <w:rFonts w:ascii="Ocean Sans" w:hAnsi="Ocean Sans"/>
          <w:lang w:val="en-NZ"/>
        </w:rPr>
      </w:pPr>
      <w:r w:rsidRPr="000902CD">
        <w:rPr>
          <w:rFonts w:ascii="Ocean Sans" w:hAnsi="Ocean Sans"/>
          <w:lang w:val="en-NZ"/>
        </w:rPr>
        <w:t>2 = ‘studying full-time for part of the year’</w:t>
      </w:r>
    </w:p>
    <w:p w:rsidR="002762F5" w:rsidRPr="000902CD" w:rsidRDefault="002762F5" w:rsidP="002762F5">
      <w:pPr>
        <w:pStyle w:val="08PTBodyText"/>
        <w:jc w:val="both"/>
        <w:rPr>
          <w:rFonts w:ascii="Ocean Sans" w:hAnsi="Ocean Sans"/>
          <w:lang w:val="en-NZ"/>
        </w:rPr>
      </w:pPr>
      <w:r w:rsidRPr="000902CD">
        <w:rPr>
          <w:rFonts w:ascii="Ocean Sans" w:hAnsi="Ocean Sans"/>
          <w:lang w:val="en-NZ"/>
        </w:rPr>
        <w:t>3 = ‘studying part-time for the full year’</w:t>
      </w:r>
    </w:p>
    <w:p w:rsidR="002762F5" w:rsidRPr="000902CD" w:rsidRDefault="002762F5" w:rsidP="002762F5">
      <w:pPr>
        <w:pStyle w:val="08PTBodyText"/>
        <w:jc w:val="both"/>
        <w:rPr>
          <w:rFonts w:ascii="Ocean Sans" w:hAnsi="Ocean Sans"/>
          <w:lang w:val="en-NZ"/>
        </w:rPr>
      </w:pPr>
      <w:r w:rsidRPr="000902CD">
        <w:rPr>
          <w:rFonts w:ascii="Ocean Sans" w:hAnsi="Ocean Sans"/>
          <w:lang w:val="en-NZ"/>
        </w:rPr>
        <w:t>4 = ‘studying part-time for part of the year’</w:t>
      </w:r>
    </w:p>
    <w:p w:rsidR="002762F5" w:rsidRPr="000902CD" w:rsidRDefault="002762F5" w:rsidP="002762F5">
      <w:pPr>
        <w:pStyle w:val="08PTBodyText"/>
        <w:jc w:val="both"/>
        <w:rPr>
          <w:rFonts w:ascii="Ocean Sans" w:hAnsi="Ocean Sans"/>
          <w:lang w:val="en-NZ"/>
        </w:rPr>
      </w:pPr>
      <w:r w:rsidRPr="000902CD">
        <w:rPr>
          <w:rFonts w:ascii="Ocean Sans" w:hAnsi="Ocean Sans"/>
          <w:lang w:val="en-NZ"/>
        </w:rPr>
        <w:lastRenderedPageBreak/>
        <w:t xml:space="preserve">A full year is treated as 32 or more weeks in a calendar year, while full-time and part-time are based on the student loan entry threshold method for determining full-time/part-time. </w:t>
      </w:r>
      <w:r w:rsidR="00A477A8" w:rsidRPr="000902CD">
        <w:rPr>
          <w:rFonts w:ascii="Ocean Sans" w:hAnsi="Ocean Sans"/>
          <w:lang w:val="en-NZ"/>
        </w:rPr>
        <w:t xml:space="preserve"> </w:t>
      </w:r>
      <w:r w:rsidRPr="000902CD">
        <w:rPr>
          <w:rFonts w:ascii="Ocean Sans" w:hAnsi="Ocean Sans"/>
          <w:lang w:val="en-NZ"/>
        </w:rPr>
        <w:t xml:space="preserve">Under that method, an enrolment of 32 weeks or more, </w:t>
      </w:r>
      <w:r w:rsidRPr="000902CD">
        <w:rPr>
          <w:rFonts w:ascii="Ocean Sans" w:hAnsi="Ocean Sans"/>
          <w:lang w:val="en-NZ"/>
        </w:rPr>
        <w:lastRenderedPageBreak/>
        <w:t xml:space="preserve">comprising 0.8 equivalent full-time student units or more, is treated as a full-time, full-year unit. </w:t>
      </w:r>
      <w:r w:rsidR="00A477A8" w:rsidRPr="000902CD">
        <w:rPr>
          <w:rFonts w:ascii="Ocean Sans" w:hAnsi="Ocean Sans"/>
          <w:lang w:val="en-NZ"/>
        </w:rPr>
        <w:t xml:space="preserve"> </w:t>
      </w:r>
      <w:r w:rsidRPr="000902CD">
        <w:rPr>
          <w:rFonts w:ascii="Ocean Sans" w:hAnsi="Ocean Sans"/>
          <w:lang w:val="en-NZ"/>
        </w:rPr>
        <w:t>These figures are pro rated for part-year study.</w:t>
      </w:r>
    </w:p>
    <w:p w:rsidR="002762F5" w:rsidRPr="000902CD" w:rsidRDefault="002762F5" w:rsidP="002762F5">
      <w:pPr>
        <w:pStyle w:val="Heading2"/>
        <w:spacing w:before="0"/>
        <w:rPr>
          <w:rFonts w:ascii="Ocean Sans" w:hAnsi="Ocean Sans"/>
        </w:rPr>
        <w:sectPr w:rsidR="002762F5" w:rsidRPr="000902CD" w:rsidSect="001134BD">
          <w:footnotePr>
            <w:numRestart w:val="eachSect"/>
          </w:footnotePr>
          <w:type w:val="continuous"/>
          <w:pgSz w:w="11906" w:h="16838" w:code="9"/>
          <w:pgMar w:top="2041" w:right="1247" w:bottom="1474" w:left="1247" w:header="454" w:footer="567" w:gutter="170"/>
          <w:cols w:num="2" w:space="397"/>
          <w:docGrid w:linePitch="360"/>
        </w:sectPr>
      </w:pPr>
    </w:p>
    <w:p w:rsidR="002762F5" w:rsidRPr="000902CD" w:rsidRDefault="002762F5" w:rsidP="003C6A99">
      <w:pPr>
        <w:pStyle w:val="BodyText"/>
        <w:spacing w:after="360"/>
        <w:rPr>
          <w:rFonts w:ascii="Arial" w:hAnsi="Arial"/>
          <w:caps/>
          <w:color w:val="005AA4"/>
          <w:sz w:val="20"/>
          <w:szCs w:val="24"/>
        </w:rPr>
      </w:pPr>
      <w:r w:rsidRPr="000902CD">
        <w:lastRenderedPageBreak/>
        <w:br w:type="page"/>
      </w:r>
      <w:bookmarkStart w:id="468" w:name="_Toc268869730"/>
      <w:bookmarkStart w:id="469" w:name="_Toc308698333"/>
      <w:r w:rsidRPr="000902CD">
        <w:rPr>
          <w:rFonts w:ascii="Arial" w:hAnsi="Arial"/>
          <w:caps/>
          <w:color w:val="003865"/>
          <w:sz w:val="20"/>
          <w:szCs w:val="24"/>
        </w:rPr>
        <w:lastRenderedPageBreak/>
        <w:t>Useful links</w:t>
      </w:r>
      <w:bookmarkEnd w:id="468"/>
      <w:bookmarkEnd w:id="469"/>
    </w:p>
    <w:p w:rsidR="002762F5" w:rsidRPr="000902CD" w:rsidRDefault="002762F5" w:rsidP="002762F5">
      <w:pPr>
        <w:sectPr w:rsidR="002762F5" w:rsidRPr="000902CD" w:rsidSect="001134BD">
          <w:footnotePr>
            <w:numRestart w:val="eachSect"/>
          </w:footnotePr>
          <w:type w:val="continuous"/>
          <w:pgSz w:w="11906" w:h="16838" w:code="9"/>
          <w:pgMar w:top="2041" w:right="1247" w:bottom="1474" w:left="1247" w:header="454" w:footer="567" w:gutter="170"/>
          <w:cols w:space="397"/>
          <w:docGrid w:linePitch="360"/>
        </w:sectPr>
      </w:pPr>
    </w:p>
    <w:p w:rsidR="002762F5" w:rsidRPr="000902CD" w:rsidRDefault="002762F5" w:rsidP="002762F5">
      <w:pPr>
        <w:pStyle w:val="BodyText"/>
        <w:spacing w:after="0"/>
      </w:pPr>
      <w:r w:rsidRPr="000902CD">
        <w:lastRenderedPageBreak/>
        <w:t>New Zealand education statistics and research</w:t>
      </w:r>
    </w:p>
    <w:p w:rsidR="002762F5" w:rsidRPr="000902CD" w:rsidRDefault="002762F5" w:rsidP="002762F5">
      <w:pPr>
        <w:pStyle w:val="BodyText"/>
        <w:spacing w:after="0"/>
        <w:rPr>
          <w:szCs w:val="18"/>
        </w:rPr>
      </w:pPr>
      <w:r w:rsidRPr="000902CD">
        <w:rPr>
          <w:szCs w:val="18"/>
        </w:rPr>
        <w:t>www.educationcounts.govt.nz</w:t>
      </w:r>
    </w:p>
    <w:p w:rsidR="002762F5" w:rsidRPr="000902CD" w:rsidRDefault="002762F5" w:rsidP="002762F5">
      <w:pPr>
        <w:pStyle w:val="BodyText"/>
        <w:spacing w:before="480" w:after="0"/>
      </w:pPr>
      <w:r w:rsidRPr="000902CD">
        <w:t>Ministry of Education</w:t>
      </w:r>
    </w:p>
    <w:p w:rsidR="002762F5" w:rsidRPr="000902CD" w:rsidRDefault="00037FEB" w:rsidP="002762F5">
      <w:pPr>
        <w:pStyle w:val="BodyText"/>
        <w:spacing w:after="0"/>
        <w:rPr>
          <w:szCs w:val="18"/>
        </w:rPr>
      </w:pPr>
      <w:hyperlink r:id="rId451" w:history="1">
        <w:proofErr w:type="gramStart"/>
        <w:r w:rsidR="002762F5" w:rsidRPr="000902CD">
          <w:rPr>
            <w:szCs w:val="18"/>
          </w:rPr>
          <w:t>www.minedu.govt.nz</w:t>
        </w:r>
      </w:hyperlink>
      <w:r w:rsidR="002762F5" w:rsidRPr="000902CD">
        <w:t>/tertiary</w:t>
      </w:r>
      <w:proofErr w:type="gramEnd"/>
    </w:p>
    <w:p w:rsidR="002762F5" w:rsidRPr="000902CD" w:rsidRDefault="00037FEB" w:rsidP="002762F5">
      <w:pPr>
        <w:pStyle w:val="BodyText"/>
        <w:spacing w:after="0"/>
        <w:rPr>
          <w:szCs w:val="18"/>
        </w:rPr>
      </w:pPr>
      <w:hyperlink r:id="rId452" w:history="1">
        <w:r w:rsidR="00075870" w:rsidRPr="000902CD">
          <w:t>www.educationcounts.govt.nz</w:t>
        </w:r>
      </w:hyperlink>
      <w:r w:rsidR="00075870" w:rsidRPr="000902CD">
        <w:rPr>
          <w:szCs w:val="18"/>
        </w:rPr>
        <w:br/>
      </w:r>
      <w:hyperlink r:id="rId453" w:history="1">
        <w:r w:rsidR="002762F5" w:rsidRPr="000902CD">
          <w:rPr>
            <w:szCs w:val="18"/>
          </w:rPr>
          <w:t>www.steo.govt.nz</w:t>
        </w:r>
      </w:hyperlink>
      <w:r w:rsidR="00075870" w:rsidRPr="000902CD">
        <w:rPr>
          <w:szCs w:val="18"/>
        </w:rPr>
        <w:t xml:space="preserve">  (Services for tertiary education o</w:t>
      </w:r>
      <w:r w:rsidR="002762F5" w:rsidRPr="000902CD">
        <w:rPr>
          <w:szCs w:val="18"/>
        </w:rPr>
        <w:t>rganisations)</w:t>
      </w:r>
    </w:p>
    <w:p w:rsidR="002762F5" w:rsidRPr="000902CD" w:rsidRDefault="002762F5" w:rsidP="002762F5">
      <w:pPr>
        <w:pStyle w:val="BodyText"/>
        <w:spacing w:before="480" w:after="0"/>
      </w:pPr>
      <w:r w:rsidRPr="000902CD">
        <w:t>Tertiary Education Commission</w:t>
      </w:r>
    </w:p>
    <w:p w:rsidR="002762F5" w:rsidRPr="000902CD" w:rsidRDefault="00037FEB" w:rsidP="002762F5">
      <w:pPr>
        <w:pStyle w:val="BodyText"/>
        <w:spacing w:after="0"/>
        <w:rPr>
          <w:szCs w:val="18"/>
        </w:rPr>
      </w:pPr>
      <w:hyperlink r:id="rId454" w:history="1">
        <w:r w:rsidR="002762F5" w:rsidRPr="000902CD">
          <w:rPr>
            <w:szCs w:val="18"/>
          </w:rPr>
          <w:t>www.tec.govt.nz</w:t>
        </w:r>
      </w:hyperlink>
    </w:p>
    <w:p w:rsidR="00075870" w:rsidRPr="000902CD" w:rsidRDefault="002762F5" w:rsidP="002762F5">
      <w:pPr>
        <w:pStyle w:val="BodyText"/>
        <w:spacing w:before="480" w:after="0"/>
        <w:rPr>
          <w:szCs w:val="18"/>
        </w:rPr>
      </w:pPr>
      <w:r w:rsidRPr="000902CD">
        <w:t>New Zealand Qualifications Authority</w:t>
      </w:r>
      <w:r w:rsidR="00075870" w:rsidRPr="000902CD">
        <w:br/>
      </w:r>
      <w:hyperlink r:id="rId455" w:history="1">
        <w:r w:rsidR="00075870" w:rsidRPr="000902CD">
          <w:t>www.nzqa.govt.nz</w:t>
        </w:r>
      </w:hyperlink>
    </w:p>
    <w:p w:rsidR="00075870" w:rsidRPr="000902CD" w:rsidRDefault="002762F5" w:rsidP="002762F5">
      <w:pPr>
        <w:pStyle w:val="BodyText"/>
        <w:spacing w:before="480" w:after="0"/>
      </w:pPr>
      <w:r w:rsidRPr="000902CD">
        <w:t>Careers New Zealand</w:t>
      </w:r>
      <w:r w:rsidR="00075870" w:rsidRPr="000902CD">
        <w:br/>
      </w:r>
      <w:hyperlink r:id="rId456" w:history="1">
        <w:r w:rsidR="00075870" w:rsidRPr="000902CD">
          <w:t>www.careers.govt.nz</w:t>
        </w:r>
      </w:hyperlink>
    </w:p>
    <w:p w:rsidR="00751170" w:rsidRPr="000902CD" w:rsidRDefault="002762F5" w:rsidP="002762F5">
      <w:pPr>
        <w:pStyle w:val="BodyText"/>
        <w:spacing w:before="480" w:after="0"/>
      </w:pPr>
      <w:proofErr w:type="gramStart"/>
      <w:r w:rsidRPr="000902CD">
        <w:t>Association for Tertiary Education Management Inc.</w:t>
      </w:r>
      <w:proofErr w:type="gramEnd"/>
      <w:r w:rsidR="00751170" w:rsidRPr="000902CD">
        <w:br/>
      </w:r>
      <w:hyperlink r:id="rId457" w:history="1">
        <w:r w:rsidR="00751170" w:rsidRPr="000902CD">
          <w:t>www.atem.org.au</w:t>
        </w:r>
      </w:hyperlink>
    </w:p>
    <w:p w:rsidR="00075870" w:rsidRPr="000902CD" w:rsidRDefault="002762F5" w:rsidP="002762F5">
      <w:pPr>
        <w:pStyle w:val="BodyText"/>
        <w:spacing w:before="480" w:after="0"/>
        <w:rPr>
          <w:szCs w:val="18"/>
        </w:rPr>
      </w:pPr>
      <w:r w:rsidRPr="000902CD">
        <w:t>Funding Information Service</w:t>
      </w:r>
      <w:r w:rsidR="00075870" w:rsidRPr="000902CD">
        <w:br/>
      </w:r>
      <w:hyperlink r:id="rId458" w:history="1">
        <w:r w:rsidR="00075870" w:rsidRPr="000902CD">
          <w:t>www.fis.org.nz</w:t>
        </w:r>
      </w:hyperlink>
    </w:p>
    <w:p w:rsidR="00075870" w:rsidRPr="000902CD" w:rsidRDefault="002762F5" w:rsidP="002762F5">
      <w:pPr>
        <w:pStyle w:val="BodyText"/>
        <w:spacing w:before="480" w:after="0"/>
      </w:pPr>
      <w:r w:rsidRPr="000902CD">
        <w:t>Gateway to New Zealand Government</w:t>
      </w:r>
      <w:r w:rsidR="00075870" w:rsidRPr="000902CD">
        <w:br/>
      </w:r>
      <w:hyperlink r:id="rId459" w:history="1">
        <w:r w:rsidR="00075870" w:rsidRPr="000902CD">
          <w:t>www.newzealand.govt.nz</w:t>
        </w:r>
      </w:hyperlink>
    </w:p>
    <w:p w:rsidR="002762F5" w:rsidRPr="000902CD" w:rsidRDefault="002762F5" w:rsidP="00075870">
      <w:pPr>
        <w:pStyle w:val="BodyText"/>
        <w:spacing w:before="480" w:after="0"/>
        <w:rPr>
          <w:sz w:val="16"/>
          <w:szCs w:val="16"/>
        </w:rPr>
      </w:pPr>
      <w:r w:rsidRPr="000902CD">
        <w:t>Industry Training Federation</w:t>
      </w:r>
      <w:r w:rsidR="00D54E72" w:rsidRPr="000902CD">
        <w:rPr>
          <w:sz w:val="16"/>
          <w:szCs w:val="16"/>
        </w:rPr>
        <w:br/>
      </w:r>
      <w:hyperlink r:id="rId460" w:history="1">
        <w:r w:rsidR="00751170" w:rsidRPr="000902CD">
          <w:t>http://www.itf.org.nz/</w:t>
        </w:r>
      </w:hyperlink>
      <w:r w:rsidRPr="000902CD">
        <w:rPr>
          <w:szCs w:val="18"/>
        </w:rPr>
        <w:br w:type="column"/>
      </w:r>
      <w:r w:rsidRPr="000902CD">
        <w:lastRenderedPageBreak/>
        <w:t>Inland Revenue</w:t>
      </w:r>
    </w:p>
    <w:p w:rsidR="002762F5" w:rsidRPr="000902CD" w:rsidRDefault="00037FEB" w:rsidP="002762F5">
      <w:pPr>
        <w:pStyle w:val="BodyText"/>
        <w:spacing w:after="0"/>
        <w:rPr>
          <w:szCs w:val="18"/>
        </w:rPr>
      </w:pPr>
      <w:hyperlink r:id="rId461" w:history="1">
        <w:r w:rsidR="002762F5" w:rsidRPr="000902CD">
          <w:t>www.ird.govt.nz</w:t>
        </w:r>
      </w:hyperlink>
    </w:p>
    <w:p w:rsidR="00CA3857" w:rsidRPr="000902CD" w:rsidRDefault="00CA3857" w:rsidP="002762F5">
      <w:pPr>
        <w:pStyle w:val="BodyText"/>
        <w:spacing w:before="480" w:after="0"/>
      </w:pPr>
      <w:r w:rsidRPr="000902CD">
        <w:t>Ministry of Business, Innovation and Employment</w:t>
      </w:r>
      <w:r w:rsidRPr="000902CD">
        <w:br/>
      </w:r>
      <w:hyperlink r:id="rId462" w:history="1">
        <w:r w:rsidRPr="000902CD">
          <w:t>www.mbie.govt.nz</w:t>
        </w:r>
      </w:hyperlink>
    </w:p>
    <w:p w:rsidR="002762F5" w:rsidRPr="000902CD" w:rsidRDefault="002762F5" w:rsidP="002762F5">
      <w:pPr>
        <w:pStyle w:val="BodyText"/>
        <w:spacing w:before="480" w:after="0"/>
      </w:pPr>
      <w:r w:rsidRPr="000902CD">
        <w:t>Ministry of Science and Innovation</w:t>
      </w:r>
    </w:p>
    <w:p w:rsidR="002762F5" w:rsidRPr="000902CD" w:rsidRDefault="00037FEB" w:rsidP="002762F5">
      <w:pPr>
        <w:pStyle w:val="BodyText"/>
        <w:spacing w:after="0"/>
        <w:rPr>
          <w:szCs w:val="18"/>
        </w:rPr>
      </w:pPr>
      <w:hyperlink r:id="rId463" w:history="1">
        <w:r w:rsidR="002762F5" w:rsidRPr="000902CD">
          <w:t>www.msi.govt.nz</w:t>
        </w:r>
      </w:hyperlink>
    </w:p>
    <w:p w:rsidR="002762F5" w:rsidRPr="000902CD" w:rsidRDefault="002762F5" w:rsidP="002762F5">
      <w:pPr>
        <w:pStyle w:val="BodyText"/>
        <w:spacing w:before="480" w:after="0"/>
      </w:pPr>
      <w:r w:rsidRPr="000902CD">
        <w:t>Ministry of Social Development</w:t>
      </w:r>
    </w:p>
    <w:p w:rsidR="002762F5" w:rsidRPr="000902CD" w:rsidRDefault="00037FEB" w:rsidP="002762F5">
      <w:pPr>
        <w:pStyle w:val="BodyText"/>
        <w:spacing w:after="0"/>
        <w:rPr>
          <w:szCs w:val="18"/>
        </w:rPr>
      </w:pPr>
      <w:hyperlink r:id="rId464" w:history="1">
        <w:r w:rsidR="002762F5" w:rsidRPr="000902CD">
          <w:rPr>
            <w:szCs w:val="18"/>
          </w:rPr>
          <w:t>www.msd.govt.nz</w:t>
        </w:r>
      </w:hyperlink>
    </w:p>
    <w:p w:rsidR="002762F5" w:rsidRPr="000902CD" w:rsidRDefault="002762F5" w:rsidP="002762F5">
      <w:pPr>
        <w:pStyle w:val="BodyText"/>
        <w:spacing w:before="480" w:after="0"/>
      </w:pPr>
      <w:r w:rsidRPr="000902CD">
        <w:t>New Zealand Association of Private Education Providers</w:t>
      </w:r>
    </w:p>
    <w:p w:rsidR="002762F5" w:rsidRPr="000902CD" w:rsidRDefault="00037FEB" w:rsidP="002762F5">
      <w:pPr>
        <w:pStyle w:val="BodyText"/>
        <w:spacing w:after="0"/>
        <w:rPr>
          <w:szCs w:val="18"/>
        </w:rPr>
      </w:pPr>
      <w:hyperlink r:id="rId465" w:history="1">
        <w:r w:rsidR="002762F5" w:rsidRPr="000902CD">
          <w:rPr>
            <w:szCs w:val="18"/>
          </w:rPr>
          <w:t>www.nzapep.co.nz</w:t>
        </w:r>
      </w:hyperlink>
      <w:r w:rsidR="002762F5" w:rsidRPr="000902CD">
        <w:rPr>
          <w:szCs w:val="18"/>
        </w:rPr>
        <w:t xml:space="preserve"> </w:t>
      </w:r>
    </w:p>
    <w:p w:rsidR="00CA3857" w:rsidRPr="000902CD" w:rsidRDefault="002762F5" w:rsidP="002762F5">
      <w:pPr>
        <w:pStyle w:val="BodyText"/>
        <w:spacing w:before="480" w:after="0"/>
        <w:rPr>
          <w:szCs w:val="18"/>
        </w:rPr>
      </w:pPr>
      <w:r w:rsidRPr="000902CD">
        <w:t>New Zealand Teachers Council</w:t>
      </w:r>
      <w:r w:rsidR="00CA3857" w:rsidRPr="000902CD">
        <w:br/>
      </w:r>
      <w:hyperlink r:id="rId466" w:history="1">
        <w:r w:rsidR="00CA3857" w:rsidRPr="000902CD">
          <w:t>www.teacherscouncil.govt.nz</w:t>
        </w:r>
      </w:hyperlink>
    </w:p>
    <w:p w:rsidR="00CC32B8" w:rsidRPr="000902CD" w:rsidRDefault="002762F5" w:rsidP="002762F5">
      <w:pPr>
        <w:pStyle w:val="BodyText"/>
        <w:spacing w:before="480" w:after="0"/>
      </w:pPr>
      <w:r w:rsidRPr="000902CD">
        <w:t>New Zealand University Students’ Associations</w:t>
      </w:r>
      <w:r w:rsidR="00CC32B8" w:rsidRPr="000902CD">
        <w:br/>
      </w:r>
      <w:hyperlink r:id="rId467" w:history="1">
        <w:r w:rsidR="00D54E72" w:rsidRPr="000902CD">
          <w:t>http://students.org.nz</w:t>
        </w:r>
      </w:hyperlink>
    </w:p>
    <w:p w:rsidR="00D54E72" w:rsidRPr="000902CD" w:rsidRDefault="002762F5" w:rsidP="002762F5">
      <w:pPr>
        <w:pStyle w:val="BodyText"/>
        <w:spacing w:before="480" w:after="0"/>
      </w:pPr>
      <w:r w:rsidRPr="000902CD">
        <w:t>Universities New Zealand</w:t>
      </w:r>
      <w:r w:rsidR="00D54E72" w:rsidRPr="000902CD">
        <w:br/>
      </w:r>
      <w:hyperlink r:id="rId468" w:history="1">
        <w:r w:rsidR="00D54E72" w:rsidRPr="000902CD">
          <w:t>www.universitiesnz.ac.nz</w:t>
        </w:r>
      </w:hyperlink>
    </w:p>
    <w:p w:rsidR="00D54E72" w:rsidRPr="000902CD" w:rsidRDefault="002762F5" w:rsidP="002762F5">
      <w:pPr>
        <w:pStyle w:val="BodyText"/>
        <w:spacing w:before="480" w:after="0"/>
      </w:pPr>
      <w:proofErr w:type="gramStart"/>
      <w:r w:rsidRPr="000902CD">
        <w:t>Pacific Islands Tertiary Education Providers of New Zealand Inc.</w:t>
      </w:r>
      <w:proofErr w:type="gramEnd"/>
      <w:r w:rsidR="00D54E72" w:rsidRPr="000902CD">
        <w:br/>
      </w:r>
      <w:hyperlink r:id="rId469" w:history="1">
        <w:r w:rsidR="00D54E72" w:rsidRPr="000902CD">
          <w:t>www.pitponz.org.nz</w:t>
        </w:r>
      </w:hyperlink>
    </w:p>
    <w:p w:rsidR="002762F5" w:rsidRPr="000902CD" w:rsidRDefault="002762F5" w:rsidP="002762F5">
      <w:pPr>
        <w:pStyle w:val="BodyText"/>
        <w:spacing w:before="480" w:after="0"/>
      </w:pPr>
      <w:proofErr w:type="spellStart"/>
      <w:r w:rsidRPr="000902CD">
        <w:t>StudyLink</w:t>
      </w:r>
      <w:proofErr w:type="spellEnd"/>
    </w:p>
    <w:p w:rsidR="002762F5" w:rsidRPr="000902CD" w:rsidRDefault="00037FEB" w:rsidP="002762F5">
      <w:pPr>
        <w:pStyle w:val="BodyText"/>
        <w:sectPr w:rsidR="002762F5" w:rsidRPr="000902CD" w:rsidSect="001134BD">
          <w:footnotePr>
            <w:numRestart w:val="eachSect"/>
          </w:footnotePr>
          <w:type w:val="continuous"/>
          <w:pgSz w:w="11906" w:h="16838" w:code="9"/>
          <w:pgMar w:top="2041" w:right="1247" w:bottom="1474" w:left="1247" w:header="454" w:footer="567" w:gutter="170"/>
          <w:cols w:num="2" w:space="397"/>
          <w:docGrid w:linePitch="360"/>
        </w:sectPr>
      </w:pPr>
      <w:hyperlink r:id="rId470" w:history="1">
        <w:r w:rsidR="00751170" w:rsidRPr="000902CD">
          <w:t>www.studylink.govt.nz</w:t>
        </w:r>
      </w:hyperlink>
    </w:p>
    <w:p w:rsidR="002762F5" w:rsidRPr="000902CD" w:rsidRDefault="002762F5" w:rsidP="002762F5">
      <w:pPr>
        <w:pStyle w:val="PTFigureHead"/>
        <w:keepNext/>
        <w:pBdr>
          <w:bottom w:val="single" w:sz="4" w:space="4" w:color="A5B428"/>
        </w:pBdr>
        <w:spacing w:before="40"/>
        <w:contextualSpacing/>
        <w:outlineLvl w:val="0"/>
        <w:rPr>
          <w:rFonts w:cs="Arial"/>
          <w:b w:val="0"/>
          <w:caps/>
          <w:color w:val="A5B428"/>
          <w:szCs w:val="26"/>
        </w:rPr>
        <w:sectPr w:rsidR="002762F5" w:rsidRPr="000902CD" w:rsidSect="001134BD">
          <w:footnotePr>
            <w:numRestart w:val="eachSect"/>
          </w:footnotePr>
          <w:type w:val="continuous"/>
          <w:pgSz w:w="11906" w:h="16838" w:code="9"/>
          <w:pgMar w:top="2041" w:right="1247" w:bottom="1474" w:left="1247" w:header="454" w:footer="567" w:gutter="170"/>
          <w:cols w:space="397"/>
          <w:docGrid w:linePitch="360"/>
        </w:sectPr>
      </w:pPr>
    </w:p>
    <w:p w:rsidR="002762F5" w:rsidRPr="000902CD" w:rsidRDefault="002762F5" w:rsidP="002762F5"/>
    <w:p w:rsidR="00092FC9" w:rsidRPr="000902CD" w:rsidRDefault="00092FC9" w:rsidP="00CA6F55">
      <w:pPr>
        <w:pStyle w:val="Heading1"/>
        <w:numPr>
          <w:ilvl w:val="0"/>
          <w:numId w:val="0"/>
        </w:numPr>
        <w:spacing w:after="0"/>
      </w:pPr>
      <w:bookmarkStart w:id="470" w:name="_Toc367368528"/>
      <w:r w:rsidRPr="000902CD">
        <w:lastRenderedPageBreak/>
        <w:t>Figures</w:t>
      </w:r>
      <w:bookmarkEnd w:id="217"/>
      <w:bookmarkEnd w:id="470"/>
    </w:p>
    <w:tbl>
      <w:tblPr>
        <w:tblW w:w="5000" w:type="pct"/>
        <w:tblLook w:val="01E0"/>
      </w:tblPr>
      <w:tblGrid>
        <w:gridCol w:w="679"/>
        <w:gridCol w:w="8779"/>
      </w:tblGrid>
      <w:tr w:rsidR="00AC2FCA" w:rsidRPr="000902CD" w:rsidTr="008F49C2">
        <w:tc>
          <w:tcPr>
            <w:tcW w:w="359" w:type="pct"/>
            <w:shd w:val="clear" w:color="auto" w:fill="auto"/>
          </w:tcPr>
          <w:p w:rsidR="0020021F" w:rsidRPr="000902CD" w:rsidRDefault="0020021F" w:rsidP="0020021F">
            <w:pPr>
              <w:pStyle w:val="Heading4"/>
            </w:pPr>
          </w:p>
          <w:p w:rsidR="00AC2FCA" w:rsidRPr="000902CD" w:rsidRDefault="00AC2FCA" w:rsidP="00CA6F55">
            <w:pPr>
              <w:pStyle w:val="Figure-Table"/>
              <w:keepNext/>
              <w:autoSpaceDE w:val="0"/>
              <w:autoSpaceDN w:val="0"/>
              <w:adjustRightInd w:val="0"/>
              <w:spacing w:after="60" w:line="260" w:lineRule="atLeast"/>
              <w:contextualSpacing/>
              <w:outlineLvl w:val="3"/>
            </w:pPr>
            <w:r w:rsidRPr="000902CD">
              <w:t>1</w:t>
            </w:r>
          </w:p>
          <w:p w:rsidR="00AC2FCA" w:rsidRPr="000902CD" w:rsidRDefault="00AC2FCA" w:rsidP="000808FF">
            <w:pPr>
              <w:pStyle w:val="Figure-Table"/>
            </w:pPr>
            <w:r w:rsidRPr="000902CD">
              <w:t>2</w:t>
            </w:r>
          </w:p>
          <w:p w:rsidR="00AC2FCA" w:rsidRPr="000902CD" w:rsidRDefault="00AC2FCA" w:rsidP="000808FF">
            <w:pPr>
              <w:pStyle w:val="Figure-Table"/>
            </w:pPr>
            <w:r w:rsidRPr="000902CD">
              <w:t>3</w:t>
            </w:r>
          </w:p>
          <w:p w:rsidR="00AC2FCA" w:rsidRPr="000902CD" w:rsidRDefault="00AC2FCA" w:rsidP="000808FF">
            <w:pPr>
              <w:pStyle w:val="Figure-Table"/>
            </w:pPr>
            <w:r w:rsidRPr="000902CD">
              <w:t>4</w:t>
            </w:r>
          </w:p>
          <w:p w:rsidR="00AC2FCA" w:rsidRPr="000902CD" w:rsidRDefault="00AC2FCA" w:rsidP="000808FF">
            <w:pPr>
              <w:pStyle w:val="Figure-Table"/>
            </w:pPr>
            <w:r w:rsidRPr="000902CD">
              <w:t>5</w:t>
            </w:r>
          </w:p>
          <w:p w:rsidR="00AC2FCA" w:rsidRPr="000902CD" w:rsidRDefault="00AC2FCA" w:rsidP="000808FF">
            <w:pPr>
              <w:pStyle w:val="Figure-Table"/>
            </w:pPr>
            <w:r w:rsidRPr="000902CD">
              <w:t>6</w:t>
            </w:r>
          </w:p>
          <w:p w:rsidR="00404CA7" w:rsidRPr="000902CD" w:rsidRDefault="00404CA7" w:rsidP="000808FF">
            <w:pPr>
              <w:pStyle w:val="Figure-Table"/>
            </w:pPr>
            <w:r w:rsidRPr="000902CD">
              <w:t>7</w:t>
            </w:r>
          </w:p>
          <w:p w:rsidR="0085309F" w:rsidRPr="000902CD" w:rsidRDefault="0085309F" w:rsidP="0085309F">
            <w:pPr>
              <w:pStyle w:val="Figure-Table"/>
              <w:spacing w:before="520"/>
            </w:pPr>
            <w:r w:rsidRPr="000902CD">
              <w:t>1</w:t>
            </w:r>
          </w:p>
          <w:p w:rsidR="0085309F" w:rsidRPr="000902CD" w:rsidRDefault="0085309F" w:rsidP="0085309F">
            <w:pPr>
              <w:pStyle w:val="Figure-Table"/>
            </w:pPr>
            <w:r w:rsidRPr="000902CD">
              <w:t>2</w:t>
            </w:r>
          </w:p>
          <w:p w:rsidR="0085309F" w:rsidRPr="000902CD" w:rsidRDefault="0085309F" w:rsidP="0085309F">
            <w:pPr>
              <w:pStyle w:val="Figure-Table"/>
            </w:pPr>
            <w:r w:rsidRPr="000902CD">
              <w:t>3</w:t>
            </w:r>
          </w:p>
          <w:p w:rsidR="0085309F" w:rsidRPr="000902CD" w:rsidRDefault="0085309F" w:rsidP="0085309F">
            <w:pPr>
              <w:pStyle w:val="Figure-Table"/>
            </w:pPr>
            <w:r w:rsidRPr="000902CD">
              <w:t>3</w:t>
            </w:r>
          </w:p>
          <w:p w:rsidR="0085309F" w:rsidRPr="000902CD" w:rsidRDefault="0085309F" w:rsidP="0085309F">
            <w:pPr>
              <w:pStyle w:val="Figure-Table"/>
            </w:pPr>
            <w:r w:rsidRPr="000902CD">
              <w:t>4</w:t>
            </w:r>
          </w:p>
          <w:p w:rsidR="0085309F" w:rsidRPr="000902CD" w:rsidRDefault="0085309F" w:rsidP="0085309F">
            <w:pPr>
              <w:pStyle w:val="Figure-Table"/>
            </w:pPr>
            <w:r w:rsidRPr="000902CD">
              <w:t>6</w:t>
            </w:r>
          </w:p>
          <w:p w:rsidR="0085309F" w:rsidRPr="000902CD" w:rsidRDefault="0085309F" w:rsidP="0085309F">
            <w:pPr>
              <w:pStyle w:val="Figure-Table"/>
            </w:pPr>
            <w:r w:rsidRPr="000902CD">
              <w:t>7</w:t>
            </w:r>
          </w:p>
          <w:p w:rsidR="00AC2FCA" w:rsidRPr="000902CD" w:rsidRDefault="00AC2FCA" w:rsidP="000808FF">
            <w:pPr>
              <w:pStyle w:val="Figure-Table"/>
            </w:pPr>
            <w:r w:rsidRPr="000902CD">
              <w:t>8</w:t>
            </w:r>
          </w:p>
          <w:p w:rsidR="00AC2FCA" w:rsidRPr="000902CD" w:rsidRDefault="00AC2FCA" w:rsidP="0085309F">
            <w:pPr>
              <w:pStyle w:val="Figure-Table"/>
              <w:spacing w:before="240"/>
            </w:pPr>
            <w:r w:rsidRPr="000902CD">
              <w:t>9</w:t>
            </w:r>
          </w:p>
          <w:p w:rsidR="00AC2FCA" w:rsidRPr="000902CD" w:rsidRDefault="00AC2FCA" w:rsidP="000808FF">
            <w:pPr>
              <w:pStyle w:val="Figure-Table"/>
            </w:pPr>
            <w:r w:rsidRPr="000902CD">
              <w:t>10</w:t>
            </w:r>
          </w:p>
          <w:p w:rsidR="00AC2FCA" w:rsidRPr="000902CD" w:rsidRDefault="00AC2FCA" w:rsidP="000808FF">
            <w:pPr>
              <w:pStyle w:val="Figure-Table"/>
            </w:pPr>
            <w:r w:rsidRPr="000902CD">
              <w:t>11</w:t>
            </w:r>
          </w:p>
          <w:p w:rsidR="00AC2FCA" w:rsidRPr="000902CD" w:rsidRDefault="00AC2FCA" w:rsidP="000808FF">
            <w:pPr>
              <w:pStyle w:val="Figure-Table"/>
            </w:pPr>
            <w:r w:rsidRPr="000902CD">
              <w:t>12</w:t>
            </w:r>
          </w:p>
          <w:p w:rsidR="00317E47" w:rsidRPr="000902CD" w:rsidRDefault="00317E47" w:rsidP="000808FF">
            <w:pPr>
              <w:pStyle w:val="Figure-Table"/>
            </w:pPr>
            <w:r w:rsidRPr="000902CD">
              <w:t>13</w:t>
            </w:r>
          </w:p>
          <w:p w:rsidR="00317E47" w:rsidRPr="000902CD" w:rsidRDefault="00317E47" w:rsidP="0085309F">
            <w:pPr>
              <w:pStyle w:val="Figure-Table"/>
              <w:spacing w:before="220"/>
            </w:pPr>
            <w:r w:rsidRPr="000902CD">
              <w:t>14</w:t>
            </w:r>
          </w:p>
          <w:p w:rsidR="00317E47" w:rsidRPr="000902CD" w:rsidRDefault="00317E47" w:rsidP="000808FF">
            <w:pPr>
              <w:pStyle w:val="Figure-Table"/>
            </w:pPr>
            <w:r w:rsidRPr="000902CD">
              <w:t>15</w:t>
            </w:r>
          </w:p>
          <w:p w:rsidR="0085309F" w:rsidRPr="000902CD" w:rsidRDefault="0085309F" w:rsidP="000808FF">
            <w:pPr>
              <w:pStyle w:val="Figure-Table"/>
            </w:pPr>
            <w:r w:rsidRPr="000902CD">
              <w:t>16</w:t>
            </w:r>
          </w:p>
          <w:p w:rsidR="0085309F" w:rsidRPr="000902CD" w:rsidRDefault="0085309F" w:rsidP="000808FF">
            <w:pPr>
              <w:pStyle w:val="Figure-Table"/>
            </w:pPr>
            <w:r w:rsidRPr="000902CD">
              <w:t>17</w:t>
            </w:r>
          </w:p>
          <w:p w:rsidR="0085309F" w:rsidRPr="000902CD" w:rsidRDefault="0085309F" w:rsidP="0085309F">
            <w:pPr>
              <w:pStyle w:val="Figure-Table"/>
              <w:spacing w:before="200"/>
            </w:pPr>
            <w:r w:rsidRPr="000902CD">
              <w:t>18</w:t>
            </w:r>
          </w:p>
          <w:p w:rsidR="0085309F" w:rsidRPr="000902CD" w:rsidRDefault="0085309F" w:rsidP="0085309F">
            <w:pPr>
              <w:pStyle w:val="Figure-Table"/>
              <w:spacing w:before="540"/>
            </w:pPr>
            <w:r w:rsidRPr="000902CD">
              <w:t>1</w:t>
            </w:r>
          </w:p>
          <w:p w:rsidR="0085309F" w:rsidRPr="000902CD" w:rsidRDefault="0085309F" w:rsidP="0085309F">
            <w:pPr>
              <w:pStyle w:val="Figure-Table"/>
            </w:pPr>
            <w:r w:rsidRPr="000902CD">
              <w:t>2</w:t>
            </w:r>
          </w:p>
          <w:p w:rsidR="0085309F" w:rsidRPr="000902CD" w:rsidRDefault="0085309F" w:rsidP="0085309F">
            <w:pPr>
              <w:pStyle w:val="Figure-Table"/>
            </w:pPr>
            <w:r w:rsidRPr="000902CD">
              <w:t>3</w:t>
            </w:r>
          </w:p>
          <w:p w:rsidR="0085309F" w:rsidRPr="000902CD" w:rsidRDefault="0085309F" w:rsidP="0085309F">
            <w:pPr>
              <w:pStyle w:val="Figure-Table"/>
            </w:pPr>
            <w:r w:rsidRPr="000902CD">
              <w:t>4</w:t>
            </w:r>
          </w:p>
          <w:p w:rsidR="0085309F" w:rsidRPr="000902CD" w:rsidRDefault="0085309F" w:rsidP="0085309F">
            <w:pPr>
              <w:pStyle w:val="Figure-Table"/>
            </w:pPr>
            <w:r w:rsidRPr="000902CD">
              <w:t>5</w:t>
            </w:r>
          </w:p>
          <w:p w:rsidR="0085309F" w:rsidRPr="000902CD" w:rsidRDefault="0085309F" w:rsidP="0085309F">
            <w:pPr>
              <w:pStyle w:val="Figure-Table"/>
            </w:pPr>
            <w:r w:rsidRPr="000902CD">
              <w:t>6</w:t>
            </w:r>
          </w:p>
          <w:p w:rsidR="0085309F" w:rsidRPr="000902CD" w:rsidRDefault="0085309F" w:rsidP="0085309F">
            <w:pPr>
              <w:pStyle w:val="Figure-Table"/>
            </w:pPr>
            <w:r w:rsidRPr="000902CD">
              <w:t>7</w:t>
            </w:r>
          </w:p>
          <w:p w:rsidR="0085309F" w:rsidRPr="000902CD" w:rsidRDefault="0085309F" w:rsidP="0085309F">
            <w:pPr>
              <w:pStyle w:val="Figure-Table"/>
            </w:pPr>
            <w:r w:rsidRPr="000902CD">
              <w:t>8</w:t>
            </w:r>
          </w:p>
          <w:p w:rsidR="0085309F" w:rsidRPr="000902CD" w:rsidRDefault="0085309F" w:rsidP="0085309F">
            <w:pPr>
              <w:pStyle w:val="Figure-Table"/>
            </w:pPr>
            <w:r w:rsidRPr="000902CD">
              <w:t>9</w:t>
            </w:r>
          </w:p>
          <w:p w:rsidR="0085309F" w:rsidRPr="000902CD" w:rsidRDefault="0085309F" w:rsidP="0085309F">
            <w:pPr>
              <w:pStyle w:val="Figure-Table"/>
              <w:spacing w:before="540"/>
            </w:pPr>
            <w:r w:rsidRPr="000902CD">
              <w:t>1</w:t>
            </w:r>
          </w:p>
          <w:p w:rsidR="0085309F" w:rsidRPr="000902CD" w:rsidRDefault="0085309F" w:rsidP="0085309F">
            <w:pPr>
              <w:pStyle w:val="Figure-Table"/>
            </w:pPr>
            <w:r w:rsidRPr="000902CD">
              <w:t>2</w:t>
            </w:r>
          </w:p>
          <w:p w:rsidR="0085309F" w:rsidRPr="000902CD" w:rsidRDefault="0085309F" w:rsidP="0085309F">
            <w:pPr>
              <w:pStyle w:val="Figure-Table"/>
            </w:pPr>
            <w:r w:rsidRPr="000902CD">
              <w:t>3</w:t>
            </w:r>
          </w:p>
          <w:p w:rsidR="0085309F" w:rsidRPr="000902CD" w:rsidRDefault="0085309F" w:rsidP="0085309F">
            <w:pPr>
              <w:pStyle w:val="Figure-Table"/>
            </w:pPr>
            <w:r w:rsidRPr="000902CD">
              <w:t>4</w:t>
            </w:r>
          </w:p>
          <w:p w:rsidR="0085309F" w:rsidRPr="000902CD" w:rsidRDefault="0085309F" w:rsidP="0085309F">
            <w:pPr>
              <w:pStyle w:val="Figure-Table"/>
            </w:pPr>
            <w:r w:rsidRPr="000902CD">
              <w:t>5</w:t>
            </w:r>
          </w:p>
          <w:p w:rsidR="0085309F" w:rsidRPr="000902CD" w:rsidRDefault="0085309F" w:rsidP="0085309F">
            <w:pPr>
              <w:pStyle w:val="Figure-Table"/>
            </w:pPr>
            <w:r w:rsidRPr="000902CD">
              <w:t>6</w:t>
            </w:r>
          </w:p>
          <w:p w:rsidR="0085309F" w:rsidRPr="000902CD" w:rsidRDefault="0085309F" w:rsidP="0085309F">
            <w:pPr>
              <w:pStyle w:val="Figure-Table"/>
            </w:pPr>
            <w:r w:rsidRPr="000902CD">
              <w:t>7</w:t>
            </w:r>
          </w:p>
          <w:p w:rsidR="0085309F" w:rsidRPr="000902CD" w:rsidRDefault="0085309F" w:rsidP="0085309F">
            <w:pPr>
              <w:pStyle w:val="Figure-Table"/>
            </w:pPr>
            <w:r w:rsidRPr="000902CD">
              <w:t>8</w:t>
            </w:r>
          </w:p>
          <w:p w:rsidR="0085309F" w:rsidRPr="000902CD" w:rsidRDefault="0085309F" w:rsidP="0085309F">
            <w:pPr>
              <w:pStyle w:val="Figure-Table"/>
            </w:pPr>
            <w:r w:rsidRPr="000902CD">
              <w:t>9</w:t>
            </w:r>
          </w:p>
          <w:p w:rsidR="0085309F" w:rsidRPr="000902CD" w:rsidRDefault="0085309F" w:rsidP="0085309F">
            <w:pPr>
              <w:pStyle w:val="Figure-Table"/>
            </w:pPr>
            <w:r w:rsidRPr="000902CD">
              <w:t>10</w:t>
            </w:r>
          </w:p>
          <w:p w:rsidR="0085309F" w:rsidRPr="000902CD" w:rsidRDefault="0085309F" w:rsidP="0085309F">
            <w:pPr>
              <w:pStyle w:val="Figure-Table"/>
            </w:pPr>
            <w:r w:rsidRPr="000902CD">
              <w:t>11</w:t>
            </w:r>
          </w:p>
          <w:p w:rsidR="0085309F" w:rsidRPr="000902CD" w:rsidRDefault="0085309F" w:rsidP="0085309F">
            <w:pPr>
              <w:pStyle w:val="Figure-Table"/>
            </w:pPr>
            <w:r w:rsidRPr="000902CD">
              <w:lastRenderedPageBreak/>
              <w:t>12</w:t>
            </w:r>
          </w:p>
          <w:p w:rsidR="0085309F" w:rsidRPr="000902CD" w:rsidRDefault="0085309F" w:rsidP="0085309F">
            <w:pPr>
              <w:pStyle w:val="Figure-Table"/>
            </w:pPr>
            <w:r w:rsidRPr="000902CD">
              <w:t>13</w:t>
            </w:r>
          </w:p>
          <w:p w:rsidR="0085309F" w:rsidRPr="000902CD" w:rsidRDefault="0085309F" w:rsidP="0085309F">
            <w:pPr>
              <w:pStyle w:val="Figure-Table"/>
            </w:pPr>
            <w:r w:rsidRPr="000902CD">
              <w:t>14</w:t>
            </w:r>
          </w:p>
          <w:p w:rsidR="0085309F" w:rsidRPr="000902CD" w:rsidRDefault="0085309F" w:rsidP="0085309F">
            <w:pPr>
              <w:pStyle w:val="Figure-Table"/>
            </w:pPr>
            <w:r w:rsidRPr="000902CD">
              <w:t>15</w:t>
            </w:r>
          </w:p>
          <w:p w:rsidR="0085309F" w:rsidRPr="000902CD" w:rsidRDefault="0085309F" w:rsidP="0085309F">
            <w:pPr>
              <w:pStyle w:val="Figure-Table"/>
            </w:pPr>
            <w:r w:rsidRPr="000902CD">
              <w:t>16</w:t>
            </w:r>
          </w:p>
          <w:p w:rsidR="0085309F" w:rsidRPr="000902CD" w:rsidRDefault="0085309F" w:rsidP="0085309F">
            <w:pPr>
              <w:pStyle w:val="Figure-Table"/>
            </w:pPr>
            <w:r w:rsidRPr="000902CD">
              <w:t>17</w:t>
            </w:r>
          </w:p>
          <w:p w:rsidR="0085309F" w:rsidRPr="000902CD" w:rsidRDefault="0085309F" w:rsidP="0085309F">
            <w:pPr>
              <w:pStyle w:val="Figure-Table"/>
            </w:pPr>
            <w:r w:rsidRPr="000902CD">
              <w:t>18</w:t>
            </w:r>
          </w:p>
          <w:p w:rsidR="00A222F0" w:rsidRPr="000902CD" w:rsidRDefault="00A222F0" w:rsidP="00A222F0">
            <w:pPr>
              <w:pStyle w:val="Figure-Table"/>
              <w:spacing w:before="540"/>
            </w:pPr>
            <w:r w:rsidRPr="000902CD">
              <w:t>1</w:t>
            </w:r>
          </w:p>
          <w:p w:rsidR="00A222F0" w:rsidRPr="000902CD" w:rsidRDefault="00A222F0" w:rsidP="00A222F0">
            <w:pPr>
              <w:pStyle w:val="Figure-Table"/>
            </w:pPr>
            <w:r w:rsidRPr="000902CD">
              <w:t>2</w:t>
            </w:r>
          </w:p>
          <w:p w:rsidR="00A222F0" w:rsidRPr="000902CD" w:rsidRDefault="00A222F0" w:rsidP="00A222F0">
            <w:pPr>
              <w:pStyle w:val="Figure-Table"/>
            </w:pPr>
            <w:r w:rsidRPr="000902CD">
              <w:t>3</w:t>
            </w:r>
          </w:p>
          <w:p w:rsidR="00A222F0" w:rsidRPr="000902CD" w:rsidRDefault="00A222F0" w:rsidP="00A222F0">
            <w:pPr>
              <w:pStyle w:val="Figure-Table"/>
            </w:pPr>
            <w:r w:rsidRPr="000902CD">
              <w:t>4</w:t>
            </w:r>
          </w:p>
          <w:p w:rsidR="00A222F0" w:rsidRPr="000902CD" w:rsidRDefault="00A222F0" w:rsidP="00A222F0">
            <w:pPr>
              <w:pStyle w:val="Figure-Table"/>
            </w:pPr>
            <w:r w:rsidRPr="000902CD">
              <w:t>5</w:t>
            </w:r>
          </w:p>
          <w:p w:rsidR="00A222F0" w:rsidRPr="000902CD" w:rsidRDefault="00A222F0" w:rsidP="00A222F0">
            <w:pPr>
              <w:pStyle w:val="Figure-Table"/>
            </w:pPr>
            <w:r w:rsidRPr="000902CD">
              <w:t>6</w:t>
            </w:r>
          </w:p>
          <w:p w:rsidR="00A222F0" w:rsidRPr="000902CD" w:rsidRDefault="00A222F0" w:rsidP="00A222F0">
            <w:pPr>
              <w:pStyle w:val="Figure-Table"/>
            </w:pPr>
            <w:r w:rsidRPr="000902CD">
              <w:t>7</w:t>
            </w:r>
          </w:p>
          <w:p w:rsidR="00A222F0" w:rsidRPr="000902CD" w:rsidRDefault="00A222F0" w:rsidP="00A222F0">
            <w:pPr>
              <w:pStyle w:val="Figure-Table"/>
            </w:pPr>
            <w:r w:rsidRPr="000902CD">
              <w:t>8</w:t>
            </w:r>
          </w:p>
          <w:p w:rsidR="00A222F0" w:rsidRPr="000902CD" w:rsidRDefault="00A222F0" w:rsidP="00A222F0">
            <w:pPr>
              <w:pStyle w:val="Figure-Table"/>
            </w:pPr>
            <w:r w:rsidRPr="000902CD">
              <w:t>9</w:t>
            </w:r>
          </w:p>
          <w:p w:rsidR="00A222F0" w:rsidRPr="000902CD" w:rsidRDefault="00A222F0" w:rsidP="00A222F0">
            <w:pPr>
              <w:pStyle w:val="Figure-Table"/>
            </w:pPr>
            <w:r w:rsidRPr="000902CD">
              <w:t>10</w:t>
            </w:r>
          </w:p>
          <w:p w:rsidR="00A222F0" w:rsidRPr="000902CD" w:rsidRDefault="00A222F0" w:rsidP="00A222F0">
            <w:pPr>
              <w:pStyle w:val="Figure-Table"/>
            </w:pPr>
            <w:r w:rsidRPr="000902CD">
              <w:t>11</w:t>
            </w:r>
          </w:p>
          <w:p w:rsidR="00A222F0" w:rsidRPr="000902CD" w:rsidRDefault="00A222F0" w:rsidP="00A222F0">
            <w:pPr>
              <w:pStyle w:val="Figure-Table"/>
            </w:pPr>
            <w:r w:rsidRPr="000902CD">
              <w:t>12</w:t>
            </w:r>
          </w:p>
          <w:p w:rsidR="00A222F0" w:rsidRPr="000902CD" w:rsidRDefault="00A222F0" w:rsidP="00A222F0">
            <w:pPr>
              <w:pStyle w:val="Figure-Table"/>
            </w:pPr>
            <w:r w:rsidRPr="000902CD">
              <w:t>13</w:t>
            </w:r>
          </w:p>
          <w:p w:rsidR="00A222F0" w:rsidRPr="000902CD" w:rsidRDefault="00A222F0" w:rsidP="00A222F0">
            <w:pPr>
              <w:pStyle w:val="Figure-Table"/>
            </w:pPr>
            <w:r w:rsidRPr="000902CD">
              <w:t>14</w:t>
            </w:r>
          </w:p>
          <w:p w:rsidR="00E1455F" w:rsidRPr="000902CD" w:rsidRDefault="00E1455F" w:rsidP="00A222F0">
            <w:pPr>
              <w:pStyle w:val="Figure-Table"/>
            </w:pPr>
            <w:r w:rsidRPr="000902CD">
              <w:t>15</w:t>
            </w:r>
          </w:p>
          <w:p w:rsidR="00E1455F" w:rsidRPr="000902CD" w:rsidRDefault="00E1455F" w:rsidP="00A222F0">
            <w:pPr>
              <w:pStyle w:val="Figure-Table"/>
            </w:pPr>
            <w:r w:rsidRPr="000902CD">
              <w:t>16</w:t>
            </w:r>
          </w:p>
          <w:p w:rsidR="00E1455F" w:rsidRPr="000902CD" w:rsidRDefault="00E1455F" w:rsidP="00A222F0">
            <w:pPr>
              <w:pStyle w:val="Figure-Table"/>
            </w:pPr>
            <w:r w:rsidRPr="000902CD">
              <w:t>17</w:t>
            </w:r>
          </w:p>
          <w:p w:rsidR="00E1455F" w:rsidRPr="000902CD" w:rsidRDefault="00E1455F" w:rsidP="00A222F0">
            <w:pPr>
              <w:pStyle w:val="Figure-Table"/>
            </w:pPr>
            <w:r w:rsidRPr="000902CD">
              <w:t>18</w:t>
            </w:r>
          </w:p>
          <w:p w:rsidR="00E1455F" w:rsidRPr="000902CD" w:rsidRDefault="00E1455F" w:rsidP="00A222F0">
            <w:pPr>
              <w:pStyle w:val="Figure-Table"/>
            </w:pPr>
            <w:r w:rsidRPr="000902CD">
              <w:t>19</w:t>
            </w:r>
          </w:p>
          <w:p w:rsidR="00E1455F" w:rsidRPr="000902CD" w:rsidRDefault="00E1455F" w:rsidP="00A222F0">
            <w:pPr>
              <w:pStyle w:val="Figure-Table"/>
            </w:pPr>
            <w:r w:rsidRPr="000902CD">
              <w:t>20</w:t>
            </w:r>
          </w:p>
          <w:p w:rsidR="00A222F0" w:rsidRPr="000902CD" w:rsidRDefault="00A222F0" w:rsidP="00A222F0">
            <w:pPr>
              <w:pStyle w:val="Figure-Table"/>
              <w:spacing w:before="540"/>
            </w:pPr>
            <w:r w:rsidRPr="000902CD">
              <w:t>1</w:t>
            </w:r>
          </w:p>
          <w:p w:rsidR="00A222F0" w:rsidRPr="000902CD" w:rsidRDefault="00A70A7F" w:rsidP="00A222F0">
            <w:pPr>
              <w:pStyle w:val="Figure-Table"/>
            </w:pPr>
            <w:r w:rsidRPr="000902CD">
              <w:t>2</w:t>
            </w:r>
          </w:p>
          <w:p w:rsidR="00A70A7F" w:rsidRPr="000902CD" w:rsidRDefault="00A70A7F" w:rsidP="00A222F0">
            <w:pPr>
              <w:pStyle w:val="Figure-Table"/>
            </w:pPr>
            <w:r w:rsidRPr="000902CD">
              <w:t>3</w:t>
            </w:r>
          </w:p>
          <w:p w:rsidR="00A70A7F" w:rsidRPr="000902CD" w:rsidRDefault="00A70A7F" w:rsidP="00A222F0">
            <w:pPr>
              <w:pStyle w:val="Figure-Table"/>
            </w:pPr>
            <w:r w:rsidRPr="000902CD">
              <w:t>4</w:t>
            </w:r>
          </w:p>
          <w:p w:rsidR="00A70A7F" w:rsidRPr="000902CD" w:rsidRDefault="00A70A7F" w:rsidP="00A222F0">
            <w:pPr>
              <w:pStyle w:val="Figure-Table"/>
            </w:pPr>
            <w:r w:rsidRPr="000902CD">
              <w:t>5</w:t>
            </w:r>
          </w:p>
          <w:p w:rsidR="00A70A7F" w:rsidRPr="000902CD" w:rsidRDefault="00A70A7F" w:rsidP="00A222F0">
            <w:pPr>
              <w:pStyle w:val="Figure-Table"/>
            </w:pPr>
            <w:r w:rsidRPr="000902CD">
              <w:t>6</w:t>
            </w:r>
          </w:p>
          <w:p w:rsidR="00A70A7F" w:rsidRPr="000902CD" w:rsidRDefault="00A70A7F" w:rsidP="00A222F0">
            <w:pPr>
              <w:pStyle w:val="Figure-Table"/>
            </w:pPr>
            <w:r w:rsidRPr="000902CD">
              <w:t>7</w:t>
            </w:r>
          </w:p>
          <w:p w:rsidR="00A70A7F" w:rsidRPr="000902CD" w:rsidRDefault="00A70A7F" w:rsidP="00A70A7F">
            <w:pPr>
              <w:pStyle w:val="Figure-Table"/>
              <w:spacing w:before="240"/>
            </w:pPr>
            <w:r w:rsidRPr="000902CD">
              <w:t>8</w:t>
            </w:r>
          </w:p>
          <w:p w:rsidR="00A70A7F" w:rsidRPr="000902CD" w:rsidRDefault="00A70A7F" w:rsidP="00A70A7F">
            <w:pPr>
              <w:pStyle w:val="Figure-Table"/>
              <w:spacing w:before="240"/>
            </w:pPr>
            <w:r w:rsidRPr="000902CD">
              <w:t>9</w:t>
            </w:r>
          </w:p>
          <w:p w:rsidR="00A70A7F" w:rsidRPr="000902CD" w:rsidRDefault="00A70A7F" w:rsidP="00A70A7F">
            <w:pPr>
              <w:pStyle w:val="Figure-Table"/>
            </w:pPr>
            <w:r w:rsidRPr="000902CD">
              <w:t>10</w:t>
            </w:r>
          </w:p>
          <w:p w:rsidR="00A70A7F" w:rsidRPr="000902CD" w:rsidRDefault="00A70A7F" w:rsidP="00B94A76">
            <w:pPr>
              <w:pStyle w:val="Figure-Table"/>
              <w:spacing w:before="220"/>
            </w:pPr>
            <w:r w:rsidRPr="000902CD">
              <w:t>11</w:t>
            </w:r>
          </w:p>
          <w:p w:rsidR="00A70A7F" w:rsidRPr="000902CD" w:rsidRDefault="00A70A7F" w:rsidP="00B94A76">
            <w:pPr>
              <w:pStyle w:val="Figure-Table"/>
              <w:spacing w:before="560"/>
            </w:pPr>
            <w:r w:rsidRPr="000902CD">
              <w:t>1</w:t>
            </w:r>
          </w:p>
          <w:p w:rsidR="00A70A7F" w:rsidRPr="000902CD" w:rsidRDefault="00A70A7F" w:rsidP="00A70A7F">
            <w:pPr>
              <w:pStyle w:val="Figure-Table"/>
            </w:pPr>
            <w:r w:rsidRPr="000902CD">
              <w:t>2</w:t>
            </w:r>
          </w:p>
          <w:p w:rsidR="00A70A7F" w:rsidRPr="000902CD" w:rsidRDefault="00A70A7F" w:rsidP="00A70A7F">
            <w:pPr>
              <w:pStyle w:val="Figure-Table"/>
            </w:pPr>
            <w:r w:rsidRPr="000902CD">
              <w:t>3</w:t>
            </w:r>
          </w:p>
          <w:p w:rsidR="00A70A7F" w:rsidRPr="000902CD" w:rsidRDefault="00A70A7F" w:rsidP="00A70A7F">
            <w:pPr>
              <w:pStyle w:val="Figure-Table"/>
            </w:pPr>
            <w:r w:rsidRPr="000902CD">
              <w:t>4</w:t>
            </w:r>
          </w:p>
          <w:p w:rsidR="00A70A7F" w:rsidRPr="000902CD" w:rsidRDefault="00A70A7F" w:rsidP="00A70A7F">
            <w:pPr>
              <w:pStyle w:val="Figure-Table"/>
            </w:pPr>
            <w:r w:rsidRPr="000902CD">
              <w:t>5</w:t>
            </w:r>
          </w:p>
          <w:p w:rsidR="00A70A7F" w:rsidRPr="000902CD" w:rsidRDefault="00A70A7F" w:rsidP="00A70A7F">
            <w:pPr>
              <w:pStyle w:val="Figure-Table"/>
            </w:pPr>
            <w:r w:rsidRPr="000902CD">
              <w:t>6</w:t>
            </w:r>
          </w:p>
          <w:p w:rsidR="00A70A7F" w:rsidRPr="000902CD" w:rsidRDefault="00A70A7F" w:rsidP="00A70A7F">
            <w:pPr>
              <w:pStyle w:val="Figure-Table"/>
            </w:pPr>
            <w:r w:rsidRPr="000902CD">
              <w:t>7</w:t>
            </w:r>
          </w:p>
          <w:p w:rsidR="00A70A7F" w:rsidRPr="000902CD" w:rsidRDefault="00A70A7F" w:rsidP="00A70A7F">
            <w:pPr>
              <w:pStyle w:val="Figure-Table"/>
            </w:pPr>
            <w:r w:rsidRPr="000902CD">
              <w:t>8</w:t>
            </w:r>
          </w:p>
          <w:p w:rsidR="00A70A7F" w:rsidRPr="000902CD" w:rsidRDefault="00A70A7F" w:rsidP="00A70A7F">
            <w:pPr>
              <w:pStyle w:val="Figure-Table"/>
              <w:spacing w:before="240"/>
            </w:pPr>
            <w:r w:rsidRPr="000902CD">
              <w:t>9</w:t>
            </w:r>
          </w:p>
          <w:p w:rsidR="00A70A7F" w:rsidRPr="000902CD" w:rsidRDefault="00A70A7F" w:rsidP="00B94A76">
            <w:pPr>
              <w:pStyle w:val="Figure-Table"/>
              <w:spacing w:before="200"/>
            </w:pPr>
            <w:r w:rsidRPr="000902CD">
              <w:lastRenderedPageBreak/>
              <w:t>10</w:t>
            </w:r>
          </w:p>
          <w:p w:rsidR="00A70A7F" w:rsidRPr="000902CD" w:rsidRDefault="00A70A7F" w:rsidP="00A70A7F">
            <w:pPr>
              <w:pStyle w:val="Figure-Table"/>
            </w:pPr>
            <w:r w:rsidRPr="000902CD">
              <w:t>11</w:t>
            </w:r>
          </w:p>
          <w:p w:rsidR="00A70A7F" w:rsidRPr="000902CD" w:rsidRDefault="00A70A7F" w:rsidP="00B94A76">
            <w:pPr>
              <w:pStyle w:val="Figure-Table"/>
              <w:spacing w:before="540"/>
            </w:pPr>
            <w:r w:rsidRPr="000902CD">
              <w:t>1</w:t>
            </w:r>
          </w:p>
          <w:p w:rsidR="00A70A7F" w:rsidRPr="000902CD" w:rsidRDefault="00A70A7F" w:rsidP="00A70A7F">
            <w:pPr>
              <w:pStyle w:val="Figure-Table"/>
            </w:pPr>
            <w:r w:rsidRPr="000902CD">
              <w:t>2</w:t>
            </w:r>
          </w:p>
          <w:p w:rsidR="00A70A7F" w:rsidRPr="000902CD" w:rsidRDefault="00A70A7F" w:rsidP="00B94A76">
            <w:pPr>
              <w:pStyle w:val="Figure-Table"/>
              <w:spacing w:before="580"/>
            </w:pPr>
            <w:r w:rsidRPr="000902CD">
              <w:t>1</w:t>
            </w:r>
          </w:p>
          <w:p w:rsidR="00A70A7F" w:rsidRPr="000902CD" w:rsidRDefault="00A70A7F" w:rsidP="00A70A7F">
            <w:pPr>
              <w:pStyle w:val="Figure-Table"/>
            </w:pPr>
            <w:r w:rsidRPr="000902CD">
              <w:t>2</w:t>
            </w:r>
          </w:p>
          <w:p w:rsidR="00A70A7F" w:rsidRPr="000902CD" w:rsidRDefault="00A70A7F" w:rsidP="00A70A7F">
            <w:pPr>
              <w:pStyle w:val="Figure-Table"/>
            </w:pPr>
            <w:r w:rsidRPr="000902CD">
              <w:t>3</w:t>
            </w:r>
          </w:p>
          <w:p w:rsidR="00A70A7F" w:rsidRPr="000902CD" w:rsidRDefault="00A70A7F" w:rsidP="00A70A7F">
            <w:pPr>
              <w:pStyle w:val="Figure-Table"/>
            </w:pPr>
            <w:r w:rsidRPr="000902CD">
              <w:t>4</w:t>
            </w:r>
          </w:p>
          <w:p w:rsidR="00A70A7F" w:rsidRPr="000902CD" w:rsidRDefault="00A70A7F" w:rsidP="00A70A7F">
            <w:pPr>
              <w:pStyle w:val="Figure-Table"/>
            </w:pPr>
            <w:r w:rsidRPr="000902CD">
              <w:t>5</w:t>
            </w:r>
          </w:p>
          <w:p w:rsidR="00A70A7F" w:rsidRPr="000902CD" w:rsidRDefault="00A70A7F" w:rsidP="00A70A7F">
            <w:pPr>
              <w:pStyle w:val="Figure-Table"/>
            </w:pPr>
            <w:r w:rsidRPr="000902CD">
              <w:t>6</w:t>
            </w:r>
          </w:p>
          <w:p w:rsidR="00A70A7F" w:rsidRPr="000902CD" w:rsidRDefault="00A70A7F" w:rsidP="00A70A7F">
            <w:pPr>
              <w:pStyle w:val="Figure-Table"/>
            </w:pPr>
            <w:r w:rsidRPr="000902CD">
              <w:t>7</w:t>
            </w:r>
          </w:p>
          <w:p w:rsidR="00A70A7F" w:rsidRPr="000902CD" w:rsidRDefault="00A70A7F" w:rsidP="00A70A7F">
            <w:pPr>
              <w:pStyle w:val="Figure-Table"/>
            </w:pPr>
            <w:r w:rsidRPr="000902CD">
              <w:t>8</w:t>
            </w:r>
          </w:p>
          <w:p w:rsidR="00A70A7F" w:rsidRPr="000902CD" w:rsidRDefault="00A70A7F" w:rsidP="00A70A7F">
            <w:pPr>
              <w:pStyle w:val="Figure-Table"/>
            </w:pPr>
            <w:r w:rsidRPr="000902CD">
              <w:t>9</w:t>
            </w:r>
          </w:p>
          <w:p w:rsidR="00A70A7F" w:rsidRPr="000902CD" w:rsidRDefault="00A70A7F" w:rsidP="00A70A7F">
            <w:pPr>
              <w:pStyle w:val="Figure-Table"/>
            </w:pPr>
            <w:r w:rsidRPr="000902CD">
              <w:t>10</w:t>
            </w:r>
          </w:p>
          <w:p w:rsidR="00A70A7F" w:rsidRPr="000902CD" w:rsidRDefault="00A70A7F" w:rsidP="00A70A7F">
            <w:pPr>
              <w:pStyle w:val="Figure-Table"/>
            </w:pPr>
            <w:r w:rsidRPr="000902CD">
              <w:t>11</w:t>
            </w:r>
          </w:p>
          <w:p w:rsidR="00A70A7F" w:rsidRPr="000902CD" w:rsidRDefault="00A70A7F" w:rsidP="00A70A7F">
            <w:pPr>
              <w:pStyle w:val="Figure-Table"/>
            </w:pPr>
            <w:r w:rsidRPr="000902CD">
              <w:t>12</w:t>
            </w:r>
          </w:p>
          <w:p w:rsidR="00A70A7F" w:rsidRPr="000902CD" w:rsidRDefault="00A70A7F" w:rsidP="00A70A7F">
            <w:pPr>
              <w:pStyle w:val="Figure-Table"/>
            </w:pPr>
            <w:r w:rsidRPr="000902CD">
              <w:t>13</w:t>
            </w:r>
          </w:p>
          <w:p w:rsidR="00A70A7F" w:rsidRPr="000902CD" w:rsidRDefault="00A70A7F" w:rsidP="00A70A7F">
            <w:pPr>
              <w:pStyle w:val="Figure-Table"/>
            </w:pPr>
            <w:r w:rsidRPr="000902CD">
              <w:t>14</w:t>
            </w:r>
          </w:p>
          <w:p w:rsidR="00A70A7F" w:rsidRPr="000902CD" w:rsidRDefault="00A70A7F" w:rsidP="00A70A7F">
            <w:pPr>
              <w:pStyle w:val="Figure-Table"/>
            </w:pPr>
            <w:r w:rsidRPr="000902CD">
              <w:t>15</w:t>
            </w:r>
          </w:p>
          <w:p w:rsidR="00A70A7F" w:rsidRPr="000902CD" w:rsidRDefault="00A70A7F" w:rsidP="00A70A7F">
            <w:pPr>
              <w:pStyle w:val="Figure-Table"/>
            </w:pPr>
            <w:r w:rsidRPr="000902CD">
              <w:t>16</w:t>
            </w:r>
          </w:p>
          <w:p w:rsidR="00A70A7F" w:rsidRPr="000902CD" w:rsidRDefault="00A70A7F" w:rsidP="00A70A7F">
            <w:pPr>
              <w:pStyle w:val="Figure-Table"/>
            </w:pPr>
            <w:r w:rsidRPr="000902CD">
              <w:t>17</w:t>
            </w:r>
          </w:p>
          <w:p w:rsidR="00A70A7F" w:rsidRPr="000902CD" w:rsidRDefault="00A70A7F" w:rsidP="00A70A7F">
            <w:pPr>
              <w:pStyle w:val="Figure-Table"/>
            </w:pPr>
            <w:r w:rsidRPr="000902CD">
              <w:t>18</w:t>
            </w:r>
          </w:p>
          <w:p w:rsidR="00A70A7F" w:rsidRPr="000902CD" w:rsidRDefault="00A70A7F" w:rsidP="00A70A7F">
            <w:pPr>
              <w:pStyle w:val="Figure-Table"/>
              <w:spacing w:before="500"/>
            </w:pPr>
            <w:r w:rsidRPr="000902CD">
              <w:t>1</w:t>
            </w:r>
          </w:p>
          <w:p w:rsidR="00562B3A" w:rsidRPr="000902CD" w:rsidRDefault="00562B3A" w:rsidP="00562B3A">
            <w:pPr>
              <w:pStyle w:val="Figure-Table"/>
            </w:pPr>
            <w:r w:rsidRPr="000902CD">
              <w:t>2</w:t>
            </w:r>
          </w:p>
          <w:p w:rsidR="00562B3A" w:rsidRPr="000902CD" w:rsidRDefault="00562B3A" w:rsidP="00562B3A">
            <w:pPr>
              <w:pStyle w:val="Figure-Table"/>
            </w:pPr>
            <w:r w:rsidRPr="000902CD">
              <w:t>3</w:t>
            </w:r>
          </w:p>
          <w:p w:rsidR="00562B3A" w:rsidRPr="000902CD" w:rsidRDefault="00562B3A" w:rsidP="00562B3A">
            <w:pPr>
              <w:pStyle w:val="Figure-Table"/>
            </w:pPr>
            <w:r w:rsidRPr="000902CD">
              <w:t>4</w:t>
            </w:r>
          </w:p>
          <w:p w:rsidR="00562B3A" w:rsidRPr="000902CD" w:rsidRDefault="00562B3A" w:rsidP="00562B3A">
            <w:pPr>
              <w:pStyle w:val="Figure-Table"/>
            </w:pPr>
            <w:r w:rsidRPr="000902CD">
              <w:t>5</w:t>
            </w:r>
          </w:p>
          <w:p w:rsidR="00562B3A" w:rsidRPr="000902CD" w:rsidRDefault="00562B3A" w:rsidP="00562B3A">
            <w:pPr>
              <w:pStyle w:val="Figure-Table"/>
            </w:pPr>
            <w:r w:rsidRPr="000902CD">
              <w:t>6</w:t>
            </w:r>
          </w:p>
          <w:p w:rsidR="00562B3A" w:rsidRPr="000902CD" w:rsidRDefault="00562B3A" w:rsidP="00562B3A">
            <w:pPr>
              <w:pStyle w:val="Figure-Table"/>
            </w:pPr>
            <w:r w:rsidRPr="000902CD">
              <w:t>7</w:t>
            </w:r>
          </w:p>
          <w:p w:rsidR="00562B3A" w:rsidRPr="000902CD" w:rsidRDefault="00562B3A" w:rsidP="00562B3A">
            <w:pPr>
              <w:pStyle w:val="Figure-Table"/>
            </w:pPr>
            <w:r w:rsidRPr="000902CD">
              <w:t>8</w:t>
            </w:r>
          </w:p>
          <w:p w:rsidR="00562B3A" w:rsidRPr="000902CD" w:rsidRDefault="00562B3A" w:rsidP="00562B3A">
            <w:pPr>
              <w:pStyle w:val="Figure-Table"/>
            </w:pPr>
            <w:r w:rsidRPr="000902CD">
              <w:t>9</w:t>
            </w:r>
          </w:p>
          <w:p w:rsidR="00562B3A" w:rsidRPr="000902CD" w:rsidRDefault="00562B3A" w:rsidP="00562B3A">
            <w:pPr>
              <w:pStyle w:val="Figure-Table"/>
            </w:pPr>
            <w:r w:rsidRPr="000902CD">
              <w:t>10</w:t>
            </w:r>
          </w:p>
          <w:p w:rsidR="00562B3A" w:rsidRPr="000902CD" w:rsidRDefault="00562B3A" w:rsidP="00562B3A">
            <w:pPr>
              <w:pStyle w:val="Figure-Table"/>
            </w:pPr>
            <w:r w:rsidRPr="000902CD">
              <w:t>11</w:t>
            </w:r>
          </w:p>
          <w:p w:rsidR="00562B3A" w:rsidRPr="000902CD" w:rsidRDefault="00562B3A" w:rsidP="00562B3A">
            <w:pPr>
              <w:pStyle w:val="Figure-Table"/>
            </w:pPr>
            <w:r w:rsidRPr="000902CD">
              <w:t>12</w:t>
            </w:r>
          </w:p>
          <w:p w:rsidR="00562B3A" w:rsidRPr="000902CD" w:rsidRDefault="00562B3A" w:rsidP="00562B3A">
            <w:pPr>
              <w:pStyle w:val="Figure-Table"/>
              <w:spacing w:before="860"/>
            </w:pPr>
            <w:r w:rsidRPr="000902CD">
              <w:t>1</w:t>
            </w:r>
          </w:p>
          <w:p w:rsidR="00562B3A" w:rsidRPr="000902CD" w:rsidRDefault="00562B3A" w:rsidP="00562B3A">
            <w:pPr>
              <w:pStyle w:val="Figure-Table"/>
            </w:pPr>
            <w:r w:rsidRPr="000902CD">
              <w:t>2</w:t>
            </w:r>
          </w:p>
          <w:p w:rsidR="00562B3A" w:rsidRPr="000902CD" w:rsidRDefault="00562B3A" w:rsidP="00562B3A">
            <w:pPr>
              <w:pStyle w:val="Figure-Table"/>
            </w:pPr>
            <w:r w:rsidRPr="000902CD">
              <w:t>3</w:t>
            </w:r>
          </w:p>
          <w:p w:rsidR="00562B3A" w:rsidRPr="000902CD" w:rsidRDefault="00562B3A" w:rsidP="00562B3A">
            <w:pPr>
              <w:pStyle w:val="Figure-Table"/>
            </w:pPr>
            <w:r w:rsidRPr="000902CD">
              <w:t>4</w:t>
            </w:r>
          </w:p>
          <w:p w:rsidR="00562B3A" w:rsidRPr="000902CD" w:rsidRDefault="00562B3A" w:rsidP="00562B3A">
            <w:pPr>
              <w:pStyle w:val="Figure-Table"/>
            </w:pPr>
            <w:r w:rsidRPr="000902CD">
              <w:t>5</w:t>
            </w:r>
          </w:p>
          <w:p w:rsidR="00562B3A" w:rsidRPr="000902CD" w:rsidRDefault="00562B3A" w:rsidP="00562B3A">
            <w:pPr>
              <w:pStyle w:val="Figure-Table"/>
            </w:pPr>
            <w:r w:rsidRPr="000902CD">
              <w:t>6</w:t>
            </w:r>
          </w:p>
          <w:p w:rsidR="00562B3A" w:rsidRPr="000902CD" w:rsidRDefault="00562B3A" w:rsidP="00562B3A">
            <w:pPr>
              <w:pStyle w:val="Figure-Table"/>
            </w:pPr>
            <w:r w:rsidRPr="000902CD">
              <w:t>7</w:t>
            </w:r>
          </w:p>
          <w:p w:rsidR="00562B3A" w:rsidRPr="000902CD" w:rsidRDefault="00562B3A" w:rsidP="00562B3A">
            <w:pPr>
              <w:pStyle w:val="Figure-Table"/>
            </w:pPr>
            <w:r w:rsidRPr="000902CD">
              <w:t>8</w:t>
            </w:r>
          </w:p>
          <w:p w:rsidR="00562B3A" w:rsidRPr="000902CD" w:rsidRDefault="00562B3A" w:rsidP="00562B3A">
            <w:pPr>
              <w:pStyle w:val="Figure-Table"/>
              <w:spacing w:before="500"/>
            </w:pPr>
            <w:r w:rsidRPr="000902CD">
              <w:t>1</w:t>
            </w:r>
          </w:p>
          <w:p w:rsidR="00562B3A" w:rsidRPr="000902CD" w:rsidRDefault="00562B3A" w:rsidP="00562B3A">
            <w:pPr>
              <w:pStyle w:val="Figure-Table"/>
            </w:pPr>
            <w:r w:rsidRPr="000902CD">
              <w:t>2</w:t>
            </w:r>
          </w:p>
          <w:p w:rsidR="00562B3A" w:rsidRPr="000902CD" w:rsidRDefault="00562B3A" w:rsidP="00562B3A">
            <w:pPr>
              <w:pStyle w:val="Figure-Table"/>
            </w:pPr>
            <w:r w:rsidRPr="000902CD">
              <w:t>3</w:t>
            </w:r>
          </w:p>
          <w:p w:rsidR="00562B3A" w:rsidRPr="000902CD" w:rsidRDefault="00562B3A" w:rsidP="00B94A76">
            <w:pPr>
              <w:pStyle w:val="Figure-Table"/>
              <w:spacing w:before="200"/>
            </w:pPr>
            <w:r w:rsidRPr="000902CD">
              <w:lastRenderedPageBreak/>
              <w:t>4</w:t>
            </w:r>
          </w:p>
          <w:p w:rsidR="00562B3A" w:rsidRPr="000902CD" w:rsidRDefault="00562B3A" w:rsidP="00562B3A">
            <w:pPr>
              <w:pStyle w:val="Figure-Table"/>
            </w:pPr>
            <w:r w:rsidRPr="000902CD">
              <w:t>5</w:t>
            </w:r>
          </w:p>
          <w:p w:rsidR="00562B3A" w:rsidRPr="000902CD" w:rsidRDefault="00562B3A" w:rsidP="00562B3A">
            <w:pPr>
              <w:pStyle w:val="Figure-Table"/>
            </w:pPr>
            <w:r w:rsidRPr="000902CD">
              <w:t>6</w:t>
            </w:r>
          </w:p>
          <w:p w:rsidR="00562B3A" w:rsidRPr="000902CD" w:rsidRDefault="00562B3A" w:rsidP="00562B3A">
            <w:pPr>
              <w:pStyle w:val="Figure-Table"/>
              <w:spacing w:before="240"/>
            </w:pPr>
            <w:r w:rsidRPr="000902CD">
              <w:t>7</w:t>
            </w:r>
          </w:p>
          <w:p w:rsidR="00562B3A" w:rsidRPr="000902CD" w:rsidRDefault="00562B3A" w:rsidP="00562B3A">
            <w:pPr>
              <w:pStyle w:val="Figure-Table"/>
              <w:spacing w:before="240"/>
            </w:pPr>
            <w:r w:rsidRPr="000902CD">
              <w:t>8</w:t>
            </w:r>
          </w:p>
          <w:p w:rsidR="00562B3A" w:rsidRPr="000902CD" w:rsidRDefault="00562B3A" w:rsidP="00562B3A">
            <w:pPr>
              <w:pStyle w:val="Figure-Table"/>
            </w:pPr>
            <w:r w:rsidRPr="000902CD">
              <w:t>9</w:t>
            </w:r>
          </w:p>
          <w:p w:rsidR="00562B3A" w:rsidRPr="000902CD" w:rsidRDefault="00562B3A" w:rsidP="00562B3A">
            <w:pPr>
              <w:pStyle w:val="Figure-Table"/>
            </w:pPr>
            <w:r w:rsidRPr="000902CD">
              <w:t>10</w:t>
            </w:r>
          </w:p>
          <w:p w:rsidR="00562B3A" w:rsidRPr="000902CD" w:rsidRDefault="00562B3A" w:rsidP="00562B3A">
            <w:pPr>
              <w:pStyle w:val="Figure-Table"/>
            </w:pPr>
            <w:r w:rsidRPr="000902CD">
              <w:t>11</w:t>
            </w:r>
          </w:p>
          <w:p w:rsidR="00562B3A" w:rsidRPr="000902CD" w:rsidRDefault="00562B3A" w:rsidP="00562B3A">
            <w:pPr>
              <w:pStyle w:val="Figure-Table"/>
            </w:pPr>
            <w:r w:rsidRPr="000902CD">
              <w:t>12</w:t>
            </w:r>
          </w:p>
          <w:p w:rsidR="00562B3A" w:rsidRPr="000902CD" w:rsidRDefault="00562B3A" w:rsidP="00562B3A">
            <w:pPr>
              <w:pStyle w:val="Figure-Table"/>
            </w:pPr>
            <w:r w:rsidRPr="000902CD">
              <w:t>13</w:t>
            </w:r>
          </w:p>
          <w:p w:rsidR="00562B3A" w:rsidRPr="000902CD" w:rsidRDefault="00562B3A" w:rsidP="00562B3A">
            <w:pPr>
              <w:pStyle w:val="Figure-Table"/>
            </w:pPr>
            <w:r w:rsidRPr="000902CD">
              <w:t>14</w:t>
            </w:r>
          </w:p>
          <w:p w:rsidR="00562B3A" w:rsidRPr="000902CD" w:rsidRDefault="00562B3A" w:rsidP="00562B3A">
            <w:pPr>
              <w:pStyle w:val="Figure-Table"/>
            </w:pPr>
            <w:r w:rsidRPr="000902CD">
              <w:t>15</w:t>
            </w:r>
          </w:p>
          <w:p w:rsidR="00562B3A" w:rsidRPr="000902CD" w:rsidRDefault="00562B3A" w:rsidP="00562B3A">
            <w:pPr>
              <w:pStyle w:val="Figure-Table"/>
            </w:pPr>
            <w:r w:rsidRPr="000902CD">
              <w:t>16</w:t>
            </w:r>
          </w:p>
          <w:p w:rsidR="00562B3A" w:rsidRPr="000902CD" w:rsidRDefault="00562B3A" w:rsidP="00562B3A">
            <w:pPr>
              <w:pStyle w:val="Figure-Table"/>
            </w:pPr>
            <w:r w:rsidRPr="000902CD">
              <w:t>17</w:t>
            </w:r>
          </w:p>
          <w:p w:rsidR="00562B3A" w:rsidRPr="000902CD" w:rsidRDefault="00562B3A" w:rsidP="00562B3A">
            <w:pPr>
              <w:pStyle w:val="Figure-Table"/>
              <w:spacing w:before="540"/>
            </w:pPr>
            <w:r w:rsidRPr="000902CD">
              <w:t>1</w:t>
            </w:r>
          </w:p>
          <w:p w:rsidR="0085309F" w:rsidRPr="000902CD" w:rsidRDefault="00562B3A" w:rsidP="0085309F">
            <w:pPr>
              <w:pStyle w:val="Figure-Table"/>
            </w:pPr>
            <w:r w:rsidRPr="000902CD">
              <w:t>2</w:t>
            </w:r>
          </w:p>
          <w:p w:rsidR="00562B3A" w:rsidRPr="000902CD" w:rsidRDefault="00562B3A" w:rsidP="0085309F">
            <w:pPr>
              <w:pStyle w:val="Figure-Table"/>
            </w:pPr>
            <w:r w:rsidRPr="000902CD">
              <w:t>3</w:t>
            </w:r>
          </w:p>
          <w:p w:rsidR="00562B3A" w:rsidRPr="000902CD" w:rsidRDefault="00562B3A" w:rsidP="0085309F">
            <w:pPr>
              <w:pStyle w:val="Figure-Table"/>
            </w:pPr>
            <w:r w:rsidRPr="000902CD">
              <w:t>4</w:t>
            </w:r>
          </w:p>
          <w:p w:rsidR="00562B3A" w:rsidRPr="000902CD" w:rsidRDefault="00562B3A" w:rsidP="0085309F">
            <w:pPr>
              <w:pStyle w:val="Figure-Table"/>
            </w:pPr>
            <w:r w:rsidRPr="000902CD">
              <w:t>5</w:t>
            </w:r>
          </w:p>
          <w:p w:rsidR="00562B3A" w:rsidRPr="000902CD" w:rsidRDefault="00562B3A" w:rsidP="0085309F">
            <w:pPr>
              <w:pStyle w:val="Figure-Table"/>
            </w:pPr>
            <w:r w:rsidRPr="000902CD">
              <w:t>6</w:t>
            </w:r>
          </w:p>
          <w:p w:rsidR="00562B3A" w:rsidRPr="000902CD" w:rsidRDefault="00562B3A" w:rsidP="0085309F">
            <w:pPr>
              <w:pStyle w:val="Figure-Table"/>
            </w:pPr>
            <w:r w:rsidRPr="000902CD">
              <w:t>7</w:t>
            </w:r>
          </w:p>
          <w:p w:rsidR="00562B3A" w:rsidRPr="000902CD" w:rsidRDefault="00562B3A" w:rsidP="0085309F">
            <w:pPr>
              <w:pStyle w:val="Figure-Table"/>
            </w:pPr>
            <w:r w:rsidRPr="000902CD">
              <w:t>8</w:t>
            </w:r>
          </w:p>
          <w:p w:rsidR="00562B3A" w:rsidRPr="000902CD" w:rsidRDefault="00562B3A" w:rsidP="0085309F">
            <w:pPr>
              <w:pStyle w:val="Figure-Table"/>
            </w:pPr>
            <w:r w:rsidRPr="000902CD">
              <w:t>9</w:t>
            </w:r>
          </w:p>
          <w:p w:rsidR="00562B3A" w:rsidRPr="000902CD" w:rsidRDefault="00562B3A" w:rsidP="0085309F">
            <w:pPr>
              <w:pStyle w:val="Figure-Table"/>
            </w:pPr>
            <w:r w:rsidRPr="000902CD">
              <w:t>10</w:t>
            </w:r>
          </w:p>
          <w:p w:rsidR="00562B3A" w:rsidRPr="000902CD" w:rsidRDefault="00562B3A" w:rsidP="00562B3A">
            <w:pPr>
              <w:pStyle w:val="Figure-Table"/>
              <w:spacing w:before="540"/>
            </w:pPr>
            <w:r w:rsidRPr="000902CD">
              <w:t>1</w:t>
            </w:r>
          </w:p>
          <w:p w:rsidR="00562B3A" w:rsidRPr="000902CD" w:rsidRDefault="00562B3A" w:rsidP="00562B3A">
            <w:pPr>
              <w:pStyle w:val="Figure-Table"/>
            </w:pPr>
            <w:r w:rsidRPr="000902CD">
              <w:t>2</w:t>
            </w:r>
          </w:p>
          <w:p w:rsidR="00973B61" w:rsidRPr="000902CD" w:rsidRDefault="00973B61" w:rsidP="00562B3A">
            <w:pPr>
              <w:pStyle w:val="Figure-Table"/>
            </w:pPr>
            <w:r w:rsidRPr="000902CD">
              <w:t>3</w:t>
            </w:r>
          </w:p>
          <w:p w:rsidR="00973B61" w:rsidRPr="000902CD" w:rsidRDefault="00973B61" w:rsidP="00562B3A">
            <w:pPr>
              <w:pStyle w:val="Figure-Table"/>
            </w:pPr>
            <w:r w:rsidRPr="000902CD">
              <w:t>4</w:t>
            </w:r>
          </w:p>
          <w:p w:rsidR="00973B61" w:rsidRPr="000902CD" w:rsidRDefault="00973B61" w:rsidP="00562B3A">
            <w:pPr>
              <w:pStyle w:val="Figure-Table"/>
            </w:pPr>
            <w:r w:rsidRPr="000902CD">
              <w:t>5</w:t>
            </w:r>
          </w:p>
          <w:p w:rsidR="00973B61" w:rsidRPr="000902CD" w:rsidRDefault="00973B61" w:rsidP="00562B3A">
            <w:pPr>
              <w:pStyle w:val="Figure-Table"/>
            </w:pPr>
            <w:r w:rsidRPr="000902CD">
              <w:t>6</w:t>
            </w:r>
          </w:p>
          <w:p w:rsidR="00973B61" w:rsidRPr="000902CD" w:rsidRDefault="00973B61" w:rsidP="00562B3A">
            <w:pPr>
              <w:pStyle w:val="Figure-Table"/>
            </w:pPr>
            <w:r w:rsidRPr="000902CD">
              <w:t>7</w:t>
            </w:r>
          </w:p>
          <w:p w:rsidR="00973B61" w:rsidRPr="000902CD" w:rsidRDefault="00973B61" w:rsidP="00562B3A">
            <w:pPr>
              <w:pStyle w:val="Figure-Table"/>
            </w:pPr>
            <w:r w:rsidRPr="000902CD">
              <w:t>8</w:t>
            </w:r>
          </w:p>
          <w:p w:rsidR="00973B61" w:rsidRPr="000902CD" w:rsidRDefault="00973B61" w:rsidP="00562B3A">
            <w:pPr>
              <w:pStyle w:val="Figure-Table"/>
            </w:pPr>
            <w:r w:rsidRPr="000902CD">
              <w:t>9</w:t>
            </w:r>
          </w:p>
          <w:p w:rsidR="00973B61" w:rsidRPr="000902CD" w:rsidRDefault="00973B61" w:rsidP="00562B3A">
            <w:pPr>
              <w:pStyle w:val="Figure-Table"/>
            </w:pPr>
            <w:r w:rsidRPr="000902CD">
              <w:t>10</w:t>
            </w:r>
          </w:p>
          <w:p w:rsidR="00973B61" w:rsidRPr="000902CD" w:rsidRDefault="00973B61" w:rsidP="00562B3A">
            <w:pPr>
              <w:pStyle w:val="Figure-Table"/>
            </w:pPr>
            <w:r w:rsidRPr="000902CD">
              <w:t>11</w:t>
            </w:r>
          </w:p>
          <w:p w:rsidR="00973B61" w:rsidRPr="000902CD" w:rsidRDefault="00973B61" w:rsidP="00973B61">
            <w:pPr>
              <w:pStyle w:val="Figure-Table"/>
              <w:spacing w:before="240"/>
            </w:pPr>
            <w:r w:rsidRPr="000902CD">
              <w:t>12</w:t>
            </w:r>
          </w:p>
          <w:p w:rsidR="00973B61" w:rsidRPr="000902CD" w:rsidRDefault="00973B61" w:rsidP="00973B61">
            <w:pPr>
              <w:pStyle w:val="Figure-Table"/>
            </w:pPr>
            <w:r w:rsidRPr="000902CD">
              <w:t>13</w:t>
            </w:r>
          </w:p>
          <w:p w:rsidR="00973B61" w:rsidRPr="000902CD" w:rsidRDefault="00973B61" w:rsidP="00973B61">
            <w:pPr>
              <w:pStyle w:val="Figure-Table"/>
            </w:pPr>
            <w:r w:rsidRPr="000902CD">
              <w:t>14</w:t>
            </w:r>
          </w:p>
          <w:p w:rsidR="00973B61" w:rsidRPr="000902CD" w:rsidRDefault="00973B61" w:rsidP="00973B61">
            <w:pPr>
              <w:pStyle w:val="Figure-Table"/>
            </w:pPr>
            <w:r w:rsidRPr="000902CD">
              <w:t>15</w:t>
            </w:r>
          </w:p>
          <w:p w:rsidR="00973B61" w:rsidRPr="000902CD" w:rsidRDefault="00973B61" w:rsidP="008400F5">
            <w:pPr>
              <w:pStyle w:val="Figure-Table"/>
              <w:spacing w:before="540"/>
            </w:pPr>
            <w:r w:rsidRPr="000902CD">
              <w:t>1</w:t>
            </w:r>
          </w:p>
          <w:p w:rsidR="00973B61" w:rsidRPr="000902CD" w:rsidRDefault="00973B61" w:rsidP="00973B61">
            <w:pPr>
              <w:pStyle w:val="Figure-Table"/>
            </w:pPr>
            <w:r w:rsidRPr="000902CD">
              <w:t>2</w:t>
            </w:r>
          </w:p>
          <w:p w:rsidR="00973B61" w:rsidRPr="000902CD" w:rsidRDefault="00973B61" w:rsidP="00973B61">
            <w:pPr>
              <w:pStyle w:val="Figure-Table"/>
            </w:pPr>
            <w:r w:rsidRPr="000902CD">
              <w:t>3</w:t>
            </w:r>
          </w:p>
          <w:p w:rsidR="00973B61" w:rsidRPr="000902CD" w:rsidRDefault="00973B61" w:rsidP="00973B61">
            <w:pPr>
              <w:pStyle w:val="Figure-Table"/>
            </w:pPr>
            <w:r w:rsidRPr="000902CD">
              <w:t>4</w:t>
            </w:r>
          </w:p>
          <w:p w:rsidR="00973B61" w:rsidRPr="000902CD" w:rsidRDefault="00973B61" w:rsidP="00973B61">
            <w:pPr>
              <w:pStyle w:val="Figure-Table"/>
            </w:pPr>
            <w:r w:rsidRPr="000902CD">
              <w:t>5</w:t>
            </w:r>
          </w:p>
          <w:p w:rsidR="00973B61" w:rsidRPr="000902CD" w:rsidRDefault="00973B61" w:rsidP="00973B61">
            <w:pPr>
              <w:pStyle w:val="Figure-Table"/>
            </w:pPr>
            <w:r w:rsidRPr="000902CD">
              <w:t>6</w:t>
            </w:r>
          </w:p>
          <w:p w:rsidR="00973B61" w:rsidRPr="000902CD" w:rsidRDefault="00973B61" w:rsidP="00973B61">
            <w:pPr>
              <w:pStyle w:val="Figure-Table"/>
            </w:pPr>
            <w:r w:rsidRPr="000902CD">
              <w:t>7</w:t>
            </w:r>
          </w:p>
          <w:p w:rsidR="00973B61" w:rsidRPr="000902CD" w:rsidRDefault="00973B61" w:rsidP="00973B61">
            <w:pPr>
              <w:pStyle w:val="Figure-Table"/>
            </w:pPr>
            <w:r w:rsidRPr="000902CD">
              <w:t>8</w:t>
            </w:r>
          </w:p>
          <w:p w:rsidR="00973B61" w:rsidRPr="000902CD" w:rsidRDefault="00973B61" w:rsidP="00973B61">
            <w:pPr>
              <w:pStyle w:val="Figure-Table"/>
            </w:pPr>
            <w:r w:rsidRPr="000902CD">
              <w:t>9</w:t>
            </w:r>
          </w:p>
          <w:p w:rsidR="00973B61" w:rsidRPr="000902CD" w:rsidRDefault="00973B61" w:rsidP="00973B61">
            <w:pPr>
              <w:pStyle w:val="Figure-Table"/>
            </w:pPr>
            <w:r w:rsidRPr="000902CD">
              <w:t>10</w:t>
            </w:r>
          </w:p>
          <w:p w:rsidR="00973B61" w:rsidRPr="000902CD" w:rsidRDefault="00973B61" w:rsidP="00973B61">
            <w:pPr>
              <w:pStyle w:val="Figure-Table"/>
            </w:pPr>
            <w:r w:rsidRPr="000902CD">
              <w:lastRenderedPageBreak/>
              <w:t>11</w:t>
            </w:r>
          </w:p>
          <w:p w:rsidR="00973B61" w:rsidRPr="000902CD" w:rsidRDefault="00973B61" w:rsidP="00973B61">
            <w:pPr>
              <w:pStyle w:val="Figure-Table"/>
            </w:pPr>
            <w:r w:rsidRPr="000902CD">
              <w:t>12</w:t>
            </w:r>
          </w:p>
          <w:p w:rsidR="00973B61" w:rsidRPr="000902CD" w:rsidRDefault="00973B61" w:rsidP="00973B61">
            <w:pPr>
              <w:pStyle w:val="Figure-Table"/>
            </w:pPr>
            <w:r w:rsidRPr="000902CD">
              <w:t>13</w:t>
            </w:r>
          </w:p>
          <w:p w:rsidR="00973B61" w:rsidRPr="000902CD" w:rsidRDefault="00973B61" w:rsidP="00973B61">
            <w:pPr>
              <w:pStyle w:val="Figure-Table"/>
            </w:pPr>
            <w:r w:rsidRPr="000902CD">
              <w:t>14</w:t>
            </w:r>
          </w:p>
          <w:p w:rsidR="00973B61" w:rsidRPr="000902CD" w:rsidRDefault="00973B61" w:rsidP="00973B61">
            <w:pPr>
              <w:pStyle w:val="Figure-Table"/>
              <w:spacing w:before="560"/>
            </w:pPr>
            <w:r w:rsidRPr="000902CD">
              <w:t>1</w:t>
            </w:r>
          </w:p>
        </w:tc>
        <w:tc>
          <w:tcPr>
            <w:tcW w:w="4641" w:type="pct"/>
            <w:shd w:val="clear" w:color="auto" w:fill="auto"/>
          </w:tcPr>
          <w:p w:rsidR="0020021F" w:rsidRPr="000902CD" w:rsidRDefault="0020021F" w:rsidP="00CA6F55">
            <w:pPr>
              <w:pStyle w:val="Heading4"/>
              <w:rPr>
                <w:noProof/>
              </w:rPr>
            </w:pPr>
            <w:r w:rsidRPr="000902CD">
              <w:rPr>
                <w:noProof/>
              </w:rPr>
              <w:lastRenderedPageBreak/>
              <w:t xml:space="preserve">Chapter 1: </w:t>
            </w:r>
            <w:r w:rsidR="009C48C5" w:rsidRPr="000902CD">
              <w:rPr>
                <w:noProof/>
              </w:rPr>
              <w:t xml:space="preserve"> </w:t>
            </w:r>
            <w:r w:rsidR="00CA6F55" w:rsidRPr="000902CD">
              <w:rPr>
                <w:noProof/>
              </w:rPr>
              <w:t>Tertiary education highlights</w:t>
            </w:r>
          </w:p>
          <w:p w:rsidR="00E1455F" w:rsidRPr="000902CD" w:rsidRDefault="00037FEB">
            <w:pPr>
              <w:pStyle w:val="TableofFigures"/>
              <w:rPr>
                <w:rFonts w:asciiTheme="minorHAnsi" w:eastAsiaTheme="minorEastAsia" w:hAnsiTheme="minorHAnsi" w:cstheme="minorBidi"/>
                <w:noProof/>
                <w:sz w:val="22"/>
                <w:szCs w:val="22"/>
                <w:lang w:eastAsia="en-NZ"/>
              </w:rPr>
            </w:pPr>
            <w:r w:rsidRPr="000902CD">
              <w:rPr>
                <w:noProof/>
                <w:sz w:val="20"/>
              </w:rPr>
              <w:fldChar w:fldCharType="begin"/>
            </w:r>
            <w:r w:rsidR="001D750A" w:rsidRPr="000902CD">
              <w:rPr>
                <w:noProof/>
                <w:sz w:val="20"/>
              </w:rPr>
              <w:instrText xml:space="preserve"> TOC \h \z \a "Figure" </w:instrText>
            </w:r>
            <w:r w:rsidRPr="000902CD">
              <w:rPr>
                <w:noProof/>
                <w:sz w:val="20"/>
              </w:rPr>
              <w:fldChar w:fldCharType="separate"/>
            </w:r>
            <w:hyperlink w:anchor="_Toc367365112" w:history="1">
              <w:r w:rsidR="00E1455F" w:rsidRPr="000902CD">
                <w:rPr>
                  <w:rStyle w:val="Hyperlink"/>
                  <w:noProof/>
                </w:rPr>
                <w:t>New Zealanders aged 25 to 34 years with a level 4 or higher qualification (December years)</w:t>
              </w:r>
              <w:r w:rsidR="00E1455F" w:rsidRPr="000902CD">
                <w:rPr>
                  <w:noProof/>
                  <w:webHidden/>
                </w:rPr>
                <w:tab/>
              </w:r>
              <w:r w:rsidRPr="000902CD">
                <w:rPr>
                  <w:noProof/>
                  <w:webHidden/>
                </w:rPr>
                <w:fldChar w:fldCharType="begin"/>
              </w:r>
              <w:r w:rsidR="00E1455F" w:rsidRPr="000902CD">
                <w:rPr>
                  <w:noProof/>
                  <w:webHidden/>
                </w:rPr>
                <w:instrText xml:space="preserve"> PAGEREF _Toc367365112 \h </w:instrText>
              </w:r>
              <w:r w:rsidRPr="000902CD">
                <w:rPr>
                  <w:noProof/>
                  <w:webHidden/>
                </w:rPr>
              </w:r>
              <w:r w:rsidRPr="000902CD">
                <w:rPr>
                  <w:noProof/>
                  <w:webHidden/>
                </w:rPr>
                <w:fldChar w:fldCharType="separate"/>
              </w:r>
              <w:r w:rsidR="00D7018D">
                <w:rPr>
                  <w:noProof/>
                  <w:webHidden/>
                </w:rPr>
                <w:t>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13" w:history="1">
              <w:r w:rsidR="00E1455F" w:rsidRPr="000902CD">
                <w:rPr>
                  <w:rStyle w:val="Hyperlink"/>
                  <w:noProof/>
                </w:rPr>
                <w:t>Trends in formal study by level and setting</w:t>
              </w:r>
              <w:r w:rsidR="00E1455F" w:rsidRPr="000902CD">
                <w:rPr>
                  <w:noProof/>
                  <w:webHidden/>
                </w:rPr>
                <w:tab/>
              </w:r>
              <w:r w:rsidRPr="000902CD">
                <w:rPr>
                  <w:noProof/>
                  <w:webHidden/>
                </w:rPr>
                <w:fldChar w:fldCharType="begin"/>
              </w:r>
              <w:r w:rsidR="00E1455F" w:rsidRPr="000902CD">
                <w:rPr>
                  <w:noProof/>
                  <w:webHidden/>
                </w:rPr>
                <w:instrText xml:space="preserve"> PAGEREF _Toc367365113 \h </w:instrText>
              </w:r>
              <w:r w:rsidRPr="000902CD">
                <w:rPr>
                  <w:noProof/>
                  <w:webHidden/>
                </w:rPr>
              </w:r>
              <w:r w:rsidRPr="000902CD">
                <w:rPr>
                  <w:noProof/>
                  <w:webHidden/>
                </w:rPr>
                <w:fldChar w:fldCharType="separate"/>
              </w:r>
              <w:r w:rsidR="00D7018D">
                <w:rPr>
                  <w:noProof/>
                  <w:webHidden/>
                </w:rPr>
                <w:t>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14" w:history="1">
              <w:r w:rsidR="00E1455F" w:rsidRPr="000902CD">
                <w:rPr>
                  <w:rStyle w:val="Hyperlink"/>
                  <w:bCs/>
                  <w:noProof/>
                </w:rPr>
                <w:t>Domestic tertiary education students by level of study</w:t>
              </w:r>
              <w:r w:rsidR="00E1455F" w:rsidRPr="000902CD">
                <w:rPr>
                  <w:noProof/>
                  <w:webHidden/>
                </w:rPr>
                <w:tab/>
              </w:r>
              <w:r w:rsidRPr="000902CD">
                <w:rPr>
                  <w:noProof/>
                  <w:webHidden/>
                </w:rPr>
                <w:fldChar w:fldCharType="begin"/>
              </w:r>
              <w:r w:rsidR="00E1455F" w:rsidRPr="000902CD">
                <w:rPr>
                  <w:noProof/>
                  <w:webHidden/>
                </w:rPr>
                <w:instrText xml:space="preserve"> PAGEREF _Toc367365114 \h </w:instrText>
              </w:r>
              <w:r w:rsidRPr="000902CD">
                <w:rPr>
                  <w:noProof/>
                  <w:webHidden/>
                </w:rPr>
              </w:r>
              <w:r w:rsidRPr="000902CD">
                <w:rPr>
                  <w:noProof/>
                  <w:webHidden/>
                </w:rPr>
                <w:fldChar w:fldCharType="separate"/>
              </w:r>
              <w:r w:rsidR="00D7018D">
                <w:rPr>
                  <w:noProof/>
                  <w:webHidden/>
                </w:rPr>
                <w:t>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15" w:history="1">
              <w:r w:rsidR="00E1455F" w:rsidRPr="000902CD">
                <w:rPr>
                  <w:rStyle w:val="Hyperlink"/>
                  <w:noProof/>
                </w:rPr>
                <w:t>Domestic equivalent full-time student units</w:t>
              </w:r>
              <w:r w:rsidR="00E1455F" w:rsidRPr="000902CD">
                <w:rPr>
                  <w:noProof/>
                  <w:webHidden/>
                </w:rPr>
                <w:tab/>
              </w:r>
              <w:r w:rsidRPr="000902CD">
                <w:rPr>
                  <w:noProof/>
                  <w:webHidden/>
                </w:rPr>
                <w:fldChar w:fldCharType="begin"/>
              </w:r>
              <w:r w:rsidR="00E1455F" w:rsidRPr="000902CD">
                <w:rPr>
                  <w:noProof/>
                  <w:webHidden/>
                </w:rPr>
                <w:instrText xml:space="preserve"> PAGEREF _Toc367365115 \h </w:instrText>
              </w:r>
              <w:r w:rsidRPr="000902CD">
                <w:rPr>
                  <w:noProof/>
                  <w:webHidden/>
                </w:rPr>
              </w:r>
              <w:r w:rsidRPr="000902CD">
                <w:rPr>
                  <w:noProof/>
                  <w:webHidden/>
                </w:rPr>
                <w:fldChar w:fldCharType="separate"/>
              </w:r>
              <w:r w:rsidR="00D7018D">
                <w:rPr>
                  <w:noProof/>
                  <w:webHidden/>
                </w:rPr>
                <w:t>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16" w:history="1">
              <w:r w:rsidR="00E1455F" w:rsidRPr="000902CD">
                <w:rPr>
                  <w:rStyle w:val="Hyperlink"/>
                  <w:noProof/>
                </w:rPr>
                <w:t>International tertiary education students by level of study</w:t>
              </w:r>
              <w:r w:rsidR="00E1455F" w:rsidRPr="000902CD">
                <w:rPr>
                  <w:noProof/>
                  <w:webHidden/>
                </w:rPr>
                <w:tab/>
              </w:r>
              <w:r w:rsidRPr="000902CD">
                <w:rPr>
                  <w:noProof/>
                  <w:webHidden/>
                </w:rPr>
                <w:fldChar w:fldCharType="begin"/>
              </w:r>
              <w:r w:rsidR="00E1455F" w:rsidRPr="000902CD">
                <w:rPr>
                  <w:noProof/>
                  <w:webHidden/>
                </w:rPr>
                <w:instrText xml:space="preserve"> PAGEREF _Toc367365116 \h </w:instrText>
              </w:r>
              <w:r w:rsidRPr="000902CD">
                <w:rPr>
                  <w:noProof/>
                  <w:webHidden/>
                </w:rPr>
              </w:r>
              <w:r w:rsidRPr="000902CD">
                <w:rPr>
                  <w:noProof/>
                  <w:webHidden/>
                </w:rPr>
                <w:fldChar w:fldCharType="separate"/>
              </w:r>
              <w:r w:rsidR="00D7018D">
                <w:rPr>
                  <w:noProof/>
                  <w:webHidden/>
                </w:rPr>
                <w:t>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17" w:history="1">
              <w:r w:rsidR="00E1455F" w:rsidRPr="000902CD">
                <w:rPr>
                  <w:rStyle w:val="Hyperlink"/>
                  <w:noProof/>
                </w:rPr>
                <w:t>Number of qualifications completed by formal students by level of study</w:t>
              </w:r>
              <w:r w:rsidR="00E1455F" w:rsidRPr="000902CD">
                <w:rPr>
                  <w:noProof/>
                  <w:webHidden/>
                </w:rPr>
                <w:tab/>
              </w:r>
              <w:r w:rsidRPr="000902CD">
                <w:rPr>
                  <w:noProof/>
                  <w:webHidden/>
                </w:rPr>
                <w:fldChar w:fldCharType="begin"/>
              </w:r>
              <w:r w:rsidR="00E1455F" w:rsidRPr="000902CD">
                <w:rPr>
                  <w:noProof/>
                  <w:webHidden/>
                </w:rPr>
                <w:instrText xml:space="preserve"> PAGEREF _Toc367365117 \h </w:instrText>
              </w:r>
              <w:r w:rsidRPr="000902CD">
                <w:rPr>
                  <w:noProof/>
                  <w:webHidden/>
                </w:rPr>
              </w:r>
              <w:r w:rsidRPr="000902CD">
                <w:rPr>
                  <w:noProof/>
                  <w:webHidden/>
                </w:rPr>
                <w:fldChar w:fldCharType="separate"/>
              </w:r>
              <w:r w:rsidR="00D7018D">
                <w:rPr>
                  <w:noProof/>
                  <w:webHidden/>
                </w:rPr>
                <w:t>8</w:t>
              </w:r>
              <w:r w:rsidRPr="000902CD">
                <w:rPr>
                  <w:noProof/>
                  <w:webHidden/>
                </w:rPr>
                <w:fldChar w:fldCharType="end"/>
              </w:r>
            </w:hyperlink>
          </w:p>
          <w:p w:rsidR="00E1455F" w:rsidRPr="000902CD" w:rsidRDefault="00037FEB" w:rsidP="00E1455F">
            <w:pPr>
              <w:pStyle w:val="TableofFigures"/>
              <w:rPr>
                <w:rFonts w:asciiTheme="minorHAnsi" w:eastAsiaTheme="minorEastAsia" w:hAnsiTheme="minorHAnsi" w:cstheme="minorBidi"/>
                <w:noProof/>
                <w:sz w:val="22"/>
                <w:szCs w:val="22"/>
                <w:lang w:eastAsia="en-NZ"/>
              </w:rPr>
            </w:pPr>
            <w:hyperlink w:anchor="_Toc367365118" w:history="1">
              <w:r w:rsidR="00E1455F" w:rsidRPr="000902CD">
                <w:rPr>
                  <w:rStyle w:val="Hyperlink"/>
                  <w:noProof/>
                </w:rPr>
                <w:t>Percentage change in the number of formal students (including international students) by qualification level</w:t>
              </w:r>
              <w:r w:rsidR="00E1455F" w:rsidRPr="000902CD">
                <w:rPr>
                  <w:noProof/>
                  <w:webHidden/>
                </w:rPr>
                <w:tab/>
              </w:r>
              <w:r w:rsidRPr="000902CD">
                <w:rPr>
                  <w:noProof/>
                  <w:webHidden/>
                </w:rPr>
                <w:fldChar w:fldCharType="begin"/>
              </w:r>
              <w:r w:rsidR="00E1455F" w:rsidRPr="000902CD">
                <w:rPr>
                  <w:noProof/>
                  <w:webHidden/>
                </w:rPr>
                <w:instrText xml:space="preserve"> PAGEREF _Toc367365118 \h </w:instrText>
              </w:r>
              <w:r w:rsidRPr="000902CD">
                <w:rPr>
                  <w:noProof/>
                  <w:webHidden/>
                </w:rPr>
              </w:r>
              <w:r w:rsidRPr="000902CD">
                <w:rPr>
                  <w:noProof/>
                  <w:webHidden/>
                </w:rPr>
                <w:fldChar w:fldCharType="separate"/>
              </w:r>
              <w:r w:rsidR="00D7018D">
                <w:rPr>
                  <w:noProof/>
                  <w:webHidden/>
                </w:rPr>
                <w:t>9</w:t>
              </w:r>
              <w:r w:rsidRPr="000902CD">
                <w:rPr>
                  <w:noProof/>
                  <w:webHidden/>
                </w:rPr>
                <w:fldChar w:fldCharType="end"/>
              </w:r>
            </w:hyperlink>
          </w:p>
          <w:p w:rsidR="00E1455F" w:rsidRPr="000902CD" w:rsidRDefault="00E1455F" w:rsidP="00E1455F">
            <w:pPr>
              <w:pStyle w:val="Heading4"/>
              <w:rPr>
                <w:noProof/>
              </w:rPr>
            </w:pPr>
            <w:r w:rsidRPr="000902CD">
              <w:rPr>
                <w:noProof/>
              </w:rPr>
              <w:t>Chapter 4:  Returns on the investment in tertiary education</w:t>
            </w:r>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19" w:history="1">
              <w:r w:rsidR="00E1455F" w:rsidRPr="000902CD">
                <w:rPr>
                  <w:rStyle w:val="Hyperlink"/>
                  <w:noProof/>
                </w:rPr>
                <w:t>Population aged 15 years and over (June quarter) by highest qualification</w:t>
              </w:r>
              <w:r w:rsidR="00E1455F" w:rsidRPr="000902CD">
                <w:rPr>
                  <w:noProof/>
                  <w:webHidden/>
                </w:rPr>
                <w:tab/>
              </w:r>
              <w:r w:rsidRPr="000902CD">
                <w:rPr>
                  <w:noProof/>
                  <w:webHidden/>
                </w:rPr>
                <w:fldChar w:fldCharType="begin"/>
              </w:r>
              <w:r w:rsidR="00E1455F" w:rsidRPr="000902CD">
                <w:rPr>
                  <w:noProof/>
                  <w:webHidden/>
                </w:rPr>
                <w:instrText xml:space="preserve"> PAGEREF _Toc367365119 \h </w:instrText>
              </w:r>
              <w:r w:rsidRPr="000902CD">
                <w:rPr>
                  <w:noProof/>
                  <w:webHidden/>
                </w:rPr>
              </w:r>
              <w:r w:rsidRPr="000902CD">
                <w:rPr>
                  <w:noProof/>
                  <w:webHidden/>
                </w:rPr>
                <w:fldChar w:fldCharType="separate"/>
              </w:r>
              <w:r w:rsidR="00D7018D">
                <w:rPr>
                  <w:noProof/>
                  <w:webHidden/>
                </w:rPr>
                <w:t>36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20" w:history="1">
              <w:r w:rsidR="00E1455F" w:rsidRPr="000902CD">
                <w:rPr>
                  <w:rStyle w:val="Hyperlink"/>
                  <w:noProof/>
                </w:rPr>
                <w:t>Population aged 15 years and over (June quarter) with a bachelors or higher qualification by age group</w:t>
              </w:r>
              <w:r w:rsidR="00E1455F" w:rsidRPr="000902CD">
                <w:rPr>
                  <w:noProof/>
                  <w:webHidden/>
                </w:rPr>
                <w:tab/>
              </w:r>
              <w:r w:rsidRPr="000902CD">
                <w:rPr>
                  <w:noProof/>
                  <w:webHidden/>
                </w:rPr>
                <w:fldChar w:fldCharType="begin"/>
              </w:r>
              <w:r w:rsidR="00E1455F" w:rsidRPr="000902CD">
                <w:rPr>
                  <w:noProof/>
                  <w:webHidden/>
                </w:rPr>
                <w:instrText xml:space="preserve"> PAGEREF _Toc367365120 \h </w:instrText>
              </w:r>
              <w:r w:rsidRPr="000902CD">
                <w:rPr>
                  <w:noProof/>
                  <w:webHidden/>
                </w:rPr>
              </w:r>
              <w:r w:rsidRPr="000902CD">
                <w:rPr>
                  <w:noProof/>
                  <w:webHidden/>
                </w:rPr>
                <w:fldChar w:fldCharType="separate"/>
              </w:r>
              <w:r w:rsidR="00D7018D">
                <w:rPr>
                  <w:noProof/>
                  <w:webHidden/>
                </w:rPr>
                <w:t>36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21" w:history="1">
              <w:r w:rsidR="00E1455F" w:rsidRPr="000902CD">
                <w:rPr>
                  <w:rStyle w:val="Hyperlink"/>
                  <w:noProof/>
                </w:rPr>
                <w:t>Population aged 15 years and over (June quarter) with other tertiary qualifications by age group</w:t>
              </w:r>
              <w:r w:rsidR="00E1455F" w:rsidRPr="000902CD">
                <w:rPr>
                  <w:noProof/>
                  <w:webHidden/>
                </w:rPr>
                <w:tab/>
              </w:r>
              <w:r w:rsidRPr="000902CD">
                <w:rPr>
                  <w:noProof/>
                  <w:webHidden/>
                </w:rPr>
                <w:fldChar w:fldCharType="begin"/>
              </w:r>
              <w:r w:rsidR="00E1455F" w:rsidRPr="000902CD">
                <w:rPr>
                  <w:noProof/>
                  <w:webHidden/>
                </w:rPr>
                <w:instrText xml:space="preserve"> PAGEREF _Toc367365121 \h </w:instrText>
              </w:r>
              <w:r w:rsidRPr="000902CD">
                <w:rPr>
                  <w:noProof/>
                  <w:webHidden/>
                </w:rPr>
              </w:r>
              <w:r w:rsidRPr="000902CD">
                <w:rPr>
                  <w:noProof/>
                  <w:webHidden/>
                </w:rPr>
                <w:fldChar w:fldCharType="separate"/>
              </w:r>
              <w:r w:rsidR="00D7018D">
                <w:rPr>
                  <w:noProof/>
                  <w:webHidden/>
                </w:rPr>
                <w:t>36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22" w:history="1">
              <w:r w:rsidR="00E1455F" w:rsidRPr="000902CD">
                <w:rPr>
                  <w:rStyle w:val="Hyperlink"/>
                  <w:noProof/>
                </w:rPr>
                <w:t>Population aged 15 years and over (June quarter) by highest qualification and ethnic group</w:t>
              </w:r>
              <w:r w:rsidR="00E1455F" w:rsidRPr="000902CD">
                <w:rPr>
                  <w:noProof/>
                  <w:webHidden/>
                </w:rPr>
                <w:tab/>
              </w:r>
              <w:r w:rsidRPr="000902CD">
                <w:rPr>
                  <w:noProof/>
                  <w:webHidden/>
                </w:rPr>
                <w:fldChar w:fldCharType="begin"/>
              </w:r>
              <w:r w:rsidR="00E1455F" w:rsidRPr="000902CD">
                <w:rPr>
                  <w:noProof/>
                  <w:webHidden/>
                </w:rPr>
                <w:instrText xml:space="preserve"> PAGEREF _Toc367365122 \h </w:instrText>
              </w:r>
              <w:r w:rsidRPr="000902CD">
                <w:rPr>
                  <w:noProof/>
                  <w:webHidden/>
                </w:rPr>
              </w:r>
              <w:r w:rsidRPr="000902CD">
                <w:rPr>
                  <w:noProof/>
                  <w:webHidden/>
                </w:rPr>
                <w:fldChar w:fldCharType="separate"/>
              </w:r>
              <w:r w:rsidR="00D7018D">
                <w:rPr>
                  <w:noProof/>
                  <w:webHidden/>
                </w:rPr>
                <w:t>37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23" w:history="1">
              <w:r w:rsidR="00E1455F" w:rsidRPr="000902CD">
                <w:rPr>
                  <w:rStyle w:val="Hyperlink"/>
                  <w:noProof/>
                </w:rPr>
                <w:t>Population aged 15 years and over (June quarter) with a tertiary qualification by gender</w:t>
              </w:r>
              <w:r w:rsidR="00E1455F" w:rsidRPr="000902CD">
                <w:rPr>
                  <w:noProof/>
                  <w:webHidden/>
                </w:rPr>
                <w:tab/>
              </w:r>
              <w:r w:rsidRPr="000902CD">
                <w:rPr>
                  <w:noProof/>
                  <w:webHidden/>
                </w:rPr>
                <w:fldChar w:fldCharType="begin"/>
              </w:r>
              <w:r w:rsidR="00E1455F" w:rsidRPr="000902CD">
                <w:rPr>
                  <w:noProof/>
                  <w:webHidden/>
                </w:rPr>
                <w:instrText xml:space="preserve"> PAGEREF _Toc367365123 \h </w:instrText>
              </w:r>
              <w:r w:rsidRPr="000902CD">
                <w:rPr>
                  <w:noProof/>
                  <w:webHidden/>
                </w:rPr>
              </w:r>
              <w:r w:rsidRPr="000902CD">
                <w:rPr>
                  <w:noProof/>
                  <w:webHidden/>
                </w:rPr>
                <w:fldChar w:fldCharType="separate"/>
              </w:r>
              <w:r w:rsidR="00D7018D">
                <w:rPr>
                  <w:noProof/>
                  <w:webHidden/>
                </w:rPr>
                <w:t>37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24" w:history="1">
              <w:r w:rsidR="00E1455F" w:rsidRPr="000902CD">
                <w:rPr>
                  <w:rStyle w:val="Hyperlink"/>
                  <w:noProof/>
                </w:rPr>
                <w:t>Unemployment rates (June quarter) for the population aged 15 years and over by highest qualification</w:t>
              </w:r>
              <w:r w:rsidR="00E1455F" w:rsidRPr="000902CD">
                <w:rPr>
                  <w:noProof/>
                  <w:webHidden/>
                </w:rPr>
                <w:tab/>
              </w:r>
              <w:r w:rsidRPr="000902CD">
                <w:rPr>
                  <w:noProof/>
                  <w:webHidden/>
                </w:rPr>
                <w:fldChar w:fldCharType="begin"/>
              </w:r>
              <w:r w:rsidR="00E1455F" w:rsidRPr="000902CD">
                <w:rPr>
                  <w:noProof/>
                  <w:webHidden/>
                </w:rPr>
                <w:instrText xml:space="preserve"> PAGEREF _Toc367365124 \h </w:instrText>
              </w:r>
              <w:r w:rsidRPr="000902CD">
                <w:rPr>
                  <w:noProof/>
                  <w:webHidden/>
                </w:rPr>
              </w:r>
              <w:r w:rsidRPr="000902CD">
                <w:rPr>
                  <w:noProof/>
                  <w:webHidden/>
                </w:rPr>
                <w:fldChar w:fldCharType="separate"/>
              </w:r>
              <w:r w:rsidR="00D7018D">
                <w:rPr>
                  <w:noProof/>
                  <w:webHidden/>
                </w:rPr>
                <w:t>37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25" w:history="1">
              <w:r w:rsidR="00E1455F" w:rsidRPr="000902CD">
                <w:rPr>
                  <w:rStyle w:val="Hyperlink"/>
                  <w:noProof/>
                </w:rPr>
                <w:t>Labour force participation rates (June quarter) by qualification level and gender</w:t>
              </w:r>
              <w:r w:rsidR="00E1455F" w:rsidRPr="000902CD">
                <w:rPr>
                  <w:noProof/>
                  <w:webHidden/>
                </w:rPr>
                <w:tab/>
              </w:r>
              <w:r w:rsidRPr="000902CD">
                <w:rPr>
                  <w:noProof/>
                  <w:webHidden/>
                </w:rPr>
                <w:fldChar w:fldCharType="begin"/>
              </w:r>
              <w:r w:rsidR="00E1455F" w:rsidRPr="000902CD">
                <w:rPr>
                  <w:noProof/>
                  <w:webHidden/>
                </w:rPr>
                <w:instrText xml:space="preserve"> PAGEREF _Toc367365125 \h </w:instrText>
              </w:r>
              <w:r w:rsidRPr="000902CD">
                <w:rPr>
                  <w:noProof/>
                  <w:webHidden/>
                </w:rPr>
              </w:r>
              <w:r w:rsidRPr="000902CD">
                <w:rPr>
                  <w:noProof/>
                  <w:webHidden/>
                </w:rPr>
                <w:fldChar w:fldCharType="separate"/>
              </w:r>
              <w:r w:rsidR="00D7018D">
                <w:rPr>
                  <w:noProof/>
                  <w:webHidden/>
                </w:rPr>
                <w:t>38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26" w:history="1">
              <w:r w:rsidR="00E1455F" w:rsidRPr="000902CD">
                <w:rPr>
                  <w:rStyle w:val="Hyperlink"/>
                  <w:noProof/>
                </w:rPr>
                <w:t>Median hourly earnings premium (June quarter) by highest qualification, compared to those with no qualification</w:t>
              </w:r>
              <w:r w:rsidR="00E1455F" w:rsidRPr="000902CD">
                <w:rPr>
                  <w:noProof/>
                  <w:webHidden/>
                </w:rPr>
                <w:tab/>
              </w:r>
              <w:r w:rsidRPr="000902CD">
                <w:rPr>
                  <w:noProof/>
                  <w:webHidden/>
                </w:rPr>
                <w:fldChar w:fldCharType="begin"/>
              </w:r>
              <w:r w:rsidR="00E1455F" w:rsidRPr="000902CD">
                <w:rPr>
                  <w:noProof/>
                  <w:webHidden/>
                </w:rPr>
                <w:instrText xml:space="preserve"> PAGEREF _Toc367365126 \h </w:instrText>
              </w:r>
              <w:r w:rsidRPr="000902CD">
                <w:rPr>
                  <w:noProof/>
                  <w:webHidden/>
                </w:rPr>
              </w:r>
              <w:r w:rsidRPr="000902CD">
                <w:rPr>
                  <w:noProof/>
                  <w:webHidden/>
                </w:rPr>
                <w:fldChar w:fldCharType="separate"/>
              </w:r>
              <w:r w:rsidR="00D7018D">
                <w:rPr>
                  <w:noProof/>
                  <w:webHidden/>
                </w:rPr>
                <w:t>38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27" w:history="1">
              <w:r w:rsidR="00E1455F" w:rsidRPr="000902CD">
                <w:rPr>
                  <w:rStyle w:val="Hyperlink"/>
                  <w:noProof/>
                </w:rPr>
                <w:t>Proportion of youth not in employment, education or training by gender and age group</w:t>
              </w:r>
              <w:r w:rsidR="00E1455F" w:rsidRPr="000902CD">
                <w:rPr>
                  <w:noProof/>
                  <w:webHidden/>
                </w:rPr>
                <w:tab/>
              </w:r>
              <w:r w:rsidRPr="000902CD">
                <w:rPr>
                  <w:noProof/>
                  <w:webHidden/>
                </w:rPr>
                <w:fldChar w:fldCharType="begin"/>
              </w:r>
              <w:r w:rsidR="00E1455F" w:rsidRPr="000902CD">
                <w:rPr>
                  <w:noProof/>
                  <w:webHidden/>
                </w:rPr>
                <w:instrText xml:space="preserve"> PAGEREF _Toc367365127 \h </w:instrText>
              </w:r>
              <w:r w:rsidRPr="000902CD">
                <w:rPr>
                  <w:noProof/>
                  <w:webHidden/>
                </w:rPr>
              </w:r>
              <w:r w:rsidRPr="000902CD">
                <w:rPr>
                  <w:noProof/>
                  <w:webHidden/>
                </w:rPr>
                <w:fldChar w:fldCharType="separate"/>
              </w:r>
              <w:r w:rsidR="00D7018D">
                <w:rPr>
                  <w:noProof/>
                  <w:webHidden/>
                </w:rPr>
                <w:t>38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28" w:history="1">
              <w:r w:rsidR="00E1455F" w:rsidRPr="000902CD">
                <w:rPr>
                  <w:rStyle w:val="Hyperlink"/>
                  <w:noProof/>
                </w:rPr>
                <w:t>Destinations of young graduates by qualification level (5 years after study)</w:t>
              </w:r>
              <w:r w:rsidR="00E1455F" w:rsidRPr="000902CD">
                <w:rPr>
                  <w:noProof/>
                  <w:webHidden/>
                </w:rPr>
                <w:tab/>
              </w:r>
              <w:r w:rsidRPr="000902CD">
                <w:rPr>
                  <w:noProof/>
                  <w:webHidden/>
                </w:rPr>
                <w:fldChar w:fldCharType="begin"/>
              </w:r>
              <w:r w:rsidR="00E1455F" w:rsidRPr="000902CD">
                <w:rPr>
                  <w:noProof/>
                  <w:webHidden/>
                </w:rPr>
                <w:instrText xml:space="preserve"> PAGEREF _Toc367365128 \h </w:instrText>
              </w:r>
              <w:r w:rsidRPr="000902CD">
                <w:rPr>
                  <w:noProof/>
                  <w:webHidden/>
                </w:rPr>
              </w:r>
              <w:r w:rsidRPr="000902CD">
                <w:rPr>
                  <w:noProof/>
                  <w:webHidden/>
                </w:rPr>
                <w:fldChar w:fldCharType="separate"/>
              </w:r>
              <w:r w:rsidR="00D7018D">
                <w:rPr>
                  <w:noProof/>
                  <w:webHidden/>
                </w:rPr>
                <w:t>39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29" w:history="1">
              <w:r w:rsidR="00E1455F" w:rsidRPr="000902CD">
                <w:rPr>
                  <w:rStyle w:val="Hyperlink"/>
                  <w:noProof/>
                </w:rPr>
                <w:t>Further study rates of young graduates by qualification level (1 to 5 years after study)</w:t>
              </w:r>
              <w:r w:rsidR="00E1455F" w:rsidRPr="000902CD">
                <w:rPr>
                  <w:noProof/>
                  <w:webHidden/>
                </w:rPr>
                <w:tab/>
              </w:r>
              <w:r w:rsidRPr="000902CD">
                <w:rPr>
                  <w:noProof/>
                  <w:webHidden/>
                </w:rPr>
                <w:fldChar w:fldCharType="begin"/>
              </w:r>
              <w:r w:rsidR="00E1455F" w:rsidRPr="000902CD">
                <w:rPr>
                  <w:noProof/>
                  <w:webHidden/>
                </w:rPr>
                <w:instrText xml:space="preserve"> PAGEREF _Toc367365129 \h </w:instrText>
              </w:r>
              <w:r w:rsidRPr="000902CD">
                <w:rPr>
                  <w:noProof/>
                  <w:webHidden/>
                </w:rPr>
              </w:r>
              <w:r w:rsidRPr="000902CD">
                <w:rPr>
                  <w:noProof/>
                  <w:webHidden/>
                </w:rPr>
                <w:fldChar w:fldCharType="separate"/>
              </w:r>
              <w:r w:rsidR="00D7018D">
                <w:rPr>
                  <w:noProof/>
                  <w:webHidden/>
                </w:rPr>
                <w:t>39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30" w:history="1">
              <w:r w:rsidR="00E1455F" w:rsidRPr="000902CD">
                <w:rPr>
                  <w:rStyle w:val="Hyperlink"/>
                  <w:noProof/>
                </w:rPr>
                <w:t>Employment rates of young graduates by selected qualification levels (1 to 5 years after study)</w:t>
              </w:r>
              <w:r w:rsidR="00E1455F" w:rsidRPr="000902CD">
                <w:rPr>
                  <w:noProof/>
                  <w:webHidden/>
                </w:rPr>
                <w:tab/>
              </w:r>
              <w:r w:rsidRPr="000902CD">
                <w:rPr>
                  <w:noProof/>
                  <w:webHidden/>
                </w:rPr>
                <w:fldChar w:fldCharType="begin"/>
              </w:r>
              <w:r w:rsidR="00E1455F" w:rsidRPr="000902CD">
                <w:rPr>
                  <w:noProof/>
                  <w:webHidden/>
                </w:rPr>
                <w:instrText xml:space="preserve"> PAGEREF _Toc367365130 \h </w:instrText>
              </w:r>
              <w:r w:rsidRPr="000902CD">
                <w:rPr>
                  <w:noProof/>
                  <w:webHidden/>
                </w:rPr>
              </w:r>
              <w:r w:rsidRPr="000902CD">
                <w:rPr>
                  <w:noProof/>
                  <w:webHidden/>
                </w:rPr>
                <w:fldChar w:fldCharType="separate"/>
              </w:r>
              <w:r w:rsidR="00D7018D">
                <w:rPr>
                  <w:noProof/>
                  <w:webHidden/>
                </w:rPr>
                <w:t>39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31" w:history="1">
              <w:r w:rsidR="00E1455F" w:rsidRPr="000902CD">
                <w:rPr>
                  <w:rStyle w:val="Hyperlink"/>
                  <w:noProof/>
                </w:rPr>
                <w:t>Young graduates on a benefit, or not in the labour market, by selected qualification level (1 to 5 years after study)</w:t>
              </w:r>
              <w:r w:rsidR="00E1455F" w:rsidRPr="000902CD">
                <w:rPr>
                  <w:noProof/>
                  <w:webHidden/>
                </w:rPr>
                <w:tab/>
              </w:r>
              <w:r w:rsidRPr="000902CD">
                <w:rPr>
                  <w:noProof/>
                  <w:webHidden/>
                </w:rPr>
                <w:fldChar w:fldCharType="begin"/>
              </w:r>
              <w:r w:rsidR="00E1455F" w:rsidRPr="000902CD">
                <w:rPr>
                  <w:noProof/>
                  <w:webHidden/>
                </w:rPr>
                <w:instrText xml:space="preserve"> PAGEREF _Toc367365131 \h </w:instrText>
              </w:r>
              <w:r w:rsidRPr="000902CD">
                <w:rPr>
                  <w:noProof/>
                  <w:webHidden/>
                </w:rPr>
              </w:r>
              <w:r w:rsidRPr="000902CD">
                <w:rPr>
                  <w:noProof/>
                  <w:webHidden/>
                </w:rPr>
                <w:fldChar w:fldCharType="separate"/>
              </w:r>
              <w:r w:rsidR="00D7018D">
                <w:rPr>
                  <w:noProof/>
                  <w:webHidden/>
                </w:rPr>
                <w:t>40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32" w:history="1">
              <w:r w:rsidR="00E1455F" w:rsidRPr="000902CD">
                <w:rPr>
                  <w:rStyle w:val="Hyperlink"/>
                  <w:noProof/>
                </w:rPr>
                <w:t>Proportions of young graduates who were overseas by qualification level (1 to 5 years after study)</w:t>
              </w:r>
              <w:r w:rsidR="00E1455F" w:rsidRPr="000902CD">
                <w:rPr>
                  <w:noProof/>
                  <w:webHidden/>
                </w:rPr>
                <w:tab/>
              </w:r>
              <w:r w:rsidRPr="000902CD">
                <w:rPr>
                  <w:noProof/>
                  <w:webHidden/>
                </w:rPr>
                <w:fldChar w:fldCharType="begin"/>
              </w:r>
              <w:r w:rsidR="00E1455F" w:rsidRPr="000902CD">
                <w:rPr>
                  <w:noProof/>
                  <w:webHidden/>
                </w:rPr>
                <w:instrText xml:space="preserve"> PAGEREF _Toc367365132 \h </w:instrText>
              </w:r>
              <w:r w:rsidRPr="000902CD">
                <w:rPr>
                  <w:noProof/>
                  <w:webHidden/>
                </w:rPr>
              </w:r>
              <w:r w:rsidRPr="000902CD">
                <w:rPr>
                  <w:noProof/>
                  <w:webHidden/>
                </w:rPr>
                <w:fldChar w:fldCharType="separate"/>
              </w:r>
              <w:r w:rsidR="00D7018D">
                <w:rPr>
                  <w:noProof/>
                  <w:webHidden/>
                </w:rPr>
                <w:t>40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33" w:history="1">
              <w:r w:rsidR="00E1455F" w:rsidRPr="000902CD">
                <w:rPr>
                  <w:rStyle w:val="Hyperlink"/>
                  <w:noProof/>
                </w:rPr>
                <w:t>Employment rates for young graduates with level 4 certificates by selected broad field of study</w:t>
              </w:r>
              <w:r w:rsidR="00E1455F" w:rsidRPr="000902CD">
                <w:rPr>
                  <w:noProof/>
                  <w:webHidden/>
                </w:rPr>
                <w:tab/>
              </w:r>
              <w:r w:rsidRPr="000902CD">
                <w:rPr>
                  <w:noProof/>
                  <w:webHidden/>
                </w:rPr>
                <w:fldChar w:fldCharType="begin"/>
              </w:r>
              <w:r w:rsidR="00E1455F" w:rsidRPr="000902CD">
                <w:rPr>
                  <w:noProof/>
                  <w:webHidden/>
                </w:rPr>
                <w:instrText xml:space="preserve"> PAGEREF _Toc367365133 \h </w:instrText>
              </w:r>
              <w:r w:rsidRPr="000902CD">
                <w:rPr>
                  <w:noProof/>
                  <w:webHidden/>
                </w:rPr>
              </w:r>
              <w:r w:rsidRPr="000902CD">
                <w:rPr>
                  <w:noProof/>
                  <w:webHidden/>
                </w:rPr>
                <w:fldChar w:fldCharType="separate"/>
              </w:r>
              <w:r w:rsidR="00D7018D">
                <w:rPr>
                  <w:noProof/>
                  <w:webHidden/>
                </w:rPr>
                <w:t>40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34" w:history="1">
              <w:r w:rsidR="00E1455F" w:rsidRPr="000902CD">
                <w:rPr>
                  <w:rStyle w:val="Hyperlink"/>
                  <w:noProof/>
                </w:rPr>
                <w:t>Destinations after study by qualification level and gender (5 years after study)</w:t>
              </w:r>
              <w:r w:rsidR="00E1455F" w:rsidRPr="000902CD">
                <w:rPr>
                  <w:noProof/>
                  <w:webHidden/>
                </w:rPr>
                <w:tab/>
              </w:r>
              <w:r w:rsidRPr="000902CD">
                <w:rPr>
                  <w:noProof/>
                  <w:webHidden/>
                </w:rPr>
                <w:fldChar w:fldCharType="begin"/>
              </w:r>
              <w:r w:rsidR="00E1455F" w:rsidRPr="000902CD">
                <w:rPr>
                  <w:noProof/>
                  <w:webHidden/>
                </w:rPr>
                <w:instrText xml:space="preserve"> PAGEREF _Toc367365134 \h </w:instrText>
              </w:r>
              <w:r w:rsidRPr="000902CD">
                <w:rPr>
                  <w:noProof/>
                  <w:webHidden/>
                </w:rPr>
              </w:r>
              <w:r w:rsidRPr="000902CD">
                <w:rPr>
                  <w:noProof/>
                  <w:webHidden/>
                </w:rPr>
                <w:fldChar w:fldCharType="separate"/>
              </w:r>
              <w:r w:rsidR="00D7018D">
                <w:rPr>
                  <w:noProof/>
                  <w:webHidden/>
                </w:rPr>
                <w:t>41</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35" w:history="1">
              <w:r w:rsidR="00E1455F" w:rsidRPr="000902CD">
                <w:rPr>
                  <w:rStyle w:val="Hyperlink"/>
                  <w:noProof/>
                </w:rPr>
                <w:t>Median annual earnings of young graduates by qualification level and gender (1 year, 2 years and 5 years after study)</w:t>
              </w:r>
              <w:r w:rsidR="00E1455F" w:rsidRPr="000902CD">
                <w:rPr>
                  <w:noProof/>
                  <w:webHidden/>
                </w:rPr>
                <w:tab/>
              </w:r>
              <w:r w:rsidRPr="000902CD">
                <w:rPr>
                  <w:noProof/>
                  <w:webHidden/>
                </w:rPr>
                <w:fldChar w:fldCharType="begin"/>
              </w:r>
              <w:r w:rsidR="00E1455F" w:rsidRPr="000902CD">
                <w:rPr>
                  <w:noProof/>
                  <w:webHidden/>
                </w:rPr>
                <w:instrText xml:space="preserve"> PAGEREF _Toc367365135 \h </w:instrText>
              </w:r>
              <w:r w:rsidRPr="000902CD">
                <w:rPr>
                  <w:noProof/>
                  <w:webHidden/>
                </w:rPr>
              </w:r>
              <w:r w:rsidRPr="000902CD">
                <w:rPr>
                  <w:noProof/>
                  <w:webHidden/>
                </w:rPr>
                <w:fldChar w:fldCharType="separate"/>
              </w:r>
              <w:r w:rsidR="00D7018D">
                <w:rPr>
                  <w:noProof/>
                  <w:webHidden/>
                </w:rPr>
                <w:t>41</w:t>
              </w:r>
              <w:r w:rsidRPr="000902CD">
                <w:rPr>
                  <w:noProof/>
                  <w:webHidden/>
                </w:rPr>
                <w:fldChar w:fldCharType="end"/>
              </w:r>
            </w:hyperlink>
          </w:p>
          <w:p w:rsidR="00E1455F" w:rsidRPr="000902CD" w:rsidRDefault="00037FEB" w:rsidP="00E1455F">
            <w:pPr>
              <w:pStyle w:val="TableofFigures"/>
              <w:rPr>
                <w:rFonts w:asciiTheme="minorHAnsi" w:eastAsiaTheme="minorEastAsia" w:hAnsiTheme="minorHAnsi" w:cstheme="minorBidi"/>
                <w:noProof/>
                <w:sz w:val="22"/>
                <w:szCs w:val="22"/>
                <w:lang w:eastAsia="en-NZ"/>
              </w:rPr>
            </w:pPr>
            <w:hyperlink w:anchor="_Toc367365136" w:history="1">
              <w:r w:rsidR="00E1455F" w:rsidRPr="000902CD">
                <w:rPr>
                  <w:rStyle w:val="Hyperlink"/>
                  <w:noProof/>
                </w:rPr>
                <w:t>Median annual earnings of young graduates compared to those with level 1-3 certificates</w:t>
              </w:r>
              <w:r w:rsidR="00E1455F" w:rsidRPr="000902CD">
                <w:rPr>
                  <w:noProof/>
                  <w:webHidden/>
                </w:rPr>
                <w:tab/>
              </w:r>
              <w:r w:rsidRPr="000902CD">
                <w:rPr>
                  <w:noProof/>
                  <w:webHidden/>
                </w:rPr>
                <w:fldChar w:fldCharType="begin"/>
              </w:r>
              <w:r w:rsidR="00E1455F" w:rsidRPr="000902CD">
                <w:rPr>
                  <w:noProof/>
                  <w:webHidden/>
                </w:rPr>
                <w:instrText xml:space="preserve"> PAGEREF _Toc367365136 \h </w:instrText>
              </w:r>
              <w:r w:rsidRPr="000902CD">
                <w:rPr>
                  <w:noProof/>
                  <w:webHidden/>
                </w:rPr>
              </w:r>
              <w:r w:rsidRPr="000902CD">
                <w:rPr>
                  <w:noProof/>
                  <w:webHidden/>
                </w:rPr>
                <w:fldChar w:fldCharType="separate"/>
              </w:r>
              <w:r w:rsidR="00D7018D">
                <w:rPr>
                  <w:noProof/>
                  <w:webHidden/>
                </w:rPr>
                <w:t>41</w:t>
              </w:r>
              <w:r w:rsidRPr="000902CD">
                <w:rPr>
                  <w:noProof/>
                  <w:webHidden/>
                </w:rPr>
                <w:fldChar w:fldCharType="end"/>
              </w:r>
            </w:hyperlink>
          </w:p>
          <w:p w:rsidR="00E1455F" w:rsidRPr="000902CD" w:rsidRDefault="00E1455F" w:rsidP="00E1455F">
            <w:pPr>
              <w:pStyle w:val="Heading4"/>
              <w:rPr>
                <w:noProof/>
              </w:rPr>
            </w:pPr>
            <w:r w:rsidRPr="000902CD">
              <w:rPr>
                <w:noProof/>
              </w:rPr>
              <w:t>Chapter 5:  Tertiary students' overview</w:t>
            </w:r>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37" w:history="1">
              <w:r w:rsidR="00E1455F" w:rsidRPr="000902CD">
                <w:rPr>
                  <w:rStyle w:val="Hyperlink"/>
                  <w:noProof/>
                </w:rPr>
                <w:t>Formal students by level of study, setting and gender</w:t>
              </w:r>
              <w:r w:rsidR="00E1455F" w:rsidRPr="000902CD">
                <w:rPr>
                  <w:noProof/>
                  <w:webHidden/>
                </w:rPr>
                <w:tab/>
              </w:r>
              <w:r w:rsidRPr="000902CD">
                <w:rPr>
                  <w:noProof/>
                  <w:webHidden/>
                </w:rPr>
                <w:fldChar w:fldCharType="begin"/>
              </w:r>
              <w:r w:rsidR="00E1455F" w:rsidRPr="000902CD">
                <w:rPr>
                  <w:noProof/>
                  <w:webHidden/>
                </w:rPr>
                <w:instrText xml:space="preserve"> PAGEREF _Toc367365137 \h </w:instrText>
              </w:r>
              <w:r w:rsidRPr="000902CD">
                <w:rPr>
                  <w:noProof/>
                  <w:webHidden/>
                </w:rPr>
              </w:r>
              <w:r w:rsidRPr="000902CD">
                <w:rPr>
                  <w:noProof/>
                  <w:webHidden/>
                </w:rPr>
                <w:fldChar w:fldCharType="separate"/>
              </w:r>
              <w:r w:rsidR="00D7018D">
                <w:rPr>
                  <w:noProof/>
                  <w:webHidden/>
                </w:rPr>
                <w:t>43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38" w:history="1">
              <w:r w:rsidR="00E1455F" w:rsidRPr="000902CD">
                <w:rPr>
                  <w:rStyle w:val="Hyperlink"/>
                  <w:noProof/>
                </w:rPr>
                <w:t>Trends in formal students by level of study and setting</w:t>
              </w:r>
              <w:r w:rsidR="00E1455F" w:rsidRPr="000902CD">
                <w:rPr>
                  <w:noProof/>
                  <w:webHidden/>
                </w:rPr>
                <w:tab/>
              </w:r>
              <w:r w:rsidRPr="000902CD">
                <w:rPr>
                  <w:noProof/>
                  <w:webHidden/>
                </w:rPr>
                <w:fldChar w:fldCharType="begin"/>
              </w:r>
              <w:r w:rsidR="00E1455F" w:rsidRPr="000902CD">
                <w:rPr>
                  <w:noProof/>
                  <w:webHidden/>
                </w:rPr>
                <w:instrText xml:space="preserve"> PAGEREF _Toc367365138 \h </w:instrText>
              </w:r>
              <w:r w:rsidRPr="000902CD">
                <w:rPr>
                  <w:noProof/>
                  <w:webHidden/>
                </w:rPr>
              </w:r>
              <w:r w:rsidRPr="000902CD">
                <w:rPr>
                  <w:noProof/>
                  <w:webHidden/>
                </w:rPr>
                <w:fldChar w:fldCharType="separate"/>
              </w:r>
              <w:r w:rsidR="00D7018D">
                <w:rPr>
                  <w:noProof/>
                  <w:webHidden/>
                </w:rPr>
                <w:t>43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39" w:history="1">
              <w:r w:rsidR="00E1455F" w:rsidRPr="000902CD">
                <w:rPr>
                  <w:rStyle w:val="Hyperlink"/>
                  <w:noProof/>
                </w:rPr>
                <w:t>Provider-based formal enrolments by level of study</w:t>
              </w:r>
              <w:r w:rsidR="00E1455F" w:rsidRPr="000902CD">
                <w:rPr>
                  <w:noProof/>
                  <w:webHidden/>
                </w:rPr>
                <w:tab/>
              </w:r>
              <w:r w:rsidRPr="000902CD">
                <w:rPr>
                  <w:noProof/>
                  <w:webHidden/>
                </w:rPr>
                <w:fldChar w:fldCharType="begin"/>
              </w:r>
              <w:r w:rsidR="00E1455F" w:rsidRPr="000902CD">
                <w:rPr>
                  <w:noProof/>
                  <w:webHidden/>
                </w:rPr>
                <w:instrText xml:space="preserve"> PAGEREF _Toc367365139 \h </w:instrText>
              </w:r>
              <w:r w:rsidRPr="000902CD">
                <w:rPr>
                  <w:noProof/>
                  <w:webHidden/>
                </w:rPr>
              </w:r>
              <w:r w:rsidRPr="000902CD">
                <w:rPr>
                  <w:noProof/>
                  <w:webHidden/>
                </w:rPr>
                <w:fldChar w:fldCharType="separate"/>
              </w:r>
              <w:r w:rsidR="00D7018D">
                <w:rPr>
                  <w:noProof/>
                  <w:webHidden/>
                </w:rPr>
                <w:t>43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40" w:history="1">
              <w:r w:rsidR="00E1455F" w:rsidRPr="000902CD">
                <w:rPr>
                  <w:rStyle w:val="Hyperlink"/>
                  <w:noProof/>
                </w:rPr>
                <w:t>Distribution of equivalent full-time students by level of study</w:t>
              </w:r>
              <w:r w:rsidR="00E1455F" w:rsidRPr="000902CD">
                <w:rPr>
                  <w:noProof/>
                  <w:webHidden/>
                </w:rPr>
                <w:tab/>
              </w:r>
              <w:r w:rsidRPr="000902CD">
                <w:rPr>
                  <w:noProof/>
                  <w:webHidden/>
                </w:rPr>
                <w:fldChar w:fldCharType="begin"/>
              </w:r>
              <w:r w:rsidR="00E1455F" w:rsidRPr="000902CD">
                <w:rPr>
                  <w:noProof/>
                  <w:webHidden/>
                </w:rPr>
                <w:instrText xml:space="preserve"> PAGEREF _Toc367365140 \h </w:instrText>
              </w:r>
              <w:r w:rsidRPr="000902CD">
                <w:rPr>
                  <w:noProof/>
                  <w:webHidden/>
                </w:rPr>
              </w:r>
              <w:r w:rsidRPr="000902CD">
                <w:rPr>
                  <w:noProof/>
                  <w:webHidden/>
                </w:rPr>
                <w:fldChar w:fldCharType="separate"/>
              </w:r>
              <w:r w:rsidR="00D7018D">
                <w:rPr>
                  <w:noProof/>
                  <w:webHidden/>
                </w:rPr>
                <w:t>44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41" w:history="1">
              <w:r w:rsidR="00E1455F" w:rsidRPr="000902CD">
                <w:rPr>
                  <w:rStyle w:val="Hyperlink"/>
                  <w:noProof/>
                </w:rPr>
                <w:t>Equivalent full-time students by provider type</w:t>
              </w:r>
              <w:r w:rsidR="00E1455F" w:rsidRPr="000902CD">
                <w:rPr>
                  <w:noProof/>
                  <w:webHidden/>
                </w:rPr>
                <w:tab/>
              </w:r>
              <w:r w:rsidRPr="000902CD">
                <w:rPr>
                  <w:noProof/>
                  <w:webHidden/>
                </w:rPr>
                <w:fldChar w:fldCharType="begin"/>
              </w:r>
              <w:r w:rsidR="00E1455F" w:rsidRPr="000902CD">
                <w:rPr>
                  <w:noProof/>
                  <w:webHidden/>
                </w:rPr>
                <w:instrText xml:space="preserve"> PAGEREF _Toc367365141 \h </w:instrText>
              </w:r>
              <w:r w:rsidRPr="000902CD">
                <w:rPr>
                  <w:noProof/>
                  <w:webHidden/>
                </w:rPr>
              </w:r>
              <w:r w:rsidRPr="000902CD">
                <w:rPr>
                  <w:noProof/>
                  <w:webHidden/>
                </w:rPr>
                <w:fldChar w:fldCharType="separate"/>
              </w:r>
              <w:r w:rsidR="00D7018D">
                <w:rPr>
                  <w:noProof/>
                  <w:webHidden/>
                </w:rPr>
                <w:t>44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42" w:history="1">
              <w:r w:rsidR="00E1455F" w:rsidRPr="000902CD">
                <w:rPr>
                  <w:rStyle w:val="Hyperlink"/>
                  <w:noProof/>
                </w:rPr>
                <w:t>Participation rates in provider-based tertiary education by ethnic group</w:t>
              </w:r>
              <w:r w:rsidR="00E1455F" w:rsidRPr="000902CD">
                <w:rPr>
                  <w:noProof/>
                  <w:webHidden/>
                </w:rPr>
                <w:tab/>
              </w:r>
              <w:r w:rsidRPr="000902CD">
                <w:rPr>
                  <w:noProof/>
                  <w:webHidden/>
                </w:rPr>
                <w:fldChar w:fldCharType="begin"/>
              </w:r>
              <w:r w:rsidR="00E1455F" w:rsidRPr="000902CD">
                <w:rPr>
                  <w:noProof/>
                  <w:webHidden/>
                </w:rPr>
                <w:instrText xml:space="preserve"> PAGEREF _Toc367365142 \h </w:instrText>
              </w:r>
              <w:r w:rsidRPr="000902CD">
                <w:rPr>
                  <w:noProof/>
                  <w:webHidden/>
                </w:rPr>
              </w:r>
              <w:r w:rsidRPr="000902CD">
                <w:rPr>
                  <w:noProof/>
                  <w:webHidden/>
                </w:rPr>
                <w:fldChar w:fldCharType="separate"/>
              </w:r>
              <w:r w:rsidR="00D7018D">
                <w:rPr>
                  <w:noProof/>
                  <w:webHidden/>
                </w:rPr>
                <w:t>44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43" w:history="1">
              <w:r w:rsidR="00E1455F" w:rsidRPr="000902CD">
                <w:rPr>
                  <w:rStyle w:val="Hyperlink"/>
                  <w:noProof/>
                </w:rPr>
                <w:t>Qualifications completed by formal students by level of study</w:t>
              </w:r>
              <w:r w:rsidR="00E1455F" w:rsidRPr="000902CD">
                <w:rPr>
                  <w:noProof/>
                  <w:webHidden/>
                </w:rPr>
                <w:tab/>
              </w:r>
              <w:r w:rsidRPr="000902CD">
                <w:rPr>
                  <w:noProof/>
                  <w:webHidden/>
                </w:rPr>
                <w:fldChar w:fldCharType="begin"/>
              </w:r>
              <w:r w:rsidR="00E1455F" w:rsidRPr="000902CD">
                <w:rPr>
                  <w:noProof/>
                  <w:webHidden/>
                </w:rPr>
                <w:instrText xml:space="preserve"> PAGEREF _Toc367365143 \h </w:instrText>
              </w:r>
              <w:r w:rsidRPr="000902CD">
                <w:rPr>
                  <w:noProof/>
                  <w:webHidden/>
                </w:rPr>
              </w:r>
              <w:r w:rsidRPr="000902CD">
                <w:rPr>
                  <w:noProof/>
                  <w:webHidden/>
                </w:rPr>
                <w:fldChar w:fldCharType="separate"/>
              </w:r>
              <w:r w:rsidR="00D7018D">
                <w:rPr>
                  <w:noProof/>
                  <w:webHidden/>
                </w:rPr>
                <w:t>45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44" w:history="1">
              <w:r w:rsidR="00E1455F" w:rsidRPr="000902CD">
                <w:rPr>
                  <w:rStyle w:val="Hyperlink"/>
                  <w:noProof/>
                </w:rPr>
                <w:t>First-year and five-year retention rates for domestic formal students (full-time and part-time)</w:t>
              </w:r>
              <w:r w:rsidR="00E1455F" w:rsidRPr="000902CD">
                <w:rPr>
                  <w:noProof/>
                  <w:webHidden/>
                </w:rPr>
                <w:tab/>
              </w:r>
              <w:r w:rsidRPr="000902CD">
                <w:rPr>
                  <w:noProof/>
                  <w:webHidden/>
                </w:rPr>
                <w:fldChar w:fldCharType="begin"/>
              </w:r>
              <w:r w:rsidR="00E1455F" w:rsidRPr="000902CD">
                <w:rPr>
                  <w:noProof/>
                  <w:webHidden/>
                </w:rPr>
                <w:instrText xml:space="preserve"> PAGEREF _Toc367365144 \h </w:instrText>
              </w:r>
              <w:r w:rsidRPr="000902CD">
                <w:rPr>
                  <w:noProof/>
                  <w:webHidden/>
                </w:rPr>
              </w:r>
              <w:r w:rsidRPr="000902CD">
                <w:rPr>
                  <w:noProof/>
                  <w:webHidden/>
                </w:rPr>
                <w:fldChar w:fldCharType="separate"/>
              </w:r>
              <w:r w:rsidR="00D7018D">
                <w:rPr>
                  <w:noProof/>
                  <w:webHidden/>
                </w:rPr>
                <w:t>45</w:t>
              </w:r>
              <w:r w:rsidRPr="000902CD">
                <w:rPr>
                  <w:noProof/>
                  <w:webHidden/>
                </w:rPr>
                <w:fldChar w:fldCharType="end"/>
              </w:r>
            </w:hyperlink>
          </w:p>
          <w:p w:rsidR="00E1455F" w:rsidRPr="000902CD" w:rsidRDefault="00037FEB" w:rsidP="00E1455F">
            <w:pPr>
              <w:pStyle w:val="TableofFigures"/>
              <w:rPr>
                <w:rFonts w:asciiTheme="minorHAnsi" w:eastAsiaTheme="minorEastAsia" w:hAnsiTheme="minorHAnsi" w:cstheme="minorBidi"/>
                <w:noProof/>
                <w:sz w:val="22"/>
                <w:szCs w:val="22"/>
                <w:lang w:eastAsia="en-NZ"/>
              </w:rPr>
            </w:pPr>
            <w:hyperlink w:anchor="_Toc367365145" w:history="1">
              <w:r w:rsidR="00E1455F" w:rsidRPr="000902CD">
                <w:rPr>
                  <w:rStyle w:val="Hyperlink"/>
                  <w:noProof/>
                </w:rPr>
                <w:t>International students by level of study</w:t>
              </w:r>
              <w:r w:rsidR="00E1455F" w:rsidRPr="000902CD">
                <w:rPr>
                  <w:noProof/>
                  <w:webHidden/>
                </w:rPr>
                <w:tab/>
              </w:r>
              <w:r w:rsidRPr="000902CD">
                <w:rPr>
                  <w:noProof/>
                  <w:webHidden/>
                </w:rPr>
                <w:fldChar w:fldCharType="begin"/>
              </w:r>
              <w:r w:rsidR="00E1455F" w:rsidRPr="000902CD">
                <w:rPr>
                  <w:noProof/>
                  <w:webHidden/>
                </w:rPr>
                <w:instrText xml:space="preserve"> PAGEREF _Toc367365145 \h </w:instrText>
              </w:r>
              <w:r w:rsidRPr="000902CD">
                <w:rPr>
                  <w:noProof/>
                  <w:webHidden/>
                </w:rPr>
              </w:r>
              <w:r w:rsidRPr="000902CD">
                <w:rPr>
                  <w:noProof/>
                  <w:webHidden/>
                </w:rPr>
                <w:fldChar w:fldCharType="separate"/>
              </w:r>
              <w:r w:rsidR="00D7018D">
                <w:rPr>
                  <w:noProof/>
                  <w:webHidden/>
                </w:rPr>
                <w:t>45</w:t>
              </w:r>
              <w:r w:rsidRPr="000902CD">
                <w:rPr>
                  <w:noProof/>
                  <w:webHidden/>
                </w:rPr>
                <w:fldChar w:fldCharType="end"/>
              </w:r>
            </w:hyperlink>
          </w:p>
          <w:p w:rsidR="00E1455F" w:rsidRPr="000902CD" w:rsidRDefault="00E1455F" w:rsidP="00E1455F">
            <w:pPr>
              <w:pStyle w:val="Heading4"/>
              <w:rPr>
                <w:noProof/>
              </w:rPr>
            </w:pPr>
            <w:r w:rsidRPr="000902CD">
              <w:rPr>
                <w:noProof/>
              </w:rPr>
              <w:t>Chapter 6:  Workplace-based learners</w:t>
            </w:r>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46" w:history="1">
              <w:r w:rsidR="00E1455F" w:rsidRPr="000902CD">
                <w:rPr>
                  <w:rStyle w:val="Hyperlink"/>
                  <w:noProof/>
                </w:rPr>
                <w:t>Learners in industry training (including modern apprentices)</w:t>
              </w:r>
              <w:r w:rsidR="00E1455F" w:rsidRPr="000902CD">
                <w:rPr>
                  <w:noProof/>
                  <w:webHidden/>
                </w:rPr>
                <w:tab/>
              </w:r>
              <w:r w:rsidRPr="000902CD">
                <w:rPr>
                  <w:noProof/>
                  <w:webHidden/>
                </w:rPr>
                <w:fldChar w:fldCharType="begin"/>
              </w:r>
              <w:r w:rsidR="00E1455F" w:rsidRPr="000902CD">
                <w:rPr>
                  <w:noProof/>
                  <w:webHidden/>
                </w:rPr>
                <w:instrText xml:space="preserve"> PAGEREF _Toc367365146 \h </w:instrText>
              </w:r>
              <w:r w:rsidRPr="000902CD">
                <w:rPr>
                  <w:noProof/>
                  <w:webHidden/>
                </w:rPr>
              </w:r>
              <w:r w:rsidRPr="000902CD">
                <w:rPr>
                  <w:noProof/>
                  <w:webHidden/>
                </w:rPr>
                <w:fldChar w:fldCharType="separate"/>
              </w:r>
              <w:r w:rsidR="00D7018D">
                <w:rPr>
                  <w:noProof/>
                  <w:webHidden/>
                </w:rPr>
                <w:t>49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47" w:history="1">
              <w:r w:rsidR="00E1455F" w:rsidRPr="000902CD">
                <w:rPr>
                  <w:rStyle w:val="Hyperlink"/>
                  <w:noProof/>
                </w:rPr>
                <w:t>Participation rates of industry trainees and domestic provider-based students</w:t>
              </w:r>
              <w:r w:rsidR="00E1455F" w:rsidRPr="000902CD">
                <w:rPr>
                  <w:noProof/>
                  <w:webHidden/>
                </w:rPr>
                <w:tab/>
              </w:r>
              <w:r w:rsidRPr="000902CD">
                <w:rPr>
                  <w:noProof/>
                  <w:webHidden/>
                </w:rPr>
                <w:fldChar w:fldCharType="begin"/>
              </w:r>
              <w:r w:rsidR="00E1455F" w:rsidRPr="000902CD">
                <w:rPr>
                  <w:noProof/>
                  <w:webHidden/>
                </w:rPr>
                <w:instrText xml:space="preserve"> PAGEREF _Toc367365147 \h </w:instrText>
              </w:r>
              <w:r w:rsidRPr="000902CD">
                <w:rPr>
                  <w:noProof/>
                  <w:webHidden/>
                </w:rPr>
              </w:r>
              <w:r w:rsidRPr="000902CD">
                <w:rPr>
                  <w:noProof/>
                  <w:webHidden/>
                </w:rPr>
                <w:fldChar w:fldCharType="separate"/>
              </w:r>
              <w:r w:rsidR="00D7018D">
                <w:rPr>
                  <w:noProof/>
                  <w:webHidden/>
                </w:rPr>
                <w:t>49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48" w:history="1">
              <w:r w:rsidR="00E1455F" w:rsidRPr="000902CD">
                <w:rPr>
                  <w:rStyle w:val="Hyperlink"/>
                  <w:noProof/>
                </w:rPr>
                <w:t>Number of industry trainees (excluding modern apprentices) by main activity</w:t>
              </w:r>
              <w:r w:rsidR="00E1455F" w:rsidRPr="000902CD">
                <w:rPr>
                  <w:noProof/>
                  <w:webHidden/>
                </w:rPr>
                <w:tab/>
              </w:r>
              <w:r w:rsidRPr="000902CD">
                <w:rPr>
                  <w:noProof/>
                  <w:webHidden/>
                </w:rPr>
                <w:fldChar w:fldCharType="begin"/>
              </w:r>
              <w:r w:rsidR="00E1455F" w:rsidRPr="000902CD">
                <w:rPr>
                  <w:noProof/>
                  <w:webHidden/>
                </w:rPr>
                <w:instrText xml:space="preserve"> PAGEREF _Toc367365148 \h </w:instrText>
              </w:r>
              <w:r w:rsidRPr="000902CD">
                <w:rPr>
                  <w:noProof/>
                  <w:webHidden/>
                </w:rPr>
              </w:r>
              <w:r w:rsidRPr="000902CD">
                <w:rPr>
                  <w:noProof/>
                  <w:webHidden/>
                </w:rPr>
                <w:fldChar w:fldCharType="separate"/>
              </w:r>
              <w:r w:rsidR="00D7018D">
                <w:rPr>
                  <w:noProof/>
                  <w:webHidden/>
                </w:rPr>
                <w:t>49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49" w:history="1">
              <w:r w:rsidR="00E1455F" w:rsidRPr="000902CD">
                <w:rPr>
                  <w:rStyle w:val="Hyperlink"/>
                  <w:noProof/>
                </w:rPr>
                <w:t>Distribution of industry trainees by industry</w:t>
              </w:r>
              <w:r w:rsidR="00E1455F" w:rsidRPr="000902CD">
                <w:rPr>
                  <w:noProof/>
                  <w:webHidden/>
                </w:rPr>
                <w:tab/>
              </w:r>
              <w:r w:rsidRPr="000902CD">
                <w:rPr>
                  <w:noProof/>
                  <w:webHidden/>
                </w:rPr>
                <w:fldChar w:fldCharType="begin"/>
              </w:r>
              <w:r w:rsidR="00E1455F" w:rsidRPr="000902CD">
                <w:rPr>
                  <w:noProof/>
                  <w:webHidden/>
                </w:rPr>
                <w:instrText xml:space="preserve"> PAGEREF _Toc367365149 \h </w:instrText>
              </w:r>
              <w:r w:rsidRPr="000902CD">
                <w:rPr>
                  <w:noProof/>
                  <w:webHidden/>
                </w:rPr>
              </w:r>
              <w:r w:rsidRPr="000902CD">
                <w:rPr>
                  <w:noProof/>
                  <w:webHidden/>
                </w:rPr>
                <w:fldChar w:fldCharType="separate"/>
              </w:r>
              <w:r w:rsidR="00D7018D">
                <w:rPr>
                  <w:noProof/>
                  <w:webHidden/>
                </w:rPr>
                <w:t>50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50" w:history="1">
              <w:r w:rsidR="00E1455F" w:rsidRPr="000902CD">
                <w:rPr>
                  <w:rStyle w:val="Hyperlink"/>
                  <w:noProof/>
                </w:rPr>
                <w:t>Distribution of industry trainees by highest level of training</w:t>
              </w:r>
              <w:r w:rsidR="00E1455F" w:rsidRPr="000902CD">
                <w:rPr>
                  <w:noProof/>
                  <w:webHidden/>
                </w:rPr>
                <w:tab/>
              </w:r>
              <w:r w:rsidRPr="000902CD">
                <w:rPr>
                  <w:noProof/>
                  <w:webHidden/>
                </w:rPr>
                <w:fldChar w:fldCharType="begin"/>
              </w:r>
              <w:r w:rsidR="00E1455F" w:rsidRPr="000902CD">
                <w:rPr>
                  <w:noProof/>
                  <w:webHidden/>
                </w:rPr>
                <w:instrText xml:space="preserve"> PAGEREF _Toc367365150 \h </w:instrText>
              </w:r>
              <w:r w:rsidRPr="000902CD">
                <w:rPr>
                  <w:noProof/>
                  <w:webHidden/>
                </w:rPr>
              </w:r>
              <w:r w:rsidRPr="000902CD">
                <w:rPr>
                  <w:noProof/>
                  <w:webHidden/>
                </w:rPr>
                <w:fldChar w:fldCharType="separate"/>
              </w:r>
              <w:r w:rsidR="00D7018D">
                <w:rPr>
                  <w:noProof/>
                  <w:webHidden/>
                </w:rPr>
                <w:t>50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51" w:history="1">
              <w:r w:rsidR="00E1455F" w:rsidRPr="000902CD">
                <w:rPr>
                  <w:rStyle w:val="Hyperlink"/>
                  <w:noProof/>
                </w:rPr>
                <w:t>Distribution of industry trainees by ethnic group</w:t>
              </w:r>
              <w:r w:rsidR="00E1455F" w:rsidRPr="000902CD">
                <w:rPr>
                  <w:noProof/>
                  <w:webHidden/>
                </w:rPr>
                <w:tab/>
              </w:r>
              <w:r w:rsidRPr="000902CD">
                <w:rPr>
                  <w:noProof/>
                  <w:webHidden/>
                </w:rPr>
                <w:fldChar w:fldCharType="begin"/>
              </w:r>
              <w:r w:rsidR="00E1455F" w:rsidRPr="000902CD">
                <w:rPr>
                  <w:noProof/>
                  <w:webHidden/>
                </w:rPr>
                <w:instrText xml:space="preserve"> PAGEREF _Toc367365151 \h </w:instrText>
              </w:r>
              <w:r w:rsidRPr="000902CD">
                <w:rPr>
                  <w:noProof/>
                  <w:webHidden/>
                </w:rPr>
              </w:r>
              <w:r w:rsidRPr="000902CD">
                <w:rPr>
                  <w:noProof/>
                  <w:webHidden/>
                </w:rPr>
                <w:fldChar w:fldCharType="separate"/>
              </w:r>
              <w:r w:rsidR="00D7018D">
                <w:rPr>
                  <w:noProof/>
                  <w:webHidden/>
                </w:rPr>
                <w:t>50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52" w:history="1">
              <w:r w:rsidR="00E1455F" w:rsidRPr="000902CD">
                <w:rPr>
                  <w:rStyle w:val="Hyperlink"/>
                  <w:noProof/>
                </w:rPr>
                <w:t>Distribution of learners by selected industry and age group</w:t>
              </w:r>
              <w:r w:rsidR="00E1455F" w:rsidRPr="000902CD">
                <w:rPr>
                  <w:noProof/>
                  <w:webHidden/>
                </w:rPr>
                <w:tab/>
              </w:r>
              <w:r w:rsidRPr="000902CD">
                <w:rPr>
                  <w:noProof/>
                  <w:webHidden/>
                </w:rPr>
                <w:fldChar w:fldCharType="begin"/>
              </w:r>
              <w:r w:rsidR="00E1455F" w:rsidRPr="000902CD">
                <w:rPr>
                  <w:noProof/>
                  <w:webHidden/>
                </w:rPr>
                <w:instrText xml:space="preserve"> PAGEREF _Toc367365152 \h </w:instrText>
              </w:r>
              <w:r w:rsidRPr="000902CD">
                <w:rPr>
                  <w:noProof/>
                  <w:webHidden/>
                </w:rPr>
              </w:r>
              <w:r w:rsidRPr="000902CD">
                <w:rPr>
                  <w:noProof/>
                  <w:webHidden/>
                </w:rPr>
                <w:fldChar w:fldCharType="separate"/>
              </w:r>
              <w:r w:rsidR="00D7018D">
                <w:rPr>
                  <w:noProof/>
                  <w:webHidden/>
                </w:rPr>
                <w:t>51</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53" w:history="1">
              <w:r w:rsidR="00E1455F" w:rsidRPr="000902CD">
                <w:rPr>
                  <w:rStyle w:val="Hyperlink"/>
                  <w:noProof/>
                </w:rPr>
                <w:t>Distribution of all learners by previous highest qualification</w:t>
              </w:r>
              <w:r w:rsidR="00E1455F" w:rsidRPr="000902CD">
                <w:rPr>
                  <w:noProof/>
                  <w:webHidden/>
                </w:rPr>
                <w:tab/>
              </w:r>
              <w:r w:rsidRPr="000902CD">
                <w:rPr>
                  <w:noProof/>
                  <w:webHidden/>
                </w:rPr>
                <w:fldChar w:fldCharType="begin"/>
              </w:r>
              <w:r w:rsidR="00E1455F" w:rsidRPr="000902CD">
                <w:rPr>
                  <w:noProof/>
                  <w:webHidden/>
                </w:rPr>
                <w:instrText xml:space="preserve"> PAGEREF _Toc367365153 \h </w:instrText>
              </w:r>
              <w:r w:rsidRPr="000902CD">
                <w:rPr>
                  <w:noProof/>
                  <w:webHidden/>
                </w:rPr>
              </w:r>
              <w:r w:rsidRPr="000902CD">
                <w:rPr>
                  <w:noProof/>
                  <w:webHidden/>
                </w:rPr>
                <w:fldChar w:fldCharType="separate"/>
              </w:r>
              <w:r w:rsidR="00D7018D">
                <w:rPr>
                  <w:noProof/>
                  <w:webHidden/>
                </w:rPr>
                <w:t>51</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54" w:history="1">
              <w:r w:rsidR="00E1455F" w:rsidRPr="000902CD">
                <w:rPr>
                  <w:rStyle w:val="Hyperlink"/>
                  <w:noProof/>
                </w:rPr>
                <w:t>National certificates awarded by qualification level</w:t>
              </w:r>
              <w:r w:rsidR="00E1455F" w:rsidRPr="000902CD">
                <w:rPr>
                  <w:noProof/>
                  <w:webHidden/>
                </w:rPr>
                <w:tab/>
              </w:r>
              <w:r w:rsidRPr="000902CD">
                <w:rPr>
                  <w:noProof/>
                  <w:webHidden/>
                </w:rPr>
                <w:fldChar w:fldCharType="begin"/>
              </w:r>
              <w:r w:rsidR="00E1455F" w:rsidRPr="000902CD">
                <w:rPr>
                  <w:noProof/>
                  <w:webHidden/>
                </w:rPr>
                <w:instrText xml:space="preserve"> PAGEREF _Toc367365154 \h </w:instrText>
              </w:r>
              <w:r w:rsidRPr="000902CD">
                <w:rPr>
                  <w:noProof/>
                  <w:webHidden/>
                </w:rPr>
              </w:r>
              <w:r w:rsidRPr="000902CD">
                <w:rPr>
                  <w:noProof/>
                  <w:webHidden/>
                </w:rPr>
                <w:fldChar w:fldCharType="separate"/>
              </w:r>
              <w:r w:rsidR="00D7018D">
                <w:rPr>
                  <w:noProof/>
                  <w:webHidden/>
                </w:rPr>
                <w:t>51</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55" w:history="1">
              <w:r w:rsidR="00E1455F" w:rsidRPr="000902CD">
                <w:rPr>
                  <w:rStyle w:val="Hyperlink"/>
                  <w:noProof/>
                </w:rPr>
                <w:t>Distribution of national certificates awarded by previous  qualification level</w:t>
              </w:r>
              <w:r w:rsidR="00E1455F" w:rsidRPr="000902CD">
                <w:rPr>
                  <w:noProof/>
                  <w:webHidden/>
                </w:rPr>
                <w:tab/>
              </w:r>
              <w:r w:rsidRPr="000902CD">
                <w:rPr>
                  <w:noProof/>
                  <w:webHidden/>
                </w:rPr>
                <w:fldChar w:fldCharType="begin"/>
              </w:r>
              <w:r w:rsidR="00E1455F" w:rsidRPr="000902CD">
                <w:rPr>
                  <w:noProof/>
                  <w:webHidden/>
                </w:rPr>
                <w:instrText xml:space="preserve"> PAGEREF _Toc367365155 \h </w:instrText>
              </w:r>
              <w:r w:rsidRPr="000902CD">
                <w:rPr>
                  <w:noProof/>
                  <w:webHidden/>
                </w:rPr>
              </w:r>
              <w:r w:rsidRPr="000902CD">
                <w:rPr>
                  <w:noProof/>
                  <w:webHidden/>
                </w:rPr>
                <w:fldChar w:fldCharType="separate"/>
              </w:r>
              <w:r w:rsidR="00D7018D">
                <w:rPr>
                  <w:noProof/>
                  <w:webHidden/>
                </w:rPr>
                <w:t>52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56" w:history="1">
              <w:r w:rsidR="00E1455F" w:rsidRPr="000902CD">
                <w:rPr>
                  <w:rStyle w:val="Hyperlink"/>
                  <w:noProof/>
                </w:rPr>
                <w:t>Distribution of credits awarded by qualification level</w:t>
              </w:r>
              <w:r w:rsidR="00E1455F" w:rsidRPr="000902CD">
                <w:rPr>
                  <w:noProof/>
                  <w:webHidden/>
                </w:rPr>
                <w:tab/>
              </w:r>
              <w:r w:rsidRPr="000902CD">
                <w:rPr>
                  <w:noProof/>
                  <w:webHidden/>
                </w:rPr>
                <w:fldChar w:fldCharType="begin"/>
              </w:r>
              <w:r w:rsidR="00E1455F" w:rsidRPr="000902CD">
                <w:rPr>
                  <w:noProof/>
                  <w:webHidden/>
                </w:rPr>
                <w:instrText xml:space="preserve"> PAGEREF _Toc367365156 \h </w:instrText>
              </w:r>
              <w:r w:rsidRPr="000902CD">
                <w:rPr>
                  <w:noProof/>
                  <w:webHidden/>
                </w:rPr>
              </w:r>
              <w:r w:rsidRPr="000902CD">
                <w:rPr>
                  <w:noProof/>
                  <w:webHidden/>
                </w:rPr>
                <w:fldChar w:fldCharType="separate"/>
              </w:r>
              <w:r w:rsidR="00D7018D">
                <w:rPr>
                  <w:noProof/>
                  <w:webHidden/>
                </w:rPr>
                <w:t>52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57" w:history="1">
              <w:r w:rsidR="00E1455F" w:rsidRPr="000902CD">
                <w:rPr>
                  <w:rStyle w:val="Hyperlink"/>
                  <w:noProof/>
                </w:rPr>
                <w:t>Five-year qualification completion rates of industry trainees</w:t>
              </w:r>
              <w:r w:rsidR="00E1455F" w:rsidRPr="000902CD">
                <w:rPr>
                  <w:noProof/>
                  <w:webHidden/>
                </w:rPr>
                <w:tab/>
              </w:r>
              <w:r w:rsidRPr="000902CD">
                <w:rPr>
                  <w:noProof/>
                  <w:webHidden/>
                </w:rPr>
                <w:fldChar w:fldCharType="begin"/>
              </w:r>
              <w:r w:rsidR="00E1455F" w:rsidRPr="000902CD">
                <w:rPr>
                  <w:noProof/>
                  <w:webHidden/>
                </w:rPr>
                <w:instrText xml:space="preserve"> PAGEREF _Toc367365157 \h </w:instrText>
              </w:r>
              <w:r w:rsidRPr="000902CD">
                <w:rPr>
                  <w:noProof/>
                  <w:webHidden/>
                </w:rPr>
              </w:r>
              <w:r w:rsidRPr="000902CD">
                <w:rPr>
                  <w:noProof/>
                  <w:webHidden/>
                </w:rPr>
                <w:fldChar w:fldCharType="separate"/>
              </w:r>
              <w:r w:rsidR="00D7018D">
                <w:rPr>
                  <w:noProof/>
                  <w:webHidden/>
                </w:rPr>
                <w:t>52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58" w:history="1">
              <w:r w:rsidR="00E1455F" w:rsidRPr="000902CD">
                <w:rPr>
                  <w:rStyle w:val="Hyperlink"/>
                  <w:noProof/>
                </w:rPr>
                <w:t>Number of modern apprentices by gender</w:t>
              </w:r>
              <w:r w:rsidR="00E1455F" w:rsidRPr="000902CD">
                <w:rPr>
                  <w:noProof/>
                  <w:webHidden/>
                </w:rPr>
                <w:tab/>
              </w:r>
              <w:r w:rsidRPr="000902CD">
                <w:rPr>
                  <w:noProof/>
                  <w:webHidden/>
                </w:rPr>
                <w:fldChar w:fldCharType="begin"/>
              </w:r>
              <w:r w:rsidR="00E1455F" w:rsidRPr="000902CD">
                <w:rPr>
                  <w:noProof/>
                  <w:webHidden/>
                </w:rPr>
                <w:instrText xml:space="preserve"> PAGEREF _Toc367365158 \h </w:instrText>
              </w:r>
              <w:r w:rsidRPr="000902CD">
                <w:rPr>
                  <w:noProof/>
                  <w:webHidden/>
                </w:rPr>
              </w:r>
              <w:r w:rsidRPr="000902CD">
                <w:rPr>
                  <w:noProof/>
                  <w:webHidden/>
                </w:rPr>
                <w:fldChar w:fldCharType="separate"/>
              </w:r>
              <w:r w:rsidR="00D7018D">
                <w:rPr>
                  <w:noProof/>
                  <w:webHidden/>
                </w:rPr>
                <w:t>53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59" w:history="1">
              <w:r w:rsidR="00E1455F" w:rsidRPr="000902CD">
                <w:rPr>
                  <w:rStyle w:val="Hyperlink"/>
                  <w:noProof/>
                </w:rPr>
                <w:t>Distribution of modern apprentices by main activity</w:t>
              </w:r>
              <w:r w:rsidR="00E1455F" w:rsidRPr="000902CD">
                <w:rPr>
                  <w:noProof/>
                  <w:webHidden/>
                </w:rPr>
                <w:tab/>
              </w:r>
              <w:r w:rsidRPr="000902CD">
                <w:rPr>
                  <w:noProof/>
                  <w:webHidden/>
                </w:rPr>
                <w:fldChar w:fldCharType="begin"/>
              </w:r>
              <w:r w:rsidR="00E1455F" w:rsidRPr="000902CD">
                <w:rPr>
                  <w:noProof/>
                  <w:webHidden/>
                </w:rPr>
                <w:instrText xml:space="preserve"> PAGEREF _Toc367365159 \h </w:instrText>
              </w:r>
              <w:r w:rsidRPr="000902CD">
                <w:rPr>
                  <w:noProof/>
                  <w:webHidden/>
                </w:rPr>
              </w:r>
              <w:r w:rsidRPr="000902CD">
                <w:rPr>
                  <w:noProof/>
                  <w:webHidden/>
                </w:rPr>
                <w:fldChar w:fldCharType="separate"/>
              </w:r>
              <w:r w:rsidR="00D7018D">
                <w:rPr>
                  <w:noProof/>
                  <w:webHidden/>
                </w:rPr>
                <w:t>53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60" w:history="1">
              <w:r w:rsidR="00E1455F" w:rsidRPr="000902CD">
                <w:rPr>
                  <w:rStyle w:val="Hyperlink"/>
                  <w:noProof/>
                </w:rPr>
                <w:t>Distribution of apprentices by industry</w:t>
              </w:r>
              <w:r w:rsidR="00E1455F" w:rsidRPr="000902CD">
                <w:rPr>
                  <w:noProof/>
                  <w:webHidden/>
                </w:rPr>
                <w:tab/>
              </w:r>
              <w:r w:rsidRPr="000902CD">
                <w:rPr>
                  <w:noProof/>
                  <w:webHidden/>
                </w:rPr>
                <w:fldChar w:fldCharType="begin"/>
              </w:r>
              <w:r w:rsidR="00E1455F" w:rsidRPr="000902CD">
                <w:rPr>
                  <w:noProof/>
                  <w:webHidden/>
                </w:rPr>
                <w:instrText xml:space="preserve"> PAGEREF _Toc367365160 \h </w:instrText>
              </w:r>
              <w:r w:rsidRPr="000902CD">
                <w:rPr>
                  <w:noProof/>
                  <w:webHidden/>
                </w:rPr>
              </w:r>
              <w:r w:rsidRPr="000902CD">
                <w:rPr>
                  <w:noProof/>
                  <w:webHidden/>
                </w:rPr>
                <w:fldChar w:fldCharType="separate"/>
              </w:r>
              <w:r w:rsidR="00D7018D">
                <w:rPr>
                  <w:noProof/>
                  <w:webHidden/>
                </w:rPr>
                <w:t>53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61" w:history="1">
              <w:r w:rsidR="00E1455F" w:rsidRPr="000902CD">
                <w:rPr>
                  <w:rStyle w:val="Hyperlink"/>
                  <w:noProof/>
                </w:rPr>
                <w:t>Five-year qualification completion rates of modern apprentices</w:t>
              </w:r>
              <w:r w:rsidR="00E1455F" w:rsidRPr="000902CD">
                <w:rPr>
                  <w:noProof/>
                  <w:webHidden/>
                </w:rPr>
                <w:tab/>
              </w:r>
              <w:r w:rsidRPr="000902CD">
                <w:rPr>
                  <w:noProof/>
                  <w:webHidden/>
                </w:rPr>
                <w:fldChar w:fldCharType="begin"/>
              </w:r>
              <w:r w:rsidR="00E1455F" w:rsidRPr="000902CD">
                <w:rPr>
                  <w:noProof/>
                  <w:webHidden/>
                </w:rPr>
                <w:instrText xml:space="preserve"> PAGEREF _Toc367365161 \h </w:instrText>
              </w:r>
              <w:r w:rsidRPr="000902CD">
                <w:rPr>
                  <w:noProof/>
                  <w:webHidden/>
                </w:rPr>
              </w:r>
              <w:r w:rsidRPr="000902CD">
                <w:rPr>
                  <w:noProof/>
                  <w:webHidden/>
                </w:rPr>
                <w:fldChar w:fldCharType="separate"/>
              </w:r>
              <w:r w:rsidR="00D7018D">
                <w:rPr>
                  <w:noProof/>
                  <w:webHidden/>
                </w:rPr>
                <w:t>54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62" w:history="1">
              <w:r w:rsidR="00E1455F" w:rsidRPr="000902CD">
                <w:rPr>
                  <w:rStyle w:val="Hyperlink"/>
                  <w:noProof/>
                </w:rPr>
                <w:t>Gateway students by age group</w:t>
              </w:r>
              <w:r w:rsidR="00E1455F" w:rsidRPr="000902CD">
                <w:rPr>
                  <w:noProof/>
                  <w:webHidden/>
                </w:rPr>
                <w:tab/>
              </w:r>
              <w:r w:rsidRPr="000902CD">
                <w:rPr>
                  <w:noProof/>
                  <w:webHidden/>
                </w:rPr>
                <w:fldChar w:fldCharType="begin"/>
              </w:r>
              <w:r w:rsidR="00E1455F" w:rsidRPr="000902CD">
                <w:rPr>
                  <w:noProof/>
                  <w:webHidden/>
                </w:rPr>
                <w:instrText xml:space="preserve"> PAGEREF _Toc367365162 \h </w:instrText>
              </w:r>
              <w:r w:rsidRPr="000902CD">
                <w:rPr>
                  <w:noProof/>
                  <w:webHidden/>
                </w:rPr>
              </w:r>
              <w:r w:rsidRPr="000902CD">
                <w:rPr>
                  <w:noProof/>
                  <w:webHidden/>
                </w:rPr>
                <w:fldChar w:fldCharType="separate"/>
              </w:r>
              <w:r w:rsidR="00D7018D">
                <w:rPr>
                  <w:noProof/>
                  <w:webHidden/>
                </w:rPr>
                <w:t>54</w:t>
              </w:r>
              <w:r w:rsidRPr="000902CD">
                <w:rPr>
                  <w:noProof/>
                  <w:webHidden/>
                </w:rPr>
                <w:fldChar w:fldCharType="end"/>
              </w:r>
            </w:hyperlink>
          </w:p>
          <w:p w:rsidR="00E1455F" w:rsidRPr="000902CD" w:rsidRDefault="00037FEB" w:rsidP="00E1455F">
            <w:pPr>
              <w:pStyle w:val="TableofFigures"/>
              <w:rPr>
                <w:rFonts w:asciiTheme="minorHAnsi" w:eastAsiaTheme="minorEastAsia" w:hAnsiTheme="minorHAnsi" w:cstheme="minorBidi"/>
                <w:noProof/>
                <w:sz w:val="22"/>
                <w:szCs w:val="22"/>
                <w:lang w:eastAsia="en-NZ"/>
              </w:rPr>
            </w:pPr>
            <w:hyperlink w:anchor="_Toc367365163" w:history="1">
              <w:r w:rsidR="00E1455F" w:rsidRPr="000902CD">
                <w:rPr>
                  <w:rStyle w:val="Hyperlink"/>
                  <w:noProof/>
                </w:rPr>
                <w:t>Gateway students by outcome achieved</w:t>
              </w:r>
              <w:r w:rsidR="00E1455F" w:rsidRPr="000902CD">
                <w:rPr>
                  <w:noProof/>
                  <w:webHidden/>
                </w:rPr>
                <w:tab/>
              </w:r>
              <w:r w:rsidRPr="000902CD">
                <w:rPr>
                  <w:noProof/>
                  <w:webHidden/>
                </w:rPr>
                <w:fldChar w:fldCharType="begin"/>
              </w:r>
              <w:r w:rsidR="00E1455F" w:rsidRPr="000902CD">
                <w:rPr>
                  <w:noProof/>
                  <w:webHidden/>
                </w:rPr>
                <w:instrText xml:space="preserve"> PAGEREF _Toc367365163 \h </w:instrText>
              </w:r>
              <w:r w:rsidRPr="000902CD">
                <w:rPr>
                  <w:noProof/>
                  <w:webHidden/>
                </w:rPr>
              </w:r>
              <w:r w:rsidRPr="000902CD">
                <w:rPr>
                  <w:noProof/>
                  <w:webHidden/>
                </w:rPr>
                <w:fldChar w:fldCharType="separate"/>
              </w:r>
              <w:r w:rsidR="00D7018D">
                <w:rPr>
                  <w:noProof/>
                  <w:webHidden/>
                </w:rPr>
                <w:t>54</w:t>
              </w:r>
              <w:r w:rsidRPr="000902CD">
                <w:rPr>
                  <w:noProof/>
                  <w:webHidden/>
                </w:rPr>
                <w:fldChar w:fldCharType="end"/>
              </w:r>
            </w:hyperlink>
          </w:p>
          <w:p w:rsidR="00E1455F" w:rsidRPr="000902CD" w:rsidRDefault="00E1455F" w:rsidP="00E1455F">
            <w:pPr>
              <w:pStyle w:val="Heading4"/>
              <w:rPr>
                <w:noProof/>
              </w:rPr>
            </w:pPr>
            <w:r w:rsidRPr="000902CD">
              <w:rPr>
                <w:noProof/>
              </w:rPr>
              <w:t>Chapter 7:  Provider-based students in level 1 to 3 qualifications</w:t>
            </w:r>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64" w:history="1">
              <w:r w:rsidR="00E1455F" w:rsidRPr="000902CD">
                <w:rPr>
                  <w:rStyle w:val="Hyperlink"/>
                  <w:noProof/>
                </w:rPr>
                <w:t>Students in level 1 to 3 qualifications</w:t>
              </w:r>
              <w:r w:rsidR="00E1455F" w:rsidRPr="000902CD">
                <w:rPr>
                  <w:noProof/>
                  <w:webHidden/>
                </w:rPr>
                <w:tab/>
              </w:r>
              <w:r w:rsidRPr="000902CD">
                <w:rPr>
                  <w:noProof/>
                  <w:webHidden/>
                </w:rPr>
                <w:fldChar w:fldCharType="begin"/>
              </w:r>
              <w:r w:rsidR="00E1455F" w:rsidRPr="000902CD">
                <w:rPr>
                  <w:noProof/>
                  <w:webHidden/>
                </w:rPr>
                <w:instrText xml:space="preserve"> PAGEREF _Toc367365164 \h </w:instrText>
              </w:r>
              <w:r w:rsidRPr="000902CD">
                <w:rPr>
                  <w:noProof/>
                  <w:webHidden/>
                </w:rPr>
              </w:r>
              <w:r w:rsidRPr="000902CD">
                <w:rPr>
                  <w:noProof/>
                  <w:webHidden/>
                </w:rPr>
                <w:fldChar w:fldCharType="separate"/>
              </w:r>
              <w:r w:rsidR="00D7018D">
                <w:rPr>
                  <w:noProof/>
                  <w:webHidden/>
                </w:rPr>
                <w:t>56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65" w:history="1">
              <w:r w:rsidR="00E1455F" w:rsidRPr="000902CD">
                <w:rPr>
                  <w:rStyle w:val="Hyperlink"/>
                  <w:rFonts w:cs="Times New Roman"/>
                  <w:noProof/>
                </w:rPr>
                <w:t>Students in level 1 and 3 certificates by gender</w:t>
              </w:r>
              <w:r w:rsidR="00E1455F" w:rsidRPr="000902CD">
                <w:rPr>
                  <w:noProof/>
                  <w:webHidden/>
                </w:rPr>
                <w:tab/>
              </w:r>
              <w:r w:rsidRPr="000902CD">
                <w:rPr>
                  <w:noProof/>
                  <w:webHidden/>
                </w:rPr>
                <w:fldChar w:fldCharType="begin"/>
              </w:r>
              <w:r w:rsidR="00E1455F" w:rsidRPr="000902CD">
                <w:rPr>
                  <w:noProof/>
                  <w:webHidden/>
                </w:rPr>
                <w:instrText xml:space="preserve"> PAGEREF _Toc367365165 \h </w:instrText>
              </w:r>
              <w:r w:rsidRPr="000902CD">
                <w:rPr>
                  <w:noProof/>
                  <w:webHidden/>
                </w:rPr>
              </w:r>
              <w:r w:rsidRPr="000902CD">
                <w:rPr>
                  <w:noProof/>
                  <w:webHidden/>
                </w:rPr>
                <w:fldChar w:fldCharType="separate"/>
              </w:r>
              <w:r w:rsidR="00D7018D">
                <w:rPr>
                  <w:noProof/>
                  <w:webHidden/>
                </w:rPr>
                <w:t>56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66" w:history="1">
              <w:r w:rsidR="00E1455F" w:rsidRPr="000902CD">
                <w:rPr>
                  <w:rStyle w:val="Hyperlink"/>
                  <w:noProof/>
                </w:rPr>
                <w:t>Enrolments by international students in level 1 to 3 qualifications</w:t>
              </w:r>
              <w:r w:rsidR="00E1455F" w:rsidRPr="000902CD">
                <w:rPr>
                  <w:noProof/>
                  <w:webHidden/>
                </w:rPr>
                <w:tab/>
              </w:r>
              <w:r w:rsidRPr="000902CD">
                <w:rPr>
                  <w:noProof/>
                  <w:webHidden/>
                </w:rPr>
                <w:fldChar w:fldCharType="begin"/>
              </w:r>
              <w:r w:rsidR="00E1455F" w:rsidRPr="000902CD">
                <w:rPr>
                  <w:noProof/>
                  <w:webHidden/>
                </w:rPr>
                <w:instrText xml:space="preserve"> PAGEREF _Toc367365166 \h </w:instrText>
              </w:r>
              <w:r w:rsidRPr="000902CD">
                <w:rPr>
                  <w:noProof/>
                  <w:webHidden/>
                </w:rPr>
              </w:r>
              <w:r w:rsidRPr="000902CD">
                <w:rPr>
                  <w:noProof/>
                  <w:webHidden/>
                </w:rPr>
                <w:fldChar w:fldCharType="separate"/>
              </w:r>
              <w:r w:rsidR="00D7018D">
                <w:rPr>
                  <w:noProof/>
                  <w:webHidden/>
                </w:rPr>
                <w:t>56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67" w:history="1">
              <w:r w:rsidR="00E1455F" w:rsidRPr="000902CD">
                <w:rPr>
                  <w:rStyle w:val="Hyperlink"/>
                  <w:noProof/>
                </w:rPr>
                <w:t>Student achievement component-funded students by qualification level</w:t>
              </w:r>
              <w:r w:rsidR="00E1455F" w:rsidRPr="000902CD">
                <w:rPr>
                  <w:noProof/>
                  <w:webHidden/>
                </w:rPr>
                <w:tab/>
              </w:r>
              <w:r w:rsidRPr="000902CD">
                <w:rPr>
                  <w:noProof/>
                  <w:webHidden/>
                </w:rPr>
                <w:fldChar w:fldCharType="begin"/>
              </w:r>
              <w:r w:rsidR="00E1455F" w:rsidRPr="000902CD">
                <w:rPr>
                  <w:noProof/>
                  <w:webHidden/>
                </w:rPr>
                <w:instrText xml:space="preserve"> PAGEREF _Toc367365167 \h </w:instrText>
              </w:r>
              <w:r w:rsidRPr="000902CD">
                <w:rPr>
                  <w:noProof/>
                  <w:webHidden/>
                </w:rPr>
              </w:r>
              <w:r w:rsidRPr="000902CD">
                <w:rPr>
                  <w:noProof/>
                  <w:webHidden/>
                </w:rPr>
                <w:fldChar w:fldCharType="separate"/>
              </w:r>
              <w:r w:rsidR="00D7018D">
                <w:rPr>
                  <w:noProof/>
                  <w:webHidden/>
                </w:rPr>
                <w:t>57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68" w:history="1">
              <w:r w:rsidR="00E1455F" w:rsidRPr="000902CD">
                <w:rPr>
                  <w:rStyle w:val="Hyperlink"/>
                  <w:noProof/>
                </w:rPr>
                <w:t>Students in level 1 and 2 certificates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_Toc367365168 \h </w:instrText>
              </w:r>
              <w:r w:rsidRPr="000902CD">
                <w:rPr>
                  <w:noProof/>
                  <w:webHidden/>
                </w:rPr>
              </w:r>
              <w:r w:rsidRPr="000902CD">
                <w:rPr>
                  <w:noProof/>
                  <w:webHidden/>
                </w:rPr>
                <w:fldChar w:fldCharType="separate"/>
              </w:r>
              <w:r w:rsidR="00D7018D">
                <w:rPr>
                  <w:noProof/>
                  <w:webHidden/>
                </w:rPr>
                <w:t>57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69" w:history="1">
              <w:r w:rsidR="00E1455F" w:rsidRPr="000902CD">
                <w:rPr>
                  <w:rStyle w:val="Hyperlink"/>
                  <w:noProof/>
                </w:rPr>
                <w:t>Students in level 1 and 2 certificates by fields of study</w:t>
              </w:r>
              <w:r w:rsidR="00E1455F" w:rsidRPr="000902CD">
                <w:rPr>
                  <w:noProof/>
                  <w:webHidden/>
                </w:rPr>
                <w:tab/>
              </w:r>
              <w:r w:rsidRPr="000902CD">
                <w:rPr>
                  <w:noProof/>
                  <w:webHidden/>
                </w:rPr>
                <w:fldChar w:fldCharType="begin"/>
              </w:r>
              <w:r w:rsidR="00E1455F" w:rsidRPr="000902CD">
                <w:rPr>
                  <w:noProof/>
                  <w:webHidden/>
                </w:rPr>
                <w:instrText xml:space="preserve"> PAGEREF _Toc367365169 \h </w:instrText>
              </w:r>
              <w:r w:rsidRPr="000902CD">
                <w:rPr>
                  <w:noProof/>
                  <w:webHidden/>
                </w:rPr>
              </w:r>
              <w:r w:rsidRPr="000902CD">
                <w:rPr>
                  <w:noProof/>
                  <w:webHidden/>
                </w:rPr>
                <w:fldChar w:fldCharType="separate"/>
              </w:r>
              <w:r w:rsidR="00D7018D">
                <w:rPr>
                  <w:noProof/>
                  <w:webHidden/>
                </w:rPr>
                <w:t>57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70" w:history="1">
              <w:r w:rsidR="00E1455F" w:rsidRPr="000902CD">
                <w:rPr>
                  <w:rStyle w:val="Hyperlink"/>
                  <w:noProof/>
                </w:rPr>
                <w:t>Level 1 and 2 students by ethnic group</w:t>
              </w:r>
              <w:r w:rsidR="00E1455F" w:rsidRPr="000902CD">
                <w:rPr>
                  <w:noProof/>
                  <w:webHidden/>
                </w:rPr>
                <w:tab/>
              </w:r>
              <w:r w:rsidRPr="000902CD">
                <w:rPr>
                  <w:noProof/>
                  <w:webHidden/>
                </w:rPr>
                <w:fldChar w:fldCharType="begin"/>
              </w:r>
              <w:r w:rsidR="00E1455F" w:rsidRPr="000902CD">
                <w:rPr>
                  <w:noProof/>
                  <w:webHidden/>
                </w:rPr>
                <w:instrText xml:space="preserve"> PAGEREF _Toc367365170 \h </w:instrText>
              </w:r>
              <w:r w:rsidRPr="000902CD">
                <w:rPr>
                  <w:noProof/>
                  <w:webHidden/>
                </w:rPr>
              </w:r>
              <w:r w:rsidRPr="000902CD">
                <w:rPr>
                  <w:noProof/>
                  <w:webHidden/>
                </w:rPr>
                <w:fldChar w:fldCharType="separate"/>
              </w:r>
              <w:r w:rsidR="00D7018D">
                <w:rPr>
                  <w:noProof/>
                  <w:webHidden/>
                </w:rPr>
                <w:t>58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71" w:history="1">
              <w:r w:rsidR="00E1455F" w:rsidRPr="000902CD">
                <w:rPr>
                  <w:rStyle w:val="Hyperlink"/>
                  <w:noProof/>
                </w:rPr>
                <w:t>Students in level 3 certificates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_Toc367365171 \h </w:instrText>
              </w:r>
              <w:r w:rsidRPr="000902CD">
                <w:rPr>
                  <w:noProof/>
                  <w:webHidden/>
                </w:rPr>
              </w:r>
              <w:r w:rsidRPr="000902CD">
                <w:rPr>
                  <w:noProof/>
                  <w:webHidden/>
                </w:rPr>
                <w:fldChar w:fldCharType="separate"/>
              </w:r>
              <w:r w:rsidR="00D7018D">
                <w:rPr>
                  <w:noProof/>
                  <w:webHidden/>
                </w:rPr>
                <w:t>58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72" w:history="1">
              <w:r w:rsidR="00E1455F" w:rsidRPr="000902CD">
                <w:rPr>
                  <w:rStyle w:val="Hyperlink"/>
                  <w:noProof/>
                </w:rPr>
                <w:t>Students in level 3 certificates by field of study</w:t>
              </w:r>
              <w:r w:rsidR="00E1455F" w:rsidRPr="000902CD">
                <w:rPr>
                  <w:noProof/>
                  <w:webHidden/>
                </w:rPr>
                <w:tab/>
              </w:r>
              <w:r w:rsidRPr="000902CD">
                <w:rPr>
                  <w:noProof/>
                  <w:webHidden/>
                </w:rPr>
                <w:fldChar w:fldCharType="begin"/>
              </w:r>
              <w:r w:rsidR="00E1455F" w:rsidRPr="000902CD">
                <w:rPr>
                  <w:noProof/>
                  <w:webHidden/>
                </w:rPr>
                <w:instrText xml:space="preserve"> PAGEREF _Toc367365172 \h </w:instrText>
              </w:r>
              <w:r w:rsidRPr="000902CD">
                <w:rPr>
                  <w:noProof/>
                  <w:webHidden/>
                </w:rPr>
              </w:r>
              <w:r w:rsidRPr="000902CD">
                <w:rPr>
                  <w:noProof/>
                  <w:webHidden/>
                </w:rPr>
                <w:fldChar w:fldCharType="separate"/>
              </w:r>
              <w:r w:rsidR="00D7018D">
                <w:rPr>
                  <w:noProof/>
                  <w:webHidden/>
                </w:rPr>
                <w:t>58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73" w:history="1">
              <w:r w:rsidR="00E1455F" w:rsidRPr="000902CD">
                <w:rPr>
                  <w:rStyle w:val="Hyperlink"/>
                  <w:noProof/>
                </w:rPr>
                <w:t>Level 3 students by ethnic group</w:t>
              </w:r>
              <w:r w:rsidR="00E1455F" w:rsidRPr="000902CD">
                <w:rPr>
                  <w:noProof/>
                  <w:webHidden/>
                </w:rPr>
                <w:tab/>
              </w:r>
              <w:r w:rsidRPr="000902CD">
                <w:rPr>
                  <w:noProof/>
                  <w:webHidden/>
                </w:rPr>
                <w:fldChar w:fldCharType="begin"/>
              </w:r>
              <w:r w:rsidR="00E1455F" w:rsidRPr="000902CD">
                <w:rPr>
                  <w:noProof/>
                  <w:webHidden/>
                </w:rPr>
                <w:instrText xml:space="preserve"> PAGEREF _Toc367365173 \h </w:instrText>
              </w:r>
              <w:r w:rsidRPr="000902CD">
                <w:rPr>
                  <w:noProof/>
                  <w:webHidden/>
                </w:rPr>
              </w:r>
              <w:r w:rsidRPr="000902CD">
                <w:rPr>
                  <w:noProof/>
                  <w:webHidden/>
                </w:rPr>
                <w:fldChar w:fldCharType="separate"/>
              </w:r>
              <w:r w:rsidR="00D7018D">
                <w:rPr>
                  <w:noProof/>
                  <w:webHidden/>
                </w:rPr>
                <w:t>59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74" w:history="1">
              <w:r w:rsidR="00E1455F" w:rsidRPr="000902CD">
                <w:rPr>
                  <w:rStyle w:val="Hyperlink"/>
                  <w:noProof/>
                </w:rPr>
                <w:t>Students and equivalent full-time student units in courses of less than one week’s duration</w:t>
              </w:r>
              <w:r w:rsidR="00E1455F" w:rsidRPr="000902CD">
                <w:rPr>
                  <w:noProof/>
                  <w:webHidden/>
                </w:rPr>
                <w:tab/>
              </w:r>
              <w:r w:rsidRPr="000902CD">
                <w:rPr>
                  <w:noProof/>
                  <w:webHidden/>
                </w:rPr>
                <w:fldChar w:fldCharType="begin"/>
              </w:r>
              <w:r w:rsidR="00E1455F" w:rsidRPr="000902CD">
                <w:rPr>
                  <w:noProof/>
                  <w:webHidden/>
                </w:rPr>
                <w:instrText xml:space="preserve"> PAGEREF _Toc367365174 \h </w:instrText>
              </w:r>
              <w:r w:rsidRPr="000902CD">
                <w:rPr>
                  <w:noProof/>
                  <w:webHidden/>
                </w:rPr>
              </w:r>
              <w:r w:rsidRPr="000902CD">
                <w:rPr>
                  <w:noProof/>
                  <w:webHidden/>
                </w:rPr>
                <w:fldChar w:fldCharType="separate"/>
              </w:r>
              <w:r w:rsidR="00D7018D">
                <w:rPr>
                  <w:noProof/>
                  <w:webHidden/>
                </w:rPr>
                <w:t>59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75" w:history="1">
              <w:r w:rsidR="00E1455F" w:rsidRPr="000902CD">
                <w:rPr>
                  <w:rStyle w:val="Hyperlink"/>
                  <w:noProof/>
                </w:rPr>
                <w:t>First-year retention rates of domestic students in level 1 to 3 certificates by study type</w:t>
              </w:r>
              <w:r w:rsidR="00E1455F" w:rsidRPr="000902CD">
                <w:rPr>
                  <w:noProof/>
                  <w:webHidden/>
                </w:rPr>
                <w:tab/>
              </w:r>
              <w:r w:rsidRPr="000902CD">
                <w:rPr>
                  <w:noProof/>
                  <w:webHidden/>
                </w:rPr>
                <w:fldChar w:fldCharType="begin"/>
              </w:r>
              <w:r w:rsidR="00E1455F" w:rsidRPr="000902CD">
                <w:rPr>
                  <w:noProof/>
                  <w:webHidden/>
                </w:rPr>
                <w:instrText xml:space="preserve"> PAGEREF _Toc367365175 \h </w:instrText>
              </w:r>
              <w:r w:rsidRPr="000902CD">
                <w:rPr>
                  <w:noProof/>
                  <w:webHidden/>
                </w:rPr>
              </w:r>
              <w:r w:rsidRPr="000902CD">
                <w:rPr>
                  <w:noProof/>
                  <w:webHidden/>
                </w:rPr>
                <w:fldChar w:fldCharType="separate"/>
              </w:r>
              <w:r w:rsidR="00D7018D">
                <w:rPr>
                  <w:noProof/>
                  <w:webHidden/>
                </w:rPr>
                <w:t>59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76" w:history="1">
              <w:r w:rsidR="00E1455F" w:rsidRPr="000902CD">
                <w:rPr>
                  <w:rStyle w:val="Hyperlink"/>
                  <w:noProof/>
                </w:rPr>
                <w:t>Three-year qualification completion rates of domestic students in level 1 to 3 certificates by study type</w:t>
              </w:r>
              <w:r w:rsidR="00E1455F" w:rsidRPr="000902CD">
                <w:rPr>
                  <w:noProof/>
                  <w:webHidden/>
                </w:rPr>
                <w:tab/>
              </w:r>
              <w:r w:rsidRPr="000902CD">
                <w:rPr>
                  <w:noProof/>
                  <w:webHidden/>
                </w:rPr>
                <w:fldChar w:fldCharType="begin"/>
              </w:r>
              <w:r w:rsidR="00E1455F" w:rsidRPr="000902CD">
                <w:rPr>
                  <w:noProof/>
                  <w:webHidden/>
                </w:rPr>
                <w:instrText xml:space="preserve"> PAGEREF _Toc367365176 \h </w:instrText>
              </w:r>
              <w:r w:rsidRPr="000902CD">
                <w:rPr>
                  <w:noProof/>
                  <w:webHidden/>
                </w:rPr>
              </w:r>
              <w:r w:rsidRPr="000902CD">
                <w:rPr>
                  <w:noProof/>
                  <w:webHidden/>
                </w:rPr>
                <w:fldChar w:fldCharType="separate"/>
              </w:r>
              <w:r w:rsidR="00D7018D">
                <w:rPr>
                  <w:noProof/>
                  <w:webHidden/>
                </w:rPr>
                <w:t>60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77" w:history="1">
              <w:r w:rsidR="00E1455F" w:rsidRPr="000902CD">
                <w:rPr>
                  <w:rStyle w:val="Hyperlink"/>
                  <w:noProof/>
                </w:rPr>
                <w:t>Five-year progression rates of domestic students in level 1 to 3 certificates by study type</w:t>
              </w:r>
              <w:r w:rsidR="00E1455F" w:rsidRPr="000902CD">
                <w:rPr>
                  <w:noProof/>
                  <w:webHidden/>
                </w:rPr>
                <w:tab/>
              </w:r>
              <w:r w:rsidRPr="000902CD">
                <w:rPr>
                  <w:noProof/>
                  <w:webHidden/>
                </w:rPr>
                <w:fldChar w:fldCharType="begin"/>
              </w:r>
              <w:r w:rsidR="00E1455F" w:rsidRPr="000902CD">
                <w:rPr>
                  <w:noProof/>
                  <w:webHidden/>
                </w:rPr>
                <w:instrText xml:space="preserve"> PAGEREF _Toc367365177 \h </w:instrText>
              </w:r>
              <w:r w:rsidRPr="000902CD">
                <w:rPr>
                  <w:noProof/>
                  <w:webHidden/>
                </w:rPr>
              </w:r>
              <w:r w:rsidRPr="000902CD">
                <w:rPr>
                  <w:noProof/>
                  <w:webHidden/>
                </w:rPr>
                <w:fldChar w:fldCharType="separate"/>
              </w:r>
              <w:r w:rsidR="00D7018D">
                <w:rPr>
                  <w:noProof/>
                  <w:webHidden/>
                </w:rPr>
                <w:t>60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78" w:history="1">
              <w:r w:rsidR="00E1455F" w:rsidRPr="000902CD">
                <w:rPr>
                  <w:rStyle w:val="Hyperlink"/>
                  <w:noProof/>
                </w:rPr>
                <w:t>Trainees in Foundation-Focused Training Opportunities by age group</w:t>
              </w:r>
              <w:r w:rsidR="00E1455F" w:rsidRPr="000902CD">
                <w:rPr>
                  <w:noProof/>
                  <w:webHidden/>
                </w:rPr>
                <w:tab/>
              </w:r>
              <w:r w:rsidRPr="000902CD">
                <w:rPr>
                  <w:noProof/>
                  <w:webHidden/>
                </w:rPr>
                <w:fldChar w:fldCharType="begin"/>
              </w:r>
              <w:r w:rsidR="00E1455F" w:rsidRPr="000902CD">
                <w:rPr>
                  <w:noProof/>
                  <w:webHidden/>
                </w:rPr>
                <w:instrText xml:space="preserve"> PAGEREF _Toc367365178 \h </w:instrText>
              </w:r>
              <w:r w:rsidRPr="000902CD">
                <w:rPr>
                  <w:noProof/>
                  <w:webHidden/>
                </w:rPr>
              </w:r>
              <w:r w:rsidRPr="000902CD">
                <w:rPr>
                  <w:noProof/>
                  <w:webHidden/>
                </w:rPr>
                <w:fldChar w:fldCharType="separate"/>
              </w:r>
              <w:r w:rsidR="00D7018D">
                <w:rPr>
                  <w:noProof/>
                  <w:webHidden/>
                </w:rPr>
                <w:t>61</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79" w:history="1">
              <w:r w:rsidR="00E1455F" w:rsidRPr="000902CD">
                <w:rPr>
                  <w:rStyle w:val="Hyperlink"/>
                  <w:noProof/>
                </w:rPr>
                <w:t>Credits gained by trainees in Foundation-Focused Training Opportunities</w:t>
              </w:r>
              <w:r w:rsidR="00E1455F" w:rsidRPr="000902CD">
                <w:rPr>
                  <w:noProof/>
                  <w:webHidden/>
                </w:rPr>
                <w:tab/>
              </w:r>
              <w:r w:rsidRPr="000902CD">
                <w:rPr>
                  <w:noProof/>
                  <w:webHidden/>
                </w:rPr>
                <w:fldChar w:fldCharType="begin"/>
              </w:r>
              <w:r w:rsidR="00E1455F" w:rsidRPr="000902CD">
                <w:rPr>
                  <w:noProof/>
                  <w:webHidden/>
                </w:rPr>
                <w:instrText xml:space="preserve"> PAGEREF _Toc367365179 \h </w:instrText>
              </w:r>
              <w:r w:rsidRPr="000902CD">
                <w:rPr>
                  <w:noProof/>
                  <w:webHidden/>
                </w:rPr>
              </w:r>
              <w:r w:rsidRPr="000902CD">
                <w:rPr>
                  <w:noProof/>
                  <w:webHidden/>
                </w:rPr>
                <w:fldChar w:fldCharType="separate"/>
              </w:r>
              <w:r w:rsidR="00D7018D">
                <w:rPr>
                  <w:noProof/>
                  <w:webHidden/>
                </w:rPr>
                <w:t>61</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80" w:history="1">
              <w:r w:rsidR="00E1455F" w:rsidRPr="000902CD">
                <w:rPr>
                  <w:rStyle w:val="Hyperlink"/>
                  <w:noProof/>
                </w:rPr>
                <w:t>Outcomes achieved by trainees in Foundation-Focused Training Opportunities</w:t>
              </w:r>
              <w:r w:rsidR="00E1455F" w:rsidRPr="000902CD">
                <w:rPr>
                  <w:noProof/>
                  <w:webHidden/>
                </w:rPr>
                <w:tab/>
              </w:r>
              <w:r w:rsidRPr="000902CD">
                <w:rPr>
                  <w:noProof/>
                  <w:webHidden/>
                </w:rPr>
                <w:fldChar w:fldCharType="begin"/>
              </w:r>
              <w:r w:rsidR="00E1455F" w:rsidRPr="000902CD">
                <w:rPr>
                  <w:noProof/>
                  <w:webHidden/>
                </w:rPr>
                <w:instrText xml:space="preserve"> PAGEREF _Toc367365180 \h </w:instrText>
              </w:r>
              <w:r w:rsidRPr="000902CD">
                <w:rPr>
                  <w:noProof/>
                  <w:webHidden/>
                </w:rPr>
              </w:r>
              <w:r w:rsidRPr="000902CD">
                <w:rPr>
                  <w:noProof/>
                  <w:webHidden/>
                </w:rPr>
                <w:fldChar w:fldCharType="separate"/>
              </w:r>
              <w:r w:rsidR="00D7018D">
                <w:rPr>
                  <w:noProof/>
                  <w:webHidden/>
                </w:rPr>
                <w:t>61</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81" w:history="1">
              <w:r w:rsidR="00E1455F" w:rsidRPr="000902CD">
                <w:rPr>
                  <w:rStyle w:val="Hyperlink"/>
                  <w:noProof/>
                </w:rPr>
                <w:t>Students in Youth Guarantee</w:t>
              </w:r>
              <w:r w:rsidR="00E1455F" w:rsidRPr="000902CD">
                <w:rPr>
                  <w:noProof/>
                  <w:webHidden/>
                </w:rPr>
                <w:tab/>
              </w:r>
              <w:r w:rsidRPr="000902CD">
                <w:rPr>
                  <w:noProof/>
                  <w:webHidden/>
                </w:rPr>
                <w:fldChar w:fldCharType="begin"/>
              </w:r>
              <w:r w:rsidR="00E1455F" w:rsidRPr="000902CD">
                <w:rPr>
                  <w:noProof/>
                  <w:webHidden/>
                </w:rPr>
                <w:instrText xml:space="preserve"> PAGEREF _Toc367365181 \h </w:instrText>
              </w:r>
              <w:r w:rsidRPr="000902CD">
                <w:rPr>
                  <w:noProof/>
                  <w:webHidden/>
                </w:rPr>
              </w:r>
              <w:r w:rsidRPr="000902CD">
                <w:rPr>
                  <w:noProof/>
                  <w:webHidden/>
                </w:rPr>
                <w:fldChar w:fldCharType="separate"/>
              </w:r>
              <w:r w:rsidR="00D7018D">
                <w:rPr>
                  <w:noProof/>
                  <w:webHidden/>
                </w:rPr>
                <w:t>62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82" w:history="1">
              <w:r w:rsidR="00E1455F" w:rsidRPr="000902CD">
                <w:rPr>
                  <w:rStyle w:val="Hyperlink"/>
                  <w:noProof/>
                </w:rPr>
                <w:t>Students in Youth Guarantee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_Toc367365182 \h </w:instrText>
              </w:r>
              <w:r w:rsidRPr="000902CD">
                <w:rPr>
                  <w:noProof/>
                  <w:webHidden/>
                </w:rPr>
              </w:r>
              <w:r w:rsidRPr="000902CD">
                <w:rPr>
                  <w:noProof/>
                  <w:webHidden/>
                </w:rPr>
                <w:fldChar w:fldCharType="separate"/>
              </w:r>
              <w:r w:rsidR="00D7018D">
                <w:rPr>
                  <w:noProof/>
                  <w:webHidden/>
                </w:rPr>
                <w:t>62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83" w:history="1">
              <w:r w:rsidR="00E1455F" w:rsidRPr="000902CD">
                <w:rPr>
                  <w:rStyle w:val="Hyperlink"/>
                  <w:noProof/>
                </w:rPr>
                <w:t>Students in STAR courses at tertiary education providers</w:t>
              </w:r>
              <w:r w:rsidR="00E1455F" w:rsidRPr="000902CD">
                <w:rPr>
                  <w:noProof/>
                  <w:webHidden/>
                </w:rPr>
                <w:tab/>
              </w:r>
              <w:r w:rsidRPr="000902CD">
                <w:rPr>
                  <w:noProof/>
                  <w:webHidden/>
                </w:rPr>
                <w:fldChar w:fldCharType="begin"/>
              </w:r>
              <w:r w:rsidR="00E1455F" w:rsidRPr="000902CD">
                <w:rPr>
                  <w:noProof/>
                  <w:webHidden/>
                </w:rPr>
                <w:instrText xml:space="preserve"> PAGEREF _Toc367365183 \h </w:instrText>
              </w:r>
              <w:r w:rsidRPr="000902CD">
                <w:rPr>
                  <w:noProof/>
                  <w:webHidden/>
                </w:rPr>
              </w:r>
              <w:r w:rsidRPr="000902CD">
                <w:rPr>
                  <w:noProof/>
                  <w:webHidden/>
                </w:rPr>
                <w:fldChar w:fldCharType="separate"/>
              </w:r>
              <w:r w:rsidR="00D7018D">
                <w:rPr>
                  <w:noProof/>
                  <w:webHidden/>
                </w:rPr>
                <w:t>62</w:t>
              </w:r>
              <w:r w:rsidRPr="000902CD">
                <w:rPr>
                  <w:noProof/>
                  <w:webHidden/>
                </w:rPr>
                <w:fldChar w:fldCharType="end"/>
              </w:r>
            </w:hyperlink>
          </w:p>
          <w:p w:rsidR="00E1455F" w:rsidRPr="000902CD" w:rsidRDefault="00E1455F" w:rsidP="00E1455F">
            <w:pPr>
              <w:pStyle w:val="Heading4"/>
              <w:rPr>
                <w:noProof/>
              </w:rPr>
            </w:pPr>
            <w:r w:rsidRPr="000902CD">
              <w:rPr>
                <w:noProof/>
              </w:rPr>
              <w:t>Chapter 8:  Provider-based students in level 4 to 7 non-degree qualifications</w:t>
            </w:r>
          </w:p>
          <w:p w:rsidR="00E1455F" w:rsidRPr="000902CD" w:rsidRDefault="00037FEB" w:rsidP="00E1455F">
            <w:pPr>
              <w:pStyle w:val="TableofFigures"/>
              <w:rPr>
                <w:rFonts w:asciiTheme="minorHAnsi" w:eastAsiaTheme="minorEastAsia" w:hAnsiTheme="minorHAnsi" w:cstheme="minorBidi"/>
                <w:noProof/>
                <w:sz w:val="22"/>
                <w:szCs w:val="22"/>
                <w:lang w:eastAsia="en-NZ"/>
              </w:rPr>
            </w:pPr>
            <w:hyperlink w:anchor="_Toc367365184" w:history="1">
              <w:r w:rsidR="00E1455F" w:rsidRPr="000902CD">
                <w:rPr>
                  <w:rStyle w:val="Hyperlink"/>
                  <w:noProof/>
                </w:rPr>
                <w:t>Participation in level 4 to 7 non-degree study by gender</w:t>
              </w:r>
              <w:r w:rsidR="00E1455F" w:rsidRPr="000902CD">
                <w:rPr>
                  <w:noProof/>
                  <w:webHidden/>
                </w:rPr>
                <w:tab/>
              </w:r>
              <w:r w:rsidRPr="000902CD">
                <w:rPr>
                  <w:noProof/>
                  <w:webHidden/>
                </w:rPr>
                <w:fldChar w:fldCharType="begin"/>
              </w:r>
              <w:r w:rsidR="00E1455F" w:rsidRPr="000902CD">
                <w:rPr>
                  <w:noProof/>
                  <w:webHidden/>
                </w:rPr>
                <w:instrText xml:space="preserve"> PAGEREF _Toc367365184 \h </w:instrText>
              </w:r>
              <w:r w:rsidRPr="000902CD">
                <w:rPr>
                  <w:noProof/>
                  <w:webHidden/>
                </w:rPr>
              </w:r>
              <w:r w:rsidRPr="000902CD">
                <w:rPr>
                  <w:noProof/>
                  <w:webHidden/>
                </w:rPr>
                <w:fldChar w:fldCharType="separate"/>
              </w:r>
              <w:r w:rsidR="00D7018D">
                <w:rPr>
                  <w:noProof/>
                  <w:webHidden/>
                </w:rPr>
                <w:t>64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85" w:history="1">
              <w:r w:rsidR="00E1455F" w:rsidRPr="000902CD">
                <w:rPr>
                  <w:rStyle w:val="Hyperlink"/>
                  <w:noProof/>
                </w:rPr>
                <w:t>Students in level 4 to 7 non-degree study</w:t>
              </w:r>
              <w:r w:rsidR="00E1455F" w:rsidRPr="000902CD">
                <w:rPr>
                  <w:noProof/>
                  <w:webHidden/>
                </w:rPr>
                <w:tab/>
              </w:r>
              <w:r w:rsidRPr="000902CD">
                <w:rPr>
                  <w:noProof/>
                  <w:webHidden/>
                </w:rPr>
                <w:fldChar w:fldCharType="begin"/>
              </w:r>
              <w:r w:rsidR="00E1455F" w:rsidRPr="000902CD">
                <w:rPr>
                  <w:noProof/>
                  <w:webHidden/>
                </w:rPr>
                <w:instrText xml:space="preserve"> PAGEREF _Toc367365185 \h </w:instrText>
              </w:r>
              <w:r w:rsidRPr="000902CD">
                <w:rPr>
                  <w:noProof/>
                  <w:webHidden/>
                </w:rPr>
              </w:r>
              <w:r w:rsidRPr="000902CD">
                <w:rPr>
                  <w:noProof/>
                  <w:webHidden/>
                </w:rPr>
                <w:fldChar w:fldCharType="separate"/>
              </w:r>
              <w:r w:rsidR="00D7018D">
                <w:rPr>
                  <w:noProof/>
                  <w:webHidden/>
                </w:rPr>
                <w:t>64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86" w:history="1">
              <w:r w:rsidR="00E1455F" w:rsidRPr="000902CD">
                <w:rPr>
                  <w:rStyle w:val="Hyperlink"/>
                  <w:noProof/>
                </w:rPr>
                <w:t>Domestic students in level 4 to 7 non-degree study by type of provider</w:t>
              </w:r>
              <w:r w:rsidR="00E1455F" w:rsidRPr="000902CD">
                <w:rPr>
                  <w:noProof/>
                  <w:webHidden/>
                </w:rPr>
                <w:tab/>
              </w:r>
              <w:r w:rsidRPr="000902CD">
                <w:rPr>
                  <w:noProof/>
                  <w:webHidden/>
                </w:rPr>
                <w:fldChar w:fldCharType="begin"/>
              </w:r>
              <w:r w:rsidR="00E1455F" w:rsidRPr="000902CD">
                <w:rPr>
                  <w:noProof/>
                  <w:webHidden/>
                </w:rPr>
                <w:instrText xml:space="preserve"> PAGEREF _Toc367365186 \h </w:instrText>
              </w:r>
              <w:r w:rsidRPr="000902CD">
                <w:rPr>
                  <w:noProof/>
                  <w:webHidden/>
                </w:rPr>
              </w:r>
              <w:r w:rsidRPr="000902CD">
                <w:rPr>
                  <w:noProof/>
                  <w:webHidden/>
                </w:rPr>
                <w:fldChar w:fldCharType="separate"/>
              </w:r>
              <w:r w:rsidR="00D7018D">
                <w:rPr>
                  <w:noProof/>
                  <w:webHidden/>
                </w:rPr>
                <w:t>64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87" w:history="1">
              <w:r w:rsidR="00E1455F" w:rsidRPr="000902CD">
                <w:rPr>
                  <w:rStyle w:val="Hyperlink"/>
                  <w:noProof/>
                </w:rPr>
                <w:t>Domestic students in level 4 to 7 non-degree study for the most common fields of study in 2011</w:t>
              </w:r>
              <w:r w:rsidR="00E1455F" w:rsidRPr="000902CD">
                <w:rPr>
                  <w:noProof/>
                  <w:webHidden/>
                </w:rPr>
                <w:tab/>
              </w:r>
              <w:r w:rsidRPr="000902CD">
                <w:rPr>
                  <w:noProof/>
                  <w:webHidden/>
                </w:rPr>
                <w:fldChar w:fldCharType="begin"/>
              </w:r>
              <w:r w:rsidR="00E1455F" w:rsidRPr="000902CD">
                <w:rPr>
                  <w:noProof/>
                  <w:webHidden/>
                </w:rPr>
                <w:instrText xml:space="preserve"> PAGEREF _Toc367365187 \h </w:instrText>
              </w:r>
              <w:r w:rsidRPr="000902CD">
                <w:rPr>
                  <w:noProof/>
                  <w:webHidden/>
                </w:rPr>
              </w:r>
              <w:r w:rsidRPr="000902CD">
                <w:rPr>
                  <w:noProof/>
                  <w:webHidden/>
                </w:rPr>
                <w:fldChar w:fldCharType="separate"/>
              </w:r>
              <w:r w:rsidR="00D7018D">
                <w:rPr>
                  <w:noProof/>
                  <w:webHidden/>
                </w:rPr>
                <w:t>65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88" w:history="1">
              <w:r w:rsidR="00E1455F" w:rsidRPr="000902CD">
                <w:rPr>
                  <w:rStyle w:val="Hyperlink"/>
                  <w:noProof/>
                </w:rPr>
                <w:t>Participation rates in level 4 to 7 non-degree study by ethnic group</w:t>
              </w:r>
              <w:r w:rsidR="00E1455F" w:rsidRPr="000902CD">
                <w:rPr>
                  <w:noProof/>
                  <w:webHidden/>
                </w:rPr>
                <w:tab/>
              </w:r>
              <w:r w:rsidRPr="000902CD">
                <w:rPr>
                  <w:noProof/>
                  <w:webHidden/>
                </w:rPr>
                <w:fldChar w:fldCharType="begin"/>
              </w:r>
              <w:r w:rsidR="00E1455F" w:rsidRPr="000902CD">
                <w:rPr>
                  <w:noProof/>
                  <w:webHidden/>
                </w:rPr>
                <w:instrText xml:space="preserve"> PAGEREF _Toc367365188 \h </w:instrText>
              </w:r>
              <w:r w:rsidRPr="000902CD">
                <w:rPr>
                  <w:noProof/>
                  <w:webHidden/>
                </w:rPr>
              </w:r>
              <w:r w:rsidRPr="000902CD">
                <w:rPr>
                  <w:noProof/>
                  <w:webHidden/>
                </w:rPr>
                <w:fldChar w:fldCharType="separate"/>
              </w:r>
              <w:r w:rsidR="00D7018D">
                <w:rPr>
                  <w:noProof/>
                  <w:webHidden/>
                </w:rPr>
                <w:t>65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89" w:history="1">
              <w:r w:rsidR="00E1455F" w:rsidRPr="000902CD">
                <w:rPr>
                  <w:rStyle w:val="Hyperlink"/>
                  <w:noProof/>
                </w:rPr>
                <w:t>Domestic students in level 4 to 7 non-degree study by age group</w:t>
              </w:r>
              <w:r w:rsidR="00E1455F" w:rsidRPr="000902CD">
                <w:rPr>
                  <w:noProof/>
                  <w:webHidden/>
                </w:rPr>
                <w:tab/>
              </w:r>
              <w:r w:rsidRPr="000902CD">
                <w:rPr>
                  <w:noProof/>
                  <w:webHidden/>
                </w:rPr>
                <w:fldChar w:fldCharType="begin"/>
              </w:r>
              <w:r w:rsidR="00E1455F" w:rsidRPr="000902CD">
                <w:rPr>
                  <w:noProof/>
                  <w:webHidden/>
                </w:rPr>
                <w:instrText xml:space="preserve"> PAGEREF _Toc367365189 \h </w:instrText>
              </w:r>
              <w:r w:rsidRPr="000902CD">
                <w:rPr>
                  <w:noProof/>
                  <w:webHidden/>
                </w:rPr>
              </w:r>
              <w:r w:rsidRPr="000902CD">
                <w:rPr>
                  <w:noProof/>
                  <w:webHidden/>
                </w:rPr>
                <w:fldChar w:fldCharType="separate"/>
              </w:r>
              <w:r w:rsidR="00D7018D">
                <w:rPr>
                  <w:noProof/>
                  <w:webHidden/>
                </w:rPr>
                <w:t>65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90" w:history="1">
              <w:r w:rsidR="00E1455F" w:rsidRPr="000902CD">
                <w:rPr>
                  <w:rStyle w:val="Hyperlink"/>
                  <w:noProof/>
                </w:rPr>
                <w:t>First-year retention rates for domestic students who started a level 4 to 7 non-degree qualification in 2011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_Toc367365190 \h </w:instrText>
              </w:r>
              <w:r w:rsidRPr="000902CD">
                <w:rPr>
                  <w:noProof/>
                  <w:webHidden/>
                </w:rPr>
              </w:r>
              <w:r w:rsidRPr="000902CD">
                <w:rPr>
                  <w:noProof/>
                  <w:webHidden/>
                </w:rPr>
                <w:fldChar w:fldCharType="separate"/>
              </w:r>
              <w:r w:rsidR="00D7018D">
                <w:rPr>
                  <w:noProof/>
                  <w:webHidden/>
                </w:rPr>
                <w:t>66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91" w:history="1">
              <w:r w:rsidR="00E1455F" w:rsidRPr="000902CD">
                <w:rPr>
                  <w:rStyle w:val="Hyperlink"/>
                  <w:noProof/>
                </w:rPr>
                <w:t>Progression to higher levels of study for domestic students in level 4 to 7 non-degree study by completion year</w:t>
              </w:r>
              <w:r w:rsidR="00E1455F" w:rsidRPr="000902CD">
                <w:rPr>
                  <w:noProof/>
                  <w:webHidden/>
                </w:rPr>
                <w:tab/>
              </w:r>
              <w:r w:rsidRPr="000902CD">
                <w:rPr>
                  <w:noProof/>
                  <w:webHidden/>
                </w:rPr>
                <w:fldChar w:fldCharType="begin"/>
              </w:r>
              <w:r w:rsidR="00E1455F" w:rsidRPr="000902CD">
                <w:rPr>
                  <w:noProof/>
                  <w:webHidden/>
                </w:rPr>
                <w:instrText xml:space="preserve"> PAGEREF _Toc367365191 \h </w:instrText>
              </w:r>
              <w:r w:rsidRPr="000902CD">
                <w:rPr>
                  <w:noProof/>
                  <w:webHidden/>
                </w:rPr>
              </w:r>
              <w:r w:rsidRPr="000902CD">
                <w:rPr>
                  <w:noProof/>
                  <w:webHidden/>
                </w:rPr>
                <w:fldChar w:fldCharType="separate"/>
              </w:r>
              <w:r w:rsidR="00D7018D">
                <w:rPr>
                  <w:noProof/>
                  <w:webHidden/>
                </w:rPr>
                <w:t>66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92" w:history="1">
              <w:r w:rsidR="00E1455F" w:rsidRPr="000902CD">
                <w:rPr>
                  <w:rStyle w:val="Hyperlink"/>
                  <w:noProof/>
                </w:rPr>
                <w:t>Domestic students who completed a level 4 to 7 non-degree qualification by level</w:t>
              </w:r>
              <w:r w:rsidR="00E1455F" w:rsidRPr="000902CD">
                <w:rPr>
                  <w:noProof/>
                  <w:webHidden/>
                </w:rPr>
                <w:tab/>
              </w:r>
              <w:r w:rsidRPr="000902CD">
                <w:rPr>
                  <w:noProof/>
                  <w:webHidden/>
                </w:rPr>
                <w:fldChar w:fldCharType="begin"/>
              </w:r>
              <w:r w:rsidR="00E1455F" w:rsidRPr="000902CD">
                <w:rPr>
                  <w:noProof/>
                  <w:webHidden/>
                </w:rPr>
                <w:instrText xml:space="preserve"> PAGEREF _Toc367365192 \h </w:instrText>
              </w:r>
              <w:r w:rsidRPr="000902CD">
                <w:rPr>
                  <w:noProof/>
                  <w:webHidden/>
                </w:rPr>
              </w:r>
              <w:r w:rsidRPr="000902CD">
                <w:rPr>
                  <w:noProof/>
                  <w:webHidden/>
                </w:rPr>
                <w:fldChar w:fldCharType="separate"/>
              </w:r>
              <w:r w:rsidR="00D7018D">
                <w:rPr>
                  <w:noProof/>
                  <w:webHidden/>
                </w:rPr>
                <w:t>66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93" w:history="1">
              <w:r w:rsidR="00E1455F" w:rsidRPr="000902CD">
                <w:rPr>
                  <w:rStyle w:val="Hyperlink"/>
                  <w:noProof/>
                </w:rPr>
                <w:t>Full-time domestic students who completed a level 4 to 7 non-degree qualification within 5 years (2008-2012) by ethnic group</w:t>
              </w:r>
              <w:r w:rsidR="00E1455F" w:rsidRPr="000902CD">
                <w:rPr>
                  <w:noProof/>
                  <w:webHidden/>
                </w:rPr>
                <w:tab/>
              </w:r>
              <w:r w:rsidRPr="000902CD">
                <w:rPr>
                  <w:noProof/>
                  <w:webHidden/>
                </w:rPr>
                <w:fldChar w:fldCharType="begin"/>
              </w:r>
              <w:r w:rsidR="00E1455F" w:rsidRPr="000902CD">
                <w:rPr>
                  <w:noProof/>
                  <w:webHidden/>
                </w:rPr>
                <w:instrText xml:space="preserve"> PAGEREF _Toc367365193 \h </w:instrText>
              </w:r>
              <w:r w:rsidRPr="000902CD">
                <w:rPr>
                  <w:noProof/>
                  <w:webHidden/>
                </w:rPr>
              </w:r>
              <w:r w:rsidRPr="000902CD">
                <w:rPr>
                  <w:noProof/>
                  <w:webHidden/>
                </w:rPr>
                <w:fldChar w:fldCharType="separate"/>
              </w:r>
              <w:r w:rsidR="00D7018D">
                <w:rPr>
                  <w:noProof/>
                  <w:webHidden/>
                </w:rPr>
                <w:t>67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94" w:history="1">
              <w:r w:rsidR="00E1455F" w:rsidRPr="000902CD">
                <w:rPr>
                  <w:rStyle w:val="Hyperlink"/>
                  <w:noProof/>
                </w:rPr>
                <w:t>Participation in level 4 to 7 non-degree qualification by international students</w:t>
              </w:r>
              <w:r w:rsidR="00E1455F" w:rsidRPr="000902CD">
                <w:rPr>
                  <w:noProof/>
                  <w:webHidden/>
                </w:rPr>
                <w:tab/>
              </w:r>
              <w:r w:rsidRPr="000902CD">
                <w:rPr>
                  <w:noProof/>
                  <w:webHidden/>
                </w:rPr>
                <w:fldChar w:fldCharType="begin"/>
              </w:r>
              <w:r w:rsidR="00E1455F" w:rsidRPr="000902CD">
                <w:rPr>
                  <w:noProof/>
                  <w:webHidden/>
                </w:rPr>
                <w:instrText xml:space="preserve"> PAGEREF _Toc367365194 \h </w:instrText>
              </w:r>
              <w:r w:rsidRPr="000902CD">
                <w:rPr>
                  <w:noProof/>
                  <w:webHidden/>
                </w:rPr>
              </w:r>
              <w:r w:rsidRPr="000902CD">
                <w:rPr>
                  <w:noProof/>
                  <w:webHidden/>
                </w:rPr>
                <w:fldChar w:fldCharType="separate"/>
              </w:r>
              <w:r w:rsidR="00D7018D">
                <w:rPr>
                  <w:noProof/>
                  <w:webHidden/>
                </w:rPr>
                <w:t>67</w:t>
              </w:r>
              <w:r w:rsidRPr="000902CD">
                <w:rPr>
                  <w:noProof/>
                  <w:webHidden/>
                </w:rPr>
                <w:fldChar w:fldCharType="end"/>
              </w:r>
            </w:hyperlink>
          </w:p>
          <w:p w:rsidR="00E1455F" w:rsidRPr="000902CD" w:rsidRDefault="00E1455F" w:rsidP="00E1455F">
            <w:pPr>
              <w:pStyle w:val="Heading4"/>
              <w:rPr>
                <w:noProof/>
              </w:rPr>
            </w:pPr>
            <w:r w:rsidRPr="000902CD">
              <w:rPr>
                <w:noProof/>
              </w:rPr>
              <w:t>Chapter 9:  Provider-based students in bachelors and postgraduate qualifications</w:t>
            </w:r>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95" w:history="1">
              <w:r w:rsidR="00E1455F" w:rsidRPr="000902CD">
                <w:rPr>
                  <w:rStyle w:val="Hyperlink"/>
                  <w:noProof/>
                </w:rPr>
                <w:t>Participation in bachelors and higher qualifications by gender</w:t>
              </w:r>
              <w:r w:rsidR="00E1455F" w:rsidRPr="000902CD">
                <w:rPr>
                  <w:noProof/>
                  <w:webHidden/>
                </w:rPr>
                <w:tab/>
              </w:r>
              <w:r w:rsidRPr="000902CD">
                <w:rPr>
                  <w:noProof/>
                  <w:webHidden/>
                </w:rPr>
                <w:fldChar w:fldCharType="begin"/>
              </w:r>
              <w:r w:rsidR="00E1455F" w:rsidRPr="000902CD">
                <w:rPr>
                  <w:noProof/>
                  <w:webHidden/>
                </w:rPr>
                <w:instrText xml:space="preserve"> PAGEREF _Toc367365195 \h </w:instrText>
              </w:r>
              <w:r w:rsidRPr="000902CD">
                <w:rPr>
                  <w:noProof/>
                  <w:webHidden/>
                </w:rPr>
              </w:r>
              <w:r w:rsidRPr="000902CD">
                <w:rPr>
                  <w:noProof/>
                  <w:webHidden/>
                </w:rPr>
                <w:fldChar w:fldCharType="separate"/>
              </w:r>
              <w:r w:rsidR="00D7018D">
                <w:rPr>
                  <w:noProof/>
                  <w:webHidden/>
                </w:rPr>
                <w:t>69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96" w:history="1">
              <w:r w:rsidR="00E1455F" w:rsidRPr="000902CD">
                <w:rPr>
                  <w:rStyle w:val="Hyperlink"/>
                  <w:noProof/>
                </w:rPr>
                <w:t>Participation in bachelors and higher qualifications by level of study</w:t>
              </w:r>
              <w:r w:rsidR="00E1455F" w:rsidRPr="000902CD">
                <w:rPr>
                  <w:noProof/>
                  <w:webHidden/>
                </w:rPr>
                <w:tab/>
              </w:r>
              <w:r w:rsidRPr="000902CD">
                <w:rPr>
                  <w:noProof/>
                  <w:webHidden/>
                </w:rPr>
                <w:fldChar w:fldCharType="begin"/>
              </w:r>
              <w:r w:rsidR="00E1455F" w:rsidRPr="000902CD">
                <w:rPr>
                  <w:noProof/>
                  <w:webHidden/>
                </w:rPr>
                <w:instrText xml:space="preserve"> PAGEREF _Toc367365196 \h </w:instrText>
              </w:r>
              <w:r w:rsidRPr="000902CD">
                <w:rPr>
                  <w:noProof/>
                  <w:webHidden/>
                </w:rPr>
              </w:r>
              <w:r w:rsidRPr="000902CD">
                <w:rPr>
                  <w:noProof/>
                  <w:webHidden/>
                </w:rPr>
                <w:fldChar w:fldCharType="separate"/>
              </w:r>
              <w:r w:rsidR="00D7018D">
                <w:rPr>
                  <w:noProof/>
                  <w:webHidden/>
                </w:rPr>
                <w:t>69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97" w:history="1">
              <w:r w:rsidR="00E1455F" w:rsidRPr="000902CD">
                <w:rPr>
                  <w:rStyle w:val="Hyperlink"/>
                  <w:noProof/>
                </w:rPr>
                <w:t>Domestic students in bachelors and higher qualifications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_Toc367365197 \h </w:instrText>
              </w:r>
              <w:r w:rsidRPr="000902CD">
                <w:rPr>
                  <w:noProof/>
                  <w:webHidden/>
                </w:rPr>
              </w:r>
              <w:r w:rsidRPr="000902CD">
                <w:rPr>
                  <w:noProof/>
                  <w:webHidden/>
                </w:rPr>
                <w:fldChar w:fldCharType="separate"/>
              </w:r>
              <w:r w:rsidR="00D7018D">
                <w:rPr>
                  <w:noProof/>
                  <w:webHidden/>
                </w:rPr>
                <w:t>69</w:t>
              </w:r>
              <w:r w:rsidRPr="000902CD">
                <w:rPr>
                  <w:noProof/>
                  <w:webHidden/>
                </w:rPr>
                <w:fldChar w:fldCharType="end"/>
              </w:r>
            </w:hyperlink>
          </w:p>
          <w:p w:rsidR="00E1455F" w:rsidRPr="000902CD" w:rsidRDefault="00037FEB" w:rsidP="00E1455F">
            <w:pPr>
              <w:pStyle w:val="TableofFigures"/>
              <w:rPr>
                <w:rFonts w:asciiTheme="minorHAnsi" w:eastAsiaTheme="minorEastAsia" w:hAnsiTheme="minorHAnsi" w:cstheme="minorBidi"/>
                <w:noProof/>
                <w:sz w:val="22"/>
                <w:szCs w:val="22"/>
                <w:lang w:eastAsia="en-NZ"/>
              </w:rPr>
            </w:pPr>
            <w:hyperlink w:anchor="_Toc367365198" w:history="1">
              <w:r w:rsidR="00E1455F" w:rsidRPr="000902CD">
                <w:rPr>
                  <w:rStyle w:val="Hyperlink"/>
                  <w:noProof/>
                </w:rPr>
                <w:t>Domestic students in bachelors and higher qualifications for the most common fields of study in 2012</w:t>
              </w:r>
              <w:r w:rsidR="00E1455F" w:rsidRPr="000902CD">
                <w:rPr>
                  <w:noProof/>
                  <w:webHidden/>
                </w:rPr>
                <w:tab/>
              </w:r>
              <w:r w:rsidRPr="000902CD">
                <w:rPr>
                  <w:noProof/>
                  <w:webHidden/>
                </w:rPr>
                <w:fldChar w:fldCharType="begin"/>
              </w:r>
              <w:r w:rsidR="00E1455F" w:rsidRPr="000902CD">
                <w:rPr>
                  <w:noProof/>
                  <w:webHidden/>
                </w:rPr>
                <w:instrText xml:space="preserve"> PAGEREF _Toc367365198 \h </w:instrText>
              </w:r>
              <w:r w:rsidRPr="000902CD">
                <w:rPr>
                  <w:noProof/>
                  <w:webHidden/>
                </w:rPr>
              </w:r>
              <w:r w:rsidRPr="000902CD">
                <w:rPr>
                  <w:noProof/>
                  <w:webHidden/>
                </w:rPr>
                <w:fldChar w:fldCharType="separate"/>
              </w:r>
              <w:r w:rsidR="00D7018D">
                <w:rPr>
                  <w:noProof/>
                  <w:webHidden/>
                </w:rPr>
                <w:t>70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199" w:history="1">
              <w:r w:rsidR="00E1455F" w:rsidRPr="000902CD">
                <w:rPr>
                  <w:rStyle w:val="Hyperlink"/>
                  <w:noProof/>
                </w:rPr>
                <w:t>Participation rates in bachelors and higher qualifications by ethnic group</w:t>
              </w:r>
              <w:r w:rsidR="00E1455F" w:rsidRPr="000902CD">
                <w:rPr>
                  <w:noProof/>
                  <w:webHidden/>
                </w:rPr>
                <w:tab/>
              </w:r>
              <w:r w:rsidRPr="000902CD">
                <w:rPr>
                  <w:noProof/>
                  <w:webHidden/>
                </w:rPr>
                <w:fldChar w:fldCharType="begin"/>
              </w:r>
              <w:r w:rsidR="00E1455F" w:rsidRPr="000902CD">
                <w:rPr>
                  <w:noProof/>
                  <w:webHidden/>
                </w:rPr>
                <w:instrText xml:space="preserve"> PAGEREF _Toc367365199 \h </w:instrText>
              </w:r>
              <w:r w:rsidRPr="000902CD">
                <w:rPr>
                  <w:noProof/>
                  <w:webHidden/>
                </w:rPr>
              </w:r>
              <w:r w:rsidRPr="000902CD">
                <w:rPr>
                  <w:noProof/>
                  <w:webHidden/>
                </w:rPr>
                <w:fldChar w:fldCharType="separate"/>
              </w:r>
              <w:r w:rsidR="00D7018D">
                <w:rPr>
                  <w:noProof/>
                  <w:webHidden/>
                </w:rPr>
                <w:t>70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00" w:history="1">
              <w:r w:rsidR="00E1455F" w:rsidRPr="000902CD">
                <w:rPr>
                  <w:rStyle w:val="Hyperlink"/>
                  <w:noProof/>
                </w:rPr>
                <w:t>Domestic students in bachelors and higher qualifications by age group</w:t>
              </w:r>
              <w:r w:rsidR="00E1455F" w:rsidRPr="000902CD">
                <w:rPr>
                  <w:noProof/>
                  <w:webHidden/>
                </w:rPr>
                <w:tab/>
              </w:r>
              <w:r w:rsidRPr="000902CD">
                <w:rPr>
                  <w:noProof/>
                  <w:webHidden/>
                </w:rPr>
                <w:fldChar w:fldCharType="begin"/>
              </w:r>
              <w:r w:rsidR="00E1455F" w:rsidRPr="000902CD">
                <w:rPr>
                  <w:noProof/>
                  <w:webHidden/>
                </w:rPr>
                <w:instrText xml:space="preserve"> PAGEREF _Toc367365200 \h </w:instrText>
              </w:r>
              <w:r w:rsidRPr="000902CD">
                <w:rPr>
                  <w:noProof/>
                  <w:webHidden/>
                </w:rPr>
              </w:r>
              <w:r w:rsidRPr="000902CD">
                <w:rPr>
                  <w:noProof/>
                  <w:webHidden/>
                </w:rPr>
                <w:fldChar w:fldCharType="separate"/>
              </w:r>
              <w:r w:rsidR="00D7018D">
                <w:rPr>
                  <w:noProof/>
                  <w:webHidden/>
                </w:rPr>
                <w:t>70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01" w:history="1">
              <w:r w:rsidR="00E1455F" w:rsidRPr="000902CD">
                <w:rPr>
                  <w:rStyle w:val="Hyperlink"/>
                  <w:noProof/>
                </w:rPr>
                <w:t>First-year retention rates for domestic students by level of study</w:t>
              </w:r>
              <w:r w:rsidR="00E1455F" w:rsidRPr="000902CD">
                <w:rPr>
                  <w:noProof/>
                  <w:webHidden/>
                </w:rPr>
                <w:tab/>
              </w:r>
              <w:r w:rsidRPr="000902CD">
                <w:rPr>
                  <w:noProof/>
                  <w:webHidden/>
                </w:rPr>
                <w:fldChar w:fldCharType="begin"/>
              </w:r>
              <w:r w:rsidR="00E1455F" w:rsidRPr="000902CD">
                <w:rPr>
                  <w:noProof/>
                  <w:webHidden/>
                </w:rPr>
                <w:instrText xml:space="preserve"> PAGEREF _Toc367365201 \h </w:instrText>
              </w:r>
              <w:r w:rsidRPr="000902CD">
                <w:rPr>
                  <w:noProof/>
                  <w:webHidden/>
                </w:rPr>
              </w:r>
              <w:r w:rsidRPr="000902CD">
                <w:rPr>
                  <w:noProof/>
                  <w:webHidden/>
                </w:rPr>
                <w:fldChar w:fldCharType="separate"/>
              </w:r>
              <w:r w:rsidR="00D7018D">
                <w:rPr>
                  <w:noProof/>
                  <w:webHidden/>
                </w:rPr>
                <w:t>71</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02" w:history="1">
              <w:r w:rsidR="00E1455F" w:rsidRPr="000902CD">
                <w:rPr>
                  <w:rStyle w:val="Hyperlink"/>
                  <w:noProof/>
                </w:rPr>
                <w:t>Five-year retention rates for domestic students who started a bachelors or higher qualification (2007-2012) by ethnic group and level</w:t>
              </w:r>
              <w:r w:rsidR="00E1455F" w:rsidRPr="000902CD">
                <w:rPr>
                  <w:noProof/>
                  <w:webHidden/>
                </w:rPr>
                <w:tab/>
              </w:r>
              <w:r w:rsidRPr="000902CD">
                <w:rPr>
                  <w:noProof/>
                  <w:webHidden/>
                </w:rPr>
                <w:fldChar w:fldCharType="begin"/>
              </w:r>
              <w:r w:rsidR="00E1455F" w:rsidRPr="000902CD">
                <w:rPr>
                  <w:noProof/>
                  <w:webHidden/>
                </w:rPr>
                <w:instrText xml:space="preserve"> PAGEREF _Toc367365202 \h </w:instrText>
              </w:r>
              <w:r w:rsidRPr="000902CD">
                <w:rPr>
                  <w:noProof/>
                  <w:webHidden/>
                </w:rPr>
              </w:r>
              <w:r w:rsidRPr="000902CD">
                <w:rPr>
                  <w:noProof/>
                  <w:webHidden/>
                </w:rPr>
                <w:fldChar w:fldCharType="separate"/>
              </w:r>
              <w:r w:rsidR="00D7018D">
                <w:rPr>
                  <w:noProof/>
                  <w:webHidden/>
                </w:rPr>
                <w:t>71</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03" w:history="1">
              <w:r w:rsidR="00E1455F" w:rsidRPr="000902CD">
                <w:rPr>
                  <w:rStyle w:val="Hyperlink"/>
                  <w:noProof/>
                </w:rPr>
                <w:t>Five-year qualification completion rates of domestic students who started a bachelors or higher qualification (2008-2012) by level</w:t>
              </w:r>
              <w:r w:rsidR="00E1455F" w:rsidRPr="000902CD">
                <w:rPr>
                  <w:noProof/>
                  <w:webHidden/>
                </w:rPr>
                <w:tab/>
              </w:r>
              <w:r w:rsidRPr="000902CD">
                <w:rPr>
                  <w:noProof/>
                  <w:webHidden/>
                </w:rPr>
                <w:fldChar w:fldCharType="begin"/>
              </w:r>
              <w:r w:rsidR="00E1455F" w:rsidRPr="000902CD">
                <w:rPr>
                  <w:noProof/>
                  <w:webHidden/>
                </w:rPr>
                <w:instrText xml:space="preserve"> PAGEREF _Toc367365203 \h </w:instrText>
              </w:r>
              <w:r w:rsidRPr="000902CD">
                <w:rPr>
                  <w:noProof/>
                  <w:webHidden/>
                </w:rPr>
              </w:r>
              <w:r w:rsidRPr="000902CD">
                <w:rPr>
                  <w:noProof/>
                  <w:webHidden/>
                </w:rPr>
                <w:fldChar w:fldCharType="separate"/>
              </w:r>
              <w:r w:rsidR="00D7018D">
                <w:rPr>
                  <w:noProof/>
                  <w:webHidden/>
                </w:rPr>
                <w:t>71</w:t>
              </w:r>
              <w:r w:rsidRPr="000902CD">
                <w:rPr>
                  <w:noProof/>
                  <w:webHidden/>
                </w:rPr>
                <w:fldChar w:fldCharType="end"/>
              </w:r>
            </w:hyperlink>
          </w:p>
          <w:p w:rsidR="00E1455F" w:rsidRPr="000902CD" w:rsidRDefault="00037FEB" w:rsidP="00B94A76">
            <w:pPr>
              <w:pStyle w:val="TableofFigures"/>
              <w:spacing w:before="200"/>
              <w:rPr>
                <w:rFonts w:asciiTheme="minorHAnsi" w:eastAsiaTheme="minorEastAsia" w:hAnsiTheme="minorHAnsi" w:cstheme="minorBidi"/>
                <w:noProof/>
                <w:sz w:val="22"/>
                <w:szCs w:val="22"/>
                <w:lang w:eastAsia="en-NZ"/>
              </w:rPr>
            </w:pPr>
            <w:hyperlink w:anchor="_Toc367365204" w:history="1">
              <w:r w:rsidR="00E1455F" w:rsidRPr="000902CD">
                <w:rPr>
                  <w:rStyle w:val="Hyperlink"/>
                  <w:noProof/>
                </w:rPr>
                <w:t>Domestic students completing bachelors and higher qualifications by level of study</w:t>
              </w:r>
              <w:r w:rsidR="00E1455F" w:rsidRPr="000902CD">
                <w:rPr>
                  <w:noProof/>
                  <w:webHidden/>
                </w:rPr>
                <w:tab/>
              </w:r>
              <w:r w:rsidRPr="000902CD">
                <w:rPr>
                  <w:noProof/>
                  <w:webHidden/>
                </w:rPr>
                <w:fldChar w:fldCharType="begin"/>
              </w:r>
              <w:r w:rsidR="00E1455F" w:rsidRPr="000902CD">
                <w:rPr>
                  <w:noProof/>
                  <w:webHidden/>
                </w:rPr>
                <w:instrText xml:space="preserve"> PAGEREF _Toc367365204 \h </w:instrText>
              </w:r>
              <w:r w:rsidRPr="000902CD">
                <w:rPr>
                  <w:noProof/>
                  <w:webHidden/>
                </w:rPr>
              </w:r>
              <w:r w:rsidRPr="000902CD">
                <w:rPr>
                  <w:noProof/>
                  <w:webHidden/>
                </w:rPr>
                <w:fldChar w:fldCharType="separate"/>
              </w:r>
              <w:r w:rsidR="00D7018D">
                <w:rPr>
                  <w:noProof/>
                  <w:webHidden/>
                </w:rPr>
                <w:t>72</w:t>
              </w:r>
              <w:r w:rsidRPr="000902CD">
                <w:rPr>
                  <w:noProof/>
                  <w:webHidden/>
                </w:rPr>
                <w:fldChar w:fldCharType="end"/>
              </w:r>
            </w:hyperlink>
          </w:p>
          <w:p w:rsidR="00E1455F" w:rsidRPr="000902CD" w:rsidRDefault="00037FEB" w:rsidP="00E1455F">
            <w:pPr>
              <w:pStyle w:val="TableofFigures"/>
              <w:rPr>
                <w:rFonts w:asciiTheme="minorHAnsi" w:eastAsiaTheme="minorEastAsia" w:hAnsiTheme="minorHAnsi" w:cstheme="minorBidi"/>
                <w:noProof/>
                <w:sz w:val="22"/>
                <w:szCs w:val="22"/>
                <w:lang w:eastAsia="en-NZ"/>
              </w:rPr>
            </w:pPr>
            <w:hyperlink w:anchor="_Toc367365205" w:history="1">
              <w:r w:rsidR="00E1455F" w:rsidRPr="000902CD">
                <w:rPr>
                  <w:rStyle w:val="Hyperlink"/>
                  <w:noProof/>
                </w:rPr>
                <w:t>Enrolments by international students in bachelors or higher qualification by level of study</w:t>
              </w:r>
              <w:r w:rsidR="00E1455F" w:rsidRPr="000902CD">
                <w:rPr>
                  <w:noProof/>
                  <w:webHidden/>
                </w:rPr>
                <w:tab/>
              </w:r>
              <w:r w:rsidRPr="000902CD">
                <w:rPr>
                  <w:noProof/>
                  <w:webHidden/>
                </w:rPr>
                <w:fldChar w:fldCharType="begin"/>
              </w:r>
              <w:r w:rsidR="00E1455F" w:rsidRPr="000902CD">
                <w:rPr>
                  <w:noProof/>
                  <w:webHidden/>
                </w:rPr>
                <w:instrText xml:space="preserve"> PAGEREF _Toc367365205 \h </w:instrText>
              </w:r>
              <w:r w:rsidRPr="000902CD">
                <w:rPr>
                  <w:noProof/>
                  <w:webHidden/>
                </w:rPr>
              </w:r>
              <w:r w:rsidRPr="000902CD">
                <w:rPr>
                  <w:noProof/>
                  <w:webHidden/>
                </w:rPr>
                <w:fldChar w:fldCharType="separate"/>
              </w:r>
              <w:r w:rsidR="00D7018D">
                <w:rPr>
                  <w:noProof/>
                  <w:webHidden/>
                </w:rPr>
                <w:t>72</w:t>
              </w:r>
              <w:r w:rsidRPr="000902CD">
                <w:rPr>
                  <w:noProof/>
                  <w:webHidden/>
                </w:rPr>
                <w:fldChar w:fldCharType="end"/>
              </w:r>
            </w:hyperlink>
          </w:p>
          <w:p w:rsidR="00E1455F" w:rsidRPr="000902CD" w:rsidRDefault="00E1455F" w:rsidP="00E1455F">
            <w:pPr>
              <w:pStyle w:val="Heading4"/>
              <w:rPr>
                <w:noProof/>
              </w:rPr>
            </w:pPr>
            <w:r w:rsidRPr="000902CD">
              <w:rPr>
                <w:noProof/>
              </w:rPr>
              <w:t>Chapter 10:  Non-formal tertiary education</w:t>
            </w:r>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06" w:history="1">
              <w:r w:rsidR="00E1455F" w:rsidRPr="000902CD">
                <w:rPr>
                  <w:rStyle w:val="Hyperlink"/>
                  <w:noProof/>
                </w:rPr>
                <w:t>Non-formal students in tertiary education institutions</w:t>
              </w:r>
              <w:r w:rsidR="00E1455F" w:rsidRPr="000902CD">
                <w:rPr>
                  <w:noProof/>
                  <w:webHidden/>
                </w:rPr>
                <w:tab/>
              </w:r>
              <w:r w:rsidRPr="000902CD">
                <w:rPr>
                  <w:noProof/>
                  <w:webHidden/>
                </w:rPr>
                <w:fldChar w:fldCharType="begin"/>
              </w:r>
              <w:r w:rsidR="00E1455F" w:rsidRPr="000902CD">
                <w:rPr>
                  <w:noProof/>
                  <w:webHidden/>
                </w:rPr>
                <w:instrText xml:space="preserve"> PAGEREF _Toc367365206 \h </w:instrText>
              </w:r>
              <w:r w:rsidRPr="000902CD">
                <w:rPr>
                  <w:noProof/>
                  <w:webHidden/>
                </w:rPr>
              </w:r>
              <w:r w:rsidRPr="000902CD">
                <w:rPr>
                  <w:noProof/>
                  <w:webHidden/>
                </w:rPr>
                <w:fldChar w:fldCharType="separate"/>
              </w:r>
              <w:r w:rsidR="00D7018D">
                <w:rPr>
                  <w:noProof/>
                  <w:webHidden/>
                </w:rPr>
                <w:t>73</w:t>
              </w:r>
              <w:r w:rsidRPr="000902CD">
                <w:rPr>
                  <w:noProof/>
                  <w:webHidden/>
                </w:rPr>
                <w:fldChar w:fldCharType="end"/>
              </w:r>
            </w:hyperlink>
          </w:p>
          <w:p w:rsidR="008400F5" w:rsidRPr="000902CD" w:rsidRDefault="00037FEB" w:rsidP="008400F5">
            <w:pPr>
              <w:pStyle w:val="TableofFigures"/>
              <w:rPr>
                <w:rFonts w:asciiTheme="minorHAnsi" w:eastAsiaTheme="minorEastAsia" w:hAnsiTheme="minorHAnsi" w:cstheme="minorBidi"/>
                <w:noProof/>
                <w:sz w:val="22"/>
                <w:szCs w:val="22"/>
                <w:lang w:eastAsia="en-NZ"/>
              </w:rPr>
            </w:pPr>
            <w:hyperlink w:anchor="_Toc367365207" w:history="1">
              <w:r w:rsidR="00E1455F" w:rsidRPr="000902CD">
                <w:rPr>
                  <w:rStyle w:val="Hyperlink"/>
                  <w:noProof/>
                </w:rPr>
                <w:t>Students in community education in schools.</w:t>
              </w:r>
              <w:r w:rsidR="00E1455F" w:rsidRPr="000902CD">
                <w:rPr>
                  <w:noProof/>
                  <w:webHidden/>
                </w:rPr>
                <w:tab/>
              </w:r>
              <w:r w:rsidRPr="000902CD">
                <w:rPr>
                  <w:noProof/>
                  <w:webHidden/>
                </w:rPr>
                <w:fldChar w:fldCharType="begin"/>
              </w:r>
              <w:r w:rsidR="00E1455F" w:rsidRPr="000902CD">
                <w:rPr>
                  <w:noProof/>
                  <w:webHidden/>
                </w:rPr>
                <w:instrText xml:space="preserve"> PAGEREF _Toc367365207 \h </w:instrText>
              </w:r>
              <w:r w:rsidRPr="000902CD">
                <w:rPr>
                  <w:noProof/>
                  <w:webHidden/>
                </w:rPr>
              </w:r>
              <w:r w:rsidRPr="000902CD">
                <w:rPr>
                  <w:noProof/>
                  <w:webHidden/>
                </w:rPr>
                <w:fldChar w:fldCharType="separate"/>
              </w:r>
              <w:r w:rsidR="00D7018D">
                <w:rPr>
                  <w:noProof/>
                  <w:webHidden/>
                </w:rPr>
                <w:t>73</w:t>
              </w:r>
              <w:r w:rsidRPr="000902CD">
                <w:rPr>
                  <w:noProof/>
                  <w:webHidden/>
                </w:rPr>
                <w:fldChar w:fldCharType="end"/>
              </w:r>
            </w:hyperlink>
          </w:p>
          <w:p w:rsidR="008400F5" w:rsidRPr="000902CD" w:rsidRDefault="008400F5" w:rsidP="008400F5">
            <w:pPr>
              <w:pStyle w:val="Heading4"/>
              <w:rPr>
                <w:noProof/>
              </w:rPr>
            </w:pPr>
            <w:r w:rsidRPr="000902CD">
              <w:rPr>
                <w:noProof/>
              </w:rPr>
              <w:t>Chapter 11:  Financial support for students</w:t>
            </w:r>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08" w:history="1">
              <w:r w:rsidR="00E1455F" w:rsidRPr="000902CD">
                <w:rPr>
                  <w:rStyle w:val="Hyperlink"/>
                  <w:noProof/>
                </w:rPr>
                <w:t>Student allowances recipients by gender</w:t>
              </w:r>
              <w:r w:rsidR="00E1455F" w:rsidRPr="000902CD">
                <w:rPr>
                  <w:noProof/>
                  <w:webHidden/>
                </w:rPr>
                <w:tab/>
              </w:r>
              <w:r w:rsidRPr="000902CD">
                <w:rPr>
                  <w:noProof/>
                  <w:webHidden/>
                </w:rPr>
                <w:fldChar w:fldCharType="begin"/>
              </w:r>
              <w:r w:rsidR="00E1455F" w:rsidRPr="000902CD">
                <w:rPr>
                  <w:noProof/>
                  <w:webHidden/>
                </w:rPr>
                <w:instrText xml:space="preserve"> PAGEREF _Toc367365208 \h </w:instrText>
              </w:r>
              <w:r w:rsidRPr="000902CD">
                <w:rPr>
                  <w:noProof/>
                  <w:webHidden/>
                </w:rPr>
              </w:r>
              <w:r w:rsidRPr="000902CD">
                <w:rPr>
                  <w:noProof/>
                  <w:webHidden/>
                </w:rPr>
                <w:fldChar w:fldCharType="separate"/>
              </w:r>
              <w:r w:rsidR="00D7018D">
                <w:rPr>
                  <w:noProof/>
                  <w:webHidden/>
                </w:rPr>
                <w:t>75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09" w:history="1">
              <w:r w:rsidR="00E1455F" w:rsidRPr="000902CD">
                <w:rPr>
                  <w:rStyle w:val="Hyperlink"/>
                  <w:noProof/>
                </w:rPr>
                <w:t>Student allowances recipients by age group and gender</w:t>
              </w:r>
              <w:r w:rsidR="00E1455F" w:rsidRPr="000902CD">
                <w:rPr>
                  <w:noProof/>
                  <w:webHidden/>
                </w:rPr>
                <w:tab/>
              </w:r>
              <w:r w:rsidRPr="000902CD">
                <w:rPr>
                  <w:noProof/>
                  <w:webHidden/>
                </w:rPr>
                <w:fldChar w:fldCharType="begin"/>
              </w:r>
              <w:r w:rsidR="00E1455F" w:rsidRPr="000902CD">
                <w:rPr>
                  <w:noProof/>
                  <w:webHidden/>
                </w:rPr>
                <w:instrText xml:space="preserve"> PAGEREF _Toc367365209 \h </w:instrText>
              </w:r>
              <w:r w:rsidRPr="000902CD">
                <w:rPr>
                  <w:noProof/>
                  <w:webHidden/>
                </w:rPr>
              </w:r>
              <w:r w:rsidRPr="000902CD">
                <w:rPr>
                  <w:noProof/>
                  <w:webHidden/>
                </w:rPr>
                <w:fldChar w:fldCharType="separate"/>
              </w:r>
              <w:r w:rsidR="00D7018D">
                <w:rPr>
                  <w:noProof/>
                  <w:webHidden/>
                </w:rPr>
                <w:t>75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10" w:history="1">
              <w:r w:rsidR="00E1455F" w:rsidRPr="000902CD">
                <w:rPr>
                  <w:rStyle w:val="Hyperlink"/>
                  <w:noProof/>
                </w:rPr>
                <w:t>Student allowances recipients by type of allowance</w:t>
              </w:r>
              <w:r w:rsidR="00E1455F" w:rsidRPr="000902CD">
                <w:rPr>
                  <w:noProof/>
                  <w:webHidden/>
                </w:rPr>
                <w:tab/>
              </w:r>
              <w:r w:rsidRPr="000902CD">
                <w:rPr>
                  <w:noProof/>
                  <w:webHidden/>
                </w:rPr>
                <w:fldChar w:fldCharType="begin"/>
              </w:r>
              <w:r w:rsidR="00E1455F" w:rsidRPr="000902CD">
                <w:rPr>
                  <w:noProof/>
                  <w:webHidden/>
                </w:rPr>
                <w:instrText xml:space="preserve"> PAGEREF _Toc367365210 \h </w:instrText>
              </w:r>
              <w:r w:rsidRPr="000902CD">
                <w:rPr>
                  <w:noProof/>
                  <w:webHidden/>
                </w:rPr>
              </w:r>
              <w:r w:rsidRPr="000902CD">
                <w:rPr>
                  <w:noProof/>
                  <w:webHidden/>
                </w:rPr>
                <w:fldChar w:fldCharType="separate"/>
              </w:r>
              <w:r w:rsidR="00D7018D">
                <w:rPr>
                  <w:noProof/>
                  <w:webHidden/>
                </w:rPr>
                <w:t>75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11" w:history="1">
              <w:r w:rsidR="00E1455F" w:rsidRPr="000902CD">
                <w:rPr>
                  <w:rStyle w:val="Hyperlink"/>
                  <w:noProof/>
                </w:rPr>
                <w:t>Student allowances recipients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_Toc367365211 \h </w:instrText>
              </w:r>
              <w:r w:rsidRPr="000902CD">
                <w:rPr>
                  <w:noProof/>
                  <w:webHidden/>
                </w:rPr>
              </w:r>
              <w:r w:rsidRPr="000902CD">
                <w:rPr>
                  <w:noProof/>
                  <w:webHidden/>
                </w:rPr>
                <w:fldChar w:fldCharType="separate"/>
              </w:r>
              <w:r w:rsidR="00D7018D">
                <w:rPr>
                  <w:noProof/>
                  <w:webHidden/>
                </w:rPr>
                <w:t>76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12" w:history="1">
              <w:r w:rsidR="00E1455F" w:rsidRPr="000902CD">
                <w:rPr>
                  <w:rStyle w:val="Hyperlink"/>
                  <w:noProof/>
                </w:rPr>
                <w:t>Student allowances recipients by ethnic group</w:t>
              </w:r>
              <w:r w:rsidR="00E1455F" w:rsidRPr="000902CD">
                <w:rPr>
                  <w:noProof/>
                  <w:webHidden/>
                </w:rPr>
                <w:tab/>
              </w:r>
              <w:r w:rsidRPr="000902CD">
                <w:rPr>
                  <w:noProof/>
                  <w:webHidden/>
                </w:rPr>
                <w:fldChar w:fldCharType="begin"/>
              </w:r>
              <w:r w:rsidR="00E1455F" w:rsidRPr="000902CD">
                <w:rPr>
                  <w:noProof/>
                  <w:webHidden/>
                </w:rPr>
                <w:instrText xml:space="preserve"> PAGEREF _Toc367365212 \h </w:instrText>
              </w:r>
              <w:r w:rsidRPr="000902CD">
                <w:rPr>
                  <w:noProof/>
                  <w:webHidden/>
                </w:rPr>
              </w:r>
              <w:r w:rsidRPr="000902CD">
                <w:rPr>
                  <w:noProof/>
                  <w:webHidden/>
                </w:rPr>
                <w:fldChar w:fldCharType="separate"/>
              </w:r>
              <w:r w:rsidR="00D7018D">
                <w:rPr>
                  <w:noProof/>
                  <w:webHidden/>
                </w:rPr>
                <w:t>76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13" w:history="1">
              <w:r w:rsidR="00E1455F" w:rsidRPr="000902CD">
                <w:rPr>
                  <w:rStyle w:val="Hyperlink"/>
                  <w:noProof/>
                </w:rPr>
                <w:t>Uptake in accommodation benefit</w:t>
              </w:r>
              <w:r w:rsidR="00E1455F" w:rsidRPr="000902CD">
                <w:rPr>
                  <w:noProof/>
                  <w:webHidden/>
                </w:rPr>
                <w:tab/>
              </w:r>
              <w:r w:rsidRPr="000902CD">
                <w:rPr>
                  <w:noProof/>
                  <w:webHidden/>
                </w:rPr>
                <w:fldChar w:fldCharType="begin"/>
              </w:r>
              <w:r w:rsidR="00E1455F" w:rsidRPr="000902CD">
                <w:rPr>
                  <w:noProof/>
                  <w:webHidden/>
                </w:rPr>
                <w:instrText xml:space="preserve"> PAGEREF _Toc367365213 \h </w:instrText>
              </w:r>
              <w:r w:rsidRPr="000902CD">
                <w:rPr>
                  <w:noProof/>
                  <w:webHidden/>
                </w:rPr>
              </w:r>
              <w:r w:rsidRPr="000902CD">
                <w:rPr>
                  <w:noProof/>
                  <w:webHidden/>
                </w:rPr>
                <w:fldChar w:fldCharType="separate"/>
              </w:r>
              <w:r w:rsidR="00D7018D">
                <w:rPr>
                  <w:noProof/>
                  <w:webHidden/>
                </w:rPr>
                <w:t>76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14" w:history="1">
              <w:r w:rsidR="00E1455F" w:rsidRPr="000902CD">
                <w:rPr>
                  <w:rStyle w:val="Hyperlink"/>
                  <w:noProof/>
                </w:rPr>
                <w:t>Student allowances and accommodation benefit payments</w:t>
              </w:r>
              <w:r w:rsidR="00E1455F" w:rsidRPr="000902CD">
                <w:rPr>
                  <w:noProof/>
                  <w:webHidden/>
                </w:rPr>
                <w:tab/>
              </w:r>
              <w:r w:rsidRPr="000902CD">
                <w:rPr>
                  <w:noProof/>
                  <w:webHidden/>
                </w:rPr>
                <w:fldChar w:fldCharType="begin"/>
              </w:r>
              <w:r w:rsidR="00E1455F" w:rsidRPr="000902CD">
                <w:rPr>
                  <w:noProof/>
                  <w:webHidden/>
                </w:rPr>
                <w:instrText xml:space="preserve"> PAGEREF _Toc367365214 \h </w:instrText>
              </w:r>
              <w:r w:rsidRPr="000902CD">
                <w:rPr>
                  <w:noProof/>
                  <w:webHidden/>
                </w:rPr>
              </w:r>
              <w:r w:rsidRPr="000902CD">
                <w:rPr>
                  <w:noProof/>
                  <w:webHidden/>
                </w:rPr>
                <w:fldChar w:fldCharType="separate"/>
              </w:r>
              <w:r w:rsidR="00D7018D">
                <w:rPr>
                  <w:noProof/>
                  <w:webHidden/>
                </w:rPr>
                <w:t>77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15" w:history="1">
              <w:r w:rsidR="00E1455F" w:rsidRPr="000902CD">
                <w:rPr>
                  <w:rStyle w:val="Hyperlink"/>
                  <w:noProof/>
                </w:rPr>
                <w:t>Student loan borrowers</w:t>
              </w:r>
              <w:r w:rsidR="00E1455F" w:rsidRPr="000902CD">
                <w:rPr>
                  <w:noProof/>
                  <w:webHidden/>
                </w:rPr>
                <w:tab/>
              </w:r>
              <w:r w:rsidRPr="000902CD">
                <w:rPr>
                  <w:noProof/>
                  <w:webHidden/>
                </w:rPr>
                <w:fldChar w:fldCharType="begin"/>
              </w:r>
              <w:r w:rsidR="00E1455F" w:rsidRPr="000902CD">
                <w:rPr>
                  <w:noProof/>
                  <w:webHidden/>
                </w:rPr>
                <w:instrText xml:space="preserve"> PAGEREF _Toc367365215 \h </w:instrText>
              </w:r>
              <w:r w:rsidRPr="000902CD">
                <w:rPr>
                  <w:noProof/>
                  <w:webHidden/>
                </w:rPr>
              </w:r>
              <w:r w:rsidRPr="000902CD">
                <w:rPr>
                  <w:noProof/>
                  <w:webHidden/>
                </w:rPr>
                <w:fldChar w:fldCharType="separate"/>
              </w:r>
              <w:r w:rsidR="00D7018D">
                <w:rPr>
                  <w:noProof/>
                  <w:webHidden/>
                </w:rPr>
                <w:t>77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16" w:history="1">
              <w:r w:rsidR="00E1455F" w:rsidRPr="000902CD">
                <w:rPr>
                  <w:rStyle w:val="Hyperlink"/>
                  <w:noProof/>
                </w:rPr>
                <w:t>Student loan uptake rates by study status</w:t>
              </w:r>
              <w:r w:rsidR="00E1455F" w:rsidRPr="000902CD">
                <w:rPr>
                  <w:noProof/>
                  <w:webHidden/>
                </w:rPr>
                <w:tab/>
              </w:r>
              <w:r w:rsidRPr="000902CD">
                <w:rPr>
                  <w:noProof/>
                  <w:webHidden/>
                </w:rPr>
                <w:fldChar w:fldCharType="begin"/>
              </w:r>
              <w:r w:rsidR="00E1455F" w:rsidRPr="000902CD">
                <w:rPr>
                  <w:noProof/>
                  <w:webHidden/>
                </w:rPr>
                <w:instrText xml:space="preserve"> PAGEREF _Toc367365216 \h </w:instrText>
              </w:r>
              <w:r w:rsidRPr="000902CD">
                <w:rPr>
                  <w:noProof/>
                  <w:webHidden/>
                </w:rPr>
              </w:r>
              <w:r w:rsidRPr="000902CD">
                <w:rPr>
                  <w:noProof/>
                  <w:webHidden/>
                </w:rPr>
                <w:fldChar w:fldCharType="separate"/>
              </w:r>
              <w:r w:rsidR="00D7018D">
                <w:rPr>
                  <w:noProof/>
                  <w:webHidden/>
                </w:rPr>
                <w:t>77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17" w:history="1">
              <w:r w:rsidR="00E1455F" w:rsidRPr="000902CD">
                <w:rPr>
                  <w:rStyle w:val="Hyperlink"/>
                  <w:noProof/>
                </w:rPr>
                <w:t>Student fee borrowers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_Toc367365217 \h </w:instrText>
              </w:r>
              <w:r w:rsidRPr="000902CD">
                <w:rPr>
                  <w:noProof/>
                  <w:webHidden/>
                </w:rPr>
              </w:r>
              <w:r w:rsidRPr="000902CD">
                <w:rPr>
                  <w:noProof/>
                  <w:webHidden/>
                </w:rPr>
                <w:fldChar w:fldCharType="separate"/>
              </w:r>
              <w:r w:rsidR="00D7018D">
                <w:rPr>
                  <w:noProof/>
                  <w:webHidden/>
                </w:rPr>
                <w:t>78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18" w:history="1">
              <w:r w:rsidR="00E1455F" w:rsidRPr="000902CD">
                <w:rPr>
                  <w:rStyle w:val="Hyperlink"/>
                  <w:noProof/>
                </w:rPr>
                <w:t>Borrowers by age group</w:t>
              </w:r>
              <w:r w:rsidR="00E1455F" w:rsidRPr="000902CD">
                <w:rPr>
                  <w:noProof/>
                  <w:webHidden/>
                </w:rPr>
                <w:tab/>
              </w:r>
              <w:r w:rsidRPr="000902CD">
                <w:rPr>
                  <w:noProof/>
                  <w:webHidden/>
                </w:rPr>
                <w:fldChar w:fldCharType="begin"/>
              </w:r>
              <w:r w:rsidR="00E1455F" w:rsidRPr="000902CD">
                <w:rPr>
                  <w:noProof/>
                  <w:webHidden/>
                </w:rPr>
                <w:instrText xml:space="preserve"> PAGEREF _Toc367365218 \h </w:instrText>
              </w:r>
              <w:r w:rsidRPr="000902CD">
                <w:rPr>
                  <w:noProof/>
                  <w:webHidden/>
                </w:rPr>
              </w:r>
              <w:r w:rsidRPr="000902CD">
                <w:rPr>
                  <w:noProof/>
                  <w:webHidden/>
                </w:rPr>
                <w:fldChar w:fldCharType="separate"/>
              </w:r>
              <w:r w:rsidR="00D7018D">
                <w:rPr>
                  <w:noProof/>
                  <w:webHidden/>
                </w:rPr>
                <w:t>78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19" w:history="1">
              <w:r w:rsidR="00E1455F" w:rsidRPr="000902CD">
                <w:rPr>
                  <w:rStyle w:val="Hyperlink"/>
                  <w:noProof/>
                </w:rPr>
                <w:t>Borrowers by ethnic group</w:t>
              </w:r>
              <w:r w:rsidR="00E1455F" w:rsidRPr="000902CD">
                <w:rPr>
                  <w:noProof/>
                  <w:webHidden/>
                </w:rPr>
                <w:tab/>
              </w:r>
              <w:r w:rsidRPr="000902CD">
                <w:rPr>
                  <w:noProof/>
                  <w:webHidden/>
                </w:rPr>
                <w:fldChar w:fldCharType="begin"/>
              </w:r>
              <w:r w:rsidR="00E1455F" w:rsidRPr="000902CD">
                <w:rPr>
                  <w:noProof/>
                  <w:webHidden/>
                </w:rPr>
                <w:instrText xml:space="preserve"> PAGEREF _Toc367365219 \h </w:instrText>
              </w:r>
              <w:r w:rsidRPr="000902CD">
                <w:rPr>
                  <w:noProof/>
                  <w:webHidden/>
                </w:rPr>
              </w:r>
              <w:r w:rsidRPr="000902CD">
                <w:rPr>
                  <w:noProof/>
                  <w:webHidden/>
                </w:rPr>
                <w:fldChar w:fldCharType="separate"/>
              </w:r>
              <w:r w:rsidR="00D7018D">
                <w:rPr>
                  <w:noProof/>
                  <w:webHidden/>
                </w:rPr>
                <w:t>78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20" w:history="1">
              <w:r w:rsidR="00E1455F" w:rsidRPr="000902CD">
                <w:rPr>
                  <w:rStyle w:val="Hyperlink"/>
                  <w:noProof/>
                </w:rPr>
                <w:t>Average amount borrowed and borrowers by gender</w:t>
              </w:r>
              <w:r w:rsidR="00E1455F" w:rsidRPr="000902CD">
                <w:rPr>
                  <w:noProof/>
                  <w:webHidden/>
                </w:rPr>
                <w:tab/>
              </w:r>
              <w:r w:rsidRPr="000902CD">
                <w:rPr>
                  <w:noProof/>
                  <w:webHidden/>
                </w:rPr>
                <w:fldChar w:fldCharType="begin"/>
              </w:r>
              <w:r w:rsidR="00E1455F" w:rsidRPr="000902CD">
                <w:rPr>
                  <w:noProof/>
                  <w:webHidden/>
                </w:rPr>
                <w:instrText xml:space="preserve"> PAGEREF _Toc367365220 \h </w:instrText>
              </w:r>
              <w:r w:rsidRPr="000902CD">
                <w:rPr>
                  <w:noProof/>
                  <w:webHidden/>
                </w:rPr>
              </w:r>
              <w:r w:rsidRPr="000902CD">
                <w:rPr>
                  <w:noProof/>
                  <w:webHidden/>
                </w:rPr>
                <w:fldChar w:fldCharType="separate"/>
              </w:r>
              <w:r w:rsidR="00D7018D">
                <w:rPr>
                  <w:noProof/>
                  <w:webHidden/>
                </w:rPr>
                <w:t>79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21" w:history="1">
              <w:r w:rsidR="00E1455F" w:rsidRPr="000902CD">
                <w:rPr>
                  <w:rStyle w:val="Hyperlink"/>
                  <w:noProof/>
                </w:rPr>
                <w:t>Annual amount borrowed</w:t>
              </w:r>
              <w:r w:rsidR="00E1455F" w:rsidRPr="000902CD">
                <w:rPr>
                  <w:noProof/>
                  <w:webHidden/>
                </w:rPr>
                <w:tab/>
              </w:r>
              <w:r w:rsidRPr="000902CD">
                <w:rPr>
                  <w:noProof/>
                  <w:webHidden/>
                </w:rPr>
                <w:fldChar w:fldCharType="begin"/>
              </w:r>
              <w:r w:rsidR="00E1455F" w:rsidRPr="000902CD">
                <w:rPr>
                  <w:noProof/>
                  <w:webHidden/>
                </w:rPr>
                <w:instrText xml:space="preserve"> PAGEREF _Toc367365221 \h </w:instrText>
              </w:r>
              <w:r w:rsidRPr="000902CD">
                <w:rPr>
                  <w:noProof/>
                  <w:webHidden/>
                </w:rPr>
              </w:r>
              <w:r w:rsidRPr="000902CD">
                <w:rPr>
                  <w:noProof/>
                  <w:webHidden/>
                </w:rPr>
                <w:fldChar w:fldCharType="separate"/>
              </w:r>
              <w:r w:rsidR="00D7018D">
                <w:rPr>
                  <w:noProof/>
                  <w:webHidden/>
                </w:rPr>
                <w:t>79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22" w:history="1">
              <w:r w:rsidR="00E1455F" w:rsidRPr="000902CD">
                <w:rPr>
                  <w:rStyle w:val="Hyperlink"/>
                  <w:noProof/>
                </w:rPr>
                <w:t>Average and median amount borrowed</w:t>
              </w:r>
              <w:r w:rsidR="00E1455F" w:rsidRPr="000902CD">
                <w:rPr>
                  <w:noProof/>
                  <w:webHidden/>
                </w:rPr>
                <w:tab/>
              </w:r>
              <w:r w:rsidRPr="000902CD">
                <w:rPr>
                  <w:noProof/>
                  <w:webHidden/>
                </w:rPr>
                <w:fldChar w:fldCharType="begin"/>
              </w:r>
              <w:r w:rsidR="00E1455F" w:rsidRPr="000902CD">
                <w:rPr>
                  <w:noProof/>
                  <w:webHidden/>
                </w:rPr>
                <w:instrText xml:space="preserve"> PAGEREF _Toc367365222 \h </w:instrText>
              </w:r>
              <w:r w:rsidRPr="000902CD">
                <w:rPr>
                  <w:noProof/>
                  <w:webHidden/>
                </w:rPr>
              </w:r>
              <w:r w:rsidRPr="000902CD">
                <w:rPr>
                  <w:noProof/>
                  <w:webHidden/>
                </w:rPr>
                <w:fldChar w:fldCharType="separate"/>
              </w:r>
              <w:r w:rsidR="00D7018D">
                <w:rPr>
                  <w:noProof/>
                  <w:webHidden/>
                </w:rPr>
                <w:t>79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23" w:history="1">
              <w:r w:rsidR="00E1455F" w:rsidRPr="000902CD">
                <w:rPr>
                  <w:rStyle w:val="Hyperlink"/>
                  <w:noProof/>
                </w:rPr>
                <w:t>Average amount borrowed by loan component</w:t>
              </w:r>
              <w:r w:rsidR="00E1455F" w:rsidRPr="000902CD">
                <w:rPr>
                  <w:noProof/>
                  <w:webHidden/>
                </w:rPr>
                <w:tab/>
              </w:r>
              <w:r w:rsidRPr="000902CD">
                <w:rPr>
                  <w:noProof/>
                  <w:webHidden/>
                </w:rPr>
                <w:fldChar w:fldCharType="begin"/>
              </w:r>
              <w:r w:rsidR="00E1455F" w:rsidRPr="000902CD">
                <w:rPr>
                  <w:noProof/>
                  <w:webHidden/>
                </w:rPr>
                <w:instrText xml:space="preserve"> PAGEREF _Toc367365223 \h </w:instrText>
              </w:r>
              <w:r w:rsidRPr="000902CD">
                <w:rPr>
                  <w:noProof/>
                  <w:webHidden/>
                </w:rPr>
              </w:r>
              <w:r w:rsidRPr="000902CD">
                <w:rPr>
                  <w:noProof/>
                  <w:webHidden/>
                </w:rPr>
                <w:fldChar w:fldCharType="separate"/>
              </w:r>
              <w:r w:rsidR="00D7018D">
                <w:rPr>
                  <w:noProof/>
                  <w:webHidden/>
                </w:rPr>
                <w:t>80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24" w:history="1">
              <w:r w:rsidR="00E1455F" w:rsidRPr="000902CD">
                <w:rPr>
                  <w:rStyle w:val="Hyperlink"/>
                  <w:noProof/>
                </w:rPr>
                <w:t>Student allowances recipients and student loan borrowers</w:t>
              </w:r>
              <w:r w:rsidR="00E1455F" w:rsidRPr="000902CD">
                <w:rPr>
                  <w:noProof/>
                  <w:webHidden/>
                </w:rPr>
                <w:tab/>
              </w:r>
              <w:r w:rsidRPr="000902CD">
                <w:rPr>
                  <w:noProof/>
                  <w:webHidden/>
                </w:rPr>
                <w:fldChar w:fldCharType="begin"/>
              </w:r>
              <w:r w:rsidR="00E1455F" w:rsidRPr="000902CD">
                <w:rPr>
                  <w:noProof/>
                  <w:webHidden/>
                </w:rPr>
                <w:instrText xml:space="preserve"> PAGEREF _Toc367365224 \h </w:instrText>
              </w:r>
              <w:r w:rsidRPr="000902CD">
                <w:rPr>
                  <w:noProof/>
                  <w:webHidden/>
                </w:rPr>
              </w:r>
              <w:r w:rsidRPr="000902CD">
                <w:rPr>
                  <w:noProof/>
                  <w:webHidden/>
                </w:rPr>
                <w:fldChar w:fldCharType="separate"/>
              </w:r>
              <w:r w:rsidR="00D7018D">
                <w:rPr>
                  <w:noProof/>
                  <w:webHidden/>
                </w:rPr>
                <w:t>80</w:t>
              </w:r>
              <w:r w:rsidRPr="000902CD">
                <w:rPr>
                  <w:noProof/>
                  <w:webHidden/>
                </w:rPr>
                <w:fldChar w:fldCharType="end"/>
              </w:r>
            </w:hyperlink>
          </w:p>
          <w:p w:rsidR="008400F5" w:rsidRPr="000902CD" w:rsidRDefault="00037FEB" w:rsidP="008400F5">
            <w:pPr>
              <w:pStyle w:val="TableofFigures"/>
              <w:rPr>
                <w:rFonts w:asciiTheme="minorHAnsi" w:eastAsiaTheme="minorEastAsia" w:hAnsiTheme="minorHAnsi" w:cstheme="minorBidi"/>
                <w:noProof/>
                <w:sz w:val="22"/>
                <w:szCs w:val="22"/>
                <w:lang w:eastAsia="en-NZ"/>
              </w:rPr>
            </w:pPr>
            <w:hyperlink w:anchor="_Toc367365225" w:history="1">
              <w:r w:rsidR="00E1455F" w:rsidRPr="000902CD">
                <w:rPr>
                  <w:rStyle w:val="Hyperlink"/>
                  <w:noProof/>
                </w:rPr>
                <w:t>Recipients of student allowances and living costs loans</w:t>
              </w:r>
              <w:r w:rsidR="00E1455F" w:rsidRPr="000902CD">
                <w:rPr>
                  <w:noProof/>
                  <w:webHidden/>
                </w:rPr>
                <w:tab/>
              </w:r>
              <w:r w:rsidRPr="000902CD">
                <w:rPr>
                  <w:noProof/>
                  <w:webHidden/>
                </w:rPr>
                <w:fldChar w:fldCharType="begin"/>
              </w:r>
              <w:r w:rsidR="00E1455F" w:rsidRPr="000902CD">
                <w:rPr>
                  <w:noProof/>
                  <w:webHidden/>
                </w:rPr>
                <w:instrText xml:space="preserve"> PAGEREF _Toc367365225 \h </w:instrText>
              </w:r>
              <w:r w:rsidRPr="000902CD">
                <w:rPr>
                  <w:noProof/>
                  <w:webHidden/>
                </w:rPr>
              </w:r>
              <w:r w:rsidRPr="000902CD">
                <w:rPr>
                  <w:noProof/>
                  <w:webHidden/>
                </w:rPr>
                <w:fldChar w:fldCharType="separate"/>
              </w:r>
              <w:r w:rsidR="00D7018D">
                <w:rPr>
                  <w:noProof/>
                  <w:webHidden/>
                </w:rPr>
                <w:t>80</w:t>
              </w:r>
              <w:r w:rsidRPr="000902CD">
                <w:rPr>
                  <w:noProof/>
                  <w:webHidden/>
                </w:rPr>
                <w:fldChar w:fldCharType="end"/>
              </w:r>
            </w:hyperlink>
          </w:p>
          <w:p w:rsidR="008400F5" w:rsidRPr="000902CD" w:rsidRDefault="008400F5" w:rsidP="008400F5">
            <w:pPr>
              <w:pStyle w:val="Heading4"/>
              <w:rPr>
                <w:noProof/>
              </w:rPr>
            </w:pPr>
            <w:r w:rsidRPr="000902CD">
              <w:rPr>
                <w:noProof/>
              </w:rPr>
              <w:t>Chapter 12:  Tertiary education research</w:t>
            </w:r>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26" w:history="1">
              <w:r w:rsidR="00E1455F" w:rsidRPr="000902CD">
                <w:rPr>
                  <w:rStyle w:val="Hyperlink"/>
                  <w:noProof/>
                </w:rPr>
                <w:t>Doctoral enrolments by gender</w:t>
              </w:r>
              <w:r w:rsidR="00E1455F" w:rsidRPr="000902CD">
                <w:rPr>
                  <w:noProof/>
                  <w:webHidden/>
                </w:rPr>
                <w:tab/>
              </w:r>
              <w:r w:rsidRPr="000902CD">
                <w:rPr>
                  <w:noProof/>
                  <w:webHidden/>
                </w:rPr>
                <w:fldChar w:fldCharType="begin"/>
              </w:r>
              <w:r w:rsidR="00E1455F" w:rsidRPr="000902CD">
                <w:rPr>
                  <w:noProof/>
                  <w:webHidden/>
                </w:rPr>
                <w:instrText xml:space="preserve"> PAGEREF _Toc367365226 \h </w:instrText>
              </w:r>
              <w:r w:rsidRPr="000902CD">
                <w:rPr>
                  <w:noProof/>
                  <w:webHidden/>
                </w:rPr>
              </w:r>
              <w:r w:rsidRPr="000902CD">
                <w:rPr>
                  <w:noProof/>
                  <w:webHidden/>
                </w:rPr>
                <w:fldChar w:fldCharType="separate"/>
              </w:r>
              <w:r w:rsidR="00D7018D">
                <w:rPr>
                  <w:noProof/>
                  <w:webHidden/>
                </w:rPr>
                <w:t>82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27" w:history="1">
              <w:r w:rsidR="00E1455F" w:rsidRPr="000902CD">
                <w:rPr>
                  <w:rStyle w:val="Hyperlink"/>
                  <w:noProof/>
                </w:rPr>
                <w:t>Doctoral enrolments by residency status</w:t>
              </w:r>
              <w:r w:rsidR="00E1455F" w:rsidRPr="000902CD">
                <w:rPr>
                  <w:noProof/>
                  <w:webHidden/>
                </w:rPr>
                <w:tab/>
              </w:r>
              <w:r w:rsidRPr="000902CD">
                <w:rPr>
                  <w:noProof/>
                  <w:webHidden/>
                </w:rPr>
                <w:fldChar w:fldCharType="begin"/>
              </w:r>
              <w:r w:rsidR="00E1455F" w:rsidRPr="000902CD">
                <w:rPr>
                  <w:noProof/>
                  <w:webHidden/>
                </w:rPr>
                <w:instrText xml:space="preserve"> PAGEREF _Toc367365227 \h </w:instrText>
              </w:r>
              <w:r w:rsidRPr="000902CD">
                <w:rPr>
                  <w:noProof/>
                  <w:webHidden/>
                </w:rPr>
              </w:r>
              <w:r w:rsidRPr="000902CD">
                <w:rPr>
                  <w:noProof/>
                  <w:webHidden/>
                </w:rPr>
                <w:fldChar w:fldCharType="separate"/>
              </w:r>
              <w:r w:rsidR="00D7018D">
                <w:rPr>
                  <w:noProof/>
                  <w:webHidden/>
                </w:rPr>
                <w:t>82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28" w:history="1">
              <w:r w:rsidR="00E1455F" w:rsidRPr="000902CD">
                <w:rPr>
                  <w:rStyle w:val="Hyperlink"/>
                  <w:noProof/>
                </w:rPr>
                <w:t>Doctoral enrolments by selected groups</w:t>
              </w:r>
              <w:r w:rsidR="00E1455F" w:rsidRPr="000902CD">
                <w:rPr>
                  <w:noProof/>
                  <w:webHidden/>
                </w:rPr>
                <w:tab/>
              </w:r>
              <w:r w:rsidRPr="000902CD">
                <w:rPr>
                  <w:noProof/>
                  <w:webHidden/>
                </w:rPr>
                <w:fldChar w:fldCharType="begin"/>
              </w:r>
              <w:r w:rsidR="00E1455F" w:rsidRPr="000902CD">
                <w:rPr>
                  <w:noProof/>
                  <w:webHidden/>
                </w:rPr>
                <w:instrText xml:space="preserve"> PAGEREF _Toc367365228 \h </w:instrText>
              </w:r>
              <w:r w:rsidRPr="000902CD">
                <w:rPr>
                  <w:noProof/>
                  <w:webHidden/>
                </w:rPr>
              </w:r>
              <w:r w:rsidRPr="000902CD">
                <w:rPr>
                  <w:noProof/>
                  <w:webHidden/>
                </w:rPr>
                <w:fldChar w:fldCharType="separate"/>
              </w:r>
              <w:r w:rsidR="00D7018D">
                <w:rPr>
                  <w:noProof/>
                  <w:webHidden/>
                </w:rPr>
                <w:t>82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29" w:history="1">
              <w:r w:rsidR="00E1455F" w:rsidRPr="000902CD">
                <w:rPr>
                  <w:rStyle w:val="Hyperlink"/>
                  <w:noProof/>
                </w:rPr>
                <w:t>Doctoral completions by gender</w:t>
              </w:r>
              <w:r w:rsidR="00E1455F" w:rsidRPr="000902CD">
                <w:rPr>
                  <w:noProof/>
                  <w:webHidden/>
                </w:rPr>
                <w:tab/>
              </w:r>
              <w:r w:rsidRPr="000902CD">
                <w:rPr>
                  <w:noProof/>
                  <w:webHidden/>
                </w:rPr>
                <w:fldChar w:fldCharType="begin"/>
              </w:r>
              <w:r w:rsidR="00E1455F" w:rsidRPr="000902CD">
                <w:rPr>
                  <w:noProof/>
                  <w:webHidden/>
                </w:rPr>
                <w:instrText xml:space="preserve"> PAGEREF _Toc367365229 \h </w:instrText>
              </w:r>
              <w:r w:rsidRPr="000902CD">
                <w:rPr>
                  <w:noProof/>
                  <w:webHidden/>
                </w:rPr>
              </w:r>
              <w:r w:rsidRPr="000902CD">
                <w:rPr>
                  <w:noProof/>
                  <w:webHidden/>
                </w:rPr>
                <w:fldChar w:fldCharType="separate"/>
              </w:r>
              <w:r w:rsidR="00D7018D">
                <w:rPr>
                  <w:noProof/>
                  <w:webHidden/>
                </w:rPr>
                <w:t>83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30" w:history="1">
              <w:r w:rsidR="00E1455F" w:rsidRPr="000902CD">
                <w:rPr>
                  <w:rStyle w:val="Hyperlink"/>
                  <w:noProof/>
                </w:rPr>
                <w:t>Doctoral completions by residency status</w:t>
              </w:r>
              <w:r w:rsidR="00E1455F" w:rsidRPr="000902CD">
                <w:rPr>
                  <w:noProof/>
                  <w:webHidden/>
                </w:rPr>
                <w:tab/>
              </w:r>
              <w:r w:rsidRPr="000902CD">
                <w:rPr>
                  <w:noProof/>
                  <w:webHidden/>
                </w:rPr>
                <w:fldChar w:fldCharType="begin"/>
              </w:r>
              <w:r w:rsidR="00E1455F" w:rsidRPr="000902CD">
                <w:rPr>
                  <w:noProof/>
                  <w:webHidden/>
                </w:rPr>
                <w:instrText xml:space="preserve"> PAGEREF _Toc367365230 \h </w:instrText>
              </w:r>
              <w:r w:rsidRPr="000902CD">
                <w:rPr>
                  <w:noProof/>
                  <w:webHidden/>
                </w:rPr>
              </w:r>
              <w:r w:rsidRPr="000902CD">
                <w:rPr>
                  <w:noProof/>
                  <w:webHidden/>
                </w:rPr>
                <w:fldChar w:fldCharType="separate"/>
              </w:r>
              <w:r w:rsidR="00D7018D">
                <w:rPr>
                  <w:noProof/>
                  <w:webHidden/>
                </w:rPr>
                <w:t>83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31" w:history="1">
              <w:r w:rsidR="00E1455F" w:rsidRPr="000902CD">
                <w:rPr>
                  <w:rStyle w:val="Hyperlink"/>
                  <w:noProof/>
                </w:rPr>
                <w:t>Doctoral completions by selected groups</w:t>
              </w:r>
              <w:r w:rsidR="00E1455F" w:rsidRPr="000902CD">
                <w:rPr>
                  <w:noProof/>
                  <w:webHidden/>
                </w:rPr>
                <w:tab/>
              </w:r>
              <w:r w:rsidRPr="000902CD">
                <w:rPr>
                  <w:noProof/>
                  <w:webHidden/>
                </w:rPr>
                <w:fldChar w:fldCharType="begin"/>
              </w:r>
              <w:r w:rsidR="00E1455F" w:rsidRPr="000902CD">
                <w:rPr>
                  <w:noProof/>
                  <w:webHidden/>
                </w:rPr>
                <w:instrText xml:space="preserve"> PAGEREF _Toc367365231 \h </w:instrText>
              </w:r>
              <w:r w:rsidRPr="000902CD">
                <w:rPr>
                  <w:noProof/>
                  <w:webHidden/>
                </w:rPr>
              </w:r>
              <w:r w:rsidRPr="000902CD">
                <w:rPr>
                  <w:noProof/>
                  <w:webHidden/>
                </w:rPr>
                <w:fldChar w:fldCharType="separate"/>
              </w:r>
              <w:r w:rsidR="00D7018D">
                <w:rPr>
                  <w:noProof/>
                  <w:webHidden/>
                </w:rPr>
                <w:t>83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32" w:history="1">
              <w:r w:rsidR="00E1455F" w:rsidRPr="000902CD">
                <w:rPr>
                  <w:rStyle w:val="Hyperlink"/>
                  <w:noProof/>
                </w:rPr>
                <w:t>Doctoral completions by field of study</w:t>
              </w:r>
              <w:r w:rsidR="00E1455F" w:rsidRPr="000902CD">
                <w:rPr>
                  <w:noProof/>
                  <w:webHidden/>
                </w:rPr>
                <w:tab/>
              </w:r>
              <w:r w:rsidRPr="000902CD">
                <w:rPr>
                  <w:noProof/>
                  <w:webHidden/>
                </w:rPr>
                <w:fldChar w:fldCharType="begin"/>
              </w:r>
              <w:r w:rsidR="00E1455F" w:rsidRPr="000902CD">
                <w:rPr>
                  <w:noProof/>
                  <w:webHidden/>
                </w:rPr>
                <w:instrText xml:space="preserve"> PAGEREF _Toc367365232 \h </w:instrText>
              </w:r>
              <w:r w:rsidRPr="000902CD">
                <w:rPr>
                  <w:noProof/>
                  <w:webHidden/>
                </w:rPr>
              </w:r>
              <w:r w:rsidRPr="000902CD">
                <w:rPr>
                  <w:noProof/>
                  <w:webHidden/>
                </w:rPr>
                <w:fldChar w:fldCharType="separate"/>
              </w:r>
              <w:r w:rsidR="00D7018D">
                <w:rPr>
                  <w:noProof/>
                  <w:webHidden/>
                </w:rPr>
                <w:t>84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33" w:history="1">
              <w:r w:rsidR="00E1455F" w:rsidRPr="000902CD">
                <w:rPr>
                  <w:rStyle w:val="Hyperlink"/>
                  <w:noProof/>
                </w:rPr>
                <w:t>University doctoral enrolments and completions per academic staff member</w:t>
              </w:r>
              <w:r w:rsidR="00E1455F" w:rsidRPr="000902CD">
                <w:rPr>
                  <w:noProof/>
                  <w:webHidden/>
                </w:rPr>
                <w:tab/>
              </w:r>
              <w:r w:rsidRPr="000902CD">
                <w:rPr>
                  <w:noProof/>
                  <w:webHidden/>
                </w:rPr>
                <w:fldChar w:fldCharType="begin"/>
              </w:r>
              <w:r w:rsidR="00E1455F" w:rsidRPr="000902CD">
                <w:rPr>
                  <w:noProof/>
                  <w:webHidden/>
                </w:rPr>
                <w:instrText xml:space="preserve"> PAGEREF _Toc367365233 \h </w:instrText>
              </w:r>
              <w:r w:rsidRPr="000902CD">
                <w:rPr>
                  <w:noProof/>
                  <w:webHidden/>
                </w:rPr>
              </w:r>
              <w:r w:rsidRPr="000902CD">
                <w:rPr>
                  <w:noProof/>
                  <w:webHidden/>
                </w:rPr>
                <w:fldChar w:fldCharType="separate"/>
              </w:r>
              <w:r w:rsidR="00D7018D">
                <w:rPr>
                  <w:noProof/>
                  <w:webHidden/>
                </w:rPr>
                <w:t>84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34" w:history="1">
              <w:r w:rsidR="00E1455F" w:rsidRPr="000902CD">
                <w:rPr>
                  <w:rStyle w:val="Hyperlink"/>
                  <w:noProof/>
                </w:rPr>
                <w:t>University research outputs</w:t>
              </w:r>
              <w:r w:rsidR="00E1455F" w:rsidRPr="000902CD">
                <w:rPr>
                  <w:noProof/>
                  <w:webHidden/>
                </w:rPr>
                <w:tab/>
              </w:r>
              <w:r w:rsidRPr="000902CD">
                <w:rPr>
                  <w:noProof/>
                  <w:webHidden/>
                </w:rPr>
                <w:fldChar w:fldCharType="begin"/>
              </w:r>
              <w:r w:rsidR="00E1455F" w:rsidRPr="000902CD">
                <w:rPr>
                  <w:noProof/>
                  <w:webHidden/>
                </w:rPr>
                <w:instrText xml:space="preserve"> PAGEREF _Toc367365234 \h </w:instrText>
              </w:r>
              <w:r w:rsidRPr="000902CD">
                <w:rPr>
                  <w:noProof/>
                  <w:webHidden/>
                </w:rPr>
              </w:r>
              <w:r w:rsidRPr="000902CD">
                <w:rPr>
                  <w:noProof/>
                  <w:webHidden/>
                </w:rPr>
                <w:fldChar w:fldCharType="separate"/>
              </w:r>
              <w:r w:rsidR="00D7018D">
                <w:rPr>
                  <w:noProof/>
                  <w:webHidden/>
                </w:rPr>
                <w:t>84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35" w:history="1">
              <w:r w:rsidR="00E1455F" w:rsidRPr="000902CD">
                <w:rPr>
                  <w:rStyle w:val="Hyperlink"/>
                  <w:noProof/>
                </w:rPr>
                <w:t>Reported research outputs per academic</w:t>
              </w:r>
              <w:r w:rsidR="00E1455F" w:rsidRPr="000902CD">
                <w:rPr>
                  <w:noProof/>
                  <w:webHidden/>
                </w:rPr>
                <w:tab/>
              </w:r>
              <w:r w:rsidRPr="000902CD">
                <w:rPr>
                  <w:noProof/>
                  <w:webHidden/>
                </w:rPr>
                <w:fldChar w:fldCharType="begin"/>
              </w:r>
              <w:r w:rsidR="00E1455F" w:rsidRPr="000902CD">
                <w:rPr>
                  <w:noProof/>
                  <w:webHidden/>
                </w:rPr>
                <w:instrText xml:space="preserve"> PAGEREF _Toc367365235 \h </w:instrText>
              </w:r>
              <w:r w:rsidRPr="000902CD">
                <w:rPr>
                  <w:noProof/>
                  <w:webHidden/>
                </w:rPr>
              </w:r>
              <w:r w:rsidRPr="000902CD">
                <w:rPr>
                  <w:noProof/>
                  <w:webHidden/>
                </w:rPr>
                <w:fldChar w:fldCharType="separate"/>
              </w:r>
              <w:r w:rsidR="00D7018D">
                <w:rPr>
                  <w:noProof/>
                  <w:webHidden/>
                </w:rPr>
                <w:t>85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36" w:history="1">
              <w:r w:rsidR="00E1455F" w:rsidRPr="000902CD">
                <w:rPr>
                  <w:rStyle w:val="Hyperlink"/>
                  <w:noProof/>
                </w:rPr>
                <w:t>Share of world indexed publications and citations by New Zealand’s tertiary education institutions</w:t>
              </w:r>
              <w:r w:rsidR="00E1455F" w:rsidRPr="000902CD">
                <w:rPr>
                  <w:noProof/>
                  <w:webHidden/>
                </w:rPr>
                <w:tab/>
              </w:r>
              <w:r w:rsidRPr="000902CD">
                <w:rPr>
                  <w:noProof/>
                  <w:webHidden/>
                </w:rPr>
                <w:fldChar w:fldCharType="begin"/>
              </w:r>
              <w:r w:rsidR="00E1455F" w:rsidRPr="000902CD">
                <w:rPr>
                  <w:noProof/>
                  <w:webHidden/>
                </w:rPr>
                <w:instrText xml:space="preserve"> PAGEREF _Toc367365236 \h </w:instrText>
              </w:r>
              <w:r w:rsidRPr="000902CD">
                <w:rPr>
                  <w:noProof/>
                  <w:webHidden/>
                </w:rPr>
              </w:r>
              <w:r w:rsidRPr="000902CD">
                <w:rPr>
                  <w:noProof/>
                  <w:webHidden/>
                </w:rPr>
                <w:fldChar w:fldCharType="separate"/>
              </w:r>
              <w:r w:rsidR="00D7018D">
                <w:rPr>
                  <w:noProof/>
                  <w:webHidden/>
                </w:rPr>
                <w:t>85</w:t>
              </w:r>
              <w:r w:rsidRPr="000902CD">
                <w:rPr>
                  <w:noProof/>
                  <w:webHidden/>
                </w:rPr>
                <w:fldChar w:fldCharType="end"/>
              </w:r>
            </w:hyperlink>
          </w:p>
          <w:p w:rsidR="008400F5" w:rsidRPr="000902CD" w:rsidRDefault="00037FEB" w:rsidP="008400F5">
            <w:pPr>
              <w:pStyle w:val="TableofFigures"/>
              <w:rPr>
                <w:rFonts w:asciiTheme="minorHAnsi" w:eastAsiaTheme="minorEastAsia" w:hAnsiTheme="minorHAnsi" w:cstheme="minorBidi"/>
                <w:noProof/>
                <w:sz w:val="22"/>
                <w:szCs w:val="22"/>
                <w:lang w:eastAsia="en-NZ"/>
              </w:rPr>
            </w:pPr>
            <w:hyperlink w:anchor="_Toc367365237" w:history="1">
              <w:r w:rsidR="00E1455F" w:rsidRPr="000902CD">
                <w:rPr>
                  <w:rStyle w:val="Hyperlink"/>
                  <w:noProof/>
                </w:rPr>
                <w:t>Distribution of relative academic impact across subject areas by New Zealand’s tertiary education institutions</w:t>
              </w:r>
              <w:r w:rsidR="00E1455F" w:rsidRPr="000902CD">
                <w:rPr>
                  <w:noProof/>
                  <w:webHidden/>
                </w:rPr>
                <w:tab/>
              </w:r>
              <w:r w:rsidRPr="000902CD">
                <w:rPr>
                  <w:noProof/>
                  <w:webHidden/>
                </w:rPr>
                <w:fldChar w:fldCharType="begin"/>
              </w:r>
              <w:r w:rsidR="00E1455F" w:rsidRPr="000902CD">
                <w:rPr>
                  <w:noProof/>
                  <w:webHidden/>
                </w:rPr>
                <w:instrText xml:space="preserve"> PAGEREF _Toc367365237 \h </w:instrText>
              </w:r>
              <w:r w:rsidRPr="000902CD">
                <w:rPr>
                  <w:noProof/>
                  <w:webHidden/>
                </w:rPr>
              </w:r>
              <w:r w:rsidRPr="000902CD">
                <w:rPr>
                  <w:noProof/>
                  <w:webHidden/>
                </w:rPr>
                <w:fldChar w:fldCharType="separate"/>
              </w:r>
              <w:r w:rsidR="00D7018D">
                <w:rPr>
                  <w:noProof/>
                  <w:webHidden/>
                </w:rPr>
                <w:t>85</w:t>
              </w:r>
              <w:r w:rsidRPr="000902CD">
                <w:rPr>
                  <w:noProof/>
                  <w:webHidden/>
                </w:rPr>
                <w:fldChar w:fldCharType="end"/>
              </w:r>
            </w:hyperlink>
            <w:r w:rsidR="008400F5" w:rsidRPr="000902CD">
              <w:rPr>
                <w:rFonts w:asciiTheme="minorHAnsi" w:eastAsiaTheme="minorEastAsia" w:hAnsiTheme="minorHAnsi" w:cstheme="minorBidi"/>
                <w:noProof/>
                <w:sz w:val="22"/>
                <w:szCs w:val="22"/>
                <w:lang w:eastAsia="en-NZ"/>
              </w:rPr>
              <w:t xml:space="preserve"> </w:t>
            </w:r>
          </w:p>
          <w:p w:rsidR="008400F5" w:rsidRPr="000902CD" w:rsidRDefault="008400F5" w:rsidP="008400F5">
            <w:pPr>
              <w:pStyle w:val="Heading4"/>
              <w:rPr>
                <w:noProof/>
              </w:rPr>
            </w:pPr>
            <w:r w:rsidRPr="000902CD">
              <w:rPr>
                <w:noProof/>
              </w:rPr>
              <w:t>Chapter 12:  Funding research in tertiary education</w:t>
            </w:r>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38" w:history="1">
              <w:r w:rsidR="00E1455F" w:rsidRPr="000902CD">
                <w:rPr>
                  <w:rStyle w:val="Hyperlink"/>
                  <w:noProof/>
                </w:rPr>
                <w:t>Vote Tertiary Education research funding in tertiary education organisations</w:t>
              </w:r>
              <w:r w:rsidR="00E1455F" w:rsidRPr="000902CD">
                <w:rPr>
                  <w:noProof/>
                  <w:webHidden/>
                </w:rPr>
                <w:tab/>
              </w:r>
              <w:r w:rsidRPr="000902CD">
                <w:rPr>
                  <w:noProof/>
                  <w:webHidden/>
                </w:rPr>
                <w:fldChar w:fldCharType="begin"/>
              </w:r>
              <w:r w:rsidR="00E1455F" w:rsidRPr="000902CD">
                <w:rPr>
                  <w:noProof/>
                  <w:webHidden/>
                </w:rPr>
                <w:instrText xml:space="preserve"> PAGEREF _Toc367365238 \h </w:instrText>
              </w:r>
              <w:r w:rsidRPr="000902CD">
                <w:rPr>
                  <w:noProof/>
                  <w:webHidden/>
                </w:rPr>
              </w:r>
              <w:r w:rsidRPr="000902CD">
                <w:rPr>
                  <w:noProof/>
                  <w:webHidden/>
                </w:rPr>
                <w:fldChar w:fldCharType="separate"/>
              </w:r>
              <w:r w:rsidR="00D7018D">
                <w:rPr>
                  <w:noProof/>
                  <w:webHidden/>
                </w:rPr>
                <w:t>87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39" w:history="1">
              <w:r w:rsidR="00E1455F" w:rsidRPr="000902CD">
                <w:rPr>
                  <w:rStyle w:val="Hyperlink"/>
                  <w:noProof/>
                </w:rPr>
                <w:t>Distribution of Vote Tertiary Education research funding in tertiary education organisations</w:t>
              </w:r>
              <w:r w:rsidR="00E1455F" w:rsidRPr="000902CD">
                <w:rPr>
                  <w:noProof/>
                  <w:webHidden/>
                </w:rPr>
                <w:tab/>
              </w:r>
              <w:r w:rsidRPr="000902CD">
                <w:rPr>
                  <w:noProof/>
                  <w:webHidden/>
                </w:rPr>
                <w:fldChar w:fldCharType="begin"/>
              </w:r>
              <w:r w:rsidR="00E1455F" w:rsidRPr="000902CD">
                <w:rPr>
                  <w:noProof/>
                  <w:webHidden/>
                </w:rPr>
                <w:instrText xml:space="preserve"> PAGEREF _Toc367365239 \h </w:instrText>
              </w:r>
              <w:r w:rsidRPr="000902CD">
                <w:rPr>
                  <w:noProof/>
                  <w:webHidden/>
                </w:rPr>
              </w:r>
              <w:r w:rsidRPr="000902CD">
                <w:rPr>
                  <w:noProof/>
                  <w:webHidden/>
                </w:rPr>
                <w:fldChar w:fldCharType="separate"/>
              </w:r>
              <w:r w:rsidR="00D7018D">
                <w:rPr>
                  <w:noProof/>
                  <w:webHidden/>
                </w:rPr>
                <w:t>87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40" w:history="1">
              <w:r w:rsidR="00E1455F" w:rsidRPr="000902CD">
                <w:rPr>
                  <w:rStyle w:val="Hyperlink"/>
                  <w:noProof/>
                </w:rPr>
                <w:t>University research contract income by source</w:t>
              </w:r>
              <w:r w:rsidR="00E1455F" w:rsidRPr="000902CD">
                <w:rPr>
                  <w:noProof/>
                  <w:webHidden/>
                </w:rPr>
                <w:tab/>
              </w:r>
              <w:r w:rsidRPr="000902CD">
                <w:rPr>
                  <w:noProof/>
                  <w:webHidden/>
                </w:rPr>
                <w:fldChar w:fldCharType="begin"/>
              </w:r>
              <w:r w:rsidR="00E1455F" w:rsidRPr="000902CD">
                <w:rPr>
                  <w:noProof/>
                  <w:webHidden/>
                </w:rPr>
                <w:instrText xml:space="preserve"> PAGEREF _Toc367365240 \h </w:instrText>
              </w:r>
              <w:r w:rsidRPr="000902CD">
                <w:rPr>
                  <w:noProof/>
                  <w:webHidden/>
                </w:rPr>
              </w:r>
              <w:r w:rsidRPr="000902CD">
                <w:rPr>
                  <w:noProof/>
                  <w:webHidden/>
                </w:rPr>
                <w:fldChar w:fldCharType="separate"/>
              </w:r>
              <w:r w:rsidR="00D7018D">
                <w:rPr>
                  <w:noProof/>
                  <w:webHidden/>
                </w:rPr>
                <w:t>87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41" w:history="1">
              <w:r w:rsidR="00E1455F" w:rsidRPr="000902CD">
                <w:rPr>
                  <w:rStyle w:val="Hyperlink"/>
                  <w:noProof/>
                </w:rPr>
                <w:t>Distribution of university research contract income by source</w:t>
              </w:r>
              <w:r w:rsidR="00E1455F" w:rsidRPr="000902CD">
                <w:rPr>
                  <w:noProof/>
                  <w:webHidden/>
                </w:rPr>
                <w:tab/>
              </w:r>
              <w:r w:rsidRPr="000902CD">
                <w:rPr>
                  <w:noProof/>
                  <w:webHidden/>
                </w:rPr>
                <w:fldChar w:fldCharType="begin"/>
              </w:r>
              <w:r w:rsidR="00E1455F" w:rsidRPr="000902CD">
                <w:rPr>
                  <w:noProof/>
                  <w:webHidden/>
                </w:rPr>
                <w:instrText xml:space="preserve"> PAGEREF _Toc367365241 \h </w:instrText>
              </w:r>
              <w:r w:rsidRPr="000902CD">
                <w:rPr>
                  <w:noProof/>
                  <w:webHidden/>
                </w:rPr>
              </w:r>
              <w:r w:rsidRPr="000902CD">
                <w:rPr>
                  <w:noProof/>
                  <w:webHidden/>
                </w:rPr>
                <w:fldChar w:fldCharType="separate"/>
              </w:r>
              <w:r w:rsidR="00D7018D">
                <w:rPr>
                  <w:noProof/>
                  <w:webHidden/>
                </w:rPr>
                <w:t>88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42" w:history="1">
              <w:r w:rsidR="00E1455F" w:rsidRPr="000902CD">
                <w:rPr>
                  <w:rStyle w:val="Hyperlink"/>
                  <w:noProof/>
                </w:rPr>
                <w:t>University inflation-adjusted external research income per academic</w:t>
              </w:r>
              <w:r w:rsidR="00E1455F" w:rsidRPr="000902CD">
                <w:rPr>
                  <w:noProof/>
                  <w:webHidden/>
                </w:rPr>
                <w:tab/>
              </w:r>
              <w:r w:rsidRPr="000902CD">
                <w:rPr>
                  <w:noProof/>
                  <w:webHidden/>
                </w:rPr>
                <w:fldChar w:fldCharType="begin"/>
              </w:r>
              <w:r w:rsidR="00E1455F" w:rsidRPr="000902CD">
                <w:rPr>
                  <w:noProof/>
                  <w:webHidden/>
                </w:rPr>
                <w:instrText xml:space="preserve"> PAGEREF _Toc367365242 \h </w:instrText>
              </w:r>
              <w:r w:rsidRPr="000902CD">
                <w:rPr>
                  <w:noProof/>
                  <w:webHidden/>
                </w:rPr>
              </w:r>
              <w:r w:rsidRPr="000902CD">
                <w:rPr>
                  <w:noProof/>
                  <w:webHidden/>
                </w:rPr>
                <w:fldChar w:fldCharType="separate"/>
              </w:r>
              <w:r w:rsidR="00D7018D">
                <w:rPr>
                  <w:noProof/>
                  <w:webHidden/>
                </w:rPr>
                <w:t>88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43" w:history="1">
              <w:r w:rsidR="00E1455F" w:rsidRPr="000902CD">
                <w:rPr>
                  <w:rStyle w:val="Hyperlink"/>
                  <w:noProof/>
                </w:rPr>
                <w:t>University research and development expenditure</w:t>
              </w:r>
              <w:r w:rsidR="00E1455F" w:rsidRPr="000902CD">
                <w:rPr>
                  <w:noProof/>
                  <w:webHidden/>
                </w:rPr>
                <w:tab/>
              </w:r>
              <w:r w:rsidRPr="000902CD">
                <w:rPr>
                  <w:noProof/>
                  <w:webHidden/>
                </w:rPr>
                <w:fldChar w:fldCharType="begin"/>
              </w:r>
              <w:r w:rsidR="00E1455F" w:rsidRPr="000902CD">
                <w:rPr>
                  <w:noProof/>
                  <w:webHidden/>
                </w:rPr>
                <w:instrText xml:space="preserve"> PAGEREF _Toc367365243 \h </w:instrText>
              </w:r>
              <w:r w:rsidRPr="000902CD">
                <w:rPr>
                  <w:noProof/>
                  <w:webHidden/>
                </w:rPr>
              </w:r>
              <w:r w:rsidRPr="000902CD">
                <w:rPr>
                  <w:noProof/>
                  <w:webHidden/>
                </w:rPr>
                <w:fldChar w:fldCharType="separate"/>
              </w:r>
              <w:r w:rsidR="00D7018D">
                <w:rPr>
                  <w:noProof/>
                  <w:webHidden/>
                </w:rPr>
                <w:t>88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44" w:history="1">
              <w:r w:rsidR="00E1455F" w:rsidRPr="000902CD">
                <w:rPr>
                  <w:rStyle w:val="Hyperlink"/>
                  <w:noProof/>
                </w:rPr>
                <w:t>University research and development expenditure by type</w:t>
              </w:r>
              <w:r w:rsidR="00E1455F" w:rsidRPr="000902CD">
                <w:rPr>
                  <w:noProof/>
                  <w:webHidden/>
                </w:rPr>
                <w:tab/>
              </w:r>
              <w:r w:rsidRPr="000902CD">
                <w:rPr>
                  <w:noProof/>
                  <w:webHidden/>
                </w:rPr>
                <w:fldChar w:fldCharType="begin"/>
              </w:r>
              <w:r w:rsidR="00E1455F" w:rsidRPr="000902CD">
                <w:rPr>
                  <w:noProof/>
                  <w:webHidden/>
                </w:rPr>
                <w:instrText xml:space="preserve"> PAGEREF _Toc367365244 \h </w:instrText>
              </w:r>
              <w:r w:rsidRPr="000902CD">
                <w:rPr>
                  <w:noProof/>
                  <w:webHidden/>
                </w:rPr>
              </w:r>
              <w:r w:rsidRPr="000902CD">
                <w:rPr>
                  <w:noProof/>
                  <w:webHidden/>
                </w:rPr>
                <w:fldChar w:fldCharType="separate"/>
              </w:r>
              <w:r w:rsidR="00D7018D">
                <w:rPr>
                  <w:noProof/>
                  <w:webHidden/>
                </w:rPr>
                <w:t>89</w:t>
              </w:r>
              <w:r w:rsidRPr="000902CD">
                <w:rPr>
                  <w:noProof/>
                  <w:webHidden/>
                </w:rPr>
                <w:fldChar w:fldCharType="end"/>
              </w:r>
            </w:hyperlink>
          </w:p>
          <w:p w:rsidR="008400F5" w:rsidRPr="000902CD" w:rsidRDefault="00037FEB" w:rsidP="008400F5">
            <w:pPr>
              <w:pStyle w:val="TableofFigures"/>
              <w:rPr>
                <w:rFonts w:asciiTheme="minorHAnsi" w:eastAsiaTheme="minorEastAsia" w:hAnsiTheme="minorHAnsi" w:cstheme="minorBidi"/>
                <w:noProof/>
                <w:sz w:val="22"/>
                <w:szCs w:val="22"/>
                <w:lang w:eastAsia="en-NZ"/>
              </w:rPr>
            </w:pPr>
            <w:hyperlink w:anchor="_Toc367365245" w:history="1">
              <w:r w:rsidR="00E1455F" w:rsidRPr="000902CD">
                <w:rPr>
                  <w:rStyle w:val="Hyperlink"/>
                  <w:noProof/>
                </w:rPr>
                <w:t>University research and development expenditure by purpose</w:t>
              </w:r>
              <w:r w:rsidR="00E1455F" w:rsidRPr="000902CD">
                <w:rPr>
                  <w:noProof/>
                  <w:webHidden/>
                </w:rPr>
                <w:tab/>
              </w:r>
              <w:r w:rsidRPr="000902CD">
                <w:rPr>
                  <w:noProof/>
                  <w:webHidden/>
                </w:rPr>
                <w:fldChar w:fldCharType="begin"/>
              </w:r>
              <w:r w:rsidR="00E1455F" w:rsidRPr="000902CD">
                <w:rPr>
                  <w:noProof/>
                  <w:webHidden/>
                </w:rPr>
                <w:instrText xml:space="preserve"> PAGEREF _Toc367365245 \h </w:instrText>
              </w:r>
              <w:r w:rsidRPr="000902CD">
                <w:rPr>
                  <w:noProof/>
                  <w:webHidden/>
                </w:rPr>
              </w:r>
              <w:r w:rsidRPr="000902CD">
                <w:rPr>
                  <w:noProof/>
                  <w:webHidden/>
                </w:rPr>
                <w:fldChar w:fldCharType="separate"/>
              </w:r>
              <w:r w:rsidR="00D7018D">
                <w:rPr>
                  <w:noProof/>
                  <w:webHidden/>
                </w:rPr>
                <w:t>89</w:t>
              </w:r>
              <w:r w:rsidRPr="000902CD">
                <w:rPr>
                  <w:noProof/>
                  <w:webHidden/>
                </w:rPr>
                <w:fldChar w:fldCharType="end"/>
              </w:r>
            </w:hyperlink>
            <w:r w:rsidR="008400F5" w:rsidRPr="000902CD">
              <w:rPr>
                <w:rFonts w:asciiTheme="minorHAnsi" w:eastAsiaTheme="minorEastAsia" w:hAnsiTheme="minorHAnsi" w:cstheme="minorBidi"/>
                <w:noProof/>
                <w:sz w:val="22"/>
                <w:szCs w:val="22"/>
                <w:lang w:eastAsia="en-NZ"/>
              </w:rPr>
              <w:t xml:space="preserve"> </w:t>
            </w:r>
          </w:p>
          <w:p w:rsidR="008400F5" w:rsidRPr="000902CD" w:rsidRDefault="008400F5" w:rsidP="008400F5">
            <w:pPr>
              <w:pStyle w:val="Heading4"/>
              <w:rPr>
                <w:noProof/>
              </w:rPr>
            </w:pPr>
            <w:r w:rsidRPr="000902CD">
              <w:rPr>
                <w:noProof/>
              </w:rPr>
              <w:t>Chapter 14:  Financial performance of tertiary education institutions</w:t>
            </w:r>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46" w:history="1">
              <w:r w:rsidR="00E1455F" w:rsidRPr="000902CD">
                <w:rPr>
                  <w:rStyle w:val="Hyperlink"/>
                  <w:noProof/>
                </w:rPr>
                <w:t>Summary financial position of tertiary education institutions</w:t>
              </w:r>
              <w:r w:rsidR="00E1455F" w:rsidRPr="000902CD">
                <w:rPr>
                  <w:noProof/>
                  <w:webHidden/>
                </w:rPr>
                <w:tab/>
              </w:r>
              <w:r w:rsidRPr="000902CD">
                <w:rPr>
                  <w:noProof/>
                  <w:webHidden/>
                </w:rPr>
                <w:fldChar w:fldCharType="begin"/>
              </w:r>
              <w:r w:rsidR="00E1455F" w:rsidRPr="000902CD">
                <w:rPr>
                  <w:noProof/>
                  <w:webHidden/>
                </w:rPr>
                <w:instrText xml:space="preserve"> PAGEREF _Toc367365246 \h </w:instrText>
              </w:r>
              <w:r w:rsidRPr="000902CD">
                <w:rPr>
                  <w:noProof/>
                  <w:webHidden/>
                </w:rPr>
              </w:r>
              <w:r w:rsidRPr="000902CD">
                <w:rPr>
                  <w:noProof/>
                  <w:webHidden/>
                </w:rPr>
                <w:fldChar w:fldCharType="separate"/>
              </w:r>
              <w:r w:rsidR="00D7018D">
                <w:rPr>
                  <w:noProof/>
                  <w:webHidden/>
                </w:rPr>
                <w:t>91</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47" w:history="1">
              <w:r w:rsidR="00E1455F" w:rsidRPr="000902CD">
                <w:rPr>
                  <w:rStyle w:val="Hyperlink"/>
                  <w:noProof/>
                </w:rPr>
                <w:t>Summary financial position of universities</w:t>
              </w:r>
              <w:r w:rsidR="00E1455F" w:rsidRPr="000902CD">
                <w:rPr>
                  <w:noProof/>
                  <w:webHidden/>
                </w:rPr>
                <w:tab/>
              </w:r>
              <w:r w:rsidRPr="000902CD">
                <w:rPr>
                  <w:noProof/>
                  <w:webHidden/>
                </w:rPr>
                <w:fldChar w:fldCharType="begin"/>
              </w:r>
              <w:r w:rsidR="00E1455F" w:rsidRPr="000902CD">
                <w:rPr>
                  <w:noProof/>
                  <w:webHidden/>
                </w:rPr>
                <w:instrText xml:space="preserve"> PAGEREF _Toc367365247 \h </w:instrText>
              </w:r>
              <w:r w:rsidRPr="000902CD">
                <w:rPr>
                  <w:noProof/>
                  <w:webHidden/>
                </w:rPr>
              </w:r>
              <w:r w:rsidRPr="000902CD">
                <w:rPr>
                  <w:noProof/>
                  <w:webHidden/>
                </w:rPr>
                <w:fldChar w:fldCharType="separate"/>
              </w:r>
              <w:r w:rsidR="00D7018D">
                <w:rPr>
                  <w:noProof/>
                  <w:webHidden/>
                </w:rPr>
                <w:t>91</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48" w:history="1">
              <w:r w:rsidR="00E1455F" w:rsidRPr="000902CD">
                <w:rPr>
                  <w:rStyle w:val="Hyperlink"/>
                  <w:noProof/>
                </w:rPr>
                <w:t>Summary financial position of polytechnics</w:t>
              </w:r>
              <w:r w:rsidR="00E1455F" w:rsidRPr="000902CD">
                <w:rPr>
                  <w:noProof/>
                  <w:webHidden/>
                </w:rPr>
                <w:tab/>
              </w:r>
              <w:r w:rsidRPr="000902CD">
                <w:rPr>
                  <w:noProof/>
                  <w:webHidden/>
                </w:rPr>
                <w:fldChar w:fldCharType="begin"/>
              </w:r>
              <w:r w:rsidR="00E1455F" w:rsidRPr="000902CD">
                <w:rPr>
                  <w:noProof/>
                  <w:webHidden/>
                </w:rPr>
                <w:instrText xml:space="preserve"> PAGEREF _Toc367365248 \h </w:instrText>
              </w:r>
              <w:r w:rsidRPr="000902CD">
                <w:rPr>
                  <w:noProof/>
                  <w:webHidden/>
                </w:rPr>
              </w:r>
              <w:r w:rsidRPr="000902CD">
                <w:rPr>
                  <w:noProof/>
                  <w:webHidden/>
                </w:rPr>
                <w:fldChar w:fldCharType="separate"/>
              </w:r>
              <w:r w:rsidR="00D7018D">
                <w:rPr>
                  <w:noProof/>
                  <w:webHidden/>
                </w:rPr>
                <w:t>91</w:t>
              </w:r>
              <w:r w:rsidRPr="000902CD">
                <w:rPr>
                  <w:noProof/>
                  <w:webHidden/>
                </w:rPr>
                <w:fldChar w:fldCharType="end"/>
              </w:r>
            </w:hyperlink>
          </w:p>
          <w:p w:rsidR="00E1455F" w:rsidRPr="000902CD" w:rsidRDefault="00037FEB" w:rsidP="00B94A76">
            <w:pPr>
              <w:pStyle w:val="TableofFigures"/>
              <w:spacing w:before="200"/>
              <w:rPr>
                <w:rFonts w:asciiTheme="minorHAnsi" w:eastAsiaTheme="minorEastAsia" w:hAnsiTheme="minorHAnsi" w:cstheme="minorBidi"/>
                <w:noProof/>
                <w:sz w:val="22"/>
                <w:szCs w:val="22"/>
                <w:lang w:eastAsia="en-NZ"/>
              </w:rPr>
            </w:pPr>
            <w:hyperlink w:anchor="_Toc367365249" w:history="1">
              <w:r w:rsidR="00E1455F" w:rsidRPr="000902CD">
                <w:rPr>
                  <w:rStyle w:val="Hyperlink"/>
                  <w:noProof/>
                </w:rPr>
                <w:t>Revenue, expenditure and operating surplus (before abnormal items) of tertiary education institutions</w:t>
              </w:r>
              <w:r w:rsidR="00E1455F" w:rsidRPr="000902CD">
                <w:rPr>
                  <w:noProof/>
                  <w:webHidden/>
                </w:rPr>
                <w:tab/>
              </w:r>
              <w:r w:rsidRPr="000902CD">
                <w:rPr>
                  <w:noProof/>
                  <w:webHidden/>
                </w:rPr>
                <w:fldChar w:fldCharType="begin"/>
              </w:r>
              <w:r w:rsidR="00E1455F" w:rsidRPr="000902CD">
                <w:rPr>
                  <w:noProof/>
                  <w:webHidden/>
                </w:rPr>
                <w:instrText xml:space="preserve"> PAGEREF _Toc367365249 \h </w:instrText>
              </w:r>
              <w:r w:rsidRPr="000902CD">
                <w:rPr>
                  <w:noProof/>
                  <w:webHidden/>
                </w:rPr>
              </w:r>
              <w:r w:rsidRPr="000902CD">
                <w:rPr>
                  <w:noProof/>
                  <w:webHidden/>
                </w:rPr>
                <w:fldChar w:fldCharType="separate"/>
              </w:r>
              <w:r w:rsidR="00D7018D">
                <w:rPr>
                  <w:noProof/>
                  <w:webHidden/>
                </w:rPr>
                <w:t>92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50" w:history="1">
              <w:r w:rsidR="00E1455F" w:rsidRPr="000902CD">
                <w:rPr>
                  <w:rStyle w:val="Hyperlink"/>
                  <w:noProof/>
                </w:rPr>
                <w:t>Operating surplus (before abnormal items) of tertiary education institutions</w:t>
              </w:r>
              <w:r w:rsidR="00E1455F" w:rsidRPr="000902CD">
                <w:rPr>
                  <w:noProof/>
                  <w:webHidden/>
                </w:rPr>
                <w:tab/>
              </w:r>
              <w:r w:rsidRPr="000902CD">
                <w:rPr>
                  <w:noProof/>
                  <w:webHidden/>
                </w:rPr>
                <w:fldChar w:fldCharType="begin"/>
              </w:r>
              <w:r w:rsidR="00E1455F" w:rsidRPr="000902CD">
                <w:rPr>
                  <w:noProof/>
                  <w:webHidden/>
                </w:rPr>
                <w:instrText xml:space="preserve"> PAGEREF _Toc367365250 \h </w:instrText>
              </w:r>
              <w:r w:rsidRPr="000902CD">
                <w:rPr>
                  <w:noProof/>
                  <w:webHidden/>
                </w:rPr>
              </w:r>
              <w:r w:rsidRPr="000902CD">
                <w:rPr>
                  <w:noProof/>
                  <w:webHidden/>
                </w:rPr>
                <w:fldChar w:fldCharType="separate"/>
              </w:r>
              <w:r w:rsidR="00D7018D">
                <w:rPr>
                  <w:noProof/>
                  <w:webHidden/>
                </w:rPr>
                <w:t>92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51" w:history="1">
              <w:r w:rsidR="00E1455F" w:rsidRPr="000902CD">
                <w:rPr>
                  <w:rStyle w:val="Hyperlink"/>
                  <w:noProof/>
                </w:rPr>
                <w:t>Distribution of tertiary education institutions’ operating surplus (before abnormal items) as a percentage of income</w:t>
              </w:r>
              <w:r w:rsidR="00E1455F" w:rsidRPr="000902CD">
                <w:rPr>
                  <w:noProof/>
                  <w:webHidden/>
                </w:rPr>
                <w:tab/>
              </w:r>
              <w:r w:rsidRPr="000902CD">
                <w:rPr>
                  <w:noProof/>
                  <w:webHidden/>
                </w:rPr>
                <w:fldChar w:fldCharType="begin"/>
              </w:r>
              <w:r w:rsidR="00E1455F" w:rsidRPr="000902CD">
                <w:rPr>
                  <w:noProof/>
                  <w:webHidden/>
                </w:rPr>
                <w:instrText xml:space="preserve"> PAGEREF _Toc367365251 \h </w:instrText>
              </w:r>
              <w:r w:rsidRPr="000902CD">
                <w:rPr>
                  <w:noProof/>
                  <w:webHidden/>
                </w:rPr>
              </w:r>
              <w:r w:rsidRPr="000902CD">
                <w:rPr>
                  <w:noProof/>
                  <w:webHidden/>
                </w:rPr>
                <w:fldChar w:fldCharType="separate"/>
              </w:r>
              <w:r w:rsidR="00D7018D">
                <w:rPr>
                  <w:noProof/>
                  <w:webHidden/>
                </w:rPr>
                <w:t>92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52" w:history="1">
              <w:r w:rsidR="00E1455F" w:rsidRPr="000902CD">
                <w:rPr>
                  <w:rStyle w:val="Hyperlink"/>
                  <w:noProof/>
                </w:rPr>
                <w:t>Distribution of tertiary education institutions’ operating surplus (before abnormals) as a percentage of income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_Toc367365252 \h </w:instrText>
              </w:r>
              <w:r w:rsidRPr="000902CD">
                <w:rPr>
                  <w:noProof/>
                  <w:webHidden/>
                </w:rPr>
              </w:r>
              <w:r w:rsidRPr="000902CD">
                <w:rPr>
                  <w:noProof/>
                  <w:webHidden/>
                </w:rPr>
                <w:fldChar w:fldCharType="separate"/>
              </w:r>
              <w:r w:rsidR="00D7018D">
                <w:rPr>
                  <w:noProof/>
                  <w:webHidden/>
                </w:rPr>
                <w:t>93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53" w:history="1">
              <w:r w:rsidR="00E1455F" w:rsidRPr="000902CD">
                <w:rPr>
                  <w:rStyle w:val="Hyperlink"/>
                  <w:noProof/>
                </w:rPr>
                <w:t>Distribution of tertiary education institutions’ income by source</w:t>
              </w:r>
              <w:r w:rsidR="00E1455F" w:rsidRPr="000902CD">
                <w:rPr>
                  <w:noProof/>
                  <w:webHidden/>
                </w:rPr>
                <w:tab/>
              </w:r>
              <w:r w:rsidRPr="000902CD">
                <w:rPr>
                  <w:noProof/>
                  <w:webHidden/>
                </w:rPr>
                <w:fldChar w:fldCharType="begin"/>
              </w:r>
              <w:r w:rsidR="00E1455F" w:rsidRPr="000902CD">
                <w:rPr>
                  <w:noProof/>
                  <w:webHidden/>
                </w:rPr>
                <w:instrText xml:space="preserve"> PAGEREF _Toc367365253 \h </w:instrText>
              </w:r>
              <w:r w:rsidRPr="000902CD">
                <w:rPr>
                  <w:noProof/>
                  <w:webHidden/>
                </w:rPr>
              </w:r>
              <w:r w:rsidRPr="000902CD">
                <w:rPr>
                  <w:noProof/>
                  <w:webHidden/>
                </w:rPr>
                <w:fldChar w:fldCharType="separate"/>
              </w:r>
              <w:r w:rsidR="00D7018D">
                <w:rPr>
                  <w:noProof/>
                  <w:webHidden/>
                </w:rPr>
                <w:t>93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54" w:history="1">
              <w:r w:rsidR="00E1455F" w:rsidRPr="000902CD">
                <w:rPr>
                  <w:rStyle w:val="Hyperlink"/>
                  <w:noProof/>
                </w:rPr>
                <w:t>Revenue per equivalent full-time student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_Toc367365254 \h </w:instrText>
              </w:r>
              <w:r w:rsidRPr="000902CD">
                <w:rPr>
                  <w:noProof/>
                  <w:webHidden/>
                </w:rPr>
              </w:r>
              <w:r w:rsidRPr="000902CD">
                <w:rPr>
                  <w:noProof/>
                  <w:webHidden/>
                </w:rPr>
                <w:fldChar w:fldCharType="separate"/>
              </w:r>
              <w:r w:rsidR="00D7018D">
                <w:rPr>
                  <w:noProof/>
                  <w:webHidden/>
                </w:rPr>
                <w:t>93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55" w:history="1">
              <w:r w:rsidR="00E1455F" w:rsidRPr="000902CD">
                <w:rPr>
                  <w:rStyle w:val="Hyperlink"/>
                  <w:noProof/>
                </w:rPr>
                <w:t>Tertiary education institutions’ expenditure by component</w:t>
              </w:r>
              <w:r w:rsidR="00E1455F" w:rsidRPr="000902CD">
                <w:rPr>
                  <w:noProof/>
                  <w:webHidden/>
                </w:rPr>
                <w:tab/>
              </w:r>
              <w:r w:rsidRPr="000902CD">
                <w:rPr>
                  <w:noProof/>
                  <w:webHidden/>
                </w:rPr>
                <w:fldChar w:fldCharType="begin"/>
              </w:r>
              <w:r w:rsidR="00E1455F" w:rsidRPr="000902CD">
                <w:rPr>
                  <w:noProof/>
                  <w:webHidden/>
                </w:rPr>
                <w:instrText xml:space="preserve"> PAGEREF _Toc367365255 \h </w:instrText>
              </w:r>
              <w:r w:rsidRPr="000902CD">
                <w:rPr>
                  <w:noProof/>
                  <w:webHidden/>
                </w:rPr>
              </w:r>
              <w:r w:rsidRPr="000902CD">
                <w:rPr>
                  <w:noProof/>
                  <w:webHidden/>
                </w:rPr>
                <w:fldChar w:fldCharType="separate"/>
              </w:r>
              <w:r w:rsidR="00D7018D">
                <w:rPr>
                  <w:noProof/>
                  <w:webHidden/>
                </w:rPr>
                <w:t>94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56" w:history="1">
              <w:r w:rsidR="00E1455F" w:rsidRPr="000902CD">
                <w:rPr>
                  <w:rStyle w:val="Hyperlink"/>
                  <w:noProof/>
                </w:rPr>
                <w:t>Cash cover by average monthly operating cash disbursements</w:t>
              </w:r>
              <w:r w:rsidR="00E1455F" w:rsidRPr="000902CD">
                <w:rPr>
                  <w:noProof/>
                  <w:webHidden/>
                </w:rPr>
                <w:tab/>
              </w:r>
              <w:r w:rsidRPr="000902CD">
                <w:rPr>
                  <w:noProof/>
                  <w:webHidden/>
                </w:rPr>
                <w:fldChar w:fldCharType="begin"/>
              </w:r>
              <w:r w:rsidR="00E1455F" w:rsidRPr="000902CD">
                <w:rPr>
                  <w:noProof/>
                  <w:webHidden/>
                </w:rPr>
                <w:instrText xml:space="preserve"> PAGEREF _Toc367365256 \h </w:instrText>
              </w:r>
              <w:r w:rsidRPr="000902CD">
                <w:rPr>
                  <w:noProof/>
                  <w:webHidden/>
                </w:rPr>
              </w:r>
              <w:r w:rsidRPr="000902CD">
                <w:rPr>
                  <w:noProof/>
                  <w:webHidden/>
                </w:rPr>
                <w:fldChar w:fldCharType="separate"/>
              </w:r>
              <w:r w:rsidR="00D7018D">
                <w:rPr>
                  <w:noProof/>
                  <w:webHidden/>
                </w:rPr>
                <w:t>94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57" w:history="1">
              <w:r w:rsidR="00E1455F" w:rsidRPr="000902CD">
                <w:rPr>
                  <w:rStyle w:val="Hyperlink"/>
                  <w:noProof/>
                </w:rPr>
                <w:t>Working capital and cash cover of tertiary education institutions</w:t>
              </w:r>
              <w:r w:rsidR="00E1455F" w:rsidRPr="000902CD">
                <w:rPr>
                  <w:noProof/>
                  <w:webHidden/>
                </w:rPr>
                <w:tab/>
              </w:r>
              <w:r w:rsidRPr="000902CD">
                <w:rPr>
                  <w:noProof/>
                  <w:webHidden/>
                </w:rPr>
                <w:fldChar w:fldCharType="begin"/>
              </w:r>
              <w:r w:rsidR="00E1455F" w:rsidRPr="000902CD">
                <w:rPr>
                  <w:noProof/>
                  <w:webHidden/>
                </w:rPr>
                <w:instrText xml:space="preserve"> PAGEREF _Toc367365257 \h </w:instrText>
              </w:r>
              <w:r w:rsidRPr="000902CD">
                <w:rPr>
                  <w:noProof/>
                  <w:webHidden/>
                </w:rPr>
              </w:r>
              <w:r w:rsidRPr="000902CD">
                <w:rPr>
                  <w:noProof/>
                  <w:webHidden/>
                </w:rPr>
                <w:fldChar w:fldCharType="separate"/>
              </w:r>
              <w:r w:rsidR="00D7018D">
                <w:rPr>
                  <w:noProof/>
                  <w:webHidden/>
                </w:rPr>
                <w:t>94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58" w:history="1">
              <w:r w:rsidR="00E1455F" w:rsidRPr="000902CD">
                <w:rPr>
                  <w:rStyle w:val="Hyperlink"/>
                  <w:noProof/>
                </w:rPr>
                <w:t>Fixed assets per equivalent full-time student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_Toc367365258 \h </w:instrText>
              </w:r>
              <w:r w:rsidRPr="000902CD">
                <w:rPr>
                  <w:noProof/>
                  <w:webHidden/>
                </w:rPr>
              </w:r>
              <w:r w:rsidRPr="000902CD">
                <w:rPr>
                  <w:noProof/>
                  <w:webHidden/>
                </w:rPr>
                <w:fldChar w:fldCharType="separate"/>
              </w:r>
              <w:r w:rsidR="00D7018D">
                <w:rPr>
                  <w:noProof/>
                  <w:webHidden/>
                </w:rPr>
                <w:t>95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59" w:history="1">
              <w:r w:rsidR="00E1455F" w:rsidRPr="000902CD">
                <w:rPr>
                  <w:rStyle w:val="Hyperlink"/>
                  <w:noProof/>
                </w:rPr>
                <w:t>Operating cash surplus, net capital expenditure and liquid assets of tertiary education institutions</w:t>
              </w:r>
              <w:r w:rsidR="00E1455F" w:rsidRPr="000902CD">
                <w:rPr>
                  <w:noProof/>
                  <w:webHidden/>
                </w:rPr>
                <w:tab/>
              </w:r>
              <w:r w:rsidRPr="000902CD">
                <w:rPr>
                  <w:noProof/>
                  <w:webHidden/>
                </w:rPr>
                <w:fldChar w:fldCharType="begin"/>
              </w:r>
              <w:r w:rsidR="00E1455F" w:rsidRPr="000902CD">
                <w:rPr>
                  <w:noProof/>
                  <w:webHidden/>
                </w:rPr>
                <w:instrText xml:space="preserve"> PAGEREF _Toc367365259 \h </w:instrText>
              </w:r>
              <w:r w:rsidRPr="000902CD">
                <w:rPr>
                  <w:noProof/>
                  <w:webHidden/>
                </w:rPr>
              </w:r>
              <w:r w:rsidRPr="000902CD">
                <w:rPr>
                  <w:noProof/>
                  <w:webHidden/>
                </w:rPr>
                <w:fldChar w:fldCharType="separate"/>
              </w:r>
              <w:r w:rsidR="00D7018D">
                <w:rPr>
                  <w:noProof/>
                  <w:webHidden/>
                </w:rPr>
                <w:t>95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60" w:history="1">
              <w:r w:rsidR="00E1455F" w:rsidRPr="000902CD">
                <w:rPr>
                  <w:rStyle w:val="Hyperlink"/>
                  <w:noProof/>
                </w:rPr>
                <w:t>Debt-to-debt plus equity ratio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_Toc367365260 \h </w:instrText>
              </w:r>
              <w:r w:rsidRPr="000902CD">
                <w:rPr>
                  <w:noProof/>
                  <w:webHidden/>
                </w:rPr>
              </w:r>
              <w:r w:rsidRPr="000902CD">
                <w:rPr>
                  <w:noProof/>
                  <w:webHidden/>
                </w:rPr>
                <w:fldChar w:fldCharType="separate"/>
              </w:r>
              <w:r w:rsidR="00D7018D">
                <w:rPr>
                  <w:noProof/>
                  <w:webHidden/>
                </w:rPr>
                <w:t>95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61" w:history="1">
              <w:r w:rsidR="00E1455F" w:rsidRPr="000902CD">
                <w:rPr>
                  <w:rStyle w:val="Hyperlink"/>
                  <w:noProof/>
                </w:rPr>
                <w:t>Quick ratio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_Toc367365261 \h </w:instrText>
              </w:r>
              <w:r w:rsidRPr="000902CD">
                <w:rPr>
                  <w:noProof/>
                  <w:webHidden/>
                </w:rPr>
              </w:r>
              <w:r w:rsidRPr="000902CD">
                <w:rPr>
                  <w:noProof/>
                  <w:webHidden/>
                </w:rPr>
                <w:fldChar w:fldCharType="separate"/>
              </w:r>
              <w:r w:rsidR="00D7018D">
                <w:rPr>
                  <w:noProof/>
                  <w:webHidden/>
                </w:rPr>
                <w:t>96</w:t>
              </w:r>
              <w:r w:rsidRPr="000902CD">
                <w:rPr>
                  <w:noProof/>
                  <w:webHidden/>
                </w:rPr>
                <w:fldChar w:fldCharType="end"/>
              </w:r>
            </w:hyperlink>
          </w:p>
          <w:p w:rsidR="008400F5" w:rsidRPr="000902CD" w:rsidRDefault="00037FEB" w:rsidP="008400F5">
            <w:pPr>
              <w:pStyle w:val="TableofFigures"/>
              <w:rPr>
                <w:rFonts w:asciiTheme="minorHAnsi" w:eastAsiaTheme="minorEastAsia" w:hAnsiTheme="minorHAnsi" w:cstheme="minorBidi"/>
                <w:noProof/>
                <w:sz w:val="22"/>
                <w:szCs w:val="22"/>
                <w:lang w:eastAsia="en-NZ"/>
              </w:rPr>
            </w:pPr>
            <w:hyperlink w:anchor="_Toc367365262" w:history="1">
              <w:r w:rsidR="00E1455F" w:rsidRPr="000902CD">
                <w:rPr>
                  <w:rStyle w:val="Hyperlink"/>
                  <w:noProof/>
                </w:rPr>
                <w:t>EBITDA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_Toc367365262 \h </w:instrText>
              </w:r>
              <w:r w:rsidRPr="000902CD">
                <w:rPr>
                  <w:noProof/>
                  <w:webHidden/>
                </w:rPr>
              </w:r>
              <w:r w:rsidRPr="000902CD">
                <w:rPr>
                  <w:noProof/>
                  <w:webHidden/>
                </w:rPr>
                <w:fldChar w:fldCharType="separate"/>
              </w:r>
              <w:r w:rsidR="00D7018D">
                <w:rPr>
                  <w:noProof/>
                  <w:webHidden/>
                </w:rPr>
                <w:t>96</w:t>
              </w:r>
              <w:r w:rsidRPr="000902CD">
                <w:rPr>
                  <w:noProof/>
                  <w:webHidden/>
                </w:rPr>
                <w:fldChar w:fldCharType="end"/>
              </w:r>
            </w:hyperlink>
          </w:p>
          <w:p w:rsidR="008400F5" w:rsidRPr="000902CD" w:rsidRDefault="008400F5" w:rsidP="008400F5">
            <w:pPr>
              <w:pStyle w:val="Heading4"/>
              <w:rPr>
                <w:noProof/>
              </w:rPr>
            </w:pPr>
            <w:r w:rsidRPr="000902CD">
              <w:rPr>
                <w:noProof/>
              </w:rPr>
              <w:t>Chapter 15:  Tertiary education workforce</w:t>
            </w:r>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63" w:history="1">
              <w:r w:rsidR="00E1455F" w:rsidRPr="000902CD">
                <w:rPr>
                  <w:rStyle w:val="Hyperlink"/>
                  <w:noProof/>
                </w:rPr>
                <w:t>Trend in the full-time equivalent staff at public tertiary education institutions</w:t>
              </w:r>
              <w:r w:rsidR="00E1455F" w:rsidRPr="000902CD">
                <w:rPr>
                  <w:noProof/>
                  <w:webHidden/>
                </w:rPr>
                <w:tab/>
              </w:r>
              <w:r w:rsidRPr="000902CD">
                <w:rPr>
                  <w:noProof/>
                  <w:webHidden/>
                </w:rPr>
                <w:fldChar w:fldCharType="begin"/>
              </w:r>
              <w:r w:rsidR="00E1455F" w:rsidRPr="000902CD">
                <w:rPr>
                  <w:noProof/>
                  <w:webHidden/>
                </w:rPr>
                <w:instrText xml:space="preserve"> PAGEREF _Toc367365263 \h </w:instrText>
              </w:r>
              <w:r w:rsidRPr="000902CD">
                <w:rPr>
                  <w:noProof/>
                  <w:webHidden/>
                </w:rPr>
              </w:r>
              <w:r w:rsidRPr="000902CD">
                <w:rPr>
                  <w:noProof/>
                  <w:webHidden/>
                </w:rPr>
                <w:fldChar w:fldCharType="separate"/>
              </w:r>
              <w:r w:rsidR="00D7018D">
                <w:rPr>
                  <w:noProof/>
                  <w:webHidden/>
                </w:rPr>
                <w:t>97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64" w:history="1">
              <w:r w:rsidR="00E1455F" w:rsidRPr="000902CD">
                <w:rPr>
                  <w:rStyle w:val="Hyperlink"/>
                  <w:noProof/>
                </w:rPr>
                <w:t>Trend in the number of staff employed at public tertiary education institutions</w:t>
              </w:r>
              <w:r w:rsidR="00E1455F" w:rsidRPr="000902CD">
                <w:rPr>
                  <w:noProof/>
                  <w:webHidden/>
                </w:rPr>
                <w:tab/>
              </w:r>
              <w:r w:rsidRPr="000902CD">
                <w:rPr>
                  <w:noProof/>
                  <w:webHidden/>
                </w:rPr>
                <w:fldChar w:fldCharType="begin"/>
              </w:r>
              <w:r w:rsidR="00E1455F" w:rsidRPr="000902CD">
                <w:rPr>
                  <w:noProof/>
                  <w:webHidden/>
                </w:rPr>
                <w:instrText xml:space="preserve"> PAGEREF _Toc367365264 \h </w:instrText>
              </w:r>
              <w:r w:rsidRPr="000902CD">
                <w:rPr>
                  <w:noProof/>
                  <w:webHidden/>
                </w:rPr>
              </w:r>
              <w:r w:rsidRPr="000902CD">
                <w:rPr>
                  <w:noProof/>
                  <w:webHidden/>
                </w:rPr>
                <w:fldChar w:fldCharType="separate"/>
              </w:r>
              <w:r w:rsidR="00D7018D">
                <w:rPr>
                  <w:noProof/>
                  <w:webHidden/>
                </w:rPr>
                <w:t>97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65" w:history="1">
              <w:r w:rsidR="00E1455F" w:rsidRPr="000902CD">
                <w:rPr>
                  <w:rStyle w:val="Hyperlink"/>
                  <w:noProof/>
                </w:rPr>
                <w:t>Full-time equivalent staff and equivalent full-time student units in tertiary education institutions</w:t>
              </w:r>
              <w:r w:rsidR="00E1455F" w:rsidRPr="000902CD">
                <w:rPr>
                  <w:noProof/>
                  <w:webHidden/>
                </w:rPr>
                <w:tab/>
              </w:r>
              <w:r w:rsidRPr="000902CD">
                <w:rPr>
                  <w:noProof/>
                  <w:webHidden/>
                </w:rPr>
                <w:fldChar w:fldCharType="begin"/>
              </w:r>
              <w:r w:rsidR="00E1455F" w:rsidRPr="000902CD">
                <w:rPr>
                  <w:noProof/>
                  <w:webHidden/>
                </w:rPr>
                <w:instrText xml:space="preserve"> PAGEREF _Toc367365265 \h </w:instrText>
              </w:r>
              <w:r w:rsidRPr="000902CD">
                <w:rPr>
                  <w:noProof/>
                  <w:webHidden/>
                </w:rPr>
              </w:r>
              <w:r w:rsidRPr="000902CD">
                <w:rPr>
                  <w:noProof/>
                  <w:webHidden/>
                </w:rPr>
                <w:fldChar w:fldCharType="separate"/>
              </w:r>
              <w:r w:rsidR="00D7018D">
                <w:rPr>
                  <w:noProof/>
                  <w:webHidden/>
                </w:rPr>
                <w:t>98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66" w:history="1">
              <w:r w:rsidR="00E1455F" w:rsidRPr="000902CD">
                <w:rPr>
                  <w:rStyle w:val="Hyperlink"/>
                  <w:noProof/>
                </w:rPr>
                <w:t>Annual change in the number of full-time equivalent staff in tertiary education institutions</w:t>
              </w:r>
              <w:r w:rsidR="00E1455F" w:rsidRPr="000902CD">
                <w:rPr>
                  <w:noProof/>
                  <w:webHidden/>
                </w:rPr>
                <w:tab/>
              </w:r>
              <w:r w:rsidRPr="000902CD">
                <w:rPr>
                  <w:noProof/>
                  <w:webHidden/>
                </w:rPr>
                <w:fldChar w:fldCharType="begin"/>
              </w:r>
              <w:r w:rsidR="00E1455F" w:rsidRPr="000902CD">
                <w:rPr>
                  <w:noProof/>
                  <w:webHidden/>
                </w:rPr>
                <w:instrText xml:space="preserve"> PAGEREF _Toc367365266 \h </w:instrText>
              </w:r>
              <w:r w:rsidRPr="000902CD">
                <w:rPr>
                  <w:noProof/>
                  <w:webHidden/>
                </w:rPr>
              </w:r>
              <w:r w:rsidRPr="000902CD">
                <w:rPr>
                  <w:noProof/>
                  <w:webHidden/>
                </w:rPr>
                <w:fldChar w:fldCharType="separate"/>
              </w:r>
              <w:r w:rsidR="00D7018D">
                <w:rPr>
                  <w:noProof/>
                  <w:webHidden/>
                </w:rPr>
                <w:t>98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67" w:history="1">
              <w:r w:rsidR="00E1455F" w:rsidRPr="000902CD">
                <w:rPr>
                  <w:rStyle w:val="Hyperlink"/>
                  <w:noProof/>
                </w:rPr>
                <w:t>Average number of students per academic staff member</w:t>
              </w:r>
              <w:r w:rsidR="00E1455F" w:rsidRPr="000902CD">
                <w:rPr>
                  <w:noProof/>
                  <w:webHidden/>
                </w:rPr>
                <w:tab/>
              </w:r>
              <w:r w:rsidRPr="000902CD">
                <w:rPr>
                  <w:noProof/>
                  <w:webHidden/>
                </w:rPr>
                <w:fldChar w:fldCharType="begin"/>
              </w:r>
              <w:r w:rsidR="00E1455F" w:rsidRPr="000902CD">
                <w:rPr>
                  <w:noProof/>
                  <w:webHidden/>
                </w:rPr>
                <w:instrText xml:space="preserve"> PAGEREF _Toc367365267 \h </w:instrText>
              </w:r>
              <w:r w:rsidRPr="000902CD">
                <w:rPr>
                  <w:noProof/>
                  <w:webHidden/>
                </w:rPr>
              </w:r>
              <w:r w:rsidRPr="000902CD">
                <w:rPr>
                  <w:noProof/>
                  <w:webHidden/>
                </w:rPr>
                <w:fldChar w:fldCharType="separate"/>
              </w:r>
              <w:r w:rsidR="00D7018D">
                <w:rPr>
                  <w:noProof/>
                  <w:webHidden/>
                </w:rPr>
                <w:t>98</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68" w:history="1">
              <w:r w:rsidR="00E1455F" w:rsidRPr="000902CD">
                <w:rPr>
                  <w:rStyle w:val="Hyperlink"/>
                  <w:noProof/>
                </w:rPr>
                <w:t>Distribution of university academic full-time equivalents by designation</w:t>
              </w:r>
              <w:r w:rsidR="00E1455F" w:rsidRPr="000902CD">
                <w:rPr>
                  <w:noProof/>
                  <w:webHidden/>
                </w:rPr>
                <w:tab/>
              </w:r>
              <w:r w:rsidRPr="000902CD">
                <w:rPr>
                  <w:noProof/>
                  <w:webHidden/>
                </w:rPr>
                <w:fldChar w:fldCharType="begin"/>
              </w:r>
              <w:r w:rsidR="00E1455F" w:rsidRPr="000902CD">
                <w:rPr>
                  <w:noProof/>
                  <w:webHidden/>
                </w:rPr>
                <w:instrText xml:space="preserve"> PAGEREF _Toc367365268 \h </w:instrText>
              </w:r>
              <w:r w:rsidRPr="000902CD">
                <w:rPr>
                  <w:noProof/>
                  <w:webHidden/>
                </w:rPr>
              </w:r>
              <w:r w:rsidRPr="000902CD">
                <w:rPr>
                  <w:noProof/>
                  <w:webHidden/>
                </w:rPr>
                <w:fldChar w:fldCharType="separate"/>
              </w:r>
              <w:r w:rsidR="00D7018D">
                <w:rPr>
                  <w:noProof/>
                  <w:webHidden/>
                </w:rPr>
                <w:t>99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69" w:history="1">
              <w:r w:rsidR="00E1455F" w:rsidRPr="000902CD">
                <w:rPr>
                  <w:rStyle w:val="Hyperlink"/>
                  <w:noProof/>
                </w:rPr>
                <w:t>Proportion of female academic full-time equivalents by provider type</w:t>
              </w:r>
              <w:r w:rsidR="00E1455F" w:rsidRPr="000902CD">
                <w:rPr>
                  <w:noProof/>
                  <w:webHidden/>
                </w:rPr>
                <w:tab/>
              </w:r>
              <w:r w:rsidRPr="000902CD">
                <w:rPr>
                  <w:noProof/>
                  <w:webHidden/>
                </w:rPr>
                <w:fldChar w:fldCharType="begin"/>
              </w:r>
              <w:r w:rsidR="00E1455F" w:rsidRPr="000902CD">
                <w:rPr>
                  <w:noProof/>
                  <w:webHidden/>
                </w:rPr>
                <w:instrText xml:space="preserve"> PAGEREF _Toc367365269 \h </w:instrText>
              </w:r>
              <w:r w:rsidRPr="000902CD">
                <w:rPr>
                  <w:noProof/>
                  <w:webHidden/>
                </w:rPr>
              </w:r>
              <w:r w:rsidRPr="000902CD">
                <w:rPr>
                  <w:noProof/>
                  <w:webHidden/>
                </w:rPr>
                <w:fldChar w:fldCharType="separate"/>
              </w:r>
              <w:r w:rsidR="00D7018D">
                <w:rPr>
                  <w:noProof/>
                  <w:webHidden/>
                </w:rPr>
                <w:t>99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70" w:history="1">
              <w:r w:rsidR="00E1455F" w:rsidRPr="000902CD">
                <w:rPr>
                  <w:rStyle w:val="Hyperlink"/>
                  <w:noProof/>
                </w:rPr>
                <w:t>University academic full-time equivalents by gender</w:t>
              </w:r>
              <w:r w:rsidR="00E1455F" w:rsidRPr="000902CD">
                <w:rPr>
                  <w:noProof/>
                  <w:webHidden/>
                </w:rPr>
                <w:tab/>
              </w:r>
              <w:r w:rsidRPr="000902CD">
                <w:rPr>
                  <w:noProof/>
                  <w:webHidden/>
                </w:rPr>
                <w:fldChar w:fldCharType="begin"/>
              </w:r>
              <w:r w:rsidR="00E1455F" w:rsidRPr="000902CD">
                <w:rPr>
                  <w:noProof/>
                  <w:webHidden/>
                </w:rPr>
                <w:instrText xml:space="preserve"> PAGEREF _Toc367365270 \h </w:instrText>
              </w:r>
              <w:r w:rsidRPr="000902CD">
                <w:rPr>
                  <w:noProof/>
                  <w:webHidden/>
                </w:rPr>
              </w:r>
              <w:r w:rsidRPr="000902CD">
                <w:rPr>
                  <w:noProof/>
                  <w:webHidden/>
                </w:rPr>
                <w:fldChar w:fldCharType="separate"/>
              </w:r>
              <w:r w:rsidR="00D7018D">
                <w:rPr>
                  <w:noProof/>
                  <w:webHidden/>
                </w:rPr>
                <w:t>99</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71" w:history="1">
              <w:r w:rsidR="00E1455F" w:rsidRPr="000902CD">
                <w:rPr>
                  <w:rStyle w:val="Hyperlink"/>
                  <w:noProof/>
                </w:rPr>
                <w:t>Personnel expenditure in tertiary education institutions</w:t>
              </w:r>
              <w:r w:rsidR="00E1455F" w:rsidRPr="000902CD">
                <w:rPr>
                  <w:noProof/>
                  <w:webHidden/>
                </w:rPr>
                <w:tab/>
              </w:r>
              <w:r w:rsidRPr="000902CD">
                <w:rPr>
                  <w:noProof/>
                  <w:webHidden/>
                </w:rPr>
                <w:fldChar w:fldCharType="begin"/>
              </w:r>
              <w:r w:rsidR="00E1455F" w:rsidRPr="000902CD">
                <w:rPr>
                  <w:noProof/>
                  <w:webHidden/>
                </w:rPr>
                <w:instrText xml:space="preserve"> PAGEREF _Toc367365271 \h </w:instrText>
              </w:r>
              <w:r w:rsidRPr="000902CD">
                <w:rPr>
                  <w:noProof/>
                  <w:webHidden/>
                </w:rPr>
              </w:r>
              <w:r w:rsidRPr="000902CD">
                <w:rPr>
                  <w:noProof/>
                  <w:webHidden/>
                </w:rPr>
                <w:fldChar w:fldCharType="separate"/>
              </w:r>
              <w:r w:rsidR="00D7018D">
                <w:rPr>
                  <w:noProof/>
                  <w:webHidden/>
                </w:rPr>
                <w:t>100</w:t>
              </w:r>
              <w:r w:rsidRPr="000902CD">
                <w:rPr>
                  <w:noProof/>
                  <w:webHidden/>
                </w:rPr>
                <w:fldChar w:fldCharType="end"/>
              </w:r>
            </w:hyperlink>
          </w:p>
          <w:p w:rsidR="008400F5" w:rsidRPr="000902CD" w:rsidRDefault="00037FEB" w:rsidP="008400F5">
            <w:pPr>
              <w:pStyle w:val="TableofFigures"/>
              <w:rPr>
                <w:rFonts w:asciiTheme="minorHAnsi" w:eastAsiaTheme="minorEastAsia" w:hAnsiTheme="minorHAnsi" w:cstheme="minorBidi"/>
                <w:noProof/>
                <w:sz w:val="22"/>
                <w:szCs w:val="22"/>
                <w:lang w:eastAsia="en-NZ"/>
              </w:rPr>
            </w:pPr>
            <w:hyperlink w:anchor="_Toc367365272" w:history="1">
              <w:r w:rsidR="00E1455F" w:rsidRPr="000902CD">
                <w:rPr>
                  <w:rStyle w:val="Hyperlink"/>
                  <w:noProof/>
                </w:rPr>
                <w:t>Personnel expenditure per staff member</w:t>
              </w:r>
              <w:r w:rsidR="00E1455F" w:rsidRPr="000902CD">
                <w:rPr>
                  <w:noProof/>
                  <w:webHidden/>
                </w:rPr>
                <w:tab/>
              </w:r>
              <w:r w:rsidRPr="000902CD">
                <w:rPr>
                  <w:noProof/>
                  <w:webHidden/>
                </w:rPr>
                <w:fldChar w:fldCharType="begin"/>
              </w:r>
              <w:r w:rsidR="00E1455F" w:rsidRPr="000902CD">
                <w:rPr>
                  <w:noProof/>
                  <w:webHidden/>
                </w:rPr>
                <w:instrText xml:space="preserve"> PAGEREF _Toc367365272 \h </w:instrText>
              </w:r>
              <w:r w:rsidRPr="000902CD">
                <w:rPr>
                  <w:noProof/>
                  <w:webHidden/>
                </w:rPr>
              </w:r>
              <w:r w:rsidRPr="000902CD">
                <w:rPr>
                  <w:noProof/>
                  <w:webHidden/>
                </w:rPr>
                <w:fldChar w:fldCharType="separate"/>
              </w:r>
              <w:r w:rsidR="00D7018D">
                <w:rPr>
                  <w:noProof/>
                  <w:webHidden/>
                </w:rPr>
                <w:t>100</w:t>
              </w:r>
              <w:r w:rsidRPr="000902CD">
                <w:rPr>
                  <w:noProof/>
                  <w:webHidden/>
                </w:rPr>
                <w:fldChar w:fldCharType="end"/>
              </w:r>
            </w:hyperlink>
          </w:p>
          <w:p w:rsidR="008400F5" w:rsidRPr="000902CD" w:rsidRDefault="008400F5" w:rsidP="008400F5">
            <w:pPr>
              <w:pStyle w:val="Heading4"/>
              <w:rPr>
                <w:noProof/>
              </w:rPr>
            </w:pPr>
            <w:r w:rsidRPr="000902CD">
              <w:rPr>
                <w:noProof/>
              </w:rPr>
              <w:t>Chapter 16:  Funding of tertiary education</w:t>
            </w:r>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73" w:history="1">
              <w:r w:rsidR="00E1455F" w:rsidRPr="000902CD">
                <w:rPr>
                  <w:rStyle w:val="Hyperlink"/>
                  <w:noProof/>
                </w:rPr>
                <w:t>Government spending (June years) on tertiary education</w:t>
              </w:r>
              <w:r w:rsidR="00E1455F" w:rsidRPr="000902CD">
                <w:rPr>
                  <w:noProof/>
                  <w:webHidden/>
                </w:rPr>
                <w:tab/>
              </w:r>
              <w:r w:rsidRPr="000902CD">
                <w:rPr>
                  <w:noProof/>
                  <w:webHidden/>
                </w:rPr>
                <w:fldChar w:fldCharType="begin"/>
              </w:r>
              <w:r w:rsidR="00E1455F" w:rsidRPr="000902CD">
                <w:rPr>
                  <w:noProof/>
                  <w:webHidden/>
                </w:rPr>
                <w:instrText xml:space="preserve"> PAGEREF _Toc367365273 \h </w:instrText>
              </w:r>
              <w:r w:rsidRPr="000902CD">
                <w:rPr>
                  <w:noProof/>
                  <w:webHidden/>
                </w:rPr>
              </w:r>
              <w:r w:rsidRPr="000902CD">
                <w:rPr>
                  <w:noProof/>
                  <w:webHidden/>
                </w:rPr>
                <w:fldChar w:fldCharType="separate"/>
              </w:r>
              <w:r w:rsidR="00D7018D">
                <w:rPr>
                  <w:noProof/>
                  <w:webHidden/>
                </w:rPr>
                <w:t>102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74" w:history="1">
              <w:r w:rsidR="00E1455F" w:rsidRPr="000902CD">
                <w:rPr>
                  <w:rStyle w:val="Hyperlink"/>
                  <w:noProof/>
                </w:rPr>
                <w:t>Government spending on tertiary education (June year) as a percentage of gross domestic product</w:t>
              </w:r>
              <w:r w:rsidR="00E1455F" w:rsidRPr="000902CD">
                <w:rPr>
                  <w:noProof/>
                  <w:webHidden/>
                </w:rPr>
                <w:tab/>
              </w:r>
              <w:r w:rsidRPr="000902CD">
                <w:rPr>
                  <w:noProof/>
                  <w:webHidden/>
                </w:rPr>
                <w:fldChar w:fldCharType="begin"/>
              </w:r>
              <w:r w:rsidR="00E1455F" w:rsidRPr="000902CD">
                <w:rPr>
                  <w:noProof/>
                  <w:webHidden/>
                </w:rPr>
                <w:instrText xml:space="preserve"> PAGEREF _Toc367365274 \h </w:instrText>
              </w:r>
              <w:r w:rsidRPr="000902CD">
                <w:rPr>
                  <w:noProof/>
                  <w:webHidden/>
                </w:rPr>
              </w:r>
              <w:r w:rsidRPr="000902CD">
                <w:rPr>
                  <w:noProof/>
                  <w:webHidden/>
                </w:rPr>
                <w:fldChar w:fldCharType="separate"/>
              </w:r>
              <w:r w:rsidR="00D7018D">
                <w:rPr>
                  <w:noProof/>
                  <w:webHidden/>
                </w:rPr>
                <w:t>102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75" w:history="1">
              <w:r w:rsidR="00E1455F" w:rsidRPr="000902CD">
                <w:rPr>
                  <w:rStyle w:val="Hyperlink"/>
                  <w:noProof/>
                </w:rPr>
                <w:t>Government spending (June year) on tertiary education by component</w:t>
              </w:r>
              <w:r w:rsidR="00E1455F" w:rsidRPr="000902CD">
                <w:rPr>
                  <w:noProof/>
                  <w:webHidden/>
                </w:rPr>
                <w:tab/>
              </w:r>
              <w:r w:rsidRPr="000902CD">
                <w:rPr>
                  <w:noProof/>
                  <w:webHidden/>
                </w:rPr>
                <w:fldChar w:fldCharType="begin"/>
              </w:r>
              <w:r w:rsidR="00E1455F" w:rsidRPr="000902CD">
                <w:rPr>
                  <w:noProof/>
                  <w:webHidden/>
                </w:rPr>
                <w:instrText xml:space="preserve"> PAGEREF _Toc367365275 \h </w:instrText>
              </w:r>
              <w:r w:rsidRPr="000902CD">
                <w:rPr>
                  <w:noProof/>
                  <w:webHidden/>
                </w:rPr>
              </w:r>
              <w:r w:rsidRPr="000902CD">
                <w:rPr>
                  <w:noProof/>
                  <w:webHidden/>
                </w:rPr>
                <w:fldChar w:fldCharType="separate"/>
              </w:r>
              <w:r w:rsidR="00D7018D">
                <w:rPr>
                  <w:noProof/>
                  <w:webHidden/>
                </w:rPr>
                <w:t>102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76" w:history="1">
              <w:r w:rsidR="00E1455F" w:rsidRPr="000902CD">
                <w:rPr>
                  <w:rStyle w:val="Hyperlink"/>
                  <w:noProof/>
                </w:rPr>
                <w:t>Government spending (June year) on industry and targeted training by component</w:t>
              </w:r>
              <w:r w:rsidR="00E1455F" w:rsidRPr="000902CD">
                <w:rPr>
                  <w:noProof/>
                  <w:webHidden/>
                </w:rPr>
                <w:tab/>
              </w:r>
              <w:r w:rsidRPr="000902CD">
                <w:rPr>
                  <w:noProof/>
                  <w:webHidden/>
                </w:rPr>
                <w:fldChar w:fldCharType="begin"/>
              </w:r>
              <w:r w:rsidR="00E1455F" w:rsidRPr="000902CD">
                <w:rPr>
                  <w:noProof/>
                  <w:webHidden/>
                </w:rPr>
                <w:instrText xml:space="preserve"> PAGEREF _Toc367365276 \h </w:instrText>
              </w:r>
              <w:r w:rsidRPr="000902CD">
                <w:rPr>
                  <w:noProof/>
                  <w:webHidden/>
                </w:rPr>
              </w:r>
              <w:r w:rsidRPr="000902CD">
                <w:rPr>
                  <w:noProof/>
                  <w:webHidden/>
                </w:rPr>
                <w:fldChar w:fldCharType="separate"/>
              </w:r>
              <w:r w:rsidR="00D7018D">
                <w:rPr>
                  <w:noProof/>
                  <w:webHidden/>
                </w:rPr>
                <w:t>104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77" w:history="1">
              <w:r w:rsidR="00E1455F" w:rsidRPr="000902CD">
                <w:rPr>
                  <w:rStyle w:val="Hyperlink"/>
                  <w:noProof/>
                </w:rPr>
                <w:t>Student achievement component equivalent full-time students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_Toc367365277 \h </w:instrText>
              </w:r>
              <w:r w:rsidRPr="000902CD">
                <w:rPr>
                  <w:noProof/>
                  <w:webHidden/>
                </w:rPr>
              </w:r>
              <w:r w:rsidRPr="000902CD">
                <w:rPr>
                  <w:noProof/>
                  <w:webHidden/>
                </w:rPr>
                <w:fldChar w:fldCharType="separate"/>
              </w:r>
              <w:r w:rsidR="00D7018D">
                <w:rPr>
                  <w:noProof/>
                  <w:webHidden/>
                </w:rPr>
                <w:t>104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78" w:history="1">
              <w:r w:rsidR="00E1455F" w:rsidRPr="000902CD">
                <w:rPr>
                  <w:rStyle w:val="Hyperlink"/>
                  <w:noProof/>
                </w:rPr>
                <w:t>Student achievement component funding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_Toc367365278 \h </w:instrText>
              </w:r>
              <w:r w:rsidRPr="000902CD">
                <w:rPr>
                  <w:noProof/>
                  <w:webHidden/>
                </w:rPr>
              </w:r>
              <w:r w:rsidRPr="000902CD">
                <w:rPr>
                  <w:noProof/>
                  <w:webHidden/>
                </w:rPr>
                <w:fldChar w:fldCharType="separate"/>
              </w:r>
              <w:r w:rsidR="00D7018D">
                <w:rPr>
                  <w:noProof/>
                  <w:webHidden/>
                </w:rPr>
                <w:t>104</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79" w:history="1">
              <w:r w:rsidR="00E1455F" w:rsidRPr="000902CD">
                <w:rPr>
                  <w:rStyle w:val="Hyperlink"/>
                  <w:noProof/>
                </w:rPr>
                <w:t>Average tuition subsidy per student achievement component-funded equivalent full-time student</w:t>
              </w:r>
              <w:r w:rsidR="00E1455F" w:rsidRPr="000902CD">
                <w:rPr>
                  <w:noProof/>
                  <w:webHidden/>
                </w:rPr>
                <w:tab/>
              </w:r>
              <w:r w:rsidRPr="000902CD">
                <w:rPr>
                  <w:noProof/>
                  <w:webHidden/>
                </w:rPr>
                <w:fldChar w:fldCharType="begin"/>
              </w:r>
              <w:r w:rsidR="00E1455F" w:rsidRPr="000902CD">
                <w:rPr>
                  <w:noProof/>
                  <w:webHidden/>
                </w:rPr>
                <w:instrText xml:space="preserve"> PAGEREF _Toc367365279 \h </w:instrText>
              </w:r>
              <w:r w:rsidRPr="000902CD">
                <w:rPr>
                  <w:noProof/>
                  <w:webHidden/>
                </w:rPr>
              </w:r>
              <w:r w:rsidRPr="000902CD">
                <w:rPr>
                  <w:noProof/>
                  <w:webHidden/>
                </w:rPr>
                <w:fldChar w:fldCharType="separate"/>
              </w:r>
              <w:r w:rsidR="00D7018D">
                <w:rPr>
                  <w:noProof/>
                  <w:webHidden/>
                </w:rPr>
                <w:t>105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80" w:history="1">
              <w:r w:rsidR="00E1455F" w:rsidRPr="000902CD">
                <w:rPr>
                  <w:rStyle w:val="Hyperlink"/>
                  <w:noProof/>
                </w:rPr>
                <w:t>Student achievement component funding per actual delivered equivalent full-time student</w:t>
              </w:r>
              <w:r w:rsidR="00E1455F" w:rsidRPr="000902CD">
                <w:rPr>
                  <w:noProof/>
                  <w:webHidden/>
                </w:rPr>
                <w:tab/>
              </w:r>
              <w:r w:rsidRPr="000902CD">
                <w:rPr>
                  <w:noProof/>
                  <w:webHidden/>
                </w:rPr>
                <w:fldChar w:fldCharType="begin"/>
              </w:r>
              <w:r w:rsidR="00E1455F" w:rsidRPr="000902CD">
                <w:rPr>
                  <w:noProof/>
                  <w:webHidden/>
                </w:rPr>
                <w:instrText xml:space="preserve"> PAGEREF _Toc367365280 \h </w:instrText>
              </w:r>
              <w:r w:rsidRPr="000902CD">
                <w:rPr>
                  <w:noProof/>
                  <w:webHidden/>
                </w:rPr>
              </w:r>
              <w:r w:rsidRPr="000902CD">
                <w:rPr>
                  <w:noProof/>
                  <w:webHidden/>
                </w:rPr>
                <w:fldChar w:fldCharType="separate"/>
              </w:r>
              <w:r w:rsidR="00D7018D">
                <w:rPr>
                  <w:noProof/>
                  <w:webHidden/>
                </w:rPr>
                <w:t>105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81" w:history="1">
              <w:r w:rsidR="00E1455F" w:rsidRPr="000902CD">
                <w:rPr>
                  <w:rStyle w:val="Hyperlink"/>
                  <w:noProof/>
                </w:rPr>
                <w:t>Government-funded places in tertiary education institutions by category</w:t>
              </w:r>
              <w:r w:rsidR="00E1455F" w:rsidRPr="000902CD">
                <w:rPr>
                  <w:noProof/>
                  <w:webHidden/>
                </w:rPr>
                <w:tab/>
              </w:r>
              <w:r w:rsidRPr="000902CD">
                <w:rPr>
                  <w:noProof/>
                  <w:webHidden/>
                </w:rPr>
                <w:fldChar w:fldCharType="begin"/>
              </w:r>
              <w:r w:rsidR="00E1455F" w:rsidRPr="000902CD">
                <w:rPr>
                  <w:noProof/>
                  <w:webHidden/>
                </w:rPr>
                <w:instrText xml:space="preserve"> PAGEREF _Toc367365281 \h </w:instrText>
              </w:r>
              <w:r w:rsidRPr="000902CD">
                <w:rPr>
                  <w:noProof/>
                  <w:webHidden/>
                </w:rPr>
              </w:r>
              <w:r w:rsidRPr="000902CD">
                <w:rPr>
                  <w:noProof/>
                  <w:webHidden/>
                </w:rPr>
                <w:fldChar w:fldCharType="separate"/>
              </w:r>
              <w:r w:rsidR="00D7018D">
                <w:rPr>
                  <w:noProof/>
                  <w:webHidden/>
                </w:rPr>
                <w:t>105</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82" w:history="1">
              <w:r w:rsidR="00E1455F" w:rsidRPr="000902CD">
                <w:rPr>
                  <w:rStyle w:val="Hyperlink"/>
                  <w:noProof/>
                </w:rPr>
                <w:t>Government-funded places in tertiary education institutions by level</w:t>
              </w:r>
              <w:r w:rsidR="00E1455F" w:rsidRPr="000902CD">
                <w:rPr>
                  <w:noProof/>
                  <w:webHidden/>
                </w:rPr>
                <w:tab/>
              </w:r>
              <w:r w:rsidRPr="000902CD">
                <w:rPr>
                  <w:noProof/>
                  <w:webHidden/>
                </w:rPr>
                <w:fldChar w:fldCharType="begin"/>
              </w:r>
              <w:r w:rsidR="00E1455F" w:rsidRPr="000902CD">
                <w:rPr>
                  <w:noProof/>
                  <w:webHidden/>
                </w:rPr>
                <w:instrText xml:space="preserve"> PAGEREF _Toc367365282 \h </w:instrText>
              </w:r>
              <w:r w:rsidRPr="000902CD">
                <w:rPr>
                  <w:noProof/>
                  <w:webHidden/>
                </w:rPr>
              </w:r>
              <w:r w:rsidRPr="000902CD">
                <w:rPr>
                  <w:noProof/>
                  <w:webHidden/>
                </w:rPr>
                <w:fldChar w:fldCharType="separate"/>
              </w:r>
              <w:r w:rsidR="00D7018D">
                <w:rPr>
                  <w:noProof/>
                  <w:webHidden/>
                </w:rPr>
                <w:t>106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83" w:history="1">
              <w:r w:rsidR="00E1455F" w:rsidRPr="000902CD">
                <w:rPr>
                  <w:rStyle w:val="Hyperlink"/>
                  <w:noProof/>
                </w:rPr>
                <w:t>Difference between equivalent full-time students delivered and those funded through the student achievement component</w:t>
              </w:r>
              <w:r w:rsidR="00E1455F" w:rsidRPr="000902CD">
                <w:rPr>
                  <w:noProof/>
                  <w:webHidden/>
                </w:rPr>
                <w:tab/>
              </w:r>
              <w:r w:rsidRPr="000902CD">
                <w:rPr>
                  <w:noProof/>
                  <w:webHidden/>
                </w:rPr>
                <w:fldChar w:fldCharType="begin"/>
              </w:r>
              <w:r w:rsidR="00E1455F" w:rsidRPr="000902CD">
                <w:rPr>
                  <w:noProof/>
                  <w:webHidden/>
                </w:rPr>
                <w:instrText xml:space="preserve"> PAGEREF _Toc367365283 \h </w:instrText>
              </w:r>
              <w:r w:rsidRPr="000902CD">
                <w:rPr>
                  <w:noProof/>
                  <w:webHidden/>
                </w:rPr>
              </w:r>
              <w:r w:rsidRPr="000902CD">
                <w:rPr>
                  <w:noProof/>
                  <w:webHidden/>
                </w:rPr>
                <w:fldChar w:fldCharType="separate"/>
              </w:r>
              <w:r w:rsidR="00D7018D">
                <w:rPr>
                  <w:noProof/>
                  <w:webHidden/>
                </w:rPr>
                <w:t>106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84" w:history="1">
              <w:r w:rsidR="00E1455F" w:rsidRPr="000902CD">
                <w:rPr>
                  <w:rStyle w:val="Hyperlink"/>
                  <w:noProof/>
                </w:rPr>
                <w:t>Average domestic fees in tertiary education institutions</w:t>
              </w:r>
              <w:r w:rsidR="00E1455F" w:rsidRPr="000902CD">
                <w:rPr>
                  <w:noProof/>
                  <w:webHidden/>
                </w:rPr>
                <w:tab/>
              </w:r>
              <w:r w:rsidRPr="000902CD">
                <w:rPr>
                  <w:noProof/>
                  <w:webHidden/>
                </w:rPr>
                <w:fldChar w:fldCharType="begin"/>
              </w:r>
              <w:r w:rsidR="00E1455F" w:rsidRPr="000902CD">
                <w:rPr>
                  <w:noProof/>
                  <w:webHidden/>
                </w:rPr>
                <w:instrText xml:space="preserve"> PAGEREF _Toc367365284 \h </w:instrText>
              </w:r>
              <w:r w:rsidRPr="000902CD">
                <w:rPr>
                  <w:noProof/>
                  <w:webHidden/>
                </w:rPr>
              </w:r>
              <w:r w:rsidRPr="000902CD">
                <w:rPr>
                  <w:noProof/>
                  <w:webHidden/>
                </w:rPr>
                <w:fldChar w:fldCharType="separate"/>
              </w:r>
              <w:r w:rsidR="00D7018D">
                <w:rPr>
                  <w:noProof/>
                  <w:webHidden/>
                </w:rPr>
                <w:t>106</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85" w:history="1">
              <w:r w:rsidR="00E1455F" w:rsidRPr="000902CD">
                <w:rPr>
                  <w:rStyle w:val="Hyperlink"/>
                  <w:noProof/>
                </w:rPr>
                <w:t>Ratio of the average domestic fee to average weekly income for employed persons</w:t>
              </w:r>
              <w:r w:rsidR="00E1455F" w:rsidRPr="000902CD">
                <w:rPr>
                  <w:noProof/>
                  <w:webHidden/>
                </w:rPr>
                <w:tab/>
              </w:r>
              <w:r w:rsidRPr="000902CD">
                <w:rPr>
                  <w:noProof/>
                  <w:webHidden/>
                </w:rPr>
                <w:fldChar w:fldCharType="begin"/>
              </w:r>
              <w:r w:rsidR="00E1455F" w:rsidRPr="000902CD">
                <w:rPr>
                  <w:noProof/>
                  <w:webHidden/>
                </w:rPr>
                <w:instrText xml:space="preserve"> PAGEREF _Toc367365285 \h </w:instrText>
              </w:r>
              <w:r w:rsidRPr="000902CD">
                <w:rPr>
                  <w:noProof/>
                  <w:webHidden/>
                </w:rPr>
              </w:r>
              <w:r w:rsidRPr="000902CD">
                <w:rPr>
                  <w:noProof/>
                  <w:webHidden/>
                </w:rPr>
                <w:fldChar w:fldCharType="separate"/>
              </w:r>
              <w:r w:rsidR="00D7018D">
                <w:rPr>
                  <w:noProof/>
                  <w:webHidden/>
                </w:rPr>
                <w:t>107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86" w:history="1">
              <w:r w:rsidR="00E1455F" w:rsidRPr="000902CD">
                <w:rPr>
                  <w:rStyle w:val="Hyperlink"/>
                  <w:noProof/>
                </w:rPr>
                <w:t>Tertiary education cost inflation</w:t>
              </w:r>
              <w:r w:rsidR="00E1455F" w:rsidRPr="000902CD">
                <w:rPr>
                  <w:noProof/>
                  <w:webHidden/>
                </w:rPr>
                <w:tab/>
              </w:r>
              <w:r w:rsidRPr="000902CD">
                <w:rPr>
                  <w:noProof/>
                  <w:webHidden/>
                </w:rPr>
                <w:fldChar w:fldCharType="begin"/>
              </w:r>
              <w:r w:rsidR="00E1455F" w:rsidRPr="000902CD">
                <w:rPr>
                  <w:noProof/>
                  <w:webHidden/>
                </w:rPr>
                <w:instrText xml:space="preserve"> PAGEREF _Toc367365286 \h </w:instrText>
              </w:r>
              <w:r w:rsidRPr="000902CD">
                <w:rPr>
                  <w:noProof/>
                  <w:webHidden/>
                </w:rPr>
              </w:r>
              <w:r w:rsidRPr="000902CD">
                <w:rPr>
                  <w:noProof/>
                  <w:webHidden/>
                </w:rPr>
                <w:fldChar w:fldCharType="separate"/>
              </w:r>
              <w:r w:rsidR="00D7018D">
                <w:rPr>
                  <w:noProof/>
                  <w:webHidden/>
                </w:rPr>
                <w:t>107</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87" w:history="1">
              <w:r w:rsidR="00E1455F" w:rsidRPr="000902CD">
                <w:rPr>
                  <w:rStyle w:val="Hyperlink"/>
                  <w:noProof/>
                </w:rPr>
                <w:t>Government and industry contributions to industry training</w:t>
              </w:r>
              <w:r w:rsidR="00E1455F" w:rsidRPr="000902CD">
                <w:rPr>
                  <w:noProof/>
                  <w:webHidden/>
                </w:rPr>
                <w:tab/>
              </w:r>
              <w:r w:rsidRPr="000902CD">
                <w:rPr>
                  <w:noProof/>
                  <w:webHidden/>
                </w:rPr>
                <w:fldChar w:fldCharType="begin"/>
              </w:r>
              <w:r w:rsidR="00E1455F" w:rsidRPr="000902CD">
                <w:rPr>
                  <w:noProof/>
                  <w:webHidden/>
                </w:rPr>
                <w:instrText xml:space="preserve"> PAGEREF _Toc367365287 \h </w:instrText>
              </w:r>
              <w:r w:rsidRPr="000902CD">
                <w:rPr>
                  <w:noProof/>
                  <w:webHidden/>
                </w:rPr>
              </w:r>
              <w:r w:rsidRPr="000902CD">
                <w:rPr>
                  <w:noProof/>
                  <w:webHidden/>
                </w:rPr>
                <w:fldChar w:fldCharType="separate"/>
              </w:r>
              <w:r w:rsidR="00D7018D">
                <w:rPr>
                  <w:noProof/>
                  <w:webHidden/>
                </w:rPr>
                <w:t>107</w:t>
              </w:r>
              <w:r w:rsidRPr="000902CD">
                <w:rPr>
                  <w:noProof/>
                  <w:webHidden/>
                </w:rPr>
                <w:fldChar w:fldCharType="end"/>
              </w:r>
            </w:hyperlink>
          </w:p>
          <w:p w:rsidR="008400F5" w:rsidRPr="000902CD" w:rsidRDefault="008400F5" w:rsidP="008400F5">
            <w:pPr>
              <w:pStyle w:val="Heading4"/>
              <w:rPr>
                <w:noProof/>
              </w:rPr>
            </w:pPr>
            <w:r w:rsidRPr="000902CD">
              <w:rPr>
                <w:noProof/>
              </w:rPr>
              <w:t>Chapter 17:  Tertiary education sector performance</w:t>
            </w:r>
          </w:p>
          <w:p w:rsidR="008400F5" w:rsidRPr="000902CD" w:rsidRDefault="00037FEB" w:rsidP="008400F5">
            <w:pPr>
              <w:pStyle w:val="TableofFigures"/>
              <w:rPr>
                <w:rFonts w:asciiTheme="minorHAnsi" w:eastAsiaTheme="minorEastAsia" w:hAnsiTheme="minorHAnsi" w:cstheme="minorBidi"/>
                <w:noProof/>
                <w:sz w:val="22"/>
                <w:szCs w:val="22"/>
                <w:lang w:eastAsia="en-NZ"/>
              </w:rPr>
            </w:pPr>
            <w:hyperlink w:anchor="_Toc367365288" w:history="1">
              <w:r w:rsidR="00E1455F" w:rsidRPr="000902CD">
                <w:rPr>
                  <w:rStyle w:val="Hyperlink"/>
                  <w:noProof/>
                </w:rPr>
                <w:t>Funded provider and workplace-based enrolments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_Toc367365288 \h </w:instrText>
              </w:r>
              <w:r w:rsidRPr="000902CD">
                <w:rPr>
                  <w:noProof/>
                  <w:webHidden/>
                </w:rPr>
              </w:r>
              <w:r w:rsidRPr="000902CD">
                <w:rPr>
                  <w:noProof/>
                  <w:webHidden/>
                </w:rPr>
                <w:fldChar w:fldCharType="separate"/>
              </w:r>
              <w:r w:rsidR="00D7018D">
                <w:rPr>
                  <w:noProof/>
                  <w:webHidden/>
                </w:rPr>
                <w:t>110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89" w:history="1">
              <w:r w:rsidR="00E1455F" w:rsidRPr="000902CD">
                <w:rPr>
                  <w:rStyle w:val="Hyperlink"/>
                  <w:noProof/>
                </w:rPr>
                <w:t>Percentage of funded enrolments in level 4 and higher qualifications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_Toc367365289 \h </w:instrText>
              </w:r>
              <w:r w:rsidRPr="000902CD">
                <w:rPr>
                  <w:noProof/>
                  <w:webHidden/>
                </w:rPr>
              </w:r>
              <w:r w:rsidRPr="000902CD">
                <w:rPr>
                  <w:noProof/>
                  <w:webHidden/>
                </w:rPr>
                <w:fldChar w:fldCharType="separate"/>
              </w:r>
              <w:r w:rsidR="00D7018D">
                <w:rPr>
                  <w:noProof/>
                  <w:webHidden/>
                </w:rPr>
                <w:t>110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90" w:history="1">
              <w:r w:rsidR="00E1455F" w:rsidRPr="000902CD">
                <w:rPr>
                  <w:rStyle w:val="Hyperlink"/>
                  <w:noProof/>
                </w:rPr>
                <w:t>Percentage of funded Māori and Pasifika enrolments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_Toc367365290 \h </w:instrText>
              </w:r>
              <w:r w:rsidRPr="000902CD">
                <w:rPr>
                  <w:noProof/>
                  <w:webHidden/>
                </w:rPr>
              </w:r>
              <w:r w:rsidRPr="000902CD">
                <w:rPr>
                  <w:noProof/>
                  <w:webHidden/>
                </w:rPr>
                <w:fldChar w:fldCharType="separate"/>
              </w:r>
              <w:r w:rsidR="00D7018D">
                <w:rPr>
                  <w:noProof/>
                  <w:webHidden/>
                </w:rPr>
                <w:t>110</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91" w:history="1">
              <w:r w:rsidR="00E1455F" w:rsidRPr="000902CD">
                <w:rPr>
                  <w:rStyle w:val="Hyperlink"/>
                  <w:noProof/>
                </w:rPr>
                <w:t>Successful course completion rates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_Toc367365291 \h </w:instrText>
              </w:r>
              <w:r w:rsidRPr="000902CD">
                <w:rPr>
                  <w:noProof/>
                  <w:webHidden/>
                </w:rPr>
              </w:r>
              <w:r w:rsidRPr="000902CD">
                <w:rPr>
                  <w:noProof/>
                  <w:webHidden/>
                </w:rPr>
                <w:fldChar w:fldCharType="separate"/>
              </w:r>
              <w:r w:rsidR="00D7018D">
                <w:rPr>
                  <w:noProof/>
                  <w:webHidden/>
                </w:rPr>
                <w:t>111</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92" w:history="1">
              <w:r w:rsidR="00E1455F" w:rsidRPr="000902CD">
                <w:rPr>
                  <w:rStyle w:val="Hyperlink"/>
                  <w:noProof/>
                </w:rPr>
                <w:t>Credit achievement rates for priority groups of industry trainees</w:t>
              </w:r>
              <w:r w:rsidR="00E1455F" w:rsidRPr="000902CD">
                <w:rPr>
                  <w:noProof/>
                  <w:webHidden/>
                </w:rPr>
                <w:tab/>
              </w:r>
              <w:r w:rsidRPr="000902CD">
                <w:rPr>
                  <w:noProof/>
                  <w:webHidden/>
                </w:rPr>
                <w:fldChar w:fldCharType="begin"/>
              </w:r>
              <w:r w:rsidR="00E1455F" w:rsidRPr="000902CD">
                <w:rPr>
                  <w:noProof/>
                  <w:webHidden/>
                </w:rPr>
                <w:instrText xml:space="preserve"> PAGEREF _Toc367365292 \h </w:instrText>
              </w:r>
              <w:r w:rsidRPr="000902CD">
                <w:rPr>
                  <w:noProof/>
                  <w:webHidden/>
                </w:rPr>
              </w:r>
              <w:r w:rsidRPr="000902CD">
                <w:rPr>
                  <w:noProof/>
                  <w:webHidden/>
                </w:rPr>
                <w:fldChar w:fldCharType="separate"/>
              </w:r>
              <w:r w:rsidR="00D7018D">
                <w:rPr>
                  <w:noProof/>
                  <w:webHidden/>
                </w:rPr>
                <w:t>111</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93" w:history="1">
              <w:r w:rsidR="00E1455F" w:rsidRPr="000902CD">
                <w:rPr>
                  <w:rStyle w:val="Hyperlink"/>
                  <w:noProof/>
                </w:rPr>
                <w:t>Qualification completions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_Toc367365293 \h </w:instrText>
              </w:r>
              <w:r w:rsidRPr="000902CD">
                <w:rPr>
                  <w:noProof/>
                  <w:webHidden/>
                </w:rPr>
              </w:r>
              <w:r w:rsidRPr="000902CD">
                <w:rPr>
                  <w:noProof/>
                  <w:webHidden/>
                </w:rPr>
                <w:fldChar w:fldCharType="separate"/>
              </w:r>
              <w:r w:rsidR="00D7018D">
                <w:rPr>
                  <w:noProof/>
                  <w:webHidden/>
                </w:rPr>
                <w:t>111</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94" w:history="1">
              <w:r w:rsidR="00E1455F" w:rsidRPr="000902CD">
                <w:rPr>
                  <w:rStyle w:val="Hyperlink"/>
                  <w:noProof/>
                </w:rPr>
                <w:t>Programme completion rates for priority groups of industry trainees</w:t>
              </w:r>
              <w:r w:rsidR="00E1455F" w:rsidRPr="000902CD">
                <w:rPr>
                  <w:noProof/>
                  <w:webHidden/>
                </w:rPr>
                <w:tab/>
              </w:r>
              <w:r w:rsidRPr="000902CD">
                <w:rPr>
                  <w:noProof/>
                  <w:webHidden/>
                </w:rPr>
                <w:fldChar w:fldCharType="begin"/>
              </w:r>
              <w:r w:rsidR="00E1455F" w:rsidRPr="000902CD">
                <w:rPr>
                  <w:noProof/>
                  <w:webHidden/>
                </w:rPr>
                <w:instrText xml:space="preserve"> PAGEREF _Toc367365294 \h </w:instrText>
              </w:r>
              <w:r w:rsidRPr="000902CD">
                <w:rPr>
                  <w:noProof/>
                  <w:webHidden/>
                </w:rPr>
              </w:r>
              <w:r w:rsidRPr="000902CD">
                <w:rPr>
                  <w:noProof/>
                  <w:webHidden/>
                </w:rPr>
                <w:fldChar w:fldCharType="separate"/>
              </w:r>
              <w:r w:rsidR="00D7018D">
                <w:rPr>
                  <w:noProof/>
                  <w:webHidden/>
                </w:rPr>
                <w:t>112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95" w:history="1">
              <w:r w:rsidR="00E1455F" w:rsidRPr="000902CD">
                <w:rPr>
                  <w:rStyle w:val="Hyperlink"/>
                  <w:noProof/>
                </w:rPr>
                <w:t>Progression to higher-level study for students who completed a certificate or diploma</w:t>
              </w:r>
              <w:r w:rsidR="00E1455F" w:rsidRPr="000902CD">
                <w:rPr>
                  <w:noProof/>
                  <w:webHidden/>
                </w:rPr>
                <w:tab/>
              </w:r>
              <w:r w:rsidRPr="000902CD">
                <w:rPr>
                  <w:noProof/>
                  <w:webHidden/>
                </w:rPr>
                <w:fldChar w:fldCharType="begin"/>
              </w:r>
              <w:r w:rsidR="00E1455F" w:rsidRPr="000902CD">
                <w:rPr>
                  <w:noProof/>
                  <w:webHidden/>
                </w:rPr>
                <w:instrText xml:space="preserve"> PAGEREF _Toc367365295 \h </w:instrText>
              </w:r>
              <w:r w:rsidRPr="000902CD">
                <w:rPr>
                  <w:noProof/>
                  <w:webHidden/>
                </w:rPr>
              </w:r>
              <w:r w:rsidRPr="000902CD">
                <w:rPr>
                  <w:noProof/>
                  <w:webHidden/>
                </w:rPr>
                <w:fldChar w:fldCharType="separate"/>
              </w:r>
              <w:r w:rsidR="00D7018D">
                <w:rPr>
                  <w:noProof/>
                  <w:webHidden/>
                </w:rPr>
                <w:t>112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96" w:history="1">
              <w:r w:rsidR="00E1455F" w:rsidRPr="000902CD">
                <w:rPr>
                  <w:rStyle w:val="Hyperlink"/>
                  <w:noProof/>
                </w:rPr>
                <w:t>Student retention rates by sub-sector</w:t>
              </w:r>
              <w:r w:rsidR="00E1455F" w:rsidRPr="000902CD">
                <w:rPr>
                  <w:noProof/>
                  <w:webHidden/>
                </w:rPr>
                <w:tab/>
              </w:r>
              <w:r w:rsidRPr="000902CD">
                <w:rPr>
                  <w:noProof/>
                  <w:webHidden/>
                </w:rPr>
                <w:fldChar w:fldCharType="begin"/>
              </w:r>
              <w:r w:rsidR="00E1455F" w:rsidRPr="000902CD">
                <w:rPr>
                  <w:noProof/>
                  <w:webHidden/>
                </w:rPr>
                <w:instrText xml:space="preserve"> PAGEREF _Toc367365296 \h </w:instrText>
              </w:r>
              <w:r w:rsidRPr="000902CD">
                <w:rPr>
                  <w:noProof/>
                  <w:webHidden/>
                </w:rPr>
              </w:r>
              <w:r w:rsidRPr="000902CD">
                <w:rPr>
                  <w:noProof/>
                  <w:webHidden/>
                </w:rPr>
                <w:fldChar w:fldCharType="separate"/>
              </w:r>
              <w:r w:rsidR="00D7018D">
                <w:rPr>
                  <w:noProof/>
                  <w:webHidden/>
                </w:rPr>
                <w:t>112</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97" w:history="1">
              <w:r w:rsidR="00E1455F" w:rsidRPr="000902CD">
                <w:rPr>
                  <w:rStyle w:val="Hyperlink"/>
                  <w:noProof/>
                </w:rPr>
                <w:t>Qualification and course completion rates at bachelors level and higher at universities</w:t>
              </w:r>
              <w:r w:rsidR="00E1455F" w:rsidRPr="000902CD">
                <w:rPr>
                  <w:noProof/>
                  <w:webHidden/>
                </w:rPr>
                <w:tab/>
              </w:r>
              <w:r w:rsidRPr="000902CD">
                <w:rPr>
                  <w:noProof/>
                  <w:webHidden/>
                </w:rPr>
                <w:fldChar w:fldCharType="begin"/>
              </w:r>
              <w:r w:rsidR="00E1455F" w:rsidRPr="000902CD">
                <w:rPr>
                  <w:noProof/>
                  <w:webHidden/>
                </w:rPr>
                <w:instrText xml:space="preserve"> PAGEREF _Toc367365297 \h </w:instrText>
              </w:r>
              <w:r w:rsidRPr="000902CD">
                <w:rPr>
                  <w:noProof/>
                  <w:webHidden/>
                </w:rPr>
              </w:r>
              <w:r w:rsidRPr="000902CD">
                <w:rPr>
                  <w:noProof/>
                  <w:webHidden/>
                </w:rPr>
                <w:fldChar w:fldCharType="separate"/>
              </w:r>
              <w:r w:rsidR="00D7018D">
                <w:rPr>
                  <w:noProof/>
                  <w:webHidden/>
                </w:rPr>
                <w:t>113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98" w:history="1">
              <w:r w:rsidR="00E1455F" w:rsidRPr="000902CD">
                <w:rPr>
                  <w:rStyle w:val="Hyperlink"/>
                  <w:noProof/>
                </w:rPr>
                <w:t>Qualification and course completion rates at level 4 and higher at polytechnics</w:t>
              </w:r>
              <w:r w:rsidR="00E1455F" w:rsidRPr="000902CD">
                <w:rPr>
                  <w:noProof/>
                  <w:webHidden/>
                </w:rPr>
                <w:tab/>
              </w:r>
              <w:r w:rsidRPr="000902CD">
                <w:rPr>
                  <w:noProof/>
                  <w:webHidden/>
                </w:rPr>
                <w:fldChar w:fldCharType="begin"/>
              </w:r>
              <w:r w:rsidR="00E1455F" w:rsidRPr="000902CD">
                <w:rPr>
                  <w:noProof/>
                  <w:webHidden/>
                </w:rPr>
                <w:instrText xml:space="preserve"> PAGEREF _Toc367365298 \h </w:instrText>
              </w:r>
              <w:r w:rsidRPr="000902CD">
                <w:rPr>
                  <w:noProof/>
                  <w:webHidden/>
                </w:rPr>
              </w:r>
              <w:r w:rsidRPr="000902CD">
                <w:rPr>
                  <w:noProof/>
                  <w:webHidden/>
                </w:rPr>
                <w:fldChar w:fldCharType="separate"/>
              </w:r>
              <w:r w:rsidR="00D7018D">
                <w:rPr>
                  <w:noProof/>
                  <w:webHidden/>
                </w:rPr>
                <w:t>113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299" w:history="1">
              <w:r w:rsidR="00E1455F" w:rsidRPr="000902CD">
                <w:rPr>
                  <w:rStyle w:val="Hyperlink"/>
                  <w:noProof/>
                </w:rPr>
                <w:t>Completion and student retention rates at level 4 and higher at wānanga</w:t>
              </w:r>
              <w:r w:rsidR="00E1455F" w:rsidRPr="000902CD">
                <w:rPr>
                  <w:noProof/>
                  <w:webHidden/>
                </w:rPr>
                <w:tab/>
              </w:r>
              <w:r w:rsidRPr="000902CD">
                <w:rPr>
                  <w:noProof/>
                  <w:webHidden/>
                </w:rPr>
                <w:fldChar w:fldCharType="begin"/>
              </w:r>
              <w:r w:rsidR="00E1455F" w:rsidRPr="000902CD">
                <w:rPr>
                  <w:noProof/>
                  <w:webHidden/>
                </w:rPr>
                <w:instrText xml:space="preserve"> PAGEREF _Toc367365299 \h </w:instrText>
              </w:r>
              <w:r w:rsidRPr="000902CD">
                <w:rPr>
                  <w:noProof/>
                  <w:webHidden/>
                </w:rPr>
              </w:r>
              <w:r w:rsidRPr="000902CD">
                <w:rPr>
                  <w:noProof/>
                  <w:webHidden/>
                </w:rPr>
                <w:fldChar w:fldCharType="separate"/>
              </w:r>
              <w:r w:rsidR="00D7018D">
                <w:rPr>
                  <w:noProof/>
                  <w:webHidden/>
                </w:rPr>
                <w:t>113</w:t>
              </w:r>
              <w:r w:rsidRPr="000902CD">
                <w:rPr>
                  <w:noProof/>
                  <w:webHidden/>
                </w:rPr>
                <w:fldChar w:fldCharType="end"/>
              </w:r>
            </w:hyperlink>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300" w:history="1">
              <w:r w:rsidR="00E1455F" w:rsidRPr="000902CD">
                <w:rPr>
                  <w:rStyle w:val="Hyperlink"/>
                  <w:noProof/>
                </w:rPr>
                <w:t>Qualification and course completion rates at private training establishments</w:t>
              </w:r>
              <w:r w:rsidR="00E1455F" w:rsidRPr="000902CD">
                <w:rPr>
                  <w:noProof/>
                  <w:webHidden/>
                </w:rPr>
                <w:tab/>
              </w:r>
              <w:r w:rsidRPr="000902CD">
                <w:rPr>
                  <w:noProof/>
                  <w:webHidden/>
                </w:rPr>
                <w:fldChar w:fldCharType="begin"/>
              </w:r>
              <w:r w:rsidR="00E1455F" w:rsidRPr="000902CD">
                <w:rPr>
                  <w:noProof/>
                  <w:webHidden/>
                </w:rPr>
                <w:instrText xml:space="preserve"> PAGEREF _Toc367365300 \h </w:instrText>
              </w:r>
              <w:r w:rsidRPr="000902CD">
                <w:rPr>
                  <w:noProof/>
                  <w:webHidden/>
                </w:rPr>
              </w:r>
              <w:r w:rsidRPr="000902CD">
                <w:rPr>
                  <w:noProof/>
                  <w:webHidden/>
                </w:rPr>
                <w:fldChar w:fldCharType="separate"/>
              </w:r>
              <w:r w:rsidR="00D7018D">
                <w:rPr>
                  <w:noProof/>
                  <w:webHidden/>
                </w:rPr>
                <w:t>114</w:t>
              </w:r>
              <w:r w:rsidRPr="000902CD">
                <w:rPr>
                  <w:noProof/>
                  <w:webHidden/>
                </w:rPr>
                <w:fldChar w:fldCharType="end"/>
              </w:r>
            </w:hyperlink>
          </w:p>
          <w:p w:rsidR="00E1455F" w:rsidRPr="000902CD" w:rsidRDefault="00037FEB">
            <w:pPr>
              <w:pStyle w:val="TableofFigures"/>
              <w:rPr>
                <w:rStyle w:val="Hyperlink"/>
                <w:noProof/>
              </w:rPr>
            </w:pPr>
            <w:hyperlink w:anchor="_Toc367365301" w:history="1">
              <w:r w:rsidR="00E1455F" w:rsidRPr="000902CD">
                <w:rPr>
                  <w:rStyle w:val="Hyperlink"/>
                  <w:noProof/>
                </w:rPr>
                <w:t>Industry training credit achievement and programme completion rates</w:t>
              </w:r>
              <w:r w:rsidR="00E1455F" w:rsidRPr="000902CD">
                <w:rPr>
                  <w:noProof/>
                  <w:webHidden/>
                </w:rPr>
                <w:tab/>
              </w:r>
              <w:r w:rsidRPr="000902CD">
                <w:rPr>
                  <w:noProof/>
                  <w:webHidden/>
                </w:rPr>
                <w:fldChar w:fldCharType="begin"/>
              </w:r>
              <w:r w:rsidR="00E1455F" w:rsidRPr="000902CD">
                <w:rPr>
                  <w:noProof/>
                  <w:webHidden/>
                </w:rPr>
                <w:instrText xml:space="preserve"> PAGEREF _Toc367365301 \h </w:instrText>
              </w:r>
              <w:r w:rsidRPr="000902CD">
                <w:rPr>
                  <w:noProof/>
                  <w:webHidden/>
                </w:rPr>
              </w:r>
              <w:r w:rsidRPr="000902CD">
                <w:rPr>
                  <w:noProof/>
                  <w:webHidden/>
                </w:rPr>
                <w:fldChar w:fldCharType="separate"/>
              </w:r>
              <w:r w:rsidR="00D7018D">
                <w:rPr>
                  <w:noProof/>
                  <w:webHidden/>
                </w:rPr>
                <w:t>114</w:t>
              </w:r>
              <w:r w:rsidRPr="000902CD">
                <w:rPr>
                  <w:noProof/>
                  <w:webHidden/>
                </w:rPr>
                <w:fldChar w:fldCharType="end"/>
              </w:r>
            </w:hyperlink>
          </w:p>
          <w:p w:rsidR="008400F5" w:rsidRPr="000902CD" w:rsidRDefault="008400F5" w:rsidP="008400F5">
            <w:pPr>
              <w:pStyle w:val="Heading4"/>
              <w:rPr>
                <w:noProof/>
              </w:rPr>
            </w:pPr>
            <w:r w:rsidRPr="000902CD">
              <w:rPr>
                <w:noProof/>
              </w:rPr>
              <w:t xml:space="preserve">Chapter 18:  </w:t>
            </w:r>
            <w:r w:rsidR="001361C1" w:rsidRPr="000902CD">
              <w:rPr>
                <w:noProof/>
              </w:rPr>
              <w:t>Postscript</w:t>
            </w:r>
          </w:p>
          <w:p w:rsidR="00E1455F" w:rsidRPr="000902CD" w:rsidRDefault="00037FEB">
            <w:pPr>
              <w:pStyle w:val="TableofFigures"/>
              <w:rPr>
                <w:rFonts w:asciiTheme="minorHAnsi" w:eastAsiaTheme="minorEastAsia" w:hAnsiTheme="minorHAnsi" w:cstheme="minorBidi"/>
                <w:noProof/>
                <w:sz w:val="22"/>
                <w:szCs w:val="22"/>
                <w:lang w:eastAsia="en-NZ"/>
              </w:rPr>
            </w:pPr>
            <w:hyperlink w:anchor="_Toc367365302" w:history="1">
              <w:r w:rsidR="00E1455F" w:rsidRPr="000902CD">
                <w:rPr>
                  <w:rStyle w:val="Hyperlink"/>
                  <w:noProof/>
                </w:rPr>
                <w:t>Market shares of international tertiary students by MESDC</w:t>
              </w:r>
              <w:r w:rsidR="00E1455F" w:rsidRPr="000902CD">
                <w:rPr>
                  <w:noProof/>
                  <w:webHidden/>
                </w:rPr>
                <w:tab/>
              </w:r>
              <w:r w:rsidRPr="000902CD">
                <w:rPr>
                  <w:noProof/>
                  <w:webHidden/>
                </w:rPr>
                <w:fldChar w:fldCharType="begin"/>
              </w:r>
              <w:r w:rsidR="00E1455F" w:rsidRPr="000902CD">
                <w:rPr>
                  <w:noProof/>
                  <w:webHidden/>
                </w:rPr>
                <w:instrText xml:space="preserve"> PAGEREF _Toc367365302 \h </w:instrText>
              </w:r>
              <w:r w:rsidRPr="000902CD">
                <w:rPr>
                  <w:noProof/>
                  <w:webHidden/>
                </w:rPr>
              </w:r>
              <w:r w:rsidRPr="000902CD">
                <w:rPr>
                  <w:noProof/>
                  <w:webHidden/>
                </w:rPr>
                <w:fldChar w:fldCharType="separate"/>
              </w:r>
              <w:r w:rsidR="00D7018D">
                <w:rPr>
                  <w:noProof/>
                  <w:webHidden/>
                </w:rPr>
                <w:t>119</w:t>
              </w:r>
              <w:r w:rsidRPr="000902CD">
                <w:rPr>
                  <w:noProof/>
                  <w:webHidden/>
                </w:rPr>
                <w:fldChar w:fldCharType="end"/>
              </w:r>
            </w:hyperlink>
          </w:p>
          <w:p w:rsidR="005E7403" w:rsidRPr="000902CD" w:rsidRDefault="00037FEB" w:rsidP="00973B61">
            <w:pPr>
              <w:pStyle w:val="TableofFigures"/>
            </w:pPr>
            <w:r w:rsidRPr="000902CD">
              <w:rPr>
                <w:noProof/>
                <w:sz w:val="20"/>
              </w:rPr>
              <w:fldChar w:fldCharType="end"/>
            </w:r>
          </w:p>
        </w:tc>
      </w:tr>
    </w:tbl>
    <w:p w:rsidR="00092FC9" w:rsidRPr="000902CD" w:rsidRDefault="00092FC9" w:rsidP="003676C9">
      <w:pPr>
        <w:pStyle w:val="Heading1A"/>
        <w:spacing w:before="960"/>
      </w:pPr>
      <w:bookmarkStart w:id="471" w:name="_Toc289780742"/>
      <w:bookmarkStart w:id="472" w:name="_Toc367368529"/>
      <w:r w:rsidRPr="000902CD">
        <w:lastRenderedPageBreak/>
        <w:t>Tables</w:t>
      </w:r>
      <w:bookmarkEnd w:id="471"/>
      <w:bookmarkEnd w:id="472"/>
    </w:p>
    <w:tbl>
      <w:tblPr>
        <w:tblW w:w="5000" w:type="pct"/>
        <w:tblLook w:val="01E0"/>
      </w:tblPr>
      <w:tblGrid>
        <w:gridCol w:w="679"/>
        <w:gridCol w:w="8779"/>
      </w:tblGrid>
      <w:tr w:rsidR="00214B19" w:rsidTr="008F49C2">
        <w:tc>
          <w:tcPr>
            <w:tcW w:w="359" w:type="pct"/>
            <w:shd w:val="clear" w:color="auto" w:fill="auto"/>
          </w:tcPr>
          <w:p w:rsidR="00214B19" w:rsidRPr="000902CD" w:rsidRDefault="00214B19" w:rsidP="001361C1">
            <w:pPr>
              <w:pStyle w:val="Figure-Table"/>
              <w:spacing w:before="560"/>
            </w:pPr>
            <w:r w:rsidRPr="000902CD">
              <w:t>1</w:t>
            </w:r>
          </w:p>
          <w:p w:rsidR="00934975" w:rsidRPr="000902CD" w:rsidRDefault="00934975" w:rsidP="00934975">
            <w:pPr>
              <w:pStyle w:val="Figure-Table"/>
            </w:pPr>
            <w:r w:rsidRPr="000902CD">
              <w:t>2</w:t>
            </w:r>
          </w:p>
          <w:p w:rsidR="00214B19" w:rsidRPr="000902CD" w:rsidRDefault="00934975" w:rsidP="001361C1">
            <w:pPr>
              <w:pStyle w:val="Figure-Table"/>
              <w:spacing w:before="720"/>
            </w:pPr>
            <w:r w:rsidRPr="000902CD">
              <w:t>1</w:t>
            </w:r>
          </w:p>
          <w:p w:rsidR="00B12306" w:rsidRPr="000902CD" w:rsidRDefault="00B12306" w:rsidP="00B12306">
            <w:pPr>
              <w:pStyle w:val="Figure-Table"/>
              <w:spacing w:before="540"/>
            </w:pPr>
            <w:r w:rsidRPr="000902CD">
              <w:t>1</w:t>
            </w:r>
          </w:p>
          <w:p w:rsidR="00B12306" w:rsidRPr="000902CD" w:rsidRDefault="00B12306" w:rsidP="00B12306">
            <w:pPr>
              <w:pStyle w:val="Figure-Table"/>
            </w:pPr>
            <w:r w:rsidRPr="000902CD">
              <w:t>2</w:t>
            </w:r>
          </w:p>
          <w:p w:rsidR="00B12306" w:rsidRPr="000902CD" w:rsidRDefault="00B12306" w:rsidP="00B12306">
            <w:pPr>
              <w:pStyle w:val="Figure-Table"/>
            </w:pPr>
            <w:r w:rsidRPr="000902CD">
              <w:t>3</w:t>
            </w:r>
          </w:p>
          <w:p w:rsidR="00B12306" w:rsidRPr="000902CD" w:rsidRDefault="00B12306" w:rsidP="00B12306">
            <w:pPr>
              <w:pStyle w:val="Figure-Table"/>
            </w:pPr>
            <w:r w:rsidRPr="000902CD">
              <w:t>4</w:t>
            </w:r>
          </w:p>
        </w:tc>
        <w:tc>
          <w:tcPr>
            <w:tcW w:w="4641" w:type="pct"/>
            <w:shd w:val="clear" w:color="auto" w:fill="auto"/>
          </w:tcPr>
          <w:p w:rsidR="00D56CC7" w:rsidRPr="000902CD" w:rsidRDefault="00973B61" w:rsidP="001361C1">
            <w:pPr>
              <w:pStyle w:val="Heading4"/>
            </w:pPr>
            <w:r w:rsidRPr="000902CD">
              <w:t>Chapter 3:  W</w:t>
            </w:r>
            <w:r w:rsidR="00D56CC7" w:rsidRPr="000902CD">
              <w:t>hat the sector provides</w:t>
            </w:r>
          </w:p>
          <w:p w:rsidR="00D56CC7" w:rsidRPr="000902CD" w:rsidRDefault="00D56CC7" w:rsidP="00280350">
            <w:r w:rsidRPr="000902CD">
              <w:t>Formal and informal learning provided through the tertiary education system</w:t>
            </w:r>
          </w:p>
          <w:p w:rsidR="00D56CC7" w:rsidRPr="000902CD" w:rsidRDefault="00D56CC7" w:rsidP="00934975">
            <w:pPr>
              <w:spacing w:after="240"/>
            </w:pPr>
            <w:r w:rsidRPr="000902CD">
              <w:t xml:space="preserve">Levels and qualification titles for the New Zealand Qualifications Framework, Te </w:t>
            </w:r>
            <w:proofErr w:type="spellStart"/>
            <w:r w:rsidRPr="000902CD">
              <w:t>Taura</w:t>
            </w:r>
            <w:proofErr w:type="spellEnd"/>
            <w:r w:rsidRPr="000902CD">
              <w:t xml:space="preserve"> Here </w:t>
            </w:r>
            <w:proofErr w:type="spellStart"/>
            <w:r w:rsidRPr="000902CD">
              <w:t>Tohu</w:t>
            </w:r>
            <w:proofErr w:type="spellEnd"/>
            <w:r w:rsidRPr="000902CD">
              <w:t xml:space="preserve"> </w:t>
            </w:r>
            <w:proofErr w:type="spellStart"/>
            <w:r w:rsidRPr="000902CD">
              <w:t>Mātauranga</w:t>
            </w:r>
            <w:proofErr w:type="spellEnd"/>
            <w:r w:rsidRPr="000902CD">
              <w:t xml:space="preserve"> o </w:t>
            </w:r>
            <w:proofErr w:type="spellStart"/>
            <w:r w:rsidRPr="000902CD">
              <w:t>Aotearoa</w:t>
            </w:r>
            <w:proofErr w:type="spellEnd"/>
          </w:p>
          <w:p w:rsidR="00934975" w:rsidRPr="000902CD" w:rsidRDefault="00934975" w:rsidP="00934975">
            <w:pPr>
              <w:pStyle w:val="Heading4"/>
            </w:pPr>
            <w:r w:rsidRPr="000902CD">
              <w:t>Chapter 5:  Tertiary students’ overview</w:t>
            </w:r>
          </w:p>
          <w:p w:rsidR="00214B19" w:rsidRPr="000902CD" w:rsidRDefault="00D56CC7" w:rsidP="00280350">
            <w:r w:rsidRPr="000902CD">
              <w:t>Estimate of the size of the tertiary education sector in 2012 by level of study</w:t>
            </w:r>
          </w:p>
          <w:p w:rsidR="00B12306" w:rsidRPr="000902CD" w:rsidRDefault="00B12306" w:rsidP="00B12306">
            <w:pPr>
              <w:pStyle w:val="Heading4"/>
            </w:pPr>
            <w:r w:rsidRPr="000902CD">
              <w:t>Chapter 18:  Postscript</w:t>
            </w:r>
          </w:p>
          <w:p w:rsidR="00B12306" w:rsidRPr="000902CD" w:rsidRDefault="00B12306" w:rsidP="00B12306">
            <w:r w:rsidRPr="000902CD">
              <w:t>Number of international tertiary students by qualification level</w:t>
            </w:r>
          </w:p>
          <w:p w:rsidR="00B12306" w:rsidRPr="000902CD" w:rsidRDefault="00B12306" w:rsidP="00B12306">
            <w:r w:rsidRPr="000902CD">
              <w:t>International tertiary students in 2012 by region and qualification level, compared with domestic tertiary students</w:t>
            </w:r>
          </w:p>
          <w:p w:rsidR="00B12306" w:rsidRPr="000902CD" w:rsidRDefault="00B12306" w:rsidP="00B12306">
            <w:r w:rsidRPr="000902CD">
              <w:t>International tertiary students by country at universities</w:t>
            </w:r>
          </w:p>
          <w:p w:rsidR="00B12306" w:rsidRPr="00D56CC7" w:rsidRDefault="00B12306" w:rsidP="00B12306">
            <w:r w:rsidRPr="000902CD">
              <w:t>International tertiary students by country at institutes of technology and polytechnics</w:t>
            </w:r>
          </w:p>
        </w:tc>
      </w:tr>
    </w:tbl>
    <w:p w:rsidR="00475E47" w:rsidRDefault="00475E47" w:rsidP="00214B19">
      <w:pPr>
        <w:sectPr w:rsidR="00475E47" w:rsidSect="001134BD">
          <w:headerReference w:type="even" r:id="rId471"/>
          <w:footnotePr>
            <w:numRestart w:val="eachSect"/>
          </w:footnotePr>
          <w:type w:val="continuous"/>
          <w:pgSz w:w="11906" w:h="16838" w:code="9"/>
          <w:pgMar w:top="2041" w:right="1247" w:bottom="1474" w:left="1247" w:header="454" w:footer="567" w:gutter="170"/>
          <w:cols w:space="112"/>
          <w:docGrid w:linePitch="360"/>
        </w:sectPr>
      </w:pPr>
    </w:p>
    <w:p w:rsidR="00214B19" w:rsidRDefault="00214B19" w:rsidP="00214B19"/>
    <w:p w:rsidR="00475E47" w:rsidRDefault="00475E47" w:rsidP="00214B19">
      <w:pPr>
        <w:pStyle w:val="BodyText"/>
        <w:rPr>
          <w:color w:val="FF0000"/>
        </w:rPr>
        <w:sectPr w:rsidR="00475E47" w:rsidSect="001134BD">
          <w:footnotePr>
            <w:numRestart w:val="eachSect"/>
          </w:footnotePr>
          <w:type w:val="continuous"/>
          <w:pgSz w:w="11906" w:h="16838" w:code="9"/>
          <w:pgMar w:top="2041" w:right="1247" w:bottom="1474" w:left="1247" w:header="454" w:footer="567" w:gutter="170"/>
          <w:cols w:space="112"/>
          <w:docGrid w:linePitch="360"/>
        </w:sectPr>
      </w:pPr>
    </w:p>
    <w:p w:rsidR="00214B19" w:rsidRPr="0077410A" w:rsidRDefault="00214B19" w:rsidP="00162E55"/>
    <w:p w:rsidR="00ED68DB" w:rsidRPr="000045D2" w:rsidRDefault="00ED68DB" w:rsidP="00162E55">
      <w:pPr>
        <w:sectPr w:rsidR="00ED68DB" w:rsidRPr="000045D2" w:rsidSect="001134BD">
          <w:footnotePr>
            <w:numRestart w:val="eachSect"/>
          </w:footnotePr>
          <w:type w:val="continuous"/>
          <w:pgSz w:w="11906" w:h="16838" w:code="9"/>
          <w:pgMar w:top="2041" w:right="1247" w:bottom="1474" w:left="1247" w:header="454" w:footer="567" w:gutter="170"/>
          <w:cols w:space="112"/>
          <w:docGrid w:linePitch="360"/>
        </w:sectPr>
      </w:pPr>
    </w:p>
    <w:p w:rsidR="002E6FD1" w:rsidRDefault="002E6FD1" w:rsidP="00162E55"/>
    <w:sectPr w:rsidR="002E6FD1" w:rsidSect="001134BD">
      <w:headerReference w:type="even" r:id="rId472"/>
      <w:headerReference w:type="default" r:id="rId473"/>
      <w:footerReference w:type="even" r:id="rId474"/>
      <w:footerReference w:type="default" r:id="rId475"/>
      <w:footnotePr>
        <w:numRestart w:val="eachSect"/>
      </w:footnotePr>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18D" w:rsidRDefault="00D7018D" w:rsidP="00326930">
      <w:r>
        <w:separator/>
      </w:r>
    </w:p>
  </w:endnote>
  <w:endnote w:type="continuationSeparator" w:id="0">
    <w:p w:rsidR="00D7018D" w:rsidRDefault="00D7018D" w:rsidP="00326930">
      <w:r>
        <w:continuationSeparator/>
      </w:r>
    </w:p>
  </w:endnote>
</w:endnotes>
</file>

<file path=word/fontTable.xml><?xml version="1.0" encoding="utf-8"?>
<w:fonts xmlns:r="http://schemas.openxmlformats.org/officeDocument/2006/relationships" xmlns:w="http://schemas.openxmlformats.org/wordprocessingml/2006/main">
  <w:font w:name="Ocean Sans">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OceanSansMT-SemiBold">
    <w:panose1 w:val="00000000000000000000"/>
    <w:charset w:val="00"/>
    <w:family w:val="swiss"/>
    <w:notTrueType/>
    <w:pitch w:val="default"/>
    <w:sig w:usb0="00000003" w:usb1="00000000" w:usb2="00000000" w:usb3="00000000" w:csb0="00000001" w:csb1="00000000"/>
  </w:font>
  <w:font w:name="Centennial">
    <w:altName w:val="Times New Roman"/>
    <w:panose1 w:val="00000000000000000000"/>
    <w:charset w:val="00"/>
    <w:family w:val="roman"/>
    <w:notTrueType/>
    <w:pitch w:val="default"/>
    <w:sig w:usb0="00000003" w:usb1="00000000" w:usb2="00000000" w:usb3="00000000" w:csb0="00000001" w:csb1="00000000"/>
  </w:font>
  <w:font w:name="Centennial-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OceanSansMT-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OceanSansMaori">
    <w:panose1 w:val="02000806060000020004"/>
    <w:charset w:val="00"/>
    <w:family w:val="auto"/>
    <w:pitch w:val="variable"/>
    <w:sig w:usb0="8000002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3B3EAD">
    <w:pPr>
      <w:pStyle w:val="Footer"/>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307F25">
    <w:pPr>
      <w:framePr w:w="211" w:h="241" w:hRule="exact" w:wrap="around" w:vAnchor="text" w:hAnchor="page" w:x="10436" w:y="-9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rsidR="00D7018D" w:rsidRPr="004A2E4F" w:rsidRDefault="00D7018D" w:rsidP="00081E85">
    <w:pPr>
      <w:pStyle w:val="FooterOddPage"/>
    </w:pPr>
    <w:r w:rsidRPr="00037FEB">
      <w:rPr>
        <w:noProof/>
        <w:lang w:val="en-GB" w:eastAsia="en-GB"/>
      </w:rPr>
      <w:pict>
        <v:line id="_x0000_s2216" style="position:absolute;left:0;text-align:left;z-index:251718656;mso-position-horizontal-relative:page;mso-position-vertical-relative:page" from="537.55pt,804.75pt" to="594.25pt,804.75pt" strokecolor="#7f7f7f">
          <w10:wrap anchorx="page" anchory="page"/>
        </v:lin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307F25">
    <w:pPr>
      <w:framePr w:w="211" w:h="241" w:hRule="exact" w:wrap="around" w:vAnchor="text" w:hAnchor="page" w:x="10855" w:y="-10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45</w:t>
    </w:r>
    <w:r>
      <w:rPr>
        <w:rStyle w:val="PageNumber"/>
      </w:rPr>
      <w:fldChar w:fldCharType="end"/>
    </w:r>
  </w:p>
  <w:p w:rsidR="00D7018D" w:rsidRPr="004A2E4F" w:rsidRDefault="00D7018D" w:rsidP="00081E85">
    <w:pPr>
      <w:pStyle w:val="FooterOddPage"/>
    </w:pPr>
    <w:r w:rsidRPr="00037FEB">
      <w:rPr>
        <w:noProof/>
        <w:lang w:val="en-GB" w:eastAsia="en-GB"/>
      </w:rPr>
      <w:pict>
        <v:line id="_x0000_s2217" style="position:absolute;left:0;text-align:left;z-index:251720704;mso-position-horizontal-relative:page;mso-position-vertical-relative:page" from="560.1pt,804.1pt" to="594.1pt,804.1pt" strokecolor="#7f7f7f">
          <w10:wrap anchorx="page" anchory="page"/>
        </v:lin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CB352C">
    <w:pPr>
      <w:framePr w:w="256" w:h="316" w:hRule="exact" w:wrap="around" w:vAnchor="text" w:hAnchor="page" w:x="1292" w:y="-8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48</w:t>
    </w:r>
    <w:r>
      <w:rPr>
        <w:rStyle w:val="PageNumber"/>
      </w:rPr>
      <w:fldChar w:fldCharType="end"/>
    </w:r>
  </w:p>
  <w:p w:rsidR="00D7018D" w:rsidRPr="00392F27" w:rsidRDefault="00D7018D" w:rsidP="00392F27">
    <w:pPr>
      <w:pStyle w:val="Footer"/>
    </w:pPr>
    <w:r w:rsidRPr="00037FEB">
      <w:rPr>
        <w:noProof/>
        <w:lang w:val="en-GB" w:eastAsia="en-GB"/>
      </w:rPr>
      <w:pict>
        <v:line id="_x0000_s2351" style="position:absolute;z-index:251915264;mso-position-horizontal-relative:page;mso-position-vertical-relative:page" from=".3pt,804.9pt" to="57pt,804.9pt" strokecolor="#7f7f7f">
          <w10:wrap anchorx="page" anchory="page"/>
        </v:lin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CB352C">
    <w:pPr>
      <w:framePr w:w="211" w:h="241" w:hRule="exact" w:wrap="around" w:vAnchor="text" w:hAnchor="page" w:x="10486" w:y="-125"/>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47</w:t>
    </w:r>
    <w:r>
      <w:rPr>
        <w:rStyle w:val="PageNumber"/>
      </w:rPr>
      <w:fldChar w:fldCharType="end"/>
    </w:r>
  </w:p>
  <w:p w:rsidR="00D7018D" w:rsidRPr="004A2E4F" w:rsidRDefault="00D7018D" w:rsidP="00081E85">
    <w:pPr>
      <w:pStyle w:val="FooterOddPage"/>
    </w:pPr>
    <w:r w:rsidRPr="00037FEB">
      <w:rPr>
        <w:noProof/>
        <w:lang w:val="en-GB" w:eastAsia="en-GB"/>
      </w:rPr>
      <w:pict>
        <v:line id="_x0000_s2354" style="position:absolute;left:0;text-align:left;z-index:251919360;mso-position-horizontal-relative:page;mso-position-vertical-relative:page" from="538.95pt,802.5pt" to="595.65pt,802.5pt" strokecolor="#7f7f7f">
          <w10:wrap anchorx="page" anchory="page"/>
        </v:lin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5F3670">
    <w:pPr>
      <w:framePr w:w="271" w:h="301" w:hRule="exact" w:wrap="around" w:vAnchor="text" w:hAnchor="page" w:x="870" w:y="-35"/>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rsidR="00D7018D" w:rsidRDefault="00D7018D" w:rsidP="005F3670">
    <w:pPr>
      <w:framePr w:w="271" w:h="301" w:hRule="exact" w:wrap="around" w:vAnchor="text" w:hAnchor="page" w:x="870" w:y="-35"/>
      <w:rPr>
        <w:rStyle w:val="PageNumber"/>
      </w:rPr>
    </w:pPr>
  </w:p>
  <w:p w:rsidR="00D7018D" w:rsidRDefault="00D7018D" w:rsidP="005F3670">
    <w:pPr>
      <w:framePr w:w="271" w:h="301" w:hRule="exact" w:wrap="around" w:vAnchor="text" w:hAnchor="page" w:x="870" w:y="-35"/>
      <w:rPr>
        <w:rStyle w:val="PageNumber"/>
      </w:rPr>
    </w:pPr>
  </w:p>
  <w:p w:rsidR="00D7018D" w:rsidRPr="00176030" w:rsidRDefault="00D7018D" w:rsidP="00176030">
    <w:pPr>
      <w:pStyle w:val="FooterEvenPage"/>
    </w:pPr>
    <w:r w:rsidRPr="00037FEB">
      <w:rPr>
        <w:noProof/>
        <w:lang w:val="en-GB" w:eastAsia="en-GB"/>
      </w:rPr>
      <w:pict>
        <v:line id="_x0000_s2343" style="position:absolute;left:0;text-align:left;z-index:251906048;mso-position-horizontal-relative:page;mso-position-vertical-relative:page" from="0,807.2pt" to="36.85pt,807.2pt" strokecolor="#7f7f7f">
          <w10:wrap anchorx="page" anchory="page"/>
        </v:lin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49</w:t>
    </w:r>
    <w:r>
      <w:rPr>
        <w:rStyle w:val="PageNumber"/>
      </w:rPr>
      <w:fldChar w:fldCharType="end"/>
    </w:r>
  </w:p>
  <w:p w:rsidR="00D7018D" w:rsidRPr="004A2E4F" w:rsidRDefault="00D7018D" w:rsidP="003B3EAD">
    <w:pPr>
      <w:pStyle w:val="FooterOddPage"/>
    </w:pPr>
    <w:r w:rsidRPr="00037FEB">
      <w:rPr>
        <w:noProof/>
        <w:lang w:val="en-GB" w:eastAsia="en-GB"/>
      </w:rPr>
      <w:pict>
        <v:line id="_x0000_s2346" style="position:absolute;left:0;text-align:left;z-index:251909120;mso-position-horizontal-relative:page;mso-position-vertical-relative:page" from="559.65pt,808.25pt" to="596.5pt,808.25pt" strokecolor="#7f7f7f">
          <w10:wrap anchorx="page" anchory="page"/>
        </v:lin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54</w:t>
    </w:r>
    <w:r>
      <w:rPr>
        <w:rStyle w:val="PageNumber"/>
      </w:rPr>
      <w:fldChar w:fldCharType="end"/>
    </w:r>
  </w:p>
  <w:p w:rsidR="00D7018D" w:rsidRPr="00176030" w:rsidRDefault="00D7018D" w:rsidP="00176030">
    <w:pPr>
      <w:pStyle w:val="FooterEvenPage"/>
    </w:pPr>
    <w:r w:rsidRPr="00037FEB">
      <w:rPr>
        <w:noProof/>
        <w:lang w:val="en-GB" w:eastAsia="en-GB"/>
      </w:rPr>
      <w:pict>
        <v:line id="_x0000_s2349" style="position:absolute;left:0;text-align:left;z-index:251912192;mso-position-horizontal-relative:page;mso-position-vertical-relative:page" from="0,808.45pt" to="36.85pt,808.45pt" strokecolor="#7f7f7f">
          <w10:wrap anchorx="page" anchory="page"/>
        </v:lin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53</w:t>
    </w:r>
    <w:r>
      <w:rPr>
        <w:rStyle w:val="PageNumber"/>
      </w:rPr>
      <w:fldChar w:fldCharType="end"/>
    </w:r>
  </w:p>
  <w:p w:rsidR="00D7018D" w:rsidRPr="004A2E4F" w:rsidRDefault="00D7018D" w:rsidP="003B3EAD">
    <w:pPr>
      <w:pStyle w:val="FooterOddPage"/>
    </w:pPr>
    <w:r w:rsidRPr="00037FEB">
      <w:rPr>
        <w:noProof/>
        <w:lang w:val="en-GB" w:eastAsia="en-GB"/>
      </w:rPr>
      <w:pict>
        <v:line id="_x0000_s2344" style="position:absolute;left:0;text-align:left;z-index:251907072;mso-position-horizontal-relative:page;mso-position-vertical-relative:page" from="559.3pt,808.25pt" to="596.15pt,808.25pt" strokecolor="#7f7f7f">
          <w10:wrap anchorx="page" anchory="page"/>
        </v:lin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D7018D" w:rsidRPr="00176030" w:rsidRDefault="00D7018D" w:rsidP="00176030">
    <w:pPr>
      <w:pStyle w:val="FooterEvenPage"/>
    </w:pPr>
    <w:r w:rsidRPr="00037FEB">
      <w:rPr>
        <w:noProof/>
        <w:lang w:val="en-GB" w:eastAsia="en-GB"/>
      </w:rPr>
      <w:pict>
        <v:line id="_x0000_s2388" style="position:absolute;left:0;text-align:left;z-index:251978752;mso-position-horizontal-relative:page;mso-position-vertical-relative:page" from="0,808.45pt" to="56.7pt,808.45pt" strokecolor="#7f7f7f">
          <w10:wrap anchorx="page" anchory="page"/>
        </v:lin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307F25">
    <w:pPr>
      <w:framePr w:w="211" w:h="241" w:hRule="exact" w:wrap="around" w:vAnchor="text" w:hAnchor="page" w:x="10436" w:y="-9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55</w:t>
    </w:r>
    <w:r>
      <w:rPr>
        <w:rStyle w:val="PageNumber"/>
      </w:rPr>
      <w:fldChar w:fldCharType="end"/>
    </w:r>
  </w:p>
  <w:p w:rsidR="00D7018D" w:rsidRPr="004A2E4F" w:rsidRDefault="00D7018D" w:rsidP="00081E85">
    <w:pPr>
      <w:pStyle w:val="FooterOddPage"/>
    </w:pPr>
    <w:r w:rsidRPr="00037FEB">
      <w:rPr>
        <w:noProof/>
        <w:lang w:val="en-GB" w:eastAsia="en-GB"/>
      </w:rPr>
      <w:pict>
        <v:line id="_x0000_s2307" style="position:absolute;left:0;text-align:left;z-index:251840512;mso-position-horizontal-relative:page;mso-position-vertical-relative:page" from="537.55pt,804.75pt" to="594.25pt,804.75pt" strokecolor="#7f7f7f">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F3152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3</w:t>
    </w:r>
    <w:r>
      <w:rPr>
        <w:rStyle w:val="PageNumber"/>
      </w:rPr>
      <w:fldChar w:fldCharType="end"/>
    </w:r>
  </w:p>
  <w:p w:rsidR="00D7018D" w:rsidRDefault="00D7018D" w:rsidP="003B3EAD">
    <w:pPr>
      <w:pStyle w:val="Footer"/>
      <w:ind w:right="360" w:firstLine="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F000E">
    <w:pPr>
      <w:framePr w:wrap="around" w:vAnchor="text" w:hAnchor="page" w:x="870" w:y="-56"/>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56</w:t>
    </w:r>
    <w:r>
      <w:rPr>
        <w:rStyle w:val="PageNumber"/>
      </w:rPr>
      <w:fldChar w:fldCharType="end"/>
    </w:r>
  </w:p>
  <w:p w:rsidR="00D7018D" w:rsidRPr="00176030" w:rsidRDefault="00D7018D" w:rsidP="00176030">
    <w:pPr>
      <w:pStyle w:val="FooterEvenPage"/>
    </w:pPr>
    <w:r w:rsidRPr="00037FEB">
      <w:rPr>
        <w:noProof/>
        <w:lang w:val="en-GB" w:eastAsia="en-GB"/>
      </w:rPr>
      <w:pict>
        <v:line id="_x0000_s2224" style="position:absolute;left:0;text-align:left;z-index:251731968;mso-position-horizontal-relative:page;mso-position-vertical-relative:page" from="0,805.95pt" to="36.85pt,805.95pt" strokecolor="#7f7f7f">
          <w10:wrap anchorx="page" anchory="page"/>
        </v:lin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57</w:t>
    </w:r>
    <w:r>
      <w:rPr>
        <w:rStyle w:val="PageNumber"/>
      </w:rPr>
      <w:fldChar w:fldCharType="end"/>
    </w:r>
  </w:p>
  <w:p w:rsidR="00D7018D" w:rsidRPr="004A2E4F" w:rsidRDefault="00D7018D" w:rsidP="003B3EAD">
    <w:pPr>
      <w:pStyle w:val="FooterOddPage"/>
    </w:pPr>
    <w:r w:rsidRPr="00037FEB">
      <w:rPr>
        <w:noProof/>
        <w:lang w:val="en-GB" w:eastAsia="en-GB"/>
      </w:rPr>
      <w:pict>
        <v:line id="_x0000_s2223" style="position:absolute;left:0;text-align:left;z-index:251730944;mso-position-horizontal-relative:page;mso-position-vertical-relative:page" from="560.25pt,808.25pt" to="597.1pt,808.25pt" strokecolor="#7f7f7f">
          <w10:wrap anchorx="page" anchory="page"/>
        </v:lin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F000E">
    <w:pPr>
      <w:framePr w:wrap="around" w:vAnchor="text" w:hAnchor="margin" w:xAlign="outside" w:y="-56"/>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62</w:t>
    </w:r>
    <w:r>
      <w:rPr>
        <w:rStyle w:val="PageNumber"/>
      </w:rPr>
      <w:fldChar w:fldCharType="end"/>
    </w:r>
  </w:p>
  <w:p w:rsidR="00D7018D" w:rsidRPr="00176030" w:rsidRDefault="00D7018D" w:rsidP="00176030">
    <w:pPr>
      <w:pStyle w:val="FooterEvenPage"/>
    </w:pPr>
    <w:r w:rsidRPr="00037FEB">
      <w:rPr>
        <w:noProof/>
        <w:lang w:val="en-GB" w:eastAsia="en-GB"/>
      </w:rPr>
      <w:pict>
        <v:line id="_x0000_s2404" style="position:absolute;left:0;text-align:left;z-index:252006400;mso-position-horizontal-relative:page;mso-position-vertical-relative:page" from="0,806.8pt" to="34pt,806.8pt" strokecolor="#7f7f7f">
          <w10:wrap anchorx="page" anchory="page"/>
        </v:lin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307F25">
    <w:pPr>
      <w:framePr w:w="211" w:h="241" w:hRule="exact" w:wrap="around" w:vAnchor="text" w:hAnchor="page" w:x="10898" w:y="-8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61</w:t>
    </w:r>
    <w:r>
      <w:rPr>
        <w:rStyle w:val="PageNumber"/>
      </w:rPr>
      <w:fldChar w:fldCharType="end"/>
    </w:r>
  </w:p>
  <w:p w:rsidR="00D7018D" w:rsidRPr="004A2E4F" w:rsidRDefault="00D7018D" w:rsidP="00081E85">
    <w:pPr>
      <w:pStyle w:val="FooterOddPage"/>
    </w:pPr>
    <w:r w:rsidRPr="00037FEB">
      <w:rPr>
        <w:noProof/>
        <w:lang w:val="en-GB" w:eastAsia="en-GB"/>
      </w:rPr>
      <w:pict>
        <v:line id="_x0000_s2401" style="position:absolute;left:0;text-align:left;z-index:252003328;mso-position-horizontal-relative:page;mso-position-vertical-relative:page" from="560.65pt,804.75pt" to="594.65pt,804.75pt" strokecolor="#7f7f7f">
          <w10:wrap anchorx="page" anchory="page"/>
        </v:lin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F000E">
    <w:pPr>
      <w:framePr w:wrap="around" w:vAnchor="text" w:hAnchor="margin" w:xAlign="outside" w:y="-5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rsidR="00D7018D" w:rsidRPr="00176030" w:rsidRDefault="00D7018D" w:rsidP="00176030">
    <w:pPr>
      <w:pStyle w:val="FooterEvenPage"/>
    </w:pPr>
    <w:r w:rsidRPr="00037FEB">
      <w:rPr>
        <w:noProof/>
        <w:lang w:val="en-GB" w:eastAsia="en-GB"/>
      </w:rPr>
      <w:pict>
        <v:line id="_x0000_s2389" style="position:absolute;left:0;text-align:left;z-index:251980800;mso-position-horizontal-relative:page;mso-position-vertical-relative:page" from="0,806.8pt" to="56.7pt,806.8pt" strokecolor="#7f7f7f">
          <w10:wrap anchorx="page" anchory="page"/>
        </v:lin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63</w:t>
    </w:r>
    <w:r>
      <w:rPr>
        <w:rStyle w:val="PageNumber"/>
      </w:rPr>
      <w:fldChar w:fldCharType="end"/>
    </w:r>
  </w:p>
  <w:p w:rsidR="00D7018D" w:rsidRPr="004A2E4F" w:rsidRDefault="00D7018D" w:rsidP="003B3EAD">
    <w:pPr>
      <w:pStyle w:val="FooterOddPage"/>
    </w:pPr>
    <w:r w:rsidRPr="00037FEB">
      <w:rPr>
        <w:noProof/>
        <w:lang w:val="en-GB" w:eastAsia="en-GB"/>
      </w:rPr>
      <w:pict>
        <v:line id="_x0000_s2311" style="position:absolute;left:0;text-align:left;z-index:251848704;mso-position-horizontal-relative:page;mso-position-vertical-relative:page" from="537.75pt,808.25pt" to="594.45pt,808.25pt" strokecolor="#7f7f7f">
          <w10:wrap anchorx="page" anchory="page"/>
        </v:lin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F000E">
    <w:pPr>
      <w:framePr w:wrap="around" w:vAnchor="text" w:hAnchor="margin" w:xAlign="outside" w:y="-56"/>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66</w:t>
    </w:r>
    <w:r>
      <w:rPr>
        <w:rStyle w:val="PageNumber"/>
      </w:rPr>
      <w:fldChar w:fldCharType="end"/>
    </w:r>
  </w:p>
  <w:p w:rsidR="00D7018D" w:rsidRPr="00176030" w:rsidRDefault="00D7018D" w:rsidP="00176030">
    <w:pPr>
      <w:pStyle w:val="FooterEvenPage"/>
    </w:pPr>
    <w:r w:rsidRPr="00037FEB">
      <w:rPr>
        <w:noProof/>
        <w:lang w:val="en-GB" w:eastAsia="en-GB"/>
      </w:rPr>
      <w:pict>
        <v:line id="_x0000_s2390" style="position:absolute;left:0;text-align:left;z-index:251982848;mso-position-horizontal-relative:page;mso-position-vertical-relative:page" from="0,806.8pt" to="34pt,806.8pt" strokecolor="#7f7f7f">
          <w10:wrap anchorx="page" anchory="page"/>
        </v:lin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307F25">
    <w:pPr>
      <w:framePr w:w="211" w:h="241" w:hRule="exact" w:wrap="around" w:vAnchor="text" w:hAnchor="page" w:x="10898" w:y="-8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67</w:t>
    </w:r>
    <w:r>
      <w:rPr>
        <w:rStyle w:val="PageNumber"/>
      </w:rPr>
      <w:fldChar w:fldCharType="end"/>
    </w:r>
  </w:p>
  <w:p w:rsidR="00D7018D" w:rsidRPr="004A2E4F" w:rsidRDefault="00D7018D" w:rsidP="00081E85">
    <w:pPr>
      <w:pStyle w:val="FooterOddPage"/>
    </w:pPr>
    <w:r w:rsidRPr="00037FEB">
      <w:rPr>
        <w:noProof/>
        <w:lang w:val="en-GB" w:eastAsia="en-GB"/>
      </w:rPr>
      <w:pict>
        <v:line id="_x0000_s2247" style="position:absolute;left:0;text-align:left;z-index:251760640;mso-position-horizontal-relative:page;mso-position-vertical-relative:page" from="560.65pt,804.75pt" to="594.65pt,804.75pt" strokecolor="#7f7f7f">
          <w10:wrap anchorx="page" anchory="page"/>
        </v:lin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F000E">
    <w:pPr>
      <w:framePr w:wrap="around" w:vAnchor="text" w:hAnchor="margin" w:xAlign="outside" w:y="-56"/>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68</w:t>
    </w:r>
    <w:r>
      <w:rPr>
        <w:rStyle w:val="PageNumber"/>
      </w:rPr>
      <w:fldChar w:fldCharType="end"/>
    </w:r>
  </w:p>
  <w:p w:rsidR="00D7018D" w:rsidRPr="00176030" w:rsidRDefault="00D7018D" w:rsidP="00176030">
    <w:pPr>
      <w:pStyle w:val="FooterEvenPage"/>
    </w:pPr>
    <w:r w:rsidRPr="00037FEB">
      <w:rPr>
        <w:noProof/>
        <w:lang w:val="en-GB" w:eastAsia="en-GB"/>
      </w:rPr>
      <w:pict>
        <v:line id="_x0000_s2334" style="position:absolute;left:0;text-align:left;z-index:251891712;mso-position-horizontal-relative:page;mso-position-vertical-relative:page" from="0,804.55pt" to="56.7pt,804.55pt" strokecolor="#7f7f7f">
          <w10:wrap anchorx="page" anchory="page"/>
        </v:lin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883466">
    <w:pPr>
      <w:framePr w:w="211" w:h="241" w:hRule="exact" w:wrap="around" w:vAnchor="text" w:hAnchor="page" w:x="10435" w:y="-8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69</w:t>
    </w:r>
    <w:r>
      <w:rPr>
        <w:rStyle w:val="PageNumber"/>
      </w:rPr>
      <w:fldChar w:fldCharType="end"/>
    </w:r>
  </w:p>
  <w:p w:rsidR="00D7018D" w:rsidRPr="004A2E4F" w:rsidRDefault="00D7018D" w:rsidP="00081E85">
    <w:pPr>
      <w:pStyle w:val="FooterOddPage"/>
    </w:pPr>
    <w:r w:rsidRPr="00037FEB">
      <w:rPr>
        <w:noProof/>
        <w:lang w:val="en-GB" w:eastAsia="en-GB"/>
      </w:rPr>
      <w:pict>
        <v:line id="_x0000_s2399" style="position:absolute;left:0;text-align:left;z-index:251999232;mso-position-horizontal-relative:page;mso-position-vertical-relative:page" from="537.55pt,804.75pt" to="594.25pt,804.75pt" strokecolor="#7f7f7f">
          <w10:wrap anchorx="page" anchory="page"/>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Footer"/>
    </w:pPr>
    <w:r>
      <w:t xml:space="preserve"> </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F000E">
    <w:pPr>
      <w:framePr w:wrap="around" w:vAnchor="text" w:hAnchor="margin" w:xAlign="outside" w:y="-56"/>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72</w:t>
    </w:r>
    <w:r>
      <w:rPr>
        <w:rStyle w:val="PageNumber"/>
      </w:rPr>
      <w:fldChar w:fldCharType="end"/>
    </w:r>
  </w:p>
  <w:p w:rsidR="00D7018D" w:rsidRPr="00176030" w:rsidRDefault="00D7018D" w:rsidP="00176030">
    <w:pPr>
      <w:pStyle w:val="FooterEvenPage"/>
    </w:pPr>
    <w:r w:rsidRPr="00037FEB">
      <w:rPr>
        <w:noProof/>
        <w:lang w:val="en-GB" w:eastAsia="en-GB"/>
      </w:rPr>
      <w:pict>
        <v:line id="_x0000_s2335" style="position:absolute;left:0;text-align:left;z-index:251893760;mso-position-horizontal-relative:page;mso-position-vertical-relative:page" from="0,806.8pt" to="34pt,806.8pt" strokecolor="#7f7f7f">
          <w10:wrap anchorx="page" anchory="page"/>
        </v:lin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307F25">
    <w:pPr>
      <w:framePr w:w="211" w:h="241" w:hRule="exact" w:wrap="around" w:vAnchor="text" w:hAnchor="page" w:x="10898" w:y="-8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71</w:t>
    </w:r>
    <w:r>
      <w:rPr>
        <w:rStyle w:val="PageNumber"/>
      </w:rPr>
      <w:fldChar w:fldCharType="end"/>
    </w:r>
  </w:p>
  <w:p w:rsidR="00D7018D" w:rsidRPr="004A2E4F" w:rsidRDefault="00D7018D" w:rsidP="00081E85">
    <w:pPr>
      <w:pStyle w:val="FooterOddPage"/>
    </w:pPr>
    <w:r w:rsidRPr="00037FEB">
      <w:rPr>
        <w:noProof/>
        <w:lang w:val="en-GB" w:eastAsia="en-GB"/>
      </w:rPr>
      <w:pict>
        <v:line id="_x0000_s2240" style="position:absolute;left:0;text-align:left;z-index:251750400;mso-position-horizontal-relative:page;mso-position-vertical-relative:page" from="560.65pt,804.75pt" to="594.65pt,804.75pt" strokecolor="#7f7f7f">
          <w10:wrap anchorx="page" anchory="page"/>
        </v:lin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78</w:t>
    </w:r>
    <w:r>
      <w:rPr>
        <w:rStyle w:val="PageNumber"/>
      </w:rPr>
      <w:fldChar w:fldCharType="end"/>
    </w:r>
  </w:p>
  <w:p w:rsidR="00D7018D" w:rsidRPr="00176030" w:rsidRDefault="00D7018D" w:rsidP="00176030">
    <w:pPr>
      <w:pStyle w:val="FooterEvenPage"/>
    </w:pPr>
    <w:r w:rsidRPr="00037FEB">
      <w:rPr>
        <w:noProof/>
        <w:lang w:val="en-GB" w:eastAsia="en-GB"/>
      </w:rPr>
      <w:pict>
        <v:line id="_x0000_s2374" style="position:absolute;left:0;text-align:left;z-index:251954176;mso-position-horizontal-relative:page;mso-position-vertical-relative:page" from="0,808.45pt" to="36.85pt,808.45pt" strokecolor="#7f7f7f">
          <w10:wrap anchorx="page" anchory="page"/>
        </v:lin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rsidR="00D7018D" w:rsidRPr="004A2E4F" w:rsidRDefault="00D7018D" w:rsidP="003B3EAD">
    <w:pPr>
      <w:pStyle w:val="FooterOddPage"/>
    </w:pPr>
    <w:r w:rsidRPr="00037FEB">
      <w:rPr>
        <w:noProof/>
        <w:lang w:val="en-GB" w:eastAsia="en-GB"/>
      </w:rPr>
      <w:pict>
        <v:line id="_x0000_s2376" style="position:absolute;left:0;text-align:left;z-index:251956224;mso-position-horizontal-relative:page;mso-position-vertical-relative:page" from="560.1pt,808.25pt" to="596.95pt,808.25pt" strokecolor="#7f7f7f">
          <w10:wrap anchorx="page" anchory="page"/>
        </v:lin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74</w:t>
    </w:r>
    <w:r>
      <w:rPr>
        <w:rStyle w:val="PageNumber"/>
      </w:rPr>
      <w:fldChar w:fldCharType="end"/>
    </w:r>
  </w:p>
  <w:p w:rsidR="00D7018D" w:rsidRPr="00176030" w:rsidRDefault="00D7018D" w:rsidP="00176030">
    <w:pPr>
      <w:pStyle w:val="FooterEvenPage"/>
    </w:pPr>
    <w:r w:rsidRPr="00037FEB">
      <w:rPr>
        <w:noProof/>
        <w:lang w:val="en-GB" w:eastAsia="en-GB"/>
      </w:rPr>
      <w:pict>
        <v:line id="_x0000_s2391" style="position:absolute;left:0;text-align:left;z-index:251984896;mso-position-horizontal-relative:page;mso-position-vertical-relative:page" from="0,808.45pt" to="56.7pt,808.45pt" strokecolor="#7f7f7f">
          <w10:wrap anchorx="page" anchory="page"/>
        </v:lin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640389">
    <w:pPr>
      <w:framePr w:w="211" w:h="241" w:hRule="exact" w:wrap="around" w:vAnchor="text" w:hAnchor="page" w:x="10456" w:y="-65"/>
      <w:jc w:val="right"/>
      <w:rPr>
        <w:rStyle w:val="PageNumber"/>
      </w:rPr>
    </w:pPr>
    <w:r w:rsidRPr="00037FEB">
      <w:rPr>
        <w:noProof/>
        <w:lang w:val="en-GB" w:eastAsia="en-GB"/>
      </w:rPr>
      <w:pict>
        <v:line id="_x0000_s2361" style="position:absolute;left:0;text-align:left;z-index:251929600;mso-position-horizontal-relative:page;mso-position-vertical-relative:page" from="538.9pt,804.75pt" to="595.6pt,804.75pt" strokecolor="#7f7f7f">
          <w10:wrap anchorx="page" anchory="page"/>
        </v:line>
      </w:pict>
    </w: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73</w:t>
    </w:r>
    <w:r>
      <w:rPr>
        <w:rStyle w:val="PageNumber"/>
      </w:rPr>
      <w:fldChar w:fldCharType="end"/>
    </w:r>
  </w:p>
  <w:p w:rsidR="00D7018D" w:rsidRPr="004A2E4F" w:rsidRDefault="00D7018D" w:rsidP="00081E85">
    <w:pPr>
      <w:pStyle w:val="FooterOddPage"/>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F000E">
    <w:pPr>
      <w:framePr w:wrap="around" w:vAnchor="text" w:hAnchor="margin" w:xAlign="outside" w:y="-56"/>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74</w:t>
    </w:r>
    <w:r>
      <w:rPr>
        <w:rStyle w:val="PageNumber"/>
      </w:rPr>
      <w:fldChar w:fldCharType="end"/>
    </w:r>
  </w:p>
  <w:p w:rsidR="00D7018D" w:rsidRPr="00176030" w:rsidRDefault="00D7018D" w:rsidP="00176030">
    <w:pPr>
      <w:pStyle w:val="FooterEvenPage"/>
    </w:pPr>
    <w:r w:rsidRPr="00037FEB">
      <w:rPr>
        <w:noProof/>
        <w:lang w:val="en-GB" w:eastAsia="en-GB"/>
      </w:rPr>
      <w:pict>
        <v:line id="_x0000_s2336" style="position:absolute;left:0;text-align:left;z-index:251895808;mso-position-horizontal-relative:page;mso-position-vertical-relative:page" from="0,804.55pt" to="56.7pt,804.55pt" strokecolor="#7f7f7f">
          <w10:wrap anchorx="page" anchory="page"/>
        </v:lin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F000E">
    <w:pPr>
      <w:framePr w:wrap="around" w:vAnchor="text" w:hAnchor="margin" w:xAlign="outside" w:y="-5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76</w:t>
    </w:r>
    <w:r>
      <w:rPr>
        <w:rStyle w:val="PageNumber"/>
      </w:rPr>
      <w:fldChar w:fldCharType="end"/>
    </w:r>
  </w:p>
  <w:p w:rsidR="00D7018D" w:rsidRPr="00176030" w:rsidRDefault="00D7018D" w:rsidP="00176030">
    <w:pPr>
      <w:pStyle w:val="FooterEvenPage"/>
    </w:pPr>
    <w:r w:rsidRPr="00037FEB">
      <w:rPr>
        <w:noProof/>
        <w:lang w:val="en-GB" w:eastAsia="en-GB"/>
      </w:rPr>
      <w:pict>
        <v:line id="_x0000_s2392" style="position:absolute;left:0;text-align:left;z-index:251986944;mso-position-horizontal-relative:page;mso-position-vertical-relative:page" from="0,806.05pt" to="34pt,806.05pt" strokecolor="#7f7f7f">
          <w10:wrap anchorx="page" anchory="page"/>
        </v:lin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307F25">
    <w:pPr>
      <w:framePr w:w="211" w:h="241" w:hRule="exact" w:wrap="around" w:vAnchor="text" w:hAnchor="page" w:x="10898" w:y="-8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75</w:t>
    </w:r>
    <w:r>
      <w:rPr>
        <w:rStyle w:val="PageNumber"/>
      </w:rPr>
      <w:fldChar w:fldCharType="end"/>
    </w:r>
  </w:p>
  <w:p w:rsidR="00D7018D" w:rsidRPr="004A2E4F" w:rsidRDefault="00D7018D" w:rsidP="00081E85">
    <w:pPr>
      <w:pStyle w:val="FooterOddPage"/>
    </w:pPr>
    <w:r w:rsidRPr="00037FEB">
      <w:rPr>
        <w:noProof/>
        <w:lang w:val="en-GB" w:eastAsia="en-GB"/>
      </w:rPr>
      <w:pict>
        <v:line id="_x0000_s2252" style="position:absolute;left:0;text-align:left;z-index:251767808;mso-position-horizontal-relative:page;mso-position-vertical-relative:page" from="560.65pt,804.75pt" to="594.65pt,804.75pt" strokecolor="#7f7f7f">
          <w10:wrap anchorx="page" anchory="page"/>
        </v:lin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F000E">
    <w:pPr>
      <w:framePr w:wrap="around" w:vAnchor="text" w:hAnchor="margin" w:xAlign="outside" w:y="-56"/>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76</w:t>
    </w:r>
    <w:r>
      <w:rPr>
        <w:rStyle w:val="PageNumber"/>
      </w:rPr>
      <w:fldChar w:fldCharType="end"/>
    </w:r>
  </w:p>
  <w:p w:rsidR="00D7018D" w:rsidRPr="00176030" w:rsidRDefault="00D7018D" w:rsidP="00176030">
    <w:pPr>
      <w:pStyle w:val="FooterEvenPage"/>
    </w:pPr>
    <w:r w:rsidRPr="00037FEB">
      <w:rPr>
        <w:noProof/>
        <w:lang w:val="en-GB" w:eastAsia="en-GB"/>
      </w:rPr>
      <w:pict>
        <v:line id="_x0000_s2337" style="position:absolute;left:0;text-align:left;z-index:251897856;mso-position-horizontal-relative:page;mso-position-vertical-relative:page" from="0,806.05pt" to="34pt,806.05pt" strokecolor="#7f7f7f">
          <w10:wrap anchorx="page" anchory="page"/>
        </v:lin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5D17C3">
    <w:pPr>
      <w:framePr w:w="256" w:h="316" w:hRule="exact" w:wrap="around" w:vAnchor="text" w:hAnchor="page" w:x="1216" w:y="-50"/>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4</w:t>
    </w:r>
    <w:r>
      <w:rPr>
        <w:rStyle w:val="PageNumber"/>
      </w:rPr>
      <w:fldChar w:fldCharType="end"/>
    </w:r>
  </w:p>
  <w:p w:rsidR="00D7018D" w:rsidRPr="00392F27" w:rsidRDefault="00D7018D" w:rsidP="00392F27">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307F25">
    <w:pPr>
      <w:framePr w:w="211" w:h="241" w:hRule="exact" w:wrap="around" w:vAnchor="text" w:hAnchor="page" w:x="10898" w:y="-8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77</w:t>
    </w:r>
    <w:r>
      <w:rPr>
        <w:rStyle w:val="PageNumber"/>
      </w:rPr>
      <w:fldChar w:fldCharType="end"/>
    </w:r>
  </w:p>
  <w:p w:rsidR="00D7018D" w:rsidRPr="004A2E4F" w:rsidRDefault="00D7018D" w:rsidP="00081E85">
    <w:pPr>
      <w:pStyle w:val="FooterOddPage"/>
    </w:pPr>
    <w:r w:rsidRPr="00037FEB">
      <w:rPr>
        <w:noProof/>
        <w:lang w:val="en-GB" w:eastAsia="en-GB"/>
      </w:rPr>
      <w:pict>
        <v:line id="_x0000_s2254" style="position:absolute;left:0;text-align:left;z-index:251770880;mso-position-horizontal-relative:page;mso-position-vertical-relative:page" from="560.65pt,804.75pt" to="594.65pt,804.75pt" strokecolor="#7f7f7f">
          <w10:wrap anchorx="page" anchory="page"/>
        </v:lin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307F25">
    <w:pPr>
      <w:framePr w:w="211" w:h="241" w:hRule="exact" w:wrap="around" w:vAnchor="text" w:hAnchor="page" w:x="10898" w:y="-8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77</w:t>
    </w:r>
    <w:r>
      <w:rPr>
        <w:rStyle w:val="PageNumber"/>
      </w:rPr>
      <w:fldChar w:fldCharType="end"/>
    </w:r>
  </w:p>
  <w:p w:rsidR="00D7018D" w:rsidRPr="004A2E4F" w:rsidRDefault="00D7018D" w:rsidP="00081E85">
    <w:pPr>
      <w:pStyle w:val="FooterOddPage"/>
    </w:pPr>
    <w:r w:rsidRPr="00037FEB">
      <w:rPr>
        <w:noProof/>
        <w:lang w:val="en-GB" w:eastAsia="en-GB"/>
      </w:rPr>
      <w:pict>
        <v:line id="_x0000_s2256" style="position:absolute;left:0;text-align:left;z-index:251773952;mso-position-horizontal-relative:page;mso-position-vertical-relative:page" from="560.65pt,804.75pt" to="594.65pt,804.75pt" strokecolor="#7f7f7f">
          <w10:wrap anchorx="page" anchory="page"/>
        </v:lin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F000E">
    <w:pPr>
      <w:framePr w:wrap="around" w:vAnchor="text" w:hAnchor="margin" w:xAlign="outside" w:y="-56"/>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80</w:t>
    </w:r>
    <w:r>
      <w:rPr>
        <w:rStyle w:val="PageNumber"/>
      </w:rPr>
      <w:fldChar w:fldCharType="end"/>
    </w:r>
  </w:p>
  <w:p w:rsidR="00D7018D" w:rsidRPr="00176030" w:rsidRDefault="00D7018D" w:rsidP="00176030">
    <w:pPr>
      <w:pStyle w:val="FooterEvenPage"/>
    </w:pPr>
    <w:r w:rsidRPr="00037FEB">
      <w:rPr>
        <w:noProof/>
        <w:lang w:val="en-GB" w:eastAsia="en-GB"/>
      </w:rPr>
      <w:pict>
        <v:line id="_x0000_s2338" style="position:absolute;left:0;text-align:left;z-index:251899904;mso-position-horizontal-relative:page;mso-position-vertical-relative:page" from="0,806.8pt" to="34pt,806.8pt" strokecolor="#7f7f7f">
          <w10:wrap anchorx="page" anchory="page"/>
        </v:lin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307F25">
    <w:pPr>
      <w:framePr w:w="211" w:h="241" w:hRule="exact" w:wrap="around" w:vAnchor="text" w:hAnchor="page" w:x="10898" w:y="-8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79</w:t>
    </w:r>
    <w:r>
      <w:rPr>
        <w:rStyle w:val="PageNumber"/>
      </w:rPr>
      <w:fldChar w:fldCharType="end"/>
    </w:r>
  </w:p>
  <w:p w:rsidR="00D7018D" w:rsidRPr="004A2E4F" w:rsidRDefault="00D7018D" w:rsidP="00081E85">
    <w:pPr>
      <w:pStyle w:val="FooterOddPage"/>
    </w:pPr>
    <w:r w:rsidRPr="00037FEB">
      <w:rPr>
        <w:noProof/>
        <w:lang w:val="en-GB" w:eastAsia="en-GB"/>
      </w:rPr>
      <w:pict>
        <v:line id="_x0000_s2264" style="position:absolute;left:0;text-align:left;z-index:251786240;mso-position-horizontal-relative:page;mso-position-vertical-relative:page" from="560.65pt,804.75pt" to="594.65pt,804.75pt" strokecolor="#7f7f7f">
          <w10:wrap anchorx="page" anchory="page"/>
        </v:lin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86</w:t>
    </w:r>
    <w:r>
      <w:rPr>
        <w:rStyle w:val="PageNumber"/>
      </w:rPr>
      <w:fldChar w:fldCharType="end"/>
    </w:r>
  </w:p>
  <w:p w:rsidR="00D7018D" w:rsidRPr="00176030" w:rsidRDefault="00D7018D" w:rsidP="00176030">
    <w:pPr>
      <w:pStyle w:val="FooterEvenPage"/>
    </w:pPr>
    <w:r w:rsidRPr="00037FEB">
      <w:rPr>
        <w:noProof/>
        <w:lang w:val="en-GB" w:eastAsia="en-GB"/>
      </w:rPr>
      <w:pict>
        <v:line id="_x0000_s2291" style="position:absolute;left:0;text-align:left;z-index:251821056;mso-position-horizontal-relative:page;mso-position-vertical-relative:page" from="0,808.45pt" to="36.85pt,808.45pt" strokecolor="#7f7f7f">
          <w10:wrap anchorx="page" anchory="page"/>
        </v:lin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rsidR="00D7018D" w:rsidRPr="004A2E4F" w:rsidRDefault="00D7018D" w:rsidP="003B3EAD">
    <w:pPr>
      <w:pStyle w:val="FooterOddPage"/>
    </w:pPr>
    <w:r w:rsidRPr="00037FEB">
      <w:rPr>
        <w:noProof/>
        <w:lang w:val="en-GB" w:eastAsia="en-GB"/>
      </w:rPr>
      <w:pict>
        <v:line id="_x0000_s2293" style="position:absolute;left:0;text-align:left;z-index:251823104;mso-position-horizontal-relative:page;mso-position-vertical-relative:page" from="560.1pt,808.25pt" to="596.95pt,808.25pt" strokecolor="#7f7f7f">
          <w10:wrap anchorx="page" anchory="page"/>
        </v:lin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82</w:t>
    </w:r>
    <w:r>
      <w:rPr>
        <w:rStyle w:val="PageNumber"/>
      </w:rPr>
      <w:fldChar w:fldCharType="end"/>
    </w:r>
  </w:p>
  <w:p w:rsidR="00D7018D" w:rsidRPr="00176030" w:rsidRDefault="00D7018D" w:rsidP="00176030">
    <w:pPr>
      <w:pStyle w:val="FooterEvenPage"/>
    </w:pPr>
    <w:r w:rsidRPr="00037FEB">
      <w:rPr>
        <w:noProof/>
        <w:lang w:val="en-GB" w:eastAsia="en-GB"/>
      </w:rPr>
      <w:pict>
        <v:line id="_x0000_s2395" style="position:absolute;left:0;text-align:left;z-index:251991040;mso-position-horizontal-relative:page;mso-position-vertical-relative:page" from="0,808.45pt" to="56.7pt,808.45pt" strokecolor="#7f7f7f">
          <w10:wrap anchorx="page" anchory="page"/>
        </v:lin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81</w:t>
    </w:r>
    <w:r>
      <w:rPr>
        <w:rStyle w:val="PageNumber"/>
      </w:rPr>
      <w:fldChar w:fldCharType="end"/>
    </w:r>
  </w:p>
  <w:p w:rsidR="00D7018D" w:rsidRPr="004A2E4F" w:rsidRDefault="00D7018D" w:rsidP="003B3EAD">
    <w:pPr>
      <w:pStyle w:val="FooterOddPage"/>
    </w:pPr>
    <w:r w:rsidRPr="00037FEB">
      <w:rPr>
        <w:noProof/>
        <w:lang w:val="en-GB" w:eastAsia="en-GB"/>
      </w:rPr>
      <w:pict>
        <v:line id="_x0000_s2363" style="position:absolute;left:0;text-align:left;z-index:251933696;mso-position-horizontal-relative:page;mso-position-vertical-relative:page" from="539.85pt,808.25pt" to="596.55pt,808.25pt" strokecolor="#7f7f7f">
          <w10:wrap anchorx="page" anchory="page"/>
        </v:lin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C38A1">
    <w:pPr>
      <w:framePr w:w="374" w:h="448" w:hRule="exact" w:wrap="around" w:vAnchor="text" w:hAnchor="page" w:x="846" w:y="18"/>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84</w:t>
    </w:r>
    <w:r>
      <w:rPr>
        <w:rStyle w:val="PageNumber"/>
      </w:rPr>
      <w:fldChar w:fldCharType="end"/>
    </w:r>
  </w:p>
  <w:p w:rsidR="00D7018D" w:rsidRPr="00176030" w:rsidRDefault="00D7018D" w:rsidP="00176030">
    <w:pPr>
      <w:pStyle w:val="FooterEvenPage"/>
    </w:pPr>
    <w:r w:rsidRPr="00037FEB">
      <w:rPr>
        <w:noProof/>
        <w:lang w:val="en-GB" w:eastAsia="en-GB"/>
      </w:rPr>
      <w:pict>
        <v:line id="_x0000_s2295" style="position:absolute;left:0;text-align:left;z-index:251826176;mso-position-horizontal-relative:page;mso-position-vertical-relative:page" from="0,809.7pt" to="36.85pt,809.7pt" strokecolor="#7f7f7f">
          <w10:wrap anchorx="page" anchory="page"/>
        </v:lin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83</w:t>
    </w:r>
    <w:r>
      <w:rPr>
        <w:rStyle w:val="PageNumber"/>
      </w:rPr>
      <w:fldChar w:fldCharType="end"/>
    </w:r>
  </w:p>
  <w:p w:rsidR="00D7018D" w:rsidRPr="004A2E4F" w:rsidRDefault="00D7018D" w:rsidP="003B3EAD">
    <w:pPr>
      <w:pStyle w:val="FooterOddPage"/>
    </w:pPr>
    <w:r w:rsidRPr="00037FEB">
      <w:rPr>
        <w:noProof/>
        <w:lang w:val="en-GB" w:eastAsia="en-GB"/>
      </w:rPr>
      <w:pict>
        <v:line id="_x0000_s2297" style="position:absolute;left:0;text-align:left;z-index:251828224;mso-position-horizontal-relative:page;mso-position-vertical-relative:page" from="559.85pt,808.25pt" to="593.85pt,808.25pt" strokecolor="#7f7f7f">
          <w10:wrap anchorx="page" anchory="page"/>
        </v:lin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392F27" w:rsidRDefault="00D7018D" w:rsidP="00392F27">
    <w:pPr>
      <w:pStyle w:val="Foote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85</w:t>
    </w:r>
    <w:r>
      <w:rPr>
        <w:rStyle w:val="PageNumber"/>
      </w:rPr>
      <w:fldChar w:fldCharType="end"/>
    </w:r>
  </w:p>
  <w:p w:rsidR="00D7018D" w:rsidRPr="004A2E4F" w:rsidRDefault="00D7018D" w:rsidP="003B3EAD">
    <w:pPr>
      <w:pStyle w:val="FooterOddPage"/>
    </w:pPr>
    <w:r w:rsidRPr="00037FEB">
      <w:rPr>
        <w:noProof/>
        <w:lang w:val="en-GB" w:eastAsia="en-GB"/>
      </w:rPr>
      <w:pict>
        <v:line id="_x0000_s2364" style="position:absolute;left:0;text-align:left;z-index:251935744;mso-position-horizontal-relative:page;mso-position-vertical-relative:page" from="559.85pt,808.25pt" to="593.85pt,808.25pt" strokecolor="#7f7f7f">
          <w10:wrap anchorx="page" anchory="page"/>
        </v:lin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2201BC">
    <w:pPr>
      <w:framePr w:w="301" w:h="271" w:hRule="exact" w:wrap="around" w:vAnchor="text" w:hAnchor="page" w:x="1231" w:y="10"/>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86</w:t>
    </w:r>
    <w:r>
      <w:rPr>
        <w:rStyle w:val="PageNumber"/>
      </w:rPr>
      <w:fldChar w:fldCharType="end"/>
    </w:r>
  </w:p>
  <w:p w:rsidR="00D7018D" w:rsidRPr="00176030" w:rsidRDefault="00D7018D" w:rsidP="00176030">
    <w:pPr>
      <w:pStyle w:val="FooterEvenPage"/>
    </w:pPr>
    <w:r w:rsidRPr="00037FEB">
      <w:rPr>
        <w:noProof/>
        <w:lang w:val="en-GB" w:eastAsia="en-GB"/>
      </w:rPr>
      <w:pict>
        <v:line id="_x0000_s2366" style="position:absolute;left:0;text-align:left;z-index:251939840;mso-position-horizontal-relative:page;mso-position-vertical-relative:page" from="0,809.7pt" to="56.7pt,809.7pt" strokecolor="#7f7f7f">
          <w10:wrap anchorx="page" anchory="page"/>
        </v:lin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rsidR="00D7018D" w:rsidRPr="004A2E4F" w:rsidRDefault="00D7018D" w:rsidP="003B3EAD">
    <w:pPr>
      <w:pStyle w:val="FooterOddPage"/>
    </w:pPr>
    <w:r w:rsidRPr="00037FEB">
      <w:rPr>
        <w:noProof/>
        <w:lang w:val="en-GB" w:eastAsia="en-GB"/>
      </w:rPr>
      <w:pict>
        <v:line id="_x0000_s2396" style="position:absolute;left:0;text-align:left;z-index:251993088;mso-position-horizontal-relative:page;mso-position-vertical-relative:page" from="538.1pt,808.25pt" to="594.8pt,808.25pt" strokecolor="#7f7f7f">
          <w10:wrap anchorx="page" anchory="page"/>
        </v:lin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88</w:t>
    </w:r>
    <w:r>
      <w:rPr>
        <w:rStyle w:val="PageNumber"/>
      </w:rPr>
      <w:fldChar w:fldCharType="end"/>
    </w:r>
  </w:p>
  <w:p w:rsidR="00D7018D" w:rsidRPr="00176030" w:rsidRDefault="00D7018D" w:rsidP="00176030">
    <w:pPr>
      <w:pStyle w:val="FooterEvenPage"/>
    </w:pPr>
    <w:r w:rsidRPr="00037FEB">
      <w:rPr>
        <w:noProof/>
        <w:lang w:val="en-GB" w:eastAsia="en-GB"/>
      </w:rPr>
      <w:pict>
        <v:line id="_x0000_s2305" style="position:absolute;left:0;text-align:left;z-index:251837440;mso-position-horizontal-relative:page;mso-position-vertical-relative:page" from="0,808.45pt" to="36.85pt,808.45pt" strokecolor="#7f7f7f">
          <w10:wrap anchorx="page" anchory="page"/>
        </v:lin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89</w:t>
    </w:r>
    <w:r>
      <w:rPr>
        <w:rStyle w:val="PageNumber"/>
      </w:rPr>
      <w:fldChar w:fldCharType="end"/>
    </w:r>
  </w:p>
  <w:p w:rsidR="00D7018D" w:rsidRPr="004A2E4F" w:rsidRDefault="00D7018D" w:rsidP="003B3EAD">
    <w:pPr>
      <w:pStyle w:val="FooterOddPage"/>
    </w:pPr>
    <w:r w:rsidRPr="00037FEB">
      <w:rPr>
        <w:noProof/>
        <w:lang w:val="en-GB" w:eastAsia="en-GB"/>
      </w:rPr>
      <w:pict>
        <v:line id="_x0000_s2304" style="position:absolute;left:0;text-align:left;z-index:251836416;mso-position-horizontal-relative:page;mso-position-vertical-relative:page" from="559.65pt,808.25pt" to="596.5pt,808.25pt" strokecolor="#7f7f7f">
          <w10:wrap anchorx="page" anchory="page"/>
        </v:lin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90</w:t>
    </w:r>
    <w:r>
      <w:rPr>
        <w:rStyle w:val="PageNumber"/>
      </w:rPr>
      <w:fldChar w:fldCharType="end"/>
    </w:r>
  </w:p>
  <w:p w:rsidR="00D7018D" w:rsidRPr="00176030" w:rsidRDefault="00D7018D" w:rsidP="00176030">
    <w:pPr>
      <w:pStyle w:val="FooterEvenPage"/>
    </w:pPr>
    <w:r w:rsidRPr="00037FEB">
      <w:rPr>
        <w:noProof/>
        <w:lang w:val="en-GB" w:eastAsia="en-GB"/>
      </w:rPr>
      <w:pict>
        <v:line id="_x0000_s2301" style="position:absolute;left:0;text-align:left;z-index:251833344;mso-position-horizontal-relative:page;mso-position-vertical-relative:page" from="0,808.45pt" to="56.7pt,808.45pt" strokecolor="#7f7f7f">
          <w10:wrap anchorx="page" anchory="page"/>
        </v:lin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91</w:t>
    </w:r>
    <w:r>
      <w:rPr>
        <w:rStyle w:val="PageNumber"/>
      </w:rPr>
      <w:fldChar w:fldCharType="end"/>
    </w:r>
  </w:p>
  <w:p w:rsidR="00D7018D" w:rsidRPr="004A2E4F" w:rsidRDefault="00D7018D" w:rsidP="003B3EAD">
    <w:pPr>
      <w:pStyle w:val="FooterOddPage"/>
    </w:pPr>
    <w:r w:rsidRPr="00037FEB">
      <w:rPr>
        <w:noProof/>
        <w:lang w:val="en-GB" w:eastAsia="en-GB"/>
      </w:rPr>
      <w:pict>
        <v:line id="_x0000_s2300" style="position:absolute;left:0;text-align:left;z-index:251832320;mso-position-horizontal-relative:page;mso-position-vertical-relative:page" from="539.65pt,808.25pt" to="596.35pt,808.25pt" strokecolor="#7f7f7f">
          <w10:wrap anchorx="page" anchory="page"/>
        </v:lin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92</w:t>
    </w:r>
    <w:r>
      <w:rPr>
        <w:rStyle w:val="PageNumber"/>
      </w:rPr>
      <w:fldChar w:fldCharType="end"/>
    </w:r>
  </w:p>
  <w:p w:rsidR="00D7018D" w:rsidRPr="00176030" w:rsidRDefault="00D7018D" w:rsidP="00176030">
    <w:pPr>
      <w:pStyle w:val="FooterEvenPage"/>
    </w:pPr>
    <w:r w:rsidRPr="00037FEB">
      <w:rPr>
        <w:noProof/>
        <w:lang w:val="en-GB" w:eastAsia="en-GB"/>
      </w:rPr>
      <w:pict>
        <v:line id="_x0000_s2358" style="position:absolute;left:0;text-align:left;z-index:251924480;mso-position-horizontal-relative:page;mso-position-vertical-relative:page" from="0,808.45pt" to="36.85pt,808.45pt" strokecolor="#7f7f7f">
          <w10:wrap anchorx="page" anchory="page"/>
        </v:lin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93</w:t>
    </w:r>
    <w:r>
      <w:rPr>
        <w:rStyle w:val="PageNumber"/>
      </w:rPr>
      <w:fldChar w:fldCharType="end"/>
    </w:r>
  </w:p>
  <w:p w:rsidR="00D7018D" w:rsidRPr="004A2E4F" w:rsidRDefault="00D7018D" w:rsidP="003B3EAD">
    <w:pPr>
      <w:pStyle w:val="FooterOddPage"/>
    </w:pPr>
    <w:r w:rsidRPr="00037FEB">
      <w:rPr>
        <w:noProof/>
        <w:lang w:val="en-GB" w:eastAsia="en-GB"/>
      </w:rPr>
      <w:pict>
        <v:line id="_x0000_s2357" style="position:absolute;left:0;text-align:left;z-index:251923456;mso-position-horizontal-relative:page;mso-position-vertical-relative:page" from="560.1pt,808.25pt" to="616.8pt,808.25pt" strokecolor="#7f7f7f">
          <w10:wrap anchorx="page" anchory="page"/>
        </v:lin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98</w:t>
    </w:r>
    <w:r>
      <w:rPr>
        <w:rStyle w:val="PageNumber"/>
      </w:rPr>
      <w:fldChar w:fldCharType="end"/>
    </w:r>
  </w:p>
  <w:p w:rsidR="00D7018D" w:rsidRPr="00176030" w:rsidRDefault="00D7018D" w:rsidP="00176030">
    <w:pPr>
      <w:pStyle w:val="FooterEvenPage"/>
    </w:pPr>
    <w:r w:rsidRPr="00037FEB">
      <w:rPr>
        <w:noProof/>
        <w:lang w:val="en-GB" w:eastAsia="en-GB"/>
      </w:rPr>
      <w:pict>
        <v:line id="_x0000_s2397" style="position:absolute;left:0;text-align:left;z-index:251995136;mso-position-horizontal-relative:page;mso-position-vertical-relative:page" from="0,808.45pt" to="56.7pt,808.45pt" strokecolor="#7f7f7f">
          <w10:wrap anchorx="page" anchory="page"/>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5D17C3">
    <w:pPr>
      <w:framePr w:w="256" w:h="316" w:hRule="exact" w:wrap="around" w:vAnchor="text" w:hAnchor="page" w:x="1216" w:y="-50"/>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34</w:t>
    </w:r>
    <w:r>
      <w:rPr>
        <w:rStyle w:val="PageNumber"/>
      </w:rPr>
      <w:fldChar w:fldCharType="end"/>
    </w:r>
  </w:p>
  <w:p w:rsidR="00D7018D" w:rsidRPr="00392F27" w:rsidRDefault="00D7018D" w:rsidP="00392F27">
    <w:pPr>
      <w:pStyle w:val="Footer"/>
    </w:pPr>
    <w:r>
      <w:rPr>
        <w:noProof/>
        <w:lang w:eastAsia="en-NZ"/>
      </w:rPr>
      <w:pict>
        <v:line id="_x0000_s2387" style="position:absolute;z-index:251976704;mso-position-horizontal-relative:page;mso-position-vertical-relative:page" from="-.75pt,806.25pt" to="55.95pt,806.25pt" strokecolor="#7f7f7f">
          <w10:wrap anchorx="page" anchory="page"/>
        </v:lin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97</w:t>
    </w:r>
    <w:r>
      <w:rPr>
        <w:rStyle w:val="PageNumber"/>
      </w:rPr>
      <w:fldChar w:fldCharType="end"/>
    </w:r>
  </w:p>
  <w:p w:rsidR="00D7018D" w:rsidRPr="004A2E4F" w:rsidRDefault="00D7018D" w:rsidP="003B3EAD">
    <w:pPr>
      <w:pStyle w:val="FooterOddPage"/>
    </w:pPr>
    <w:r w:rsidRPr="00037FEB">
      <w:rPr>
        <w:noProof/>
        <w:lang w:val="en-GB" w:eastAsia="en-GB"/>
      </w:rPr>
      <w:pict>
        <v:line id="_x0000_s2368" style="position:absolute;left:0;text-align:left;z-index:251943936;mso-position-horizontal-relative:page;mso-position-vertical-relative:page" from="539.1pt,808.25pt" to="595.8pt,808.25pt" strokecolor="#7f7f7f">
          <w10:wrap anchorx="page" anchory="page"/>
        </v:lin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100</w:t>
    </w:r>
    <w:r>
      <w:rPr>
        <w:rStyle w:val="PageNumber"/>
      </w:rPr>
      <w:fldChar w:fldCharType="end"/>
    </w:r>
  </w:p>
  <w:p w:rsidR="00D7018D" w:rsidRPr="00176030" w:rsidRDefault="00D7018D" w:rsidP="00176030">
    <w:pPr>
      <w:pStyle w:val="FooterEvenPage"/>
    </w:pPr>
    <w:r w:rsidRPr="00037FEB">
      <w:rPr>
        <w:noProof/>
        <w:lang w:val="en-GB" w:eastAsia="en-GB"/>
      </w:rPr>
      <w:pict>
        <v:line id="_x0000_s2322" style="position:absolute;left:0;text-align:left;z-index:251869184;mso-position-horizontal-relative:page;mso-position-vertical-relative:page" from="0,808.45pt" to="34pt,808.45pt" strokecolor="#7f7f7f">
          <w10:wrap anchorx="page" anchory="page"/>
        </v:lin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99</w:t>
    </w:r>
    <w:r>
      <w:rPr>
        <w:rStyle w:val="PageNumber"/>
      </w:rPr>
      <w:fldChar w:fldCharType="end"/>
    </w:r>
  </w:p>
  <w:p w:rsidR="00D7018D" w:rsidRPr="004A2E4F" w:rsidRDefault="00D7018D" w:rsidP="003B3EAD">
    <w:pPr>
      <w:pStyle w:val="FooterOddPage"/>
    </w:pPr>
    <w:r w:rsidRPr="00037FEB">
      <w:rPr>
        <w:noProof/>
        <w:lang w:val="en-GB" w:eastAsia="en-GB"/>
      </w:rPr>
      <w:pict>
        <v:line id="_x0000_s2370" style="position:absolute;left:0;text-align:left;z-index:251948032;mso-position-horizontal-relative:page;mso-position-vertical-relative:page" from="559.35pt,808.25pt" to="593.35pt,808.25pt" strokecolor="#7f7f7f">
          <w10:wrap anchorx="page" anchory="page"/>
        </v:lin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102</w:t>
    </w:r>
    <w:r>
      <w:rPr>
        <w:rStyle w:val="PageNumber"/>
      </w:rPr>
      <w:fldChar w:fldCharType="end"/>
    </w:r>
  </w:p>
  <w:p w:rsidR="00D7018D" w:rsidRPr="00176030" w:rsidRDefault="00D7018D" w:rsidP="00176030">
    <w:pPr>
      <w:pStyle w:val="FooterEvenPage"/>
    </w:pPr>
    <w:r w:rsidRPr="00037FEB">
      <w:rPr>
        <w:noProof/>
        <w:lang w:val="en-GB" w:eastAsia="en-GB"/>
      </w:rPr>
      <w:pict>
        <v:line id="_x0000_s2398" style="position:absolute;left:0;text-align:left;z-index:251997184;mso-position-horizontal-relative:page;mso-position-vertical-relative:page" from="0,808.45pt" to="56.7pt,808.45pt" strokecolor="#7f7f7f">
          <w10:wrap anchorx="page" anchory="page"/>
        </v:lin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101</w:t>
    </w:r>
    <w:r>
      <w:rPr>
        <w:rStyle w:val="PageNumber"/>
      </w:rPr>
      <w:fldChar w:fldCharType="end"/>
    </w:r>
  </w:p>
  <w:p w:rsidR="00D7018D" w:rsidRPr="004A2E4F" w:rsidRDefault="00D7018D" w:rsidP="003B3EAD">
    <w:pPr>
      <w:pStyle w:val="FooterOddPage"/>
    </w:pPr>
    <w:r w:rsidRPr="00037FEB">
      <w:rPr>
        <w:noProof/>
        <w:lang w:val="en-GB" w:eastAsia="en-GB"/>
      </w:rPr>
      <w:pict>
        <v:line id="_x0000_s2371" style="position:absolute;left:0;text-align:left;z-index:251950080;mso-position-horizontal-relative:page;mso-position-vertical-relative:page" from="539.1pt,808.25pt" to="595.8pt,808.25pt" strokecolor="#7f7f7f">
          <w10:wrap anchorx="page" anchory="page"/>
        </v:lin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102</w:t>
    </w:r>
    <w:r>
      <w:rPr>
        <w:rStyle w:val="PageNumber"/>
      </w:rPr>
      <w:fldChar w:fldCharType="end"/>
    </w:r>
  </w:p>
  <w:p w:rsidR="00D7018D" w:rsidRPr="00176030" w:rsidRDefault="00D7018D" w:rsidP="00176030">
    <w:pPr>
      <w:pStyle w:val="FooterEvenPage"/>
    </w:pPr>
    <w:r w:rsidRPr="00037FEB">
      <w:rPr>
        <w:noProof/>
        <w:lang w:val="en-GB" w:eastAsia="en-GB"/>
      </w:rPr>
      <w:pict>
        <v:line id="_x0000_s2288" style="position:absolute;left:0;text-align:left;z-index:251816960;mso-position-horizontal-relative:page;mso-position-vertical-relative:page" from="0,808.45pt" to="36.85pt,808.45pt" strokecolor="#7f7f7f">
          <w10:wrap anchorx="page" anchory="page"/>
        </v:lin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103</w:t>
    </w:r>
    <w:r>
      <w:rPr>
        <w:rStyle w:val="PageNumber"/>
      </w:rPr>
      <w:fldChar w:fldCharType="end"/>
    </w:r>
  </w:p>
  <w:p w:rsidR="00D7018D" w:rsidRPr="004A2E4F" w:rsidRDefault="00D7018D" w:rsidP="003B3EAD">
    <w:pPr>
      <w:pStyle w:val="FooterOddPage"/>
    </w:pPr>
    <w:r w:rsidRPr="00037FEB">
      <w:rPr>
        <w:noProof/>
        <w:lang w:val="en-GB" w:eastAsia="en-GB"/>
      </w:rPr>
      <w:pict>
        <v:line id="_x0000_s2287" style="position:absolute;left:0;text-align:left;z-index:251815936;mso-position-horizontal-relative:page;mso-position-vertical-relative:page" from="558.5pt,808.25pt" to="595.35pt,808.25pt" strokecolor="#7f7f7f">
          <w10:wrap anchorx="page" anchory="page"/>
        </v:lin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106</w:t>
    </w:r>
    <w:r>
      <w:rPr>
        <w:rStyle w:val="PageNumber"/>
      </w:rPr>
      <w:fldChar w:fldCharType="end"/>
    </w:r>
  </w:p>
  <w:p w:rsidR="00D7018D" w:rsidRPr="00176030" w:rsidRDefault="00D7018D" w:rsidP="00176030">
    <w:pPr>
      <w:pStyle w:val="FooterEvenPage"/>
    </w:pPr>
    <w:r w:rsidRPr="00037FEB">
      <w:rPr>
        <w:noProof/>
        <w:lang w:val="en-GB" w:eastAsia="en-GB"/>
      </w:rPr>
      <w:pict>
        <v:line id="_x0000_s2283" style="position:absolute;left:0;text-align:left;z-index:251811840;mso-position-horizontal-relative:page;mso-position-vertical-relative:page" from="0,808.45pt" to="36.85pt,808.45pt" strokecolor="#7f7f7f">
          <w10:wrap anchorx="page" anchory="page"/>
        </v:lin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86</w:t>
    </w:r>
    <w:r>
      <w:rPr>
        <w:rStyle w:val="PageNumber"/>
      </w:rPr>
      <w:fldChar w:fldCharType="end"/>
    </w:r>
  </w:p>
  <w:p w:rsidR="00D7018D" w:rsidRPr="00176030" w:rsidRDefault="00D7018D" w:rsidP="00176030">
    <w:pPr>
      <w:pStyle w:val="FooterEvenPage"/>
    </w:pPr>
    <w:r w:rsidRPr="00037FEB">
      <w:rPr>
        <w:noProof/>
        <w:lang w:val="en-GB" w:eastAsia="en-GB"/>
      </w:rPr>
      <w:pict>
        <v:line id="_x0000_s2281" style="position:absolute;left:0;text-align:left;z-index:251808768;mso-position-horizontal-relative:page;mso-position-vertical-relative:page" from="0,808.45pt" to="56.7pt,808.45pt" strokecolor="#7f7f7f">
          <w10:wrap anchorx="page" anchory="page"/>
        </v:lin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rsidR="00D7018D" w:rsidRPr="004A2E4F" w:rsidRDefault="00D7018D" w:rsidP="003B3EAD">
    <w:pPr>
      <w:pStyle w:val="FooterOddPage"/>
    </w:pPr>
    <w:r w:rsidRPr="00037FEB">
      <w:rPr>
        <w:noProof/>
        <w:lang w:val="en-GB" w:eastAsia="en-GB"/>
      </w:rPr>
      <w:pict>
        <v:line id="_x0000_s2280" style="position:absolute;left:0;text-align:left;z-index:251807744;mso-position-horizontal-relative:page;mso-position-vertical-relative:page" from="539.8pt,808.25pt" to="596.5pt,808.25pt" strokecolor="#7f7f7f">
          <w10:wrap anchorx="page" anchory="page"/>
        </v:lin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081E85">
    <w:pPr>
      <w:framePr w:w="211" w:h="241" w:hRule="exact" w:wrap="around" w:vAnchor="text" w:hAnchor="page" w:x="10381" w:y="-8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35</w:t>
    </w:r>
    <w:r>
      <w:rPr>
        <w:rStyle w:val="PageNumber"/>
      </w:rPr>
      <w:fldChar w:fldCharType="end"/>
    </w:r>
  </w:p>
  <w:p w:rsidR="00D7018D" w:rsidRPr="004A2E4F" w:rsidRDefault="00D7018D" w:rsidP="00081E85">
    <w:pPr>
      <w:pStyle w:val="FooterOddPage"/>
    </w:pPr>
    <w:r w:rsidRPr="00037FEB">
      <w:rPr>
        <w:noProof/>
        <w:lang w:val="en-GB" w:eastAsia="en-GB"/>
      </w:rPr>
      <w:pict>
        <v:line id="_x0000_s2207" style="position:absolute;left:0;text-align:left;z-index:251702272;mso-position-horizontal-relative:page;mso-position-vertical-relative:page" from="538.65pt,804.75pt" to="595.35pt,804.75pt" strokecolor="#7f7f7f">
          <w10:wrap anchorx="page" anchory="page"/>
        </v:lin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108</w:t>
    </w:r>
    <w:r>
      <w:rPr>
        <w:rStyle w:val="PageNumber"/>
      </w:rPr>
      <w:fldChar w:fldCharType="end"/>
    </w:r>
  </w:p>
  <w:p w:rsidR="00D7018D" w:rsidRPr="00176030" w:rsidRDefault="00D7018D" w:rsidP="00176030">
    <w:pPr>
      <w:pStyle w:val="FooterEvenPage"/>
    </w:pPr>
    <w:r w:rsidRPr="00037FEB">
      <w:rPr>
        <w:noProof/>
        <w:lang w:val="en-GB" w:eastAsia="en-GB"/>
      </w:rPr>
      <w:pict>
        <v:line id="_x0000_s2273" style="position:absolute;left:0;text-align:left;z-index:251798528;mso-position-horizontal-relative:page;mso-position-vertical-relative:page" from="0,808.45pt" to="56.7pt,808.45pt" strokecolor="#7f7f7f">
          <w10:wrap anchorx="page" anchory="page"/>
        </v:lin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107</w:t>
    </w:r>
    <w:r>
      <w:rPr>
        <w:rStyle w:val="PageNumber"/>
      </w:rPr>
      <w:fldChar w:fldCharType="end"/>
    </w:r>
  </w:p>
  <w:p w:rsidR="00D7018D" w:rsidRPr="004A2E4F" w:rsidRDefault="00D7018D" w:rsidP="003B3EAD">
    <w:pPr>
      <w:pStyle w:val="FooterOddPage"/>
    </w:pPr>
    <w:r w:rsidRPr="00037FEB">
      <w:rPr>
        <w:noProof/>
        <w:lang w:val="en-GB" w:eastAsia="en-GB"/>
      </w:rPr>
      <w:pict>
        <v:line id="_x0000_s2272" style="position:absolute;left:0;text-align:left;z-index:251797504;mso-position-horizontal-relative:page;mso-position-vertical-relative:page" from="539.8pt,808.25pt" to="596.5pt,808.25pt" strokecolor="#7f7f7f">
          <w10:wrap anchorx="page" anchory="page"/>
        </v:lin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112</w:t>
    </w:r>
    <w:r>
      <w:rPr>
        <w:rStyle w:val="PageNumber"/>
      </w:rPr>
      <w:fldChar w:fldCharType="end"/>
    </w:r>
  </w:p>
  <w:p w:rsidR="00D7018D" w:rsidRPr="00176030" w:rsidRDefault="00D7018D" w:rsidP="00176030">
    <w:pPr>
      <w:pStyle w:val="FooterEvenPage"/>
    </w:pPr>
    <w:r w:rsidRPr="00037FEB">
      <w:rPr>
        <w:noProof/>
        <w:lang w:val="en-GB" w:eastAsia="en-GB"/>
      </w:rPr>
      <w:pict>
        <v:line id="_x0000_s2229" style="position:absolute;left:0;text-align:left;z-index:251738112;mso-position-horizontal-relative:page;mso-position-vertical-relative:page" from="0,808.45pt" to="36.85pt,808.45pt" strokecolor="#7f7f7f">
          <w10:wrap anchorx="page" anchory="page"/>
        </v:lin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109</w:t>
    </w:r>
    <w:r>
      <w:rPr>
        <w:rStyle w:val="PageNumber"/>
      </w:rPr>
      <w:fldChar w:fldCharType="end"/>
    </w:r>
  </w:p>
  <w:p w:rsidR="00D7018D" w:rsidRPr="004A2E4F" w:rsidRDefault="00D7018D" w:rsidP="003B3EAD">
    <w:pPr>
      <w:pStyle w:val="FooterOddPage"/>
    </w:pPr>
    <w:r w:rsidRPr="00037FEB">
      <w:rPr>
        <w:noProof/>
        <w:lang w:val="en-GB" w:eastAsia="en-GB"/>
      </w:rPr>
      <w:pict>
        <v:line id="_x0000_s2237" style="position:absolute;left:0;text-align:left;z-index:251746304;mso-position-horizontal-relative:page;mso-position-vertical-relative:page" from="559.3pt,808.25pt" to="596.15pt,808.25pt" strokecolor="#7f7f7f">
          <w10:wrap anchorx="page" anchory="page"/>
        </v:lin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113</w:t>
    </w:r>
    <w:r>
      <w:rPr>
        <w:rStyle w:val="PageNumber"/>
      </w:rPr>
      <w:fldChar w:fldCharType="end"/>
    </w:r>
  </w:p>
  <w:p w:rsidR="00D7018D" w:rsidRPr="004A2E4F" w:rsidRDefault="00D7018D" w:rsidP="003B3EAD">
    <w:pPr>
      <w:pStyle w:val="FooterOddPage"/>
    </w:pPr>
    <w:r w:rsidRPr="00037FEB">
      <w:rPr>
        <w:noProof/>
        <w:lang w:val="en-GB" w:eastAsia="en-GB"/>
      </w:rPr>
      <w:pict>
        <v:line id="_x0000_s2235" style="position:absolute;left:0;text-align:left;z-index:251744256;mso-position-horizontal-relative:page;mso-position-vertical-relative:page" from="558.7pt,808.25pt" to="595.55pt,808.25pt" strokecolor="#7f7f7f">
          <w10:wrap anchorx="page" anchory="page"/>
        </v:lin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140</w:t>
    </w:r>
    <w:r>
      <w:rPr>
        <w:rStyle w:val="PageNumber"/>
      </w:rPr>
      <w:fldChar w:fldCharType="end"/>
    </w:r>
  </w:p>
  <w:p w:rsidR="00D7018D" w:rsidRPr="00176030" w:rsidRDefault="00D7018D" w:rsidP="00176030">
    <w:pPr>
      <w:pStyle w:val="FooterEvenPage"/>
    </w:pPr>
    <w:r w:rsidRPr="00037FEB">
      <w:rPr>
        <w:noProof/>
        <w:lang w:val="en-GB" w:eastAsia="en-GB"/>
      </w:rPr>
      <w:pict>
        <v:line id="_x0000_s2327" style="position:absolute;left:0;text-align:left;z-index:251879424;mso-position-horizontal-relative:page;mso-position-vertical-relative:page" from="0,808.45pt" to="56.7pt,808.45pt" strokecolor="#7f7f7f">
          <w10:wrap anchorx="page" anchory="page"/>
        </v:lin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141</w:t>
    </w:r>
    <w:r>
      <w:rPr>
        <w:rStyle w:val="PageNumber"/>
      </w:rPr>
      <w:fldChar w:fldCharType="end"/>
    </w:r>
  </w:p>
  <w:p w:rsidR="00D7018D" w:rsidRPr="004A2E4F" w:rsidRDefault="00D7018D" w:rsidP="003B3EAD">
    <w:pPr>
      <w:pStyle w:val="FooterOddPage"/>
    </w:pPr>
    <w:r w:rsidRPr="00037FEB">
      <w:rPr>
        <w:noProof/>
        <w:lang w:val="en-GB" w:eastAsia="en-GB"/>
      </w:rPr>
      <w:pict>
        <v:line id="_x0000_s2328" style="position:absolute;left:0;text-align:left;z-index:251881472;mso-position-horizontal-relative:page;mso-position-vertical-relative:page" from="536.95pt,808.25pt" to="593.65pt,808.25pt" strokecolor="#7f7f7f">
          <w10:wrap anchorx="page" anchory="page"/>
        </v:lin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897DD0" w:rsidRDefault="00D7018D" w:rsidP="00942A6C"/>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897DD0" w:rsidRDefault="00D7018D" w:rsidP="002E6FD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BF000E">
    <w:pPr>
      <w:framePr w:w="256" w:h="316" w:hRule="exact" w:wrap="around" w:vAnchor="text" w:hAnchor="page" w:x="820" w:y="-56"/>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46</w:t>
    </w:r>
    <w:r>
      <w:rPr>
        <w:rStyle w:val="PageNumber"/>
      </w:rPr>
      <w:fldChar w:fldCharType="end"/>
    </w:r>
  </w:p>
  <w:p w:rsidR="00D7018D" w:rsidRPr="00392F27" w:rsidRDefault="00D7018D" w:rsidP="00392F27">
    <w:pPr>
      <w:pStyle w:val="Footer"/>
    </w:pPr>
    <w:r w:rsidRPr="00037FEB">
      <w:rPr>
        <w:noProof/>
        <w:lang w:val="en-GB" w:eastAsia="en-GB"/>
      </w:rPr>
      <w:pict>
        <v:line id="_x0000_s2332" style="position:absolute;z-index:251887616;mso-position-horizontal-relative:page;mso-position-vertical-relative:page" from=".3pt,806.4pt" to="34.3pt,806.4pt" strokecolor="#7f7f7f">
          <w10:wrap anchorx="page" anchory="page"/>
        </v:lin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307F25">
    <w:pPr>
      <w:framePr w:w="211" w:h="241" w:hRule="exact" w:wrap="around" w:vAnchor="text" w:hAnchor="page" w:x="10898" w:y="-8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2033D">
      <w:rPr>
        <w:rStyle w:val="PageNumber"/>
        <w:noProof/>
      </w:rPr>
      <w:t>41</w:t>
    </w:r>
    <w:r>
      <w:rPr>
        <w:rStyle w:val="PageNumber"/>
      </w:rPr>
      <w:fldChar w:fldCharType="end"/>
    </w:r>
  </w:p>
  <w:p w:rsidR="00D7018D" w:rsidRPr="004A2E4F" w:rsidRDefault="00D7018D" w:rsidP="00081E85">
    <w:pPr>
      <w:pStyle w:val="FooterOddPage"/>
    </w:pPr>
    <w:r w:rsidRPr="00037FEB">
      <w:rPr>
        <w:noProof/>
        <w:lang w:val="en-GB" w:eastAsia="en-GB"/>
      </w:rPr>
      <w:pict>
        <v:line id="_x0000_s2214" style="position:absolute;left:0;text-align:left;z-index:251714560;mso-position-horizontal-relative:page;mso-position-vertical-relative:page" from="560.65pt,804.75pt" to="594.65pt,804.75pt" strokecolor="#7f7f7f">
          <w10:wrap anchorx="page" anchory="pag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18D" w:rsidRPr="00E604F7" w:rsidRDefault="00D7018D" w:rsidP="00CF365E">
      <w:pPr>
        <w:spacing w:before="120"/>
        <w:rPr>
          <w:color w:val="7F7F7F"/>
          <w:sz w:val="16"/>
          <w:szCs w:val="16"/>
        </w:rPr>
      </w:pPr>
      <w:r w:rsidRPr="00E604F7">
        <w:rPr>
          <w:color w:val="7F7F7F"/>
          <w:sz w:val="16"/>
          <w:szCs w:val="16"/>
        </w:rPr>
        <w:separator/>
      </w:r>
    </w:p>
  </w:footnote>
  <w:footnote w:type="continuationSeparator" w:id="0">
    <w:p w:rsidR="00D7018D" w:rsidRPr="00E604F7" w:rsidRDefault="00D7018D" w:rsidP="00CF365E">
      <w:pPr>
        <w:spacing w:before="120"/>
        <w:rPr>
          <w:color w:val="7F7F7F"/>
          <w:sz w:val="16"/>
          <w:szCs w:val="16"/>
        </w:rPr>
      </w:pPr>
      <w:r w:rsidRPr="00E604F7">
        <w:rPr>
          <w:color w:val="7F7F7F"/>
          <w:sz w:val="16"/>
          <w:szCs w:val="16"/>
        </w:rPr>
        <w:continuationSeparator/>
      </w:r>
    </w:p>
  </w:footnote>
  <w:footnote w:type="continuationNotice" w:id="1">
    <w:p w:rsidR="00D7018D" w:rsidRPr="00E604F7" w:rsidRDefault="00D7018D">
      <w:pPr>
        <w:rPr>
          <w:sz w:val="16"/>
          <w:szCs w:val="16"/>
        </w:rPr>
      </w:pPr>
    </w:p>
  </w:footnote>
  <w:footnote w:id="2">
    <w:p w:rsidR="00D7018D" w:rsidRPr="00B44847" w:rsidRDefault="00D7018D" w:rsidP="00B44847">
      <w:pPr>
        <w:pStyle w:val="Default"/>
        <w:rPr>
          <w:rFonts w:ascii="Ocean Sans" w:hAnsi="Ocean Sans" w:cs="Times New Roman"/>
          <w:color w:val="auto"/>
          <w:sz w:val="12"/>
          <w:szCs w:val="20"/>
          <w:lang w:val="mi-NZ" w:eastAsia="en-US"/>
        </w:rPr>
      </w:pPr>
      <w:r w:rsidRPr="00783C3C">
        <w:rPr>
          <w:rStyle w:val="FootnoteReference"/>
          <w:rFonts w:ascii="Ocean Sans" w:hAnsi="Ocean Sans" w:cs="Times New Roman"/>
          <w:color w:val="auto"/>
          <w:sz w:val="12"/>
          <w:szCs w:val="20"/>
          <w:lang w:eastAsia="en-US"/>
        </w:rPr>
        <w:footnoteRef/>
      </w:r>
      <w:r w:rsidRPr="00B44847">
        <w:rPr>
          <w:rFonts w:ascii="Ocean Sans" w:hAnsi="Ocean Sans" w:cs="Times New Roman"/>
          <w:color w:val="auto"/>
          <w:sz w:val="12"/>
          <w:szCs w:val="20"/>
          <w:lang w:val="mi-NZ" w:eastAsia="en-US"/>
        </w:rPr>
        <w:t xml:space="preserve">Mahoney, P., Park, Z. &amp; Smyth, R. (2013), </w:t>
      </w:r>
      <w:proofErr w:type="spellStart"/>
      <w:r w:rsidRPr="009521C5">
        <w:rPr>
          <w:rFonts w:ascii="Ocean Sans" w:hAnsi="Ocean Sans" w:cs="Times New Roman"/>
          <w:i/>
          <w:color w:val="auto"/>
          <w:sz w:val="12"/>
          <w:szCs w:val="20"/>
          <w:lang w:val="mi-NZ" w:eastAsia="en-US"/>
        </w:rPr>
        <w:t>Moving</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on</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up</w:t>
      </w:r>
      <w:proofErr w:type="spellEnd"/>
      <w:r w:rsidRPr="009521C5">
        <w:rPr>
          <w:rFonts w:ascii="Ocean Sans" w:hAnsi="Ocean Sans" w:cs="Times New Roman"/>
          <w:i/>
          <w:color w:val="auto"/>
          <w:sz w:val="12"/>
          <w:szCs w:val="20"/>
          <w:lang w:val="mi-NZ" w:eastAsia="en-US"/>
        </w:rPr>
        <w:t xml:space="preserve"> – </w:t>
      </w:r>
      <w:proofErr w:type="spellStart"/>
      <w:r>
        <w:rPr>
          <w:rFonts w:ascii="Ocean Sans" w:hAnsi="Ocean Sans" w:cs="Times New Roman"/>
          <w:i/>
          <w:color w:val="auto"/>
          <w:sz w:val="12"/>
          <w:szCs w:val="20"/>
          <w:lang w:val="mi-NZ" w:eastAsia="en-US"/>
        </w:rPr>
        <w:t>w</w:t>
      </w:r>
      <w:r w:rsidRPr="009521C5">
        <w:rPr>
          <w:rFonts w:ascii="Ocean Sans" w:hAnsi="Ocean Sans" w:cs="Times New Roman"/>
          <w:i/>
          <w:color w:val="auto"/>
          <w:sz w:val="12"/>
          <w:szCs w:val="20"/>
          <w:lang w:val="mi-NZ" w:eastAsia="en-US"/>
        </w:rPr>
        <w:t>hat</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young</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people</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earn</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after</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their</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tertiary</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education</w:t>
      </w:r>
      <w:proofErr w:type="spellEnd"/>
      <w:r>
        <w:rPr>
          <w:rFonts w:ascii="Ocean Sans" w:hAnsi="Ocean Sans" w:cs="Times New Roman"/>
          <w:color w:val="auto"/>
          <w:sz w:val="12"/>
          <w:szCs w:val="20"/>
          <w:lang w:val="mi-NZ" w:eastAsia="en-US"/>
        </w:rPr>
        <w:t xml:space="preserve">, </w:t>
      </w:r>
      <w:proofErr w:type="spellStart"/>
      <w:r>
        <w:rPr>
          <w:rFonts w:ascii="Ocean Sans" w:hAnsi="Ocean Sans" w:cs="Times New Roman"/>
          <w:color w:val="auto"/>
          <w:sz w:val="12"/>
          <w:szCs w:val="20"/>
          <w:lang w:val="mi-NZ" w:eastAsia="en-US"/>
        </w:rPr>
        <w:t>Wellington</w:t>
      </w:r>
      <w:proofErr w:type="spellEnd"/>
      <w:r>
        <w:rPr>
          <w:rFonts w:ascii="Ocean Sans" w:hAnsi="Ocean Sans" w:cs="Times New Roman"/>
          <w:color w:val="auto"/>
          <w:sz w:val="12"/>
          <w:szCs w:val="20"/>
          <w:lang w:val="mi-NZ" w:eastAsia="en-US"/>
        </w:rPr>
        <w:t xml:space="preserve">: </w:t>
      </w:r>
      <w:proofErr w:type="spellStart"/>
      <w:r>
        <w:rPr>
          <w:rFonts w:ascii="Ocean Sans" w:hAnsi="Ocean Sans" w:cs="Times New Roman"/>
          <w:color w:val="auto"/>
          <w:sz w:val="12"/>
          <w:szCs w:val="20"/>
          <w:lang w:val="mi-NZ" w:eastAsia="en-US"/>
        </w:rPr>
        <w:t>Ministry</w:t>
      </w:r>
      <w:proofErr w:type="spellEnd"/>
      <w:r>
        <w:rPr>
          <w:rFonts w:ascii="Ocean Sans" w:hAnsi="Ocean Sans" w:cs="Times New Roman"/>
          <w:color w:val="auto"/>
          <w:sz w:val="12"/>
          <w:szCs w:val="20"/>
          <w:lang w:val="mi-NZ" w:eastAsia="en-US"/>
        </w:rPr>
        <w:t xml:space="preserve"> </w:t>
      </w:r>
      <w:proofErr w:type="spellStart"/>
      <w:r>
        <w:rPr>
          <w:rFonts w:ascii="Ocean Sans" w:hAnsi="Ocean Sans" w:cs="Times New Roman"/>
          <w:color w:val="auto"/>
          <w:sz w:val="12"/>
          <w:szCs w:val="20"/>
          <w:lang w:val="mi-NZ" w:eastAsia="en-US"/>
        </w:rPr>
        <w:t>of</w:t>
      </w:r>
      <w:proofErr w:type="spellEnd"/>
      <w:r>
        <w:rPr>
          <w:rFonts w:ascii="Ocean Sans" w:hAnsi="Ocean Sans" w:cs="Times New Roman"/>
          <w:color w:val="auto"/>
          <w:sz w:val="12"/>
          <w:szCs w:val="20"/>
          <w:lang w:val="mi-NZ" w:eastAsia="en-US"/>
        </w:rPr>
        <w:t xml:space="preserve"> </w:t>
      </w:r>
      <w:proofErr w:type="spellStart"/>
      <w:r>
        <w:rPr>
          <w:rFonts w:ascii="Ocean Sans" w:hAnsi="Ocean Sans" w:cs="Times New Roman"/>
          <w:color w:val="auto"/>
          <w:sz w:val="12"/>
          <w:szCs w:val="20"/>
          <w:lang w:val="mi-NZ" w:eastAsia="en-US"/>
        </w:rPr>
        <w:t>Education</w:t>
      </w:r>
      <w:proofErr w:type="spellEnd"/>
      <w:r>
        <w:rPr>
          <w:rFonts w:ascii="Ocean Sans" w:hAnsi="Ocean Sans" w:cs="Times New Roman"/>
          <w:color w:val="auto"/>
          <w:sz w:val="12"/>
          <w:szCs w:val="20"/>
          <w:lang w:val="mi-NZ" w:eastAsia="en-US"/>
        </w:rPr>
        <w:t>.</w:t>
      </w:r>
    </w:p>
  </w:footnote>
  <w:footnote w:id="3">
    <w:p w:rsidR="00D7018D" w:rsidRDefault="00D7018D">
      <w:pPr>
        <w:pStyle w:val="FootnoteText"/>
      </w:pPr>
      <w:r>
        <w:rPr>
          <w:rStyle w:val="FootnoteReference"/>
        </w:rPr>
        <w:footnoteRef/>
      </w:r>
      <w:r>
        <w:t xml:space="preserve"> See also:  </w:t>
      </w:r>
      <w:r w:rsidRPr="00A8537C">
        <w:t>www.dol.govt.nz/publications/lmr/occupational-outlook/index.asp</w:t>
      </w:r>
      <w:r>
        <w:t>.</w:t>
      </w:r>
    </w:p>
  </w:footnote>
  <w:footnote w:id="4">
    <w:p w:rsidR="00D7018D" w:rsidRPr="00B0220E" w:rsidRDefault="00D7018D" w:rsidP="00920ABF">
      <w:pPr>
        <w:pStyle w:val="FootnoteText"/>
        <w:rPr>
          <w:lang w:val="mi-NZ"/>
        </w:rPr>
      </w:pPr>
      <w:r>
        <w:rPr>
          <w:rStyle w:val="FootnoteReference"/>
        </w:rPr>
        <w:footnoteRef/>
      </w:r>
      <w:r>
        <w:t xml:space="preserve"> </w:t>
      </w:r>
      <w:proofErr w:type="spellStart"/>
      <w:r>
        <w:rPr>
          <w:lang w:val="mi-NZ"/>
        </w:rPr>
        <w:t>The</w:t>
      </w:r>
      <w:proofErr w:type="spellEnd"/>
      <w:r>
        <w:rPr>
          <w:lang w:val="mi-NZ"/>
        </w:rPr>
        <w:t xml:space="preserve"> </w:t>
      </w:r>
      <w:proofErr w:type="spellStart"/>
      <w:r>
        <w:rPr>
          <w:lang w:val="mi-NZ"/>
        </w:rPr>
        <w:t>study</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on</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Framework</w:t>
      </w:r>
      <w:proofErr w:type="spellEnd"/>
      <w:r>
        <w:rPr>
          <w:lang w:val="mi-NZ"/>
        </w:rPr>
        <w:t xml:space="preserve">.  </w:t>
      </w:r>
      <w:proofErr w:type="spellStart"/>
      <w:r>
        <w:rPr>
          <w:lang w:val="mi-NZ"/>
        </w:rPr>
        <w:t>Learners</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Youth</w:t>
      </w:r>
      <w:proofErr w:type="spellEnd"/>
      <w:r>
        <w:rPr>
          <w:lang w:val="mi-NZ"/>
        </w:rPr>
        <w:t xml:space="preserve"> </w:t>
      </w:r>
      <w:proofErr w:type="spellStart"/>
      <w:r>
        <w:rPr>
          <w:lang w:val="mi-NZ"/>
        </w:rPr>
        <w:t>Guarantee</w:t>
      </w:r>
      <w:proofErr w:type="spellEnd"/>
      <w:r>
        <w:rPr>
          <w:lang w:val="mi-NZ"/>
        </w:rPr>
        <w:t xml:space="preserve"> and </w:t>
      </w:r>
      <w:proofErr w:type="spellStart"/>
      <w:r>
        <w:rPr>
          <w:lang w:val="mi-NZ"/>
        </w:rPr>
        <w:t>Foundation-Focused</w:t>
      </w:r>
      <w:proofErr w:type="spellEnd"/>
      <w:r>
        <w:rPr>
          <w:lang w:val="mi-NZ"/>
        </w:rPr>
        <w:t xml:space="preserve"> </w:t>
      </w:r>
      <w:proofErr w:type="spellStart"/>
      <w:r>
        <w:rPr>
          <w:lang w:val="mi-NZ"/>
        </w:rPr>
        <w:t>Training</w:t>
      </w:r>
      <w:proofErr w:type="spellEnd"/>
      <w:r>
        <w:rPr>
          <w:lang w:val="mi-NZ"/>
        </w:rPr>
        <w:t xml:space="preserve"> </w:t>
      </w:r>
      <w:proofErr w:type="spellStart"/>
      <w:r>
        <w:rPr>
          <w:lang w:val="mi-NZ"/>
        </w:rPr>
        <w:t>Opportunities</w:t>
      </w:r>
      <w:proofErr w:type="spellEnd"/>
      <w:r>
        <w:rPr>
          <w:lang w:val="mi-NZ"/>
        </w:rPr>
        <w:t xml:space="preserve"> are </w:t>
      </w:r>
      <w:proofErr w:type="spellStart"/>
      <w:r>
        <w:rPr>
          <w:lang w:val="mi-NZ"/>
        </w:rPr>
        <w:t>required</w:t>
      </w:r>
      <w:proofErr w:type="spellEnd"/>
      <w:r>
        <w:rPr>
          <w:lang w:val="mi-NZ"/>
        </w:rPr>
        <w:t xml:space="preserve"> to </w:t>
      </w:r>
      <w:proofErr w:type="spellStart"/>
      <w:r>
        <w:rPr>
          <w:lang w:val="mi-NZ"/>
        </w:rPr>
        <w:t>achieve</w:t>
      </w:r>
      <w:proofErr w:type="spellEnd"/>
      <w:r>
        <w:rPr>
          <w:lang w:val="mi-NZ"/>
        </w:rPr>
        <w:t xml:space="preserve"> </w:t>
      </w:r>
      <w:proofErr w:type="spellStart"/>
      <w:r>
        <w:rPr>
          <w:lang w:val="mi-NZ"/>
        </w:rPr>
        <w:t>unit</w:t>
      </w:r>
      <w:proofErr w:type="spellEnd"/>
      <w:r>
        <w:rPr>
          <w:lang w:val="mi-NZ"/>
        </w:rPr>
        <w:t xml:space="preserve"> </w:t>
      </w:r>
      <w:proofErr w:type="spellStart"/>
      <w:r>
        <w:rPr>
          <w:lang w:val="mi-NZ"/>
        </w:rPr>
        <w:t>standards</w:t>
      </w:r>
      <w:proofErr w:type="spellEnd"/>
      <w:r>
        <w:rPr>
          <w:lang w:val="mi-NZ"/>
        </w:rPr>
        <w:t xml:space="preserve"> </w:t>
      </w:r>
      <w:proofErr w:type="spellStart"/>
      <w:r>
        <w:rPr>
          <w:lang w:val="mi-NZ"/>
        </w:rPr>
        <w:t>which</w:t>
      </w:r>
      <w:proofErr w:type="spellEnd"/>
      <w:r>
        <w:rPr>
          <w:lang w:val="mi-NZ"/>
        </w:rPr>
        <w:t xml:space="preserve"> </w:t>
      </w:r>
      <w:proofErr w:type="spellStart"/>
      <w:r>
        <w:rPr>
          <w:lang w:val="mi-NZ"/>
        </w:rPr>
        <w:t>count</w:t>
      </w:r>
      <w:proofErr w:type="spellEnd"/>
      <w:r>
        <w:rPr>
          <w:lang w:val="mi-NZ"/>
        </w:rPr>
        <w:t xml:space="preserve"> </w:t>
      </w:r>
      <w:proofErr w:type="spellStart"/>
      <w:r>
        <w:rPr>
          <w:lang w:val="mi-NZ"/>
        </w:rPr>
        <w:t>towards</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on</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Framework</w:t>
      </w:r>
      <w:proofErr w:type="spellEnd"/>
      <w:r>
        <w:rPr>
          <w:lang w:val="mi-NZ"/>
        </w:rPr>
        <w:t xml:space="preserve">.  </w:t>
      </w:r>
      <w:proofErr w:type="spellStart"/>
      <w:r>
        <w:rPr>
          <w:lang w:val="mi-NZ"/>
        </w:rPr>
        <w:t>Data</w:t>
      </w:r>
      <w:proofErr w:type="spellEnd"/>
      <w:r>
        <w:rPr>
          <w:lang w:val="mi-NZ"/>
        </w:rPr>
        <w:t xml:space="preserve"> </w:t>
      </w:r>
      <w:proofErr w:type="spellStart"/>
      <w:r>
        <w:rPr>
          <w:lang w:val="mi-NZ"/>
        </w:rPr>
        <w:t>excludes</w:t>
      </w:r>
      <w:proofErr w:type="spellEnd"/>
      <w:r w:rsidRPr="00A16618">
        <w:rPr>
          <w:lang w:val="en-GB"/>
        </w:rPr>
        <w:t xml:space="preserve"> students</w:t>
      </w:r>
      <w:r>
        <w:rPr>
          <w:lang w:val="mi-NZ"/>
        </w:rPr>
        <w:t xml:space="preserve"> </w:t>
      </w:r>
      <w:proofErr w:type="spellStart"/>
      <w:r>
        <w:rPr>
          <w:lang w:val="mi-NZ"/>
        </w:rPr>
        <w:t>in</w:t>
      </w:r>
      <w:proofErr w:type="spellEnd"/>
      <w:r>
        <w:rPr>
          <w:lang w:val="mi-NZ"/>
        </w:rPr>
        <w:t xml:space="preserve"> </w:t>
      </w:r>
      <w:proofErr w:type="spellStart"/>
      <w:r>
        <w:rPr>
          <w:lang w:val="mi-NZ"/>
        </w:rPr>
        <w:t>non-government-funded</w:t>
      </w:r>
      <w:proofErr w:type="spellEnd"/>
      <w:r>
        <w:rPr>
          <w:lang w:val="mi-NZ"/>
        </w:rPr>
        <w:t xml:space="preserve"> </w:t>
      </w:r>
      <w:proofErr w:type="spellStart"/>
      <w:r>
        <w:rPr>
          <w:lang w:val="mi-NZ"/>
        </w:rPr>
        <w:t>providers</w:t>
      </w:r>
      <w:proofErr w:type="spellEnd"/>
      <w:r>
        <w:rPr>
          <w:lang w:val="mi-NZ"/>
        </w:rPr>
        <w:t>.</w:t>
      </w:r>
    </w:p>
  </w:footnote>
  <w:footnote w:id="5">
    <w:p w:rsidR="00D7018D" w:rsidRDefault="00D7018D">
      <w:pPr>
        <w:pStyle w:val="FootnoteText"/>
      </w:pPr>
      <w:r>
        <w:rPr>
          <w:rStyle w:val="FootnoteReference"/>
        </w:rPr>
        <w:footnoteRef/>
      </w:r>
      <w:r>
        <w:t xml:space="preserve"> A new industry training data collection was introduced in 2011.  Data from 2011 onwards is not strictly comparable with that collected in previous years.  Workplace-based training is jointly funded by the government through the Industry Training Fund and by industry through financial and in-kind contributions.</w:t>
      </w:r>
    </w:p>
  </w:footnote>
  <w:footnote w:id="6">
    <w:p w:rsidR="00D7018D" w:rsidRDefault="00D7018D">
      <w:pPr>
        <w:pStyle w:val="FootnoteText"/>
      </w:pPr>
      <w:r>
        <w:rPr>
          <w:rStyle w:val="FootnoteReference"/>
        </w:rPr>
        <w:footnoteRef/>
      </w:r>
      <w:r>
        <w:t xml:space="preserve"> </w:t>
      </w:r>
      <w:r w:rsidRPr="00AF2BF5">
        <w:t>The government’s move to a capped funding system for tertiary education institutions, which began in 2008, has led to the preferences of the Tertiary Education Commission, tertiary education providers and tertiary education consumers to continue to shift away from non-degree qualifications, especially for older s</w:t>
      </w:r>
      <w:r>
        <w:t>tudents, a trend that started in</w:t>
      </w:r>
      <w:r w:rsidRPr="00AF2BF5">
        <w:t xml:space="preserve"> 2005.</w:t>
      </w:r>
    </w:p>
  </w:footnote>
  <w:footnote w:id="7">
    <w:p w:rsidR="00D7018D" w:rsidRPr="00627F58" w:rsidRDefault="00D7018D" w:rsidP="006C0AFF">
      <w:pPr>
        <w:pStyle w:val="FootnoteText"/>
        <w:rPr>
          <w:lang w:val="mi-NZ"/>
        </w:rPr>
      </w:pPr>
      <w:r>
        <w:rPr>
          <w:rStyle w:val="FootnoteReference"/>
        </w:rPr>
        <w:footnoteRef/>
      </w:r>
      <w:r>
        <w:t xml:space="preserve"> </w:t>
      </w:r>
      <w:proofErr w:type="spellStart"/>
      <w:r>
        <w:rPr>
          <w:lang w:val="mi-NZ"/>
        </w:rPr>
        <w:t>Due</w:t>
      </w:r>
      <w:proofErr w:type="spellEnd"/>
      <w:r>
        <w:rPr>
          <w:lang w:val="mi-NZ"/>
        </w:rPr>
        <w:t xml:space="preserve"> to </w:t>
      </w:r>
      <w:proofErr w:type="spellStart"/>
      <w:r>
        <w:rPr>
          <w:lang w:val="mi-NZ"/>
        </w:rPr>
        <w:t>the</w:t>
      </w:r>
      <w:proofErr w:type="spellEnd"/>
      <w:r>
        <w:rPr>
          <w:lang w:val="mi-NZ"/>
        </w:rPr>
        <w:t xml:space="preserve"> </w:t>
      </w:r>
      <w:proofErr w:type="spellStart"/>
      <w:r>
        <w:rPr>
          <w:lang w:val="mi-NZ"/>
        </w:rPr>
        <w:t>changes</w:t>
      </w:r>
      <w:proofErr w:type="spellEnd"/>
      <w:r>
        <w:rPr>
          <w:lang w:val="mi-NZ"/>
        </w:rPr>
        <w:t xml:space="preserve"> </w:t>
      </w:r>
      <w:proofErr w:type="spellStart"/>
      <w:r>
        <w:rPr>
          <w:lang w:val="mi-NZ"/>
        </w:rPr>
        <w:t>made</w:t>
      </w:r>
      <w:proofErr w:type="spellEnd"/>
      <w:r>
        <w:rPr>
          <w:lang w:val="mi-NZ"/>
        </w:rPr>
        <w:t xml:space="preserve"> to </w:t>
      </w:r>
      <w:proofErr w:type="spellStart"/>
      <w:r>
        <w:rPr>
          <w:lang w:val="mi-NZ"/>
        </w:rPr>
        <w:t>the</w:t>
      </w:r>
      <w:proofErr w:type="spellEnd"/>
      <w:r>
        <w:rPr>
          <w:lang w:val="mi-NZ"/>
        </w:rPr>
        <w:t xml:space="preserve"> </w:t>
      </w:r>
      <w:proofErr w:type="spellStart"/>
      <w:r>
        <w:rPr>
          <w:lang w:val="mi-NZ"/>
        </w:rPr>
        <w:t>collection</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completions</w:t>
      </w:r>
      <w:proofErr w:type="spellEnd"/>
      <w:r>
        <w:rPr>
          <w:lang w:val="mi-NZ"/>
        </w:rPr>
        <w:t xml:space="preserve"> </w:t>
      </w:r>
      <w:proofErr w:type="spellStart"/>
      <w:r>
        <w:rPr>
          <w:lang w:val="mi-NZ"/>
        </w:rPr>
        <w:t>data</w:t>
      </w:r>
      <w:proofErr w:type="spellEnd"/>
      <w:r>
        <w:rPr>
          <w:lang w:val="mi-NZ"/>
        </w:rPr>
        <w:t xml:space="preserve"> </w:t>
      </w:r>
      <w:proofErr w:type="spellStart"/>
      <w:r>
        <w:rPr>
          <w:lang w:val="mi-NZ"/>
        </w:rPr>
        <w:t>in</w:t>
      </w:r>
      <w:proofErr w:type="spellEnd"/>
      <w:r>
        <w:rPr>
          <w:lang w:val="mi-NZ"/>
        </w:rPr>
        <w:t xml:space="preserve"> 2007, </w:t>
      </w:r>
      <w:proofErr w:type="spellStart"/>
      <w:r>
        <w:rPr>
          <w:lang w:val="mi-NZ"/>
        </w:rPr>
        <w:t>some</w:t>
      </w:r>
      <w:proofErr w:type="spellEnd"/>
      <w:r>
        <w:rPr>
          <w:lang w:val="mi-NZ"/>
        </w:rPr>
        <w:t xml:space="preserve"> </w:t>
      </w:r>
      <w:proofErr w:type="spellStart"/>
      <w:r>
        <w:rPr>
          <w:lang w:val="mi-NZ"/>
        </w:rPr>
        <w:t>private</w:t>
      </w:r>
      <w:proofErr w:type="spellEnd"/>
      <w:r>
        <w:rPr>
          <w:lang w:val="mi-NZ"/>
        </w:rPr>
        <w:t xml:space="preserve"> </w:t>
      </w:r>
      <w:proofErr w:type="spellStart"/>
      <w:r>
        <w:rPr>
          <w:lang w:val="mi-NZ"/>
        </w:rPr>
        <w:t>training</w:t>
      </w:r>
      <w:proofErr w:type="spellEnd"/>
      <w:r>
        <w:rPr>
          <w:lang w:val="mi-NZ"/>
        </w:rPr>
        <w:t xml:space="preserve"> </w:t>
      </w:r>
      <w:proofErr w:type="spellStart"/>
      <w:r>
        <w:rPr>
          <w:lang w:val="mi-NZ"/>
        </w:rPr>
        <w:t>establishments</w:t>
      </w:r>
      <w:proofErr w:type="spellEnd"/>
      <w:r>
        <w:rPr>
          <w:lang w:val="mi-NZ"/>
        </w:rPr>
        <w:t xml:space="preserve"> were </w:t>
      </w:r>
      <w:proofErr w:type="spellStart"/>
      <w:r>
        <w:rPr>
          <w:lang w:val="mi-NZ"/>
        </w:rPr>
        <w:t>not</w:t>
      </w:r>
      <w:proofErr w:type="spellEnd"/>
      <w:r>
        <w:rPr>
          <w:lang w:val="mi-NZ"/>
        </w:rPr>
        <w:t xml:space="preserve"> </w:t>
      </w:r>
      <w:proofErr w:type="spellStart"/>
      <w:r>
        <w:rPr>
          <w:lang w:val="mi-NZ"/>
        </w:rPr>
        <w:t>able</w:t>
      </w:r>
      <w:proofErr w:type="spellEnd"/>
      <w:r>
        <w:rPr>
          <w:lang w:val="mi-NZ"/>
        </w:rPr>
        <w:t xml:space="preserve"> to </w:t>
      </w:r>
      <w:proofErr w:type="spellStart"/>
      <w:r>
        <w:rPr>
          <w:lang w:val="mi-NZ"/>
        </w:rPr>
        <w:t>supply</w:t>
      </w:r>
      <w:proofErr w:type="spellEnd"/>
      <w:r>
        <w:rPr>
          <w:lang w:val="mi-NZ"/>
        </w:rPr>
        <w:t xml:space="preserve"> </w:t>
      </w:r>
      <w:proofErr w:type="spellStart"/>
      <w:r>
        <w:rPr>
          <w:lang w:val="mi-NZ"/>
        </w:rPr>
        <w:t>information</w:t>
      </w:r>
      <w:proofErr w:type="spellEnd"/>
      <w:r>
        <w:rPr>
          <w:lang w:val="mi-NZ"/>
        </w:rPr>
        <w:t xml:space="preserve">. </w:t>
      </w:r>
      <w:proofErr w:type="spellStart"/>
      <w:r>
        <w:rPr>
          <w:lang w:val="mi-NZ"/>
        </w:rPr>
        <w:t>In</w:t>
      </w:r>
      <w:proofErr w:type="spellEnd"/>
      <w:r>
        <w:rPr>
          <w:lang w:val="mi-NZ"/>
        </w:rPr>
        <w:t xml:space="preserve"> 2007, </w:t>
      </w:r>
      <w:proofErr w:type="spellStart"/>
      <w:r>
        <w:rPr>
          <w:lang w:val="mi-NZ"/>
        </w:rPr>
        <w:t>the</w:t>
      </w:r>
      <w:proofErr w:type="spellEnd"/>
      <w:r>
        <w:rPr>
          <w:lang w:val="mi-NZ"/>
        </w:rPr>
        <w:t xml:space="preserve"> </w:t>
      </w:r>
      <w:proofErr w:type="spellStart"/>
      <w:r>
        <w:rPr>
          <w:lang w:val="mi-NZ"/>
        </w:rPr>
        <w:t>number</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students</w:t>
      </w:r>
      <w:proofErr w:type="spellEnd"/>
      <w:r>
        <w:rPr>
          <w:lang w:val="mi-NZ"/>
        </w:rPr>
        <w:t xml:space="preserve"> </w:t>
      </w:r>
      <w:proofErr w:type="spellStart"/>
      <w:r>
        <w:rPr>
          <w:lang w:val="mi-NZ"/>
        </w:rPr>
        <w:t>completing</w:t>
      </w:r>
      <w:proofErr w:type="spellEnd"/>
      <w:r>
        <w:rPr>
          <w:lang w:val="mi-NZ"/>
        </w:rPr>
        <w:t xml:space="preserve"> a </w:t>
      </w:r>
      <w:proofErr w:type="spellStart"/>
      <w:r>
        <w:rPr>
          <w:lang w:val="mi-NZ"/>
        </w:rPr>
        <w:t>qualification</w:t>
      </w:r>
      <w:proofErr w:type="spellEnd"/>
      <w:r>
        <w:rPr>
          <w:lang w:val="mi-NZ"/>
        </w:rPr>
        <w:t xml:space="preserve"> </w:t>
      </w:r>
      <w:proofErr w:type="spellStart"/>
      <w:r>
        <w:rPr>
          <w:lang w:val="mi-NZ"/>
        </w:rPr>
        <w:t>has</w:t>
      </w:r>
      <w:proofErr w:type="spellEnd"/>
      <w:r>
        <w:rPr>
          <w:lang w:val="mi-NZ"/>
        </w:rPr>
        <w:t xml:space="preserve"> </w:t>
      </w:r>
      <w:proofErr w:type="spellStart"/>
      <w:r>
        <w:rPr>
          <w:lang w:val="mi-NZ"/>
        </w:rPr>
        <w:t>been</w:t>
      </w:r>
      <w:proofErr w:type="spellEnd"/>
      <w:r>
        <w:rPr>
          <w:lang w:val="mi-NZ"/>
        </w:rPr>
        <w:t xml:space="preserve"> </w:t>
      </w:r>
      <w:proofErr w:type="spellStart"/>
      <w:r>
        <w:rPr>
          <w:lang w:val="mi-NZ"/>
        </w:rPr>
        <w:t>adjusted</w:t>
      </w:r>
      <w:proofErr w:type="spellEnd"/>
      <w:r>
        <w:rPr>
          <w:lang w:val="mi-NZ"/>
        </w:rPr>
        <w:t xml:space="preserve"> for </w:t>
      </w:r>
      <w:proofErr w:type="spellStart"/>
      <w:r>
        <w:rPr>
          <w:lang w:val="mi-NZ"/>
        </w:rPr>
        <w:t>the</w:t>
      </w:r>
      <w:proofErr w:type="spellEnd"/>
      <w:r>
        <w:rPr>
          <w:lang w:val="mi-NZ"/>
        </w:rPr>
        <w:t xml:space="preserve"> </w:t>
      </w:r>
      <w:proofErr w:type="spellStart"/>
      <w:r>
        <w:rPr>
          <w:lang w:val="mi-NZ"/>
        </w:rPr>
        <w:t>missing</w:t>
      </w:r>
      <w:proofErr w:type="spellEnd"/>
      <w:r>
        <w:rPr>
          <w:lang w:val="mi-NZ"/>
        </w:rPr>
        <w:t xml:space="preserve"> </w:t>
      </w:r>
      <w:proofErr w:type="spellStart"/>
      <w:r>
        <w:rPr>
          <w:lang w:val="mi-NZ"/>
        </w:rPr>
        <w:t>data</w:t>
      </w:r>
      <w:proofErr w:type="spellEnd"/>
      <w:r>
        <w:rPr>
          <w:lang w:val="mi-NZ"/>
        </w:rPr>
        <w:t xml:space="preserve"> </w:t>
      </w:r>
      <w:proofErr w:type="spellStart"/>
      <w:r>
        <w:rPr>
          <w:lang w:val="mi-NZ"/>
        </w:rPr>
        <w:t>returns</w:t>
      </w:r>
      <w:proofErr w:type="spellEnd"/>
      <w:r>
        <w:rPr>
          <w:lang w:val="mi-NZ"/>
        </w:rPr>
        <w:t xml:space="preserve">, </w:t>
      </w:r>
      <w:proofErr w:type="spellStart"/>
      <w:r>
        <w:rPr>
          <w:lang w:val="mi-NZ"/>
        </w:rPr>
        <w:t>however</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total</w:t>
      </w:r>
      <w:proofErr w:type="spellEnd"/>
      <w:r>
        <w:rPr>
          <w:lang w:val="mi-NZ"/>
        </w:rPr>
        <w:t xml:space="preserve"> </w:t>
      </w:r>
      <w:proofErr w:type="spellStart"/>
      <w:r>
        <w:rPr>
          <w:lang w:val="mi-NZ"/>
        </w:rPr>
        <w:t>number</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completed</w:t>
      </w:r>
      <w:proofErr w:type="spellEnd"/>
      <w:r>
        <w:rPr>
          <w:lang w:val="mi-NZ"/>
        </w:rPr>
        <w:t xml:space="preserve"> </w:t>
      </w:r>
      <w:proofErr w:type="spellStart"/>
      <w:r>
        <w:rPr>
          <w:lang w:val="mi-NZ"/>
        </w:rPr>
        <w:t>in</w:t>
      </w:r>
      <w:proofErr w:type="spellEnd"/>
      <w:r>
        <w:rPr>
          <w:lang w:val="mi-NZ"/>
        </w:rPr>
        <w:t xml:space="preserve"> 2007 </w:t>
      </w:r>
      <w:proofErr w:type="spellStart"/>
      <w:r>
        <w:rPr>
          <w:lang w:val="mi-NZ"/>
        </w:rPr>
        <w:t>remains</w:t>
      </w:r>
      <w:proofErr w:type="spellEnd"/>
      <w:r>
        <w:rPr>
          <w:lang w:val="mi-NZ"/>
        </w:rPr>
        <w:t xml:space="preserve"> </w:t>
      </w:r>
      <w:proofErr w:type="spellStart"/>
      <w:r>
        <w:rPr>
          <w:lang w:val="mi-NZ"/>
        </w:rPr>
        <w:t>lower</w:t>
      </w:r>
      <w:proofErr w:type="spellEnd"/>
      <w:r>
        <w:rPr>
          <w:lang w:val="mi-NZ"/>
        </w:rPr>
        <w:t>.</w:t>
      </w:r>
    </w:p>
  </w:footnote>
  <w:footnote w:id="8">
    <w:p w:rsidR="00D7018D" w:rsidRPr="007E122E" w:rsidRDefault="00D7018D" w:rsidP="00CC59B3">
      <w:pPr>
        <w:pStyle w:val="FootnoteText"/>
      </w:pPr>
      <w:r>
        <w:rPr>
          <w:rStyle w:val="FootnoteReference"/>
        </w:rPr>
        <w:footnoteRef/>
      </w:r>
      <w:r>
        <w:t xml:space="preserve"> </w:t>
      </w:r>
      <w:r w:rsidRPr="007E122E">
        <w:t xml:space="preserve">The </w:t>
      </w:r>
      <w:r>
        <w:t xml:space="preserve">analysis in this section is based on the enrolments made in the period from January to April 2013, compared with the enrolments made in the period from January to April 2012. It </w:t>
      </w:r>
      <w:r w:rsidRPr="007E122E">
        <w:t xml:space="preserve">represents about three-quarters of the annual </w:t>
      </w:r>
      <w:r>
        <w:t>enrolments data</w:t>
      </w:r>
      <w:r w:rsidRPr="007E122E">
        <w:t xml:space="preserve"> and needs to be interpreted as provisional information that is subject to change when the fi</w:t>
      </w:r>
      <w:r>
        <w:t>nal data comes available in 2012</w:t>
      </w:r>
      <w:r w:rsidRPr="007E122E">
        <w:t>.</w:t>
      </w:r>
    </w:p>
  </w:footnote>
  <w:footnote w:id="9">
    <w:p w:rsidR="00D7018D" w:rsidRDefault="00D7018D" w:rsidP="00CC59B3">
      <w:pPr>
        <w:pStyle w:val="FootnoteText"/>
      </w:pPr>
      <w:r w:rsidRPr="00B52A1D">
        <w:rPr>
          <w:rStyle w:val="FootnoteReference"/>
        </w:rPr>
        <w:footnoteRef/>
      </w:r>
      <w:r w:rsidRPr="00B52A1D">
        <w:t xml:space="preserve"> Study </w:t>
      </w:r>
      <w:r>
        <w:t xml:space="preserve">towards a qualification </w:t>
      </w:r>
      <w:r w:rsidRPr="00B52A1D">
        <w:t>of more than one week’s duration</w:t>
      </w:r>
      <w:r>
        <w:t xml:space="preserve"> on the New Zealand Qualifications Framework</w:t>
      </w:r>
      <w:r w:rsidRPr="00B52A1D">
        <w:t>.</w:t>
      </w:r>
    </w:p>
  </w:footnote>
  <w:footnote w:id="10">
    <w:p w:rsidR="00D7018D" w:rsidRPr="00DF3FD3" w:rsidRDefault="00D7018D" w:rsidP="00D56979">
      <w:pPr>
        <w:pStyle w:val="FootnoteText"/>
      </w:pPr>
      <w:r>
        <w:rPr>
          <w:rStyle w:val="FootnoteReference"/>
        </w:rPr>
        <w:footnoteRef/>
      </w:r>
      <w:r>
        <w:t xml:space="preserve"> Smart, W. and Engler, R. (2013), </w:t>
      </w:r>
      <w:r w:rsidRPr="00DF3FD3">
        <w:rPr>
          <w:i/>
        </w:rPr>
        <w:t xml:space="preserve">In pursuit of excellence </w:t>
      </w:r>
      <w:r>
        <w:rPr>
          <w:i/>
        </w:rPr>
        <w:t>–</w:t>
      </w:r>
      <w:r w:rsidRPr="00DF3FD3">
        <w:rPr>
          <w:i/>
        </w:rPr>
        <w:t xml:space="preserve"> </w:t>
      </w:r>
      <w:r>
        <w:rPr>
          <w:i/>
        </w:rPr>
        <w:t xml:space="preserve">analyzing the results of New Zealand’s Performance-Based Research Fund quality </w:t>
      </w:r>
      <w:proofErr w:type="spellStart"/>
      <w:r>
        <w:rPr>
          <w:i/>
        </w:rPr>
        <w:t>evaluations</w:t>
      </w:r>
      <w:proofErr w:type="gramStart"/>
      <w:r>
        <w:rPr>
          <w:i/>
        </w:rPr>
        <w:t>,</w:t>
      </w:r>
      <w:r>
        <w:t>Wellington</w:t>
      </w:r>
      <w:proofErr w:type="spellEnd"/>
      <w:proofErr w:type="gramEnd"/>
      <w:r>
        <w:t>:  Ministry of Education.</w:t>
      </w:r>
    </w:p>
  </w:footnote>
  <w:footnote w:id="11">
    <w:p w:rsidR="00D7018D" w:rsidRPr="00F16E2D" w:rsidRDefault="00D7018D" w:rsidP="00870814">
      <w:pPr>
        <w:pStyle w:val="FootnoteText"/>
        <w:rPr>
          <w:lang w:val="mi-NZ"/>
        </w:rPr>
      </w:pPr>
      <w:r>
        <w:rPr>
          <w:rStyle w:val="FootnoteReference"/>
        </w:rPr>
        <w:footnoteRef/>
      </w:r>
      <w:r>
        <w:t xml:space="preserve"> </w:t>
      </w:r>
      <w:proofErr w:type="spellStart"/>
      <w:r>
        <w:rPr>
          <w:lang w:val="mi-NZ"/>
        </w:rPr>
        <w:t>Studying</w:t>
      </w:r>
      <w:proofErr w:type="spellEnd"/>
      <w:r>
        <w:rPr>
          <w:lang w:val="mi-NZ"/>
        </w:rPr>
        <w:t xml:space="preserve"> </w:t>
      </w:r>
      <w:proofErr w:type="spellStart"/>
      <w:r>
        <w:rPr>
          <w:lang w:val="mi-NZ"/>
        </w:rPr>
        <w:t>with</w:t>
      </w:r>
      <w:proofErr w:type="spellEnd"/>
      <w:r>
        <w:rPr>
          <w:lang w:val="mi-NZ"/>
        </w:rPr>
        <w:t xml:space="preserve"> a </w:t>
      </w:r>
      <w:proofErr w:type="spellStart"/>
      <w:r>
        <w:rPr>
          <w:lang w:val="mi-NZ"/>
        </w:rPr>
        <w:t>tertiary</w:t>
      </w:r>
      <w:proofErr w:type="spellEnd"/>
      <w:r>
        <w:rPr>
          <w:lang w:val="mi-NZ"/>
        </w:rPr>
        <w:t xml:space="preserve"> </w:t>
      </w:r>
      <w:proofErr w:type="spellStart"/>
      <w:r>
        <w:rPr>
          <w:lang w:val="mi-NZ"/>
        </w:rPr>
        <w:t>education</w:t>
      </w:r>
      <w:proofErr w:type="spellEnd"/>
      <w:r>
        <w:rPr>
          <w:lang w:val="mi-NZ"/>
        </w:rPr>
        <w:t xml:space="preserve"> </w:t>
      </w:r>
      <w:proofErr w:type="spellStart"/>
      <w:r>
        <w:rPr>
          <w:lang w:val="mi-NZ"/>
        </w:rPr>
        <w:t>provider</w:t>
      </w:r>
      <w:proofErr w:type="spellEnd"/>
      <w:r>
        <w:rPr>
          <w:lang w:val="mi-NZ"/>
        </w:rPr>
        <w:t xml:space="preserve"> </w:t>
      </w:r>
      <w:proofErr w:type="spellStart"/>
      <w:r>
        <w:rPr>
          <w:lang w:val="mi-NZ"/>
        </w:rPr>
        <w:t>at</w:t>
      </w:r>
      <w:proofErr w:type="spellEnd"/>
      <w:r>
        <w:rPr>
          <w:lang w:val="mi-NZ"/>
        </w:rPr>
        <w:t xml:space="preserve"> </w:t>
      </w:r>
      <w:proofErr w:type="spellStart"/>
      <w:r>
        <w:rPr>
          <w:lang w:val="mi-NZ"/>
        </w:rPr>
        <w:t>any</w:t>
      </w:r>
      <w:proofErr w:type="spellEnd"/>
      <w:r>
        <w:rPr>
          <w:lang w:val="mi-NZ"/>
        </w:rPr>
        <w:t xml:space="preserve"> </w:t>
      </w:r>
      <w:proofErr w:type="spellStart"/>
      <w:r>
        <w:rPr>
          <w:lang w:val="mi-NZ"/>
        </w:rPr>
        <w:t>time</w:t>
      </w:r>
      <w:proofErr w:type="spellEnd"/>
      <w:r>
        <w:rPr>
          <w:lang w:val="mi-NZ"/>
        </w:rPr>
        <w:t xml:space="preserve"> </w:t>
      </w:r>
      <w:proofErr w:type="spellStart"/>
      <w:r>
        <w:rPr>
          <w:lang w:val="mi-NZ"/>
        </w:rPr>
        <w:t>during</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year</w:t>
      </w:r>
      <w:proofErr w:type="spellEnd"/>
      <w:r>
        <w:rPr>
          <w:lang w:val="mi-NZ"/>
        </w:rPr>
        <w:t xml:space="preserve"> </w:t>
      </w:r>
      <w:proofErr w:type="spellStart"/>
      <w:r>
        <w:rPr>
          <w:lang w:val="mi-NZ"/>
        </w:rPr>
        <w:t>towards</w:t>
      </w:r>
      <w:proofErr w:type="spellEnd"/>
      <w:r>
        <w:rPr>
          <w:lang w:val="mi-NZ"/>
        </w:rPr>
        <w:t xml:space="preserve"> a </w:t>
      </w:r>
      <w:proofErr w:type="spellStart"/>
      <w:r>
        <w:rPr>
          <w:lang w:val="mi-NZ"/>
        </w:rPr>
        <w:t>qualification</w:t>
      </w:r>
      <w:proofErr w:type="spellEnd"/>
      <w:r>
        <w:rPr>
          <w:lang w:val="mi-NZ"/>
        </w:rPr>
        <w:t xml:space="preserve"> </w:t>
      </w:r>
      <w:proofErr w:type="spellStart"/>
      <w:r>
        <w:rPr>
          <w:lang w:val="mi-NZ"/>
        </w:rPr>
        <w:t>on</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Framework</w:t>
      </w:r>
      <w:proofErr w:type="spellEnd"/>
      <w:r>
        <w:rPr>
          <w:lang w:val="mi-NZ"/>
        </w:rPr>
        <w:t xml:space="preserve"> </w:t>
      </w:r>
      <w:proofErr w:type="spellStart"/>
      <w:r>
        <w:rPr>
          <w:lang w:val="mi-NZ"/>
        </w:rPr>
        <w:t>of</w:t>
      </w:r>
      <w:proofErr w:type="spellEnd"/>
      <w:r>
        <w:rPr>
          <w:lang w:val="mi-NZ"/>
        </w:rPr>
        <w:t xml:space="preserve"> more </w:t>
      </w:r>
      <w:proofErr w:type="spellStart"/>
      <w:r>
        <w:rPr>
          <w:lang w:val="mi-NZ"/>
        </w:rPr>
        <w:t>than</w:t>
      </w:r>
      <w:proofErr w:type="spellEnd"/>
      <w:r>
        <w:rPr>
          <w:lang w:val="mi-NZ"/>
        </w:rPr>
        <w:t xml:space="preserve"> one </w:t>
      </w:r>
      <w:proofErr w:type="spellStart"/>
      <w:r>
        <w:rPr>
          <w:lang w:val="mi-NZ"/>
        </w:rPr>
        <w:t>week’s</w:t>
      </w:r>
      <w:proofErr w:type="spellEnd"/>
      <w:r>
        <w:rPr>
          <w:lang w:val="mi-NZ"/>
        </w:rPr>
        <w:t xml:space="preserve"> </w:t>
      </w:r>
      <w:proofErr w:type="spellStart"/>
      <w:r>
        <w:rPr>
          <w:lang w:val="mi-NZ"/>
        </w:rPr>
        <w:t>duration</w:t>
      </w:r>
      <w:proofErr w:type="spellEnd"/>
      <w:r>
        <w:rPr>
          <w:lang w:val="mi-NZ"/>
        </w:rPr>
        <w:t>.</w:t>
      </w:r>
    </w:p>
  </w:footnote>
  <w:footnote w:id="12">
    <w:p w:rsidR="00D7018D" w:rsidRPr="00783FCC" w:rsidRDefault="00D7018D" w:rsidP="009A316D">
      <w:pPr>
        <w:pStyle w:val="FootnoteText"/>
        <w:rPr>
          <w:lang w:val="mi-NZ"/>
        </w:rPr>
      </w:pPr>
      <w:r w:rsidRPr="00AA6033">
        <w:rPr>
          <w:rStyle w:val="FootnoteReference"/>
        </w:rPr>
        <w:footnoteRef/>
      </w:r>
      <w:r w:rsidRPr="00783FCC">
        <w:rPr>
          <w:rStyle w:val="FootnoteReference"/>
        </w:rPr>
        <w:t xml:space="preserve"> </w:t>
      </w:r>
      <w:r w:rsidRPr="00783FCC">
        <w:rPr>
          <w:lang w:val="mi-NZ"/>
        </w:rPr>
        <w:t xml:space="preserve">To </w:t>
      </w:r>
      <w:proofErr w:type="spellStart"/>
      <w:r w:rsidRPr="00783FCC">
        <w:rPr>
          <w:lang w:val="mi-NZ"/>
        </w:rPr>
        <w:t>consult</w:t>
      </w:r>
      <w:proofErr w:type="spellEnd"/>
      <w:r w:rsidRPr="00783FCC">
        <w:rPr>
          <w:lang w:val="mi-NZ"/>
        </w:rPr>
        <w:t xml:space="preserve"> </w:t>
      </w:r>
      <w:proofErr w:type="spellStart"/>
      <w:r w:rsidRPr="00783FCC">
        <w:rPr>
          <w:lang w:val="mi-NZ"/>
        </w:rPr>
        <w:t>the</w:t>
      </w:r>
      <w:proofErr w:type="spellEnd"/>
      <w:r w:rsidRPr="00783FCC">
        <w:rPr>
          <w:lang w:val="mi-NZ"/>
        </w:rPr>
        <w:t xml:space="preserve"> </w:t>
      </w:r>
      <w:proofErr w:type="spellStart"/>
      <w:r w:rsidRPr="00783FCC">
        <w:rPr>
          <w:lang w:val="mi-NZ"/>
        </w:rPr>
        <w:t>strategy</w:t>
      </w:r>
      <w:proofErr w:type="spellEnd"/>
      <w:r w:rsidRPr="00783FCC">
        <w:rPr>
          <w:lang w:val="mi-NZ"/>
        </w:rPr>
        <w:t xml:space="preserve"> </w:t>
      </w:r>
      <w:proofErr w:type="spellStart"/>
      <w:r w:rsidRPr="00783FCC">
        <w:rPr>
          <w:lang w:val="mi-NZ"/>
        </w:rPr>
        <w:t>itself</w:t>
      </w:r>
      <w:proofErr w:type="spellEnd"/>
      <w:r w:rsidRPr="00783FCC">
        <w:rPr>
          <w:lang w:val="mi-NZ"/>
        </w:rPr>
        <w:t xml:space="preserve"> </w:t>
      </w:r>
      <w:proofErr w:type="spellStart"/>
      <w:r w:rsidRPr="00783FCC">
        <w:rPr>
          <w:lang w:val="mi-NZ"/>
        </w:rPr>
        <w:t>use</w:t>
      </w:r>
      <w:proofErr w:type="spellEnd"/>
      <w:r w:rsidRPr="00783FCC">
        <w:rPr>
          <w:lang w:val="mi-NZ"/>
        </w:rPr>
        <w:t xml:space="preserve"> </w:t>
      </w:r>
      <w:proofErr w:type="spellStart"/>
      <w:r w:rsidRPr="00783FCC">
        <w:rPr>
          <w:lang w:val="mi-NZ"/>
        </w:rPr>
        <w:t>the</w:t>
      </w:r>
      <w:proofErr w:type="spellEnd"/>
      <w:r w:rsidRPr="00783FCC">
        <w:rPr>
          <w:lang w:val="mi-NZ"/>
        </w:rPr>
        <w:t xml:space="preserve"> </w:t>
      </w:r>
      <w:proofErr w:type="spellStart"/>
      <w:r w:rsidRPr="00783FCC">
        <w:rPr>
          <w:lang w:val="mi-NZ"/>
        </w:rPr>
        <w:t>link</w:t>
      </w:r>
      <w:proofErr w:type="spellEnd"/>
      <w:r w:rsidRPr="00783FCC">
        <w:rPr>
          <w:lang w:val="mi-NZ"/>
        </w:rPr>
        <w:t xml:space="preserve">: </w:t>
      </w:r>
      <w:r w:rsidRPr="00783FCC">
        <w:rPr>
          <w:i/>
          <w:lang w:val="mi-NZ"/>
        </w:rPr>
        <w:t>www.minedu.govt.nz/theMinistry/PolicyAndStrategy/TertiaryEducationStrategy.aspx.</w:t>
      </w:r>
    </w:p>
  </w:footnote>
  <w:footnote w:id="13">
    <w:p w:rsidR="00D7018D" w:rsidRPr="00054B38" w:rsidRDefault="00D7018D" w:rsidP="00870814">
      <w:pPr>
        <w:pStyle w:val="FootnoteText"/>
        <w:rPr>
          <w:lang w:val="mi-NZ"/>
        </w:rPr>
      </w:pPr>
      <w:r w:rsidRPr="00783FCC">
        <w:rPr>
          <w:rStyle w:val="FootnoteReference"/>
          <w:szCs w:val="12"/>
        </w:rPr>
        <w:footnoteRef/>
      </w:r>
      <w:r w:rsidRPr="00783FCC">
        <w:rPr>
          <w:rStyle w:val="FootnoteReference"/>
          <w:szCs w:val="12"/>
        </w:rPr>
        <w:t xml:space="preserve"> </w:t>
      </w:r>
      <w:r>
        <w:t>Formal study is study that contributes towards a qualification on the New Zealand Qualifications Framework.</w:t>
      </w:r>
    </w:p>
  </w:footnote>
  <w:footnote w:id="14">
    <w:p w:rsidR="00D7018D" w:rsidRPr="00A1309B" w:rsidRDefault="00D7018D" w:rsidP="00870814">
      <w:pPr>
        <w:pStyle w:val="BodyText"/>
        <w:spacing w:after="0" w:line="160" w:lineRule="atLeast"/>
        <w:rPr>
          <w:sz w:val="12"/>
        </w:rPr>
      </w:pPr>
      <w:r w:rsidRPr="00783FCC">
        <w:rPr>
          <w:rStyle w:val="FootnoteReference"/>
          <w:sz w:val="12"/>
          <w:szCs w:val="12"/>
        </w:rPr>
        <w:footnoteRef/>
      </w:r>
      <w:r w:rsidRPr="00783FCC">
        <w:rPr>
          <w:rStyle w:val="FootnoteReference"/>
          <w:sz w:val="12"/>
          <w:szCs w:val="12"/>
        </w:rPr>
        <w:t xml:space="preserve"> </w:t>
      </w:r>
      <w:r w:rsidRPr="00662889">
        <w:rPr>
          <w:sz w:val="12"/>
        </w:rPr>
        <w:t xml:space="preserve">The recent introduction of </w:t>
      </w:r>
      <w:r>
        <w:rPr>
          <w:sz w:val="12"/>
        </w:rPr>
        <w:t xml:space="preserve">a new data collection, the </w:t>
      </w:r>
      <w:r w:rsidRPr="00662889">
        <w:rPr>
          <w:sz w:val="12"/>
        </w:rPr>
        <w:t>industry training register</w:t>
      </w:r>
      <w:r>
        <w:rPr>
          <w:sz w:val="12"/>
        </w:rPr>
        <w:t>,</w:t>
      </w:r>
      <w:r w:rsidRPr="00662889">
        <w:rPr>
          <w:sz w:val="12"/>
        </w:rPr>
        <w:t xml:space="preserve"> has caused delays in publishing indus</w:t>
      </w:r>
      <w:r>
        <w:rPr>
          <w:sz w:val="12"/>
        </w:rPr>
        <w:t>try training statistics</w:t>
      </w:r>
      <w:r w:rsidRPr="00662889">
        <w:rPr>
          <w:sz w:val="12"/>
        </w:rPr>
        <w:t xml:space="preserve">. </w:t>
      </w:r>
      <w:r w:rsidRPr="00A1309B">
        <w:rPr>
          <w:sz w:val="12"/>
        </w:rPr>
        <w:t>Chapter 6 covers the latest available information on</w:t>
      </w:r>
      <w:r>
        <w:rPr>
          <w:sz w:val="12"/>
        </w:rPr>
        <w:t xml:space="preserve"> industry training for the 2012 year.</w:t>
      </w:r>
    </w:p>
  </w:footnote>
  <w:footnote w:id="15">
    <w:p w:rsidR="00D7018D" w:rsidRPr="00E95F90" w:rsidRDefault="00D7018D" w:rsidP="00870814">
      <w:pPr>
        <w:pStyle w:val="BodyText"/>
        <w:spacing w:after="0" w:line="160" w:lineRule="atLeast"/>
        <w:rPr>
          <w:lang w:val="mi-NZ"/>
        </w:rPr>
      </w:pPr>
      <w:r w:rsidRPr="00783FCC">
        <w:rPr>
          <w:rStyle w:val="FootnoteReference"/>
          <w:sz w:val="12"/>
          <w:szCs w:val="12"/>
        </w:rPr>
        <w:footnoteRef/>
      </w:r>
      <w:r>
        <w:t xml:space="preserve"> </w:t>
      </w:r>
      <w:r w:rsidRPr="00E95F90">
        <w:rPr>
          <w:sz w:val="12"/>
        </w:rPr>
        <w:t>Information from the Adult Literacy and Life Skills Survey showed that 48 percent of New Zealanders aged 25 to 65 years were in some form of study in 2006. Thirty-four percent participated in non-formal study (excluding short seminars), 20 percent were in formal study and 6 percent did both. A further 27 percent engaged in non-formal learning that involved attendance at short seminars, lectures, workshops or special talks that were not part of a course. On average, adults attending courses spent 47 hours in non-formal courses during the year.</w:t>
      </w:r>
    </w:p>
  </w:footnote>
  <w:footnote w:id="16">
    <w:p w:rsidR="00D7018D" w:rsidRPr="00B765CE" w:rsidRDefault="00D7018D" w:rsidP="00870814">
      <w:pPr>
        <w:pStyle w:val="FootnoteText"/>
        <w:rPr>
          <w:lang w:val="mi-NZ"/>
        </w:rPr>
      </w:pPr>
      <w:r w:rsidRPr="00783FCC">
        <w:rPr>
          <w:rStyle w:val="FootnoteReference"/>
          <w:szCs w:val="12"/>
        </w:rPr>
        <w:footnoteRef/>
      </w:r>
      <w:r w:rsidRPr="00783FCC">
        <w:rPr>
          <w:rStyle w:val="FootnoteReference"/>
          <w:szCs w:val="12"/>
        </w:rPr>
        <w:t xml:space="preserve"> </w:t>
      </w:r>
      <w:proofErr w:type="gramStart"/>
      <w:r>
        <w:t>A Crown a</w:t>
      </w:r>
      <w:r w:rsidRPr="00B765CE">
        <w:t>gency responsible for New Zealand’s international education promotion and representation worldwide</w:t>
      </w:r>
      <w:r>
        <w:t>.</w:t>
      </w:r>
      <w:proofErr w:type="gramEnd"/>
    </w:p>
  </w:footnote>
  <w:footnote w:id="17">
    <w:p w:rsidR="00D7018D" w:rsidRPr="000B3ACD" w:rsidRDefault="00D7018D" w:rsidP="00870814">
      <w:pPr>
        <w:pStyle w:val="FootnoteText"/>
        <w:rPr>
          <w:lang w:val="mi-NZ"/>
        </w:rPr>
      </w:pPr>
      <w:r w:rsidRPr="00783FCC">
        <w:rPr>
          <w:rStyle w:val="FootnoteReference"/>
          <w:szCs w:val="12"/>
        </w:rPr>
        <w:footnoteRef/>
      </w:r>
      <w:r w:rsidRPr="00783FCC">
        <w:rPr>
          <w:rStyle w:val="FootnoteReference"/>
          <w:szCs w:val="12"/>
        </w:rPr>
        <w:t xml:space="preserve"> </w:t>
      </w:r>
      <w:proofErr w:type="spellStart"/>
      <w:r>
        <w:rPr>
          <w:lang w:val="mi-NZ"/>
        </w:rPr>
        <w:t>The</w:t>
      </w:r>
      <w:proofErr w:type="spellEnd"/>
      <w:r>
        <w:rPr>
          <w:lang w:val="mi-NZ"/>
        </w:rPr>
        <w:t xml:space="preserve"> </w:t>
      </w:r>
      <w:proofErr w:type="spellStart"/>
      <w:r>
        <w:rPr>
          <w:lang w:val="mi-NZ"/>
        </w:rPr>
        <w:t>minister</w:t>
      </w:r>
      <w:proofErr w:type="spellEnd"/>
      <w:r>
        <w:rPr>
          <w:lang w:val="mi-NZ"/>
        </w:rPr>
        <w:t xml:space="preserve"> </w:t>
      </w:r>
      <w:proofErr w:type="spellStart"/>
      <w:r>
        <w:rPr>
          <w:lang w:val="mi-NZ"/>
        </w:rPr>
        <w:t>responsible</w:t>
      </w:r>
      <w:proofErr w:type="spellEnd"/>
      <w:r>
        <w:rPr>
          <w:lang w:val="mi-NZ"/>
        </w:rPr>
        <w:t xml:space="preserve"> for a</w:t>
      </w:r>
      <w:r w:rsidRPr="000B3ACD">
        <w:rPr>
          <w:lang w:val="mi-NZ"/>
        </w:rPr>
        <w:t xml:space="preserve"> </w:t>
      </w:r>
      <w:proofErr w:type="spellStart"/>
      <w:r w:rsidRPr="000B3ACD">
        <w:rPr>
          <w:lang w:val="mi-NZ"/>
        </w:rPr>
        <w:t>Crown</w:t>
      </w:r>
      <w:proofErr w:type="spellEnd"/>
      <w:r w:rsidRPr="000B3ACD">
        <w:rPr>
          <w:lang w:val="mi-NZ"/>
        </w:rPr>
        <w:t xml:space="preserve"> </w:t>
      </w:r>
      <w:proofErr w:type="spellStart"/>
      <w:r w:rsidRPr="000B3ACD">
        <w:rPr>
          <w:lang w:val="mi-NZ"/>
        </w:rPr>
        <w:t>agent</w:t>
      </w:r>
      <w:proofErr w:type="spellEnd"/>
      <w:r w:rsidRPr="000B3ACD">
        <w:rPr>
          <w:lang w:val="mi-NZ"/>
        </w:rPr>
        <w:t xml:space="preserve"> </w:t>
      </w:r>
      <w:proofErr w:type="spellStart"/>
      <w:r w:rsidRPr="000B3ACD">
        <w:rPr>
          <w:lang w:val="mi-NZ"/>
        </w:rPr>
        <w:t>may</w:t>
      </w:r>
      <w:proofErr w:type="spellEnd"/>
      <w:r w:rsidRPr="000B3ACD">
        <w:rPr>
          <w:lang w:val="mi-NZ"/>
        </w:rPr>
        <w:t xml:space="preserve"> </w:t>
      </w:r>
      <w:proofErr w:type="spellStart"/>
      <w:r>
        <w:rPr>
          <w:lang w:val="mi-NZ"/>
        </w:rPr>
        <w:t>appoint</w:t>
      </w:r>
      <w:proofErr w:type="spellEnd"/>
      <w:r>
        <w:rPr>
          <w:lang w:val="mi-NZ"/>
        </w:rPr>
        <w:t xml:space="preserve"> and </w:t>
      </w:r>
      <w:proofErr w:type="spellStart"/>
      <w:r>
        <w:rPr>
          <w:lang w:val="mi-NZ"/>
        </w:rPr>
        <w:t>remove</w:t>
      </w:r>
      <w:proofErr w:type="spellEnd"/>
      <w:r w:rsidRPr="000B3ACD">
        <w:rPr>
          <w:lang w:val="mi-NZ"/>
        </w:rPr>
        <w:t xml:space="preserve"> </w:t>
      </w:r>
      <w:proofErr w:type="spellStart"/>
      <w:r>
        <w:rPr>
          <w:lang w:val="mi-NZ"/>
        </w:rPr>
        <w:t>its</w:t>
      </w:r>
      <w:proofErr w:type="spellEnd"/>
      <w:r>
        <w:rPr>
          <w:lang w:val="mi-NZ"/>
        </w:rPr>
        <w:t xml:space="preserve"> </w:t>
      </w:r>
      <w:proofErr w:type="spellStart"/>
      <w:r>
        <w:rPr>
          <w:lang w:val="mi-NZ"/>
        </w:rPr>
        <w:t>board</w:t>
      </w:r>
      <w:proofErr w:type="spellEnd"/>
      <w:r>
        <w:rPr>
          <w:lang w:val="mi-NZ"/>
        </w:rPr>
        <w:t xml:space="preserve"> </w:t>
      </w:r>
      <w:proofErr w:type="spellStart"/>
      <w:r>
        <w:rPr>
          <w:lang w:val="mi-NZ"/>
        </w:rPr>
        <w:t>members</w:t>
      </w:r>
      <w:proofErr w:type="spellEnd"/>
      <w:r>
        <w:rPr>
          <w:lang w:val="mi-NZ"/>
        </w:rPr>
        <w:t xml:space="preserve">. </w:t>
      </w:r>
      <w:r w:rsidRPr="000B3ACD">
        <w:rPr>
          <w:lang w:val="mi-NZ"/>
        </w:rPr>
        <w:t xml:space="preserve">A </w:t>
      </w:r>
      <w:proofErr w:type="spellStart"/>
      <w:r w:rsidRPr="000B3ACD">
        <w:rPr>
          <w:lang w:val="mi-NZ"/>
        </w:rPr>
        <w:t>Crown</w:t>
      </w:r>
      <w:proofErr w:type="spellEnd"/>
      <w:r w:rsidRPr="000B3ACD">
        <w:rPr>
          <w:lang w:val="mi-NZ"/>
        </w:rPr>
        <w:t xml:space="preserve"> </w:t>
      </w:r>
      <w:proofErr w:type="spellStart"/>
      <w:r w:rsidRPr="000B3ACD">
        <w:rPr>
          <w:lang w:val="mi-NZ"/>
        </w:rPr>
        <w:t>agent</w:t>
      </w:r>
      <w:proofErr w:type="spellEnd"/>
      <w:r w:rsidRPr="000B3ACD">
        <w:rPr>
          <w:lang w:val="mi-NZ"/>
        </w:rPr>
        <w:t xml:space="preserve"> </w:t>
      </w:r>
      <w:proofErr w:type="spellStart"/>
      <w:r w:rsidRPr="000B3ACD">
        <w:rPr>
          <w:lang w:val="mi-NZ"/>
        </w:rPr>
        <w:t>must</w:t>
      </w:r>
      <w:proofErr w:type="spellEnd"/>
      <w:r w:rsidRPr="000B3ACD">
        <w:rPr>
          <w:lang w:val="mi-NZ"/>
        </w:rPr>
        <w:t xml:space="preserve"> </w:t>
      </w:r>
      <w:proofErr w:type="spellStart"/>
      <w:r w:rsidRPr="000B3ACD">
        <w:rPr>
          <w:lang w:val="mi-NZ"/>
        </w:rPr>
        <w:t>give</w:t>
      </w:r>
      <w:proofErr w:type="spellEnd"/>
      <w:r w:rsidRPr="000B3ACD">
        <w:rPr>
          <w:lang w:val="mi-NZ"/>
        </w:rPr>
        <w:t xml:space="preserve"> </w:t>
      </w:r>
      <w:proofErr w:type="spellStart"/>
      <w:r w:rsidRPr="000B3ACD">
        <w:rPr>
          <w:lang w:val="mi-NZ"/>
        </w:rPr>
        <w:t>effect</w:t>
      </w:r>
      <w:proofErr w:type="spellEnd"/>
      <w:r w:rsidRPr="000B3ACD">
        <w:rPr>
          <w:lang w:val="mi-NZ"/>
        </w:rPr>
        <w:t xml:space="preserve"> to </w:t>
      </w:r>
      <w:proofErr w:type="spellStart"/>
      <w:r w:rsidRPr="000B3ACD">
        <w:rPr>
          <w:lang w:val="mi-NZ"/>
        </w:rPr>
        <w:t>policy</w:t>
      </w:r>
      <w:proofErr w:type="spellEnd"/>
      <w:r w:rsidRPr="000B3ACD">
        <w:rPr>
          <w:lang w:val="mi-NZ"/>
        </w:rPr>
        <w:t xml:space="preserve"> </w:t>
      </w:r>
      <w:proofErr w:type="spellStart"/>
      <w:r w:rsidRPr="000B3ACD">
        <w:rPr>
          <w:lang w:val="mi-NZ"/>
        </w:rPr>
        <w:t>when</w:t>
      </w:r>
      <w:proofErr w:type="spellEnd"/>
      <w:r w:rsidRPr="000B3ACD">
        <w:rPr>
          <w:lang w:val="mi-NZ"/>
        </w:rPr>
        <w:t xml:space="preserve"> </w:t>
      </w:r>
      <w:proofErr w:type="spellStart"/>
      <w:r w:rsidRPr="000B3ACD">
        <w:rPr>
          <w:lang w:val="mi-NZ"/>
        </w:rPr>
        <w:t>directed</w:t>
      </w:r>
      <w:proofErr w:type="spellEnd"/>
      <w:r w:rsidRPr="000B3ACD">
        <w:rPr>
          <w:lang w:val="mi-NZ"/>
        </w:rPr>
        <w:t xml:space="preserve"> </w:t>
      </w:r>
      <w:proofErr w:type="spellStart"/>
      <w:r w:rsidRPr="000B3ACD">
        <w:rPr>
          <w:lang w:val="mi-NZ"/>
        </w:rPr>
        <w:t>by</w:t>
      </w:r>
      <w:proofErr w:type="spellEnd"/>
      <w:r w:rsidRPr="000B3ACD">
        <w:rPr>
          <w:lang w:val="mi-NZ"/>
        </w:rPr>
        <w:t xml:space="preserve"> </w:t>
      </w:r>
      <w:proofErr w:type="spellStart"/>
      <w:r w:rsidRPr="000B3ACD">
        <w:rPr>
          <w:lang w:val="mi-NZ"/>
        </w:rPr>
        <w:t>its</w:t>
      </w:r>
      <w:proofErr w:type="spellEnd"/>
      <w:r>
        <w:rPr>
          <w:lang w:val="mi-NZ"/>
        </w:rPr>
        <w:t xml:space="preserve"> </w:t>
      </w:r>
      <w:proofErr w:type="spellStart"/>
      <w:r>
        <w:rPr>
          <w:lang w:val="mi-NZ"/>
        </w:rPr>
        <w:t>m</w:t>
      </w:r>
      <w:r w:rsidRPr="000B3ACD">
        <w:rPr>
          <w:lang w:val="mi-NZ"/>
        </w:rPr>
        <w:t>inister</w:t>
      </w:r>
      <w:proofErr w:type="spellEnd"/>
      <w:r w:rsidRPr="000B3ACD">
        <w:rPr>
          <w:lang w:val="mi-NZ"/>
        </w:rPr>
        <w:t xml:space="preserve"> and </w:t>
      </w:r>
      <w:proofErr w:type="spellStart"/>
      <w:r w:rsidRPr="000B3ACD">
        <w:rPr>
          <w:lang w:val="mi-NZ"/>
        </w:rPr>
        <w:t>it</w:t>
      </w:r>
      <w:proofErr w:type="spellEnd"/>
      <w:r w:rsidRPr="000B3ACD">
        <w:rPr>
          <w:lang w:val="mi-NZ"/>
        </w:rPr>
        <w:t xml:space="preserve"> </w:t>
      </w:r>
      <w:proofErr w:type="spellStart"/>
      <w:r w:rsidRPr="000B3ACD">
        <w:rPr>
          <w:lang w:val="mi-NZ"/>
        </w:rPr>
        <w:t>also</w:t>
      </w:r>
      <w:proofErr w:type="spellEnd"/>
      <w:r w:rsidRPr="000B3ACD">
        <w:rPr>
          <w:lang w:val="mi-NZ"/>
        </w:rPr>
        <w:t xml:space="preserve"> </w:t>
      </w:r>
      <w:proofErr w:type="spellStart"/>
      <w:r w:rsidRPr="000B3ACD">
        <w:rPr>
          <w:lang w:val="mi-NZ"/>
        </w:rPr>
        <w:t>must</w:t>
      </w:r>
      <w:proofErr w:type="spellEnd"/>
      <w:r w:rsidRPr="000B3ACD">
        <w:rPr>
          <w:lang w:val="mi-NZ"/>
        </w:rPr>
        <w:t xml:space="preserve"> </w:t>
      </w:r>
      <w:proofErr w:type="spellStart"/>
      <w:r w:rsidRPr="000B3ACD">
        <w:rPr>
          <w:lang w:val="mi-NZ"/>
        </w:rPr>
        <w:t>give</w:t>
      </w:r>
      <w:proofErr w:type="spellEnd"/>
      <w:r w:rsidRPr="000B3ACD">
        <w:rPr>
          <w:lang w:val="mi-NZ"/>
        </w:rPr>
        <w:t xml:space="preserve"> </w:t>
      </w:r>
      <w:proofErr w:type="spellStart"/>
      <w:r w:rsidRPr="000B3ACD">
        <w:rPr>
          <w:lang w:val="mi-NZ"/>
        </w:rPr>
        <w:t>effect</w:t>
      </w:r>
      <w:proofErr w:type="spellEnd"/>
      <w:r w:rsidRPr="000B3ACD">
        <w:rPr>
          <w:lang w:val="mi-NZ"/>
        </w:rPr>
        <w:t xml:space="preserve"> to </w:t>
      </w:r>
      <w:proofErr w:type="spellStart"/>
      <w:r w:rsidRPr="000B3ACD">
        <w:rPr>
          <w:lang w:val="mi-NZ"/>
        </w:rPr>
        <w:t>directions</w:t>
      </w:r>
      <w:proofErr w:type="spellEnd"/>
      <w:r w:rsidRPr="000B3ACD">
        <w:rPr>
          <w:lang w:val="mi-NZ"/>
        </w:rPr>
        <w:t xml:space="preserve"> </w:t>
      </w:r>
      <w:proofErr w:type="spellStart"/>
      <w:r w:rsidRPr="000B3ACD">
        <w:rPr>
          <w:lang w:val="mi-NZ"/>
        </w:rPr>
        <w:t>from</w:t>
      </w:r>
      <w:proofErr w:type="spellEnd"/>
      <w:r w:rsidRPr="000B3ACD">
        <w:rPr>
          <w:lang w:val="mi-NZ"/>
        </w:rPr>
        <w:t xml:space="preserve"> </w:t>
      </w:r>
      <w:proofErr w:type="spellStart"/>
      <w:r w:rsidRPr="000B3ACD">
        <w:rPr>
          <w:lang w:val="mi-NZ"/>
        </w:rPr>
        <w:t>the</w:t>
      </w:r>
      <w:proofErr w:type="spellEnd"/>
      <w:r w:rsidRPr="000B3ACD">
        <w:rPr>
          <w:lang w:val="mi-NZ"/>
        </w:rPr>
        <w:t xml:space="preserve"> </w:t>
      </w:r>
      <w:proofErr w:type="spellStart"/>
      <w:r w:rsidRPr="000B3ACD">
        <w:rPr>
          <w:lang w:val="mi-NZ"/>
        </w:rPr>
        <w:t>Minister</w:t>
      </w:r>
      <w:r>
        <w:rPr>
          <w:lang w:val="mi-NZ"/>
        </w:rPr>
        <w:t>s</w:t>
      </w:r>
      <w:proofErr w:type="spellEnd"/>
      <w:r w:rsidRPr="000B3ACD">
        <w:rPr>
          <w:lang w:val="mi-NZ"/>
        </w:rPr>
        <w:t xml:space="preserve"> </w:t>
      </w:r>
      <w:proofErr w:type="spellStart"/>
      <w:r w:rsidRPr="000B3ACD">
        <w:rPr>
          <w:lang w:val="mi-NZ"/>
        </w:rPr>
        <w:t>of</w:t>
      </w:r>
      <w:proofErr w:type="spellEnd"/>
      <w:r w:rsidRPr="000B3ACD">
        <w:rPr>
          <w:lang w:val="mi-NZ"/>
        </w:rPr>
        <w:t xml:space="preserve"> </w:t>
      </w:r>
      <w:proofErr w:type="spellStart"/>
      <w:r w:rsidRPr="000B3ACD">
        <w:rPr>
          <w:lang w:val="mi-NZ"/>
        </w:rPr>
        <w:t>State</w:t>
      </w:r>
      <w:proofErr w:type="spellEnd"/>
      <w:r w:rsidRPr="000B3ACD">
        <w:rPr>
          <w:lang w:val="mi-NZ"/>
        </w:rPr>
        <w:t xml:space="preserve"> </w:t>
      </w:r>
      <w:proofErr w:type="spellStart"/>
      <w:r w:rsidRPr="000B3ACD">
        <w:rPr>
          <w:lang w:val="mi-NZ"/>
        </w:rPr>
        <w:t>Services</w:t>
      </w:r>
      <w:proofErr w:type="spellEnd"/>
      <w:r w:rsidRPr="000B3ACD">
        <w:rPr>
          <w:lang w:val="mi-NZ"/>
        </w:rPr>
        <w:t xml:space="preserve"> and </w:t>
      </w:r>
      <w:proofErr w:type="spellStart"/>
      <w:r w:rsidRPr="000B3ACD">
        <w:rPr>
          <w:lang w:val="mi-NZ"/>
        </w:rPr>
        <w:t>Finance</w:t>
      </w:r>
      <w:proofErr w:type="spellEnd"/>
      <w:r w:rsidRPr="000B3ACD">
        <w:rPr>
          <w:lang w:val="mi-NZ"/>
        </w:rPr>
        <w:t>.</w:t>
      </w:r>
    </w:p>
  </w:footnote>
  <w:footnote w:id="18">
    <w:p w:rsidR="00D7018D" w:rsidRPr="00E52E5E" w:rsidRDefault="00D7018D" w:rsidP="00870814">
      <w:pPr>
        <w:pStyle w:val="FootnoteText"/>
        <w:rPr>
          <w:lang w:val="mi-NZ"/>
        </w:rPr>
      </w:pPr>
      <w:r w:rsidRPr="00783FCC">
        <w:rPr>
          <w:rStyle w:val="FootnoteReference"/>
          <w:szCs w:val="12"/>
        </w:rPr>
        <w:footnoteRef/>
      </w:r>
      <w:r w:rsidRPr="00783FCC">
        <w:rPr>
          <w:rStyle w:val="FootnoteReference"/>
          <w:szCs w:val="12"/>
        </w:rPr>
        <w:t xml:space="preserve"> </w:t>
      </w:r>
      <w:proofErr w:type="spellStart"/>
      <w:r>
        <w:rPr>
          <w:lang w:val="mi-NZ"/>
        </w:rPr>
        <w:t>Careers</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was</w:t>
      </w:r>
      <w:proofErr w:type="spellEnd"/>
      <w:r>
        <w:rPr>
          <w:lang w:val="mi-NZ"/>
        </w:rPr>
        <w:t xml:space="preserve"> </w:t>
      </w:r>
      <w:proofErr w:type="spellStart"/>
      <w:r>
        <w:rPr>
          <w:lang w:val="mi-NZ"/>
        </w:rPr>
        <w:t>known</w:t>
      </w:r>
      <w:proofErr w:type="spellEnd"/>
      <w:r>
        <w:rPr>
          <w:lang w:val="mi-NZ"/>
        </w:rPr>
        <w:t xml:space="preserve"> </w:t>
      </w:r>
      <w:proofErr w:type="spellStart"/>
      <w:r>
        <w:rPr>
          <w:lang w:val="mi-NZ"/>
        </w:rPr>
        <w:t>as</w:t>
      </w:r>
      <w:proofErr w:type="spellEnd"/>
      <w:r>
        <w:rPr>
          <w:lang w:val="mi-NZ"/>
        </w:rPr>
        <w:t xml:space="preserve"> </w:t>
      </w:r>
      <w:proofErr w:type="spellStart"/>
      <w:r>
        <w:rPr>
          <w:lang w:val="mi-NZ"/>
        </w:rPr>
        <w:t>Career</w:t>
      </w:r>
      <w:proofErr w:type="spellEnd"/>
      <w:r>
        <w:rPr>
          <w:lang w:val="mi-NZ"/>
        </w:rPr>
        <w:t xml:space="preserve"> </w:t>
      </w:r>
      <w:proofErr w:type="spellStart"/>
      <w:r>
        <w:rPr>
          <w:lang w:val="mi-NZ"/>
        </w:rPr>
        <w:t>Services</w:t>
      </w:r>
      <w:proofErr w:type="spellEnd"/>
      <w:r>
        <w:rPr>
          <w:lang w:val="mi-NZ"/>
        </w:rPr>
        <w:t xml:space="preserve"> </w:t>
      </w:r>
      <w:proofErr w:type="spellStart"/>
      <w:r>
        <w:rPr>
          <w:lang w:val="mi-NZ"/>
        </w:rPr>
        <w:t>until</w:t>
      </w:r>
      <w:proofErr w:type="spellEnd"/>
      <w:r>
        <w:rPr>
          <w:lang w:val="mi-NZ"/>
        </w:rPr>
        <w:t xml:space="preserve"> 2011.</w:t>
      </w:r>
    </w:p>
  </w:footnote>
  <w:footnote w:id="19">
    <w:p w:rsidR="00D7018D" w:rsidRDefault="00D7018D">
      <w:pPr>
        <w:pStyle w:val="FootnoteText"/>
      </w:pPr>
      <w:r>
        <w:rPr>
          <w:rStyle w:val="FootnoteReference"/>
        </w:rPr>
        <w:footnoteRef/>
      </w:r>
      <w:r>
        <w:t xml:space="preserve"> New Zealand’s fourth tertiary education strategy covering the years 2014-2019 is expected to be published late 2013. </w:t>
      </w:r>
    </w:p>
  </w:footnote>
  <w:footnote w:id="20">
    <w:p w:rsidR="00D7018D" w:rsidRPr="004D2601" w:rsidRDefault="00D7018D" w:rsidP="009749B7">
      <w:pPr>
        <w:pStyle w:val="FootnoteText"/>
        <w:rPr>
          <w:lang w:val="mi-NZ"/>
        </w:rPr>
      </w:pPr>
      <w:r>
        <w:rPr>
          <w:rStyle w:val="FootnoteReference"/>
        </w:rPr>
        <w:footnoteRef/>
      </w:r>
      <w:r>
        <w:t xml:space="preserve"> The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Framework</w:t>
      </w:r>
      <w:proofErr w:type="spellEnd"/>
      <w:r>
        <w:rPr>
          <w:lang w:val="mi-NZ"/>
        </w:rPr>
        <w:t xml:space="preserve"> </w:t>
      </w:r>
      <w:proofErr w:type="spellStart"/>
      <w:r>
        <w:rPr>
          <w:lang w:val="mi-NZ"/>
        </w:rPr>
        <w:t>replaced</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National</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Framework</w:t>
      </w:r>
      <w:proofErr w:type="spellEnd"/>
      <w:r>
        <w:rPr>
          <w:lang w:val="mi-NZ"/>
        </w:rPr>
        <w:t xml:space="preserve"> and </w:t>
      </w:r>
      <w:proofErr w:type="spellStart"/>
      <w:r>
        <w:rPr>
          <w:lang w:val="mi-NZ"/>
        </w:rPr>
        <w:t>the</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Register</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Quality</w:t>
      </w:r>
      <w:proofErr w:type="spellEnd"/>
      <w:r>
        <w:rPr>
          <w:lang w:val="mi-NZ"/>
        </w:rPr>
        <w:t xml:space="preserve"> </w:t>
      </w:r>
      <w:proofErr w:type="spellStart"/>
      <w:r>
        <w:rPr>
          <w:lang w:val="mi-NZ"/>
        </w:rPr>
        <w:t>Assured</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July</w:t>
      </w:r>
      <w:proofErr w:type="spellEnd"/>
      <w:r>
        <w:rPr>
          <w:lang w:val="mi-NZ"/>
        </w:rPr>
        <w:t xml:space="preserve"> 2010.</w:t>
      </w:r>
    </w:p>
  </w:footnote>
  <w:footnote w:id="21">
    <w:p w:rsidR="00D7018D" w:rsidRDefault="00D7018D">
      <w:pPr>
        <w:pStyle w:val="FootnoteText"/>
      </w:pPr>
      <w:r>
        <w:rPr>
          <w:rStyle w:val="FootnoteReference"/>
        </w:rPr>
        <w:footnoteRef/>
      </w:r>
      <w:r>
        <w:t xml:space="preserve"> From 2014, standard training measures will be funded at a single rate of $3,200 and apprenticeships will be funded at a single rate of $5,200. </w:t>
      </w:r>
    </w:p>
  </w:footnote>
  <w:footnote w:id="22">
    <w:p w:rsidR="00D7018D" w:rsidRPr="00882F5F" w:rsidRDefault="00D7018D" w:rsidP="009749B7">
      <w:pPr>
        <w:pStyle w:val="FootnoteText"/>
      </w:pPr>
      <w:r>
        <w:rPr>
          <w:rStyle w:val="FootnoteReference"/>
        </w:rPr>
        <w:footnoteRef/>
      </w:r>
      <w:r w:rsidRPr="00882F5F">
        <w:rPr>
          <w:rStyle w:val="FootnoteReference"/>
        </w:rPr>
        <w:t xml:space="preserve"> </w:t>
      </w:r>
      <w:proofErr w:type="gramStart"/>
      <w:r w:rsidRPr="00882F5F">
        <w:t>Excluding goods and services tax.</w:t>
      </w:r>
      <w:proofErr w:type="gramEnd"/>
    </w:p>
  </w:footnote>
  <w:footnote w:id="23">
    <w:p w:rsidR="00D7018D" w:rsidRPr="00882F5F" w:rsidRDefault="00D7018D" w:rsidP="00882F5F">
      <w:pPr>
        <w:pStyle w:val="FootnoteText"/>
      </w:pPr>
      <w:r>
        <w:rPr>
          <w:rStyle w:val="FootnoteReference"/>
        </w:rPr>
        <w:footnoteRef/>
      </w:r>
      <w:r w:rsidRPr="00882F5F">
        <w:rPr>
          <w:rStyle w:val="FootnoteReference"/>
        </w:rPr>
        <w:t xml:space="preserve"> </w:t>
      </w:r>
      <w:r w:rsidRPr="00882F5F">
        <w:t>Before the introduction of the Performance-Based Research Fund, the main government funding for the research activities of tertiary education organisations was delivered as part of the student component funding for degree and postgraduate enrolments. The former system of funding research was phased out over the period 2004 to 2006.</w:t>
      </w:r>
    </w:p>
  </w:footnote>
  <w:footnote w:id="24">
    <w:p w:rsidR="00D7018D" w:rsidRPr="005F7722" w:rsidRDefault="00D7018D" w:rsidP="003E4532">
      <w:pPr>
        <w:pStyle w:val="FootnoteText"/>
        <w:rPr>
          <w:lang w:val="mi-NZ"/>
        </w:rPr>
      </w:pPr>
      <w:r>
        <w:rPr>
          <w:rStyle w:val="FootnoteReference"/>
        </w:rPr>
        <w:footnoteRef/>
      </w:r>
      <w:r>
        <w:t xml:space="preserve"> </w:t>
      </w:r>
      <w:r>
        <w:rPr>
          <w:lang w:eastAsia="en-NZ"/>
        </w:rPr>
        <w:t xml:space="preserve">The ongoing review of qualifications is part of the targeted review of qualifications held in 2010. The reviews aim </w:t>
      </w:r>
      <w:r w:rsidRPr="002D093E">
        <w:t>to reduce proliferation and duplication at levels 1 to 6 of the New Zealand Qualifications Framework</w:t>
      </w:r>
      <w:r>
        <w:t>.</w:t>
      </w:r>
    </w:p>
  </w:footnote>
  <w:footnote w:id="25">
    <w:p w:rsidR="00D7018D" w:rsidRPr="00451450" w:rsidRDefault="00D7018D" w:rsidP="00D5445C">
      <w:pPr>
        <w:pStyle w:val="FootnoteText"/>
        <w:rPr>
          <w:lang w:val="mi-NZ"/>
        </w:rPr>
      </w:pPr>
      <w:r>
        <w:rPr>
          <w:rStyle w:val="FootnoteReference"/>
        </w:rPr>
        <w:footnoteRef/>
      </w:r>
      <w:r>
        <w:t xml:space="preserve"> </w:t>
      </w:r>
      <w:r>
        <w:rPr>
          <w:lang w:val="mi-NZ"/>
        </w:rPr>
        <w:t xml:space="preserve">Or 0.8 </w:t>
      </w:r>
      <w:proofErr w:type="spellStart"/>
      <w:r>
        <w:rPr>
          <w:lang w:val="mi-NZ"/>
        </w:rPr>
        <w:t>of</w:t>
      </w:r>
      <w:proofErr w:type="spellEnd"/>
      <w:r>
        <w:rPr>
          <w:lang w:val="mi-NZ"/>
        </w:rPr>
        <w:t xml:space="preserve"> </w:t>
      </w:r>
      <w:proofErr w:type="spellStart"/>
      <w:r>
        <w:rPr>
          <w:lang w:val="mi-NZ"/>
        </w:rPr>
        <w:t>an</w:t>
      </w:r>
      <w:proofErr w:type="spellEnd"/>
      <w:r>
        <w:rPr>
          <w:lang w:val="mi-NZ"/>
        </w:rPr>
        <w:t xml:space="preserve"> </w:t>
      </w:r>
      <w:proofErr w:type="spellStart"/>
      <w:r>
        <w:rPr>
          <w:lang w:val="mi-NZ"/>
        </w:rPr>
        <w:t>equivalent</w:t>
      </w:r>
      <w:proofErr w:type="spellEnd"/>
      <w:r>
        <w:rPr>
          <w:lang w:val="mi-NZ"/>
        </w:rPr>
        <w:t xml:space="preserve"> </w:t>
      </w:r>
      <w:proofErr w:type="spellStart"/>
      <w:r>
        <w:rPr>
          <w:lang w:val="mi-NZ"/>
        </w:rPr>
        <w:t>full-time</w:t>
      </w:r>
      <w:proofErr w:type="spellEnd"/>
      <w:r>
        <w:rPr>
          <w:lang w:val="mi-NZ"/>
        </w:rPr>
        <w:t xml:space="preserve"> </w:t>
      </w:r>
      <w:proofErr w:type="spellStart"/>
      <w:r>
        <w:rPr>
          <w:lang w:val="mi-NZ"/>
        </w:rPr>
        <w:t>student</w:t>
      </w:r>
      <w:proofErr w:type="spellEnd"/>
      <w:r>
        <w:rPr>
          <w:lang w:val="mi-NZ"/>
        </w:rPr>
        <w:t xml:space="preserve"> </w:t>
      </w:r>
      <w:proofErr w:type="spellStart"/>
      <w:r>
        <w:rPr>
          <w:lang w:val="mi-NZ"/>
        </w:rPr>
        <w:t>unit</w:t>
      </w:r>
      <w:proofErr w:type="spellEnd"/>
      <w:r>
        <w:rPr>
          <w:lang w:val="mi-NZ"/>
        </w:rPr>
        <w:t>.</w:t>
      </w:r>
    </w:p>
  </w:footnote>
  <w:footnote w:id="26">
    <w:p w:rsidR="00D7018D" w:rsidRPr="00AC7CAB" w:rsidRDefault="00D7018D" w:rsidP="00635634">
      <w:pPr>
        <w:pStyle w:val="FootnoteText"/>
        <w:rPr>
          <w:lang w:val="mi-NZ"/>
        </w:rPr>
      </w:pPr>
      <w:r>
        <w:rPr>
          <w:rStyle w:val="FootnoteReference"/>
        </w:rPr>
        <w:footnoteRef/>
      </w:r>
      <w:r w:rsidRPr="00BA1C79">
        <w:rPr>
          <w:rStyle w:val="FootnoteReference"/>
        </w:rPr>
        <w:t xml:space="preserve"> </w:t>
      </w:r>
      <w:proofErr w:type="spellStart"/>
      <w:r>
        <w:rPr>
          <w:lang w:val="mi-NZ"/>
        </w:rPr>
        <w:t>Non-formal</w:t>
      </w:r>
      <w:proofErr w:type="spellEnd"/>
      <w:r>
        <w:rPr>
          <w:lang w:val="mi-NZ"/>
        </w:rPr>
        <w:t xml:space="preserve"> </w:t>
      </w:r>
      <w:proofErr w:type="spellStart"/>
      <w:r>
        <w:rPr>
          <w:lang w:val="mi-NZ"/>
        </w:rPr>
        <w:t>learning</w:t>
      </w:r>
      <w:proofErr w:type="spellEnd"/>
      <w:r>
        <w:rPr>
          <w:lang w:val="mi-NZ"/>
        </w:rPr>
        <w:t xml:space="preserve"> </w:t>
      </w:r>
      <w:proofErr w:type="spellStart"/>
      <w:r>
        <w:rPr>
          <w:lang w:val="mi-NZ"/>
        </w:rPr>
        <w:t>does</w:t>
      </w:r>
      <w:proofErr w:type="spellEnd"/>
      <w:r>
        <w:rPr>
          <w:lang w:val="mi-NZ"/>
        </w:rPr>
        <w:t xml:space="preserve"> </w:t>
      </w:r>
      <w:proofErr w:type="spellStart"/>
      <w:r>
        <w:rPr>
          <w:lang w:val="mi-NZ"/>
        </w:rPr>
        <w:t>not</w:t>
      </w:r>
      <w:proofErr w:type="spellEnd"/>
      <w:r>
        <w:rPr>
          <w:lang w:val="mi-NZ"/>
        </w:rPr>
        <w:t xml:space="preserve"> </w:t>
      </w:r>
      <w:proofErr w:type="spellStart"/>
      <w:r>
        <w:rPr>
          <w:lang w:val="mi-NZ"/>
        </w:rPr>
        <w:t>contribute</w:t>
      </w:r>
      <w:proofErr w:type="spellEnd"/>
      <w:r>
        <w:rPr>
          <w:lang w:val="mi-NZ"/>
        </w:rPr>
        <w:t xml:space="preserve"> to a </w:t>
      </w:r>
      <w:proofErr w:type="spellStart"/>
      <w:r>
        <w:rPr>
          <w:lang w:val="mi-NZ"/>
        </w:rPr>
        <w:t>qualification</w:t>
      </w:r>
      <w:proofErr w:type="spellEnd"/>
      <w:r>
        <w:rPr>
          <w:lang w:val="mi-NZ"/>
        </w:rPr>
        <w:t xml:space="preserve"> </w:t>
      </w:r>
      <w:proofErr w:type="spellStart"/>
      <w:r>
        <w:rPr>
          <w:lang w:val="mi-NZ"/>
        </w:rPr>
        <w:t>on</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Framework</w:t>
      </w:r>
      <w:proofErr w:type="spellEnd"/>
      <w:r>
        <w:rPr>
          <w:lang w:val="mi-NZ"/>
        </w:rPr>
        <w:t>.</w:t>
      </w:r>
    </w:p>
  </w:footnote>
  <w:footnote w:id="27">
    <w:p w:rsidR="00D7018D" w:rsidRPr="001C019B" w:rsidRDefault="00D7018D" w:rsidP="00635634">
      <w:pPr>
        <w:pStyle w:val="FootnoteText"/>
        <w:rPr>
          <w:lang w:val="mi-NZ"/>
        </w:rPr>
      </w:pPr>
      <w:r>
        <w:rPr>
          <w:rStyle w:val="FootnoteReference"/>
        </w:rPr>
        <w:footnoteRef/>
      </w:r>
      <w:r>
        <w:t xml:space="preserve"> Before the introduction of the single register, there was the National Qualifications Framework, comprising national certificates and diplomas and unit standards.  This framework became expanded through the development of the New Zealand Register of Quality Assured Qualifications, which included the National Qualifications Framework as a sub-set.  The Register of Quality Assured Qualifications included the qualifications developed by universities, polytechnics, </w:t>
      </w:r>
      <w:proofErr w:type="spellStart"/>
      <w:r>
        <w:t>wānanga</w:t>
      </w:r>
      <w:proofErr w:type="spellEnd"/>
      <w:r>
        <w:t xml:space="preserve"> and government training establishments.</w:t>
      </w:r>
    </w:p>
  </w:footnote>
  <w:footnote w:id="28">
    <w:p w:rsidR="00D7018D" w:rsidRDefault="00D7018D" w:rsidP="00635634">
      <w:pPr>
        <w:pStyle w:val="FootnoteText"/>
      </w:pPr>
      <w:r>
        <w:rPr>
          <w:rStyle w:val="FootnoteReference"/>
        </w:rPr>
        <w:footnoteRef/>
      </w:r>
      <w:r w:rsidRPr="00BA1C79">
        <w:rPr>
          <w:rStyle w:val="FootnoteReference"/>
        </w:rPr>
        <w:t xml:space="preserve"> </w:t>
      </w:r>
      <w:proofErr w:type="gramStart"/>
      <w:r>
        <w:t>Research that is carried out for the advancement of knowledge, without seeking long-term economic or social benefits or making any effort to apply the results in business or communities.</w:t>
      </w:r>
      <w:proofErr w:type="gramEnd"/>
    </w:p>
  </w:footnote>
  <w:footnote w:id="29">
    <w:p w:rsidR="00D7018D" w:rsidRPr="00B46982" w:rsidRDefault="00D7018D" w:rsidP="005D5751">
      <w:pPr>
        <w:pStyle w:val="FootnoteText"/>
        <w:rPr>
          <w:i/>
        </w:rPr>
      </w:pPr>
      <w:r>
        <w:rPr>
          <w:rStyle w:val="FootnoteReference"/>
        </w:rPr>
        <w:footnoteRef/>
      </w:r>
      <w:r w:rsidRPr="00BA1C79">
        <w:rPr>
          <w:rStyle w:val="FootnoteReference"/>
        </w:rPr>
        <w:t xml:space="preserve"> </w:t>
      </w:r>
      <w:r w:rsidRPr="00625459">
        <w:t>Detailed information on the operation of the Performance-Based Research Fund can be found i</w:t>
      </w:r>
      <w:r>
        <w:t>n Tertiary Education Commission</w:t>
      </w:r>
      <w:r w:rsidRPr="00B46982">
        <w:rPr>
          <w:i/>
        </w:rPr>
        <w:t xml:space="preserve">: </w:t>
      </w:r>
      <w:hyperlink r:id="rId1" w:history="1">
        <w:r w:rsidRPr="00B46982">
          <w:rPr>
            <w:i/>
          </w:rPr>
          <w:t>www.tec.govt.nz/Documents/Reports%20and</w:t>
        </w:r>
      </w:hyperlink>
    </w:p>
    <w:p w:rsidR="00D7018D" w:rsidRPr="00625459" w:rsidRDefault="00D7018D" w:rsidP="005D5751">
      <w:pPr>
        <w:pStyle w:val="FootnoteText"/>
      </w:pPr>
      <w:r w:rsidRPr="00B46982">
        <w:rPr>
          <w:i/>
        </w:rPr>
        <w:t>%20other%20documents/PBRF-Assessment-Interim-Report-2012.pdf</w:t>
      </w:r>
    </w:p>
  </w:footnote>
  <w:footnote w:id="30">
    <w:p w:rsidR="00D7018D" w:rsidRPr="00B44847" w:rsidRDefault="00D7018D" w:rsidP="00180628">
      <w:pPr>
        <w:pStyle w:val="Default"/>
        <w:rPr>
          <w:rFonts w:ascii="Ocean Sans" w:hAnsi="Ocean Sans" w:cs="Times New Roman"/>
          <w:color w:val="auto"/>
          <w:sz w:val="12"/>
          <w:szCs w:val="20"/>
          <w:lang w:val="mi-NZ" w:eastAsia="en-US"/>
        </w:rPr>
      </w:pPr>
      <w:r w:rsidRPr="00783C3C">
        <w:rPr>
          <w:rStyle w:val="FootnoteReference"/>
          <w:rFonts w:ascii="Ocean Sans" w:hAnsi="Ocean Sans" w:cs="Times New Roman"/>
          <w:color w:val="auto"/>
          <w:sz w:val="12"/>
          <w:szCs w:val="20"/>
          <w:lang w:eastAsia="en-US"/>
        </w:rPr>
        <w:footnoteRef/>
      </w:r>
      <w:r w:rsidRPr="00B44847">
        <w:rPr>
          <w:rFonts w:ascii="Ocean Sans" w:hAnsi="Ocean Sans" w:cs="Times New Roman"/>
          <w:color w:val="auto"/>
          <w:sz w:val="12"/>
          <w:szCs w:val="20"/>
          <w:lang w:val="mi-NZ" w:eastAsia="en-US"/>
        </w:rPr>
        <w:t xml:space="preserve">Mahoney, P., Park, Z. &amp; Smyth, R. (2013), </w:t>
      </w:r>
      <w:proofErr w:type="spellStart"/>
      <w:r w:rsidRPr="009521C5">
        <w:rPr>
          <w:rFonts w:ascii="Ocean Sans" w:hAnsi="Ocean Sans" w:cs="Times New Roman"/>
          <w:i/>
          <w:color w:val="auto"/>
          <w:sz w:val="12"/>
          <w:szCs w:val="20"/>
          <w:lang w:val="mi-NZ" w:eastAsia="en-US"/>
        </w:rPr>
        <w:t>Moving</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on</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up</w:t>
      </w:r>
      <w:proofErr w:type="spellEnd"/>
      <w:r w:rsidRPr="009521C5">
        <w:rPr>
          <w:rFonts w:ascii="Ocean Sans" w:hAnsi="Ocean Sans" w:cs="Times New Roman"/>
          <w:i/>
          <w:color w:val="auto"/>
          <w:sz w:val="12"/>
          <w:szCs w:val="20"/>
          <w:lang w:val="mi-NZ" w:eastAsia="en-US"/>
        </w:rPr>
        <w:t xml:space="preserve"> – </w:t>
      </w:r>
      <w:proofErr w:type="spellStart"/>
      <w:r w:rsidRPr="009521C5">
        <w:rPr>
          <w:rFonts w:ascii="Ocean Sans" w:hAnsi="Ocean Sans" w:cs="Times New Roman"/>
          <w:i/>
          <w:color w:val="auto"/>
          <w:sz w:val="12"/>
          <w:szCs w:val="20"/>
          <w:lang w:val="mi-NZ" w:eastAsia="en-US"/>
        </w:rPr>
        <w:t>What</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young</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people</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earn</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after</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their</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tertiary</w:t>
      </w:r>
      <w:proofErr w:type="spellEnd"/>
      <w:r w:rsidRPr="009521C5">
        <w:rPr>
          <w:rFonts w:ascii="Ocean Sans" w:hAnsi="Ocean Sans" w:cs="Times New Roman"/>
          <w:i/>
          <w:color w:val="auto"/>
          <w:sz w:val="12"/>
          <w:szCs w:val="20"/>
          <w:lang w:val="mi-NZ" w:eastAsia="en-US"/>
        </w:rPr>
        <w:t xml:space="preserve"> </w:t>
      </w:r>
      <w:proofErr w:type="spellStart"/>
      <w:r w:rsidRPr="009521C5">
        <w:rPr>
          <w:rFonts w:ascii="Ocean Sans" w:hAnsi="Ocean Sans" w:cs="Times New Roman"/>
          <w:i/>
          <w:color w:val="auto"/>
          <w:sz w:val="12"/>
          <w:szCs w:val="20"/>
          <w:lang w:val="mi-NZ" w:eastAsia="en-US"/>
        </w:rPr>
        <w:t>education</w:t>
      </w:r>
      <w:proofErr w:type="spellEnd"/>
      <w:r>
        <w:rPr>
          <w:rFonts w:ascii="Ocean Sans" w:hAnsi="Ocean Sans" w:cs="Times New Roman"/>
          <w:color w:val="auto"/>
          <w:sz w:val="12"/>
          <w:szCs w:val="20"/>
          <w:lang w:val="mi-NZ" w:eastAsia="en-US"/>
        </w:rPr>
        <w:t xml:space="preserve">, </w:t>
      </w:r>
      <w:proofErr w:type="spellStart"/>
      <w:r>
        <w:rPr>
          <w:rFonts w:ascii="Ocean Sans" w:hAnsi="Ocean Sans" w:cs="Times New Roman"/>
          <w:color w:val="auto"/>
          <w:sz w:val="12"/>
          <w:szCs w:val="20"/>
          <w:lang w:val="mi-NZ" w:eastAsia="en-US"/>
        </w:rPr>
        <w:t>Wellington</w:t>
      </w:r>
      <w:proofErr w:type="spellEnd"/>
      <w:r>
        <w:rPr>
          <w:rFonts w:ascii="Ocean Sans" w:hAnsi="Ocean Sans" w:cs="Times New Roman"/>
          <w:color w:val="auto"/>
          <w:sz w:val="12"/>
          <w:szCs w:val="20"/>
          <w:lang w:val="mi-NZ" w:eastAsia="en-US"/>
        </w:rPr>
        <w:t xml:space="preserve">: </w:t>
      </w:r>
      <w:proofErr w:type="spellStart"/>
      <w:r>
        <w:rPr>
          <w:rFonts w:ascii="Ocean Sans" w:hAnsi="Ocean Sans" w:cs="Times New Roman"/>
          <w:color w:val="auto"/>
          <w:sz w:val="12"/>
          <w:szCs w:val="20"/>
          <w:lang w:val="mi-NZ" w:eastAsia="en-US"/>
        </w:rPr>
        <w:t>Ministry</w:t>
      </w:r>
      <w:proofErr w:type="spellEnd"/>
      <w:r>
        <w:rPr>
          <w:rFonts w:ascii="Ocean Sans" w:hAnsi="Ocean Sans" w:cs="Times New Roman"/>
          <w:color w:val="auto"/>
          <w:sz w:val="12"/>
          <w:szCs w:val="20"/>
          <w:lang w:val="mi-NZ" w:eastAsia="en-US"/>
        </w:rPr>
        <w:t xml:space="preserve"> </w:t>
      </w:r>
      <w:proofErr w:type="spellStart"/>
      <w:r>
        <w:rPr>
          <w:rFonts w:ascii="Ocean Sans" w:hAnsi="Ocean Sans" w:cs="Times New Roman"/>
          <w:color w:val="auto"/>
          <w:sz w:val="12"/>
          <w:szCs w:val="20"/>
          <w:lang w:val="mi-NZ" w:eastAsia="en-US"/>
        </w:rPr>
        <w:t>of</w:t>
      </w:r>
      <w:proofErr w:type="spellEnd"/>
      <w:r>
        <w:rPr>
          <w:rFonts w:ascii="Ocean Sans" w:hAnsi="Ocean Sans" w:cs="Times New Roman"/>
          <w:color w:val="auto"/>
          <w:sz w:val="12"/>
          <w:szCs w:val="20"/>
          <w:lang w:val="mi-NZ" w:eastAsia="en-US"/>
        </w:rPr>
        <w:t xml:space="preserve"> </w:t>
      </w:r>
      <w:proofErr w:type="spellStart"/>
      <w:r>
        <w:rPr>
          <w:rFonts w:ascii="Ocean Sans" w:hAnsi="Ocean Sans" w:cs="Times New Roman"/>
          <w:color w:val="auto"/>
          <w:sz w:val="12"/>
          <w:szCs w:val="20"/>
          <w:lang w:val="mi-NZ" w:eastAsia="en-US"/>
        </w:rPr>
        <w:t>Education</w:t>
      </w:r>
      <w:proofErr w:type="spellEnd"/>
      <w:r>
        <w:rPr>
          <w:rFonts w:ascii="Ocean Sans" w:hAnsi="Ocean Sans" w:cs="Times New Roman"/>
          <w:color w:val="auto"/>
          <w:sz w:val="12"/>
          <w:szCs w:val="20"/>
          <w:lang w:val="mi-NZ" w:eastAsia="en-US"/>
        </w:rPr>
        <w:t>.</w:t>
      </w:r>
    </w:p>
  </w:footnote>
  <w:footnote w:id="31">
    <w:p w:rsidR="00D7018D" w:rsidRDefault="00D7018D" w:rsidP="000D08DF">
      <w:pPr>
        <w:pStyle w:val="FootnoteText"/>
      </w:pPr>
      <w:r>
        <w:rPr>
          <w:rStyle w:val="FootnoteReference"/>
        </w:rPr>
        <w:footnoteRef/>
      </w:r>
      <w:r>
        <w:t xml:space="preserve"> See the recent study on tertiary education outcomes by </w:t>
      </w:r>
      <w:r w:rsidRPr="00B44847">
        <w:rPr>
          <w:lang w:val="mi-NZ"/>
        </w:rPr>
        <w:t xml:space="preserve">Mahoney, P., Park, Z. &amp; Smyth, R. (2013), </w:t>
      </w:r>
      <w:proofErr w:type="spellStart"/>
      <w:r w:rsidRPr="009521C5">
        <w:rPr>
          <w:i/>
          <w:lang w:val="mi-NZ"/>
        </w:rPr>
        <w:t>Moving</w:t>
      </w:r>
      <w:proofErr w:type="spellEnd"/>
      <w:r w:rsidRPr="009521C5">
        <w:rPr>
          <w:i/>
          <w:lang w:val="mi-NZ"/>
        </w:rPr>
        <w:t xml:space="preserve"> </w:t>
      </w:r>
      <w:proofErr w:type="spellStart"/>
      <w:r w:rsidRPr="009521C5">
        <w:rPr>
          <w:i/>
          <w:lang w:val="mi-NZ"/>
        </w:rPr>
        <w:t>on</w:t>
      </w:r>
      <w:proofErr w:type="spellEnd"/>
      <w:r w:rsidRPr="009521C5">
        <w:rPr>
          <w:i/>
          <w:lang w:val="mi-NZ"/>
        </w:rPr>
        <w:t xml:space="preserve"> </w:t>
      </w:r>
      <w:proofErr w:type="spellStart"/>
      <w:r w:rsidRPr="009521C5">
        <w:rPr>
          <w:i/>
          <w:lang w:val="mi-NZ"/>
        </w:rPr>
        <w:t>up</w:t>
      </w:r>
      <w:proofErr w:type="spellEnd"/>
      <w:r w:rsidRPr="009521C5">
        <w:rPr>
          <w:i/>
          <w:lang w:val="mi-NZ"/>
        </w:rPr>
        <w:t xml:space="preserve"> – </w:t>
      </w:r>
      <w:proofErr w:type="spellStart"/>
      <w:r>
        <w:rPr>
          <w:i/>
          <w:lang w:val="mi-NZ"/>
        </w:rPr>
        <w:t>w</w:t>
      </w:r>
      <w:r w:rsidRPr="009521C5">
        <w:rPr>
          <w:i/>
          <w:lang w:val="mi-NZ"/>
        </w:rPr>
        <w:t>hat</w:t>
      </w:r>
      <w:proofErr w:type="spellEnd"/>
      <w:r w:rsidRPr="009521C5">
        <w:rPr>
          <w:i/>
          <w:lang w:val="mi-NZ"/>
        </w:rPr>
        <w:t xml:space="preserve"> </w:t>
      </w:r>
      <w:proofErr w:type="spellStart"/>
      <w:r w:rsidRPr="009521C5">
        <w:rPr>
          <w:i/>
          <w:lang w:val="mi-NZ"/>
        </w:rPr>
        <w:t>young</w:t>
      </w:r>
      <w:proofErr w:type="spellEnd"/>
      <w:r w:rsidRPr="009521C5">
        <w:rPr>
          <w:i/>
          <w:lang w:val="mi-NZ"/>
        </w:rPr>
        <w:t xml:space="preserve"> </w:t>
      </w:r>
      <w:proofErr w:type="spellStart"/>
      <w:r w:rsidRPr="009521C5">
        <w:rPr>
          <w:i/>
          <w:lang w:val="mi-NZ"/>
        </w:rPr>
        <w:t>people</w:t>
      </w:r>
      <w:proofErr w:type="spellEnd"/>
      <w:r w:rsidRPr="009521C5">
        <w:rPr>
          <w:i/>
          <w:lang w:val="mi-NZ"/>
        </w:rPr>
        <w:t xml:space="preserve"> </w:t>
      </w:r>
      <w:proofErr w:type="spellStart"/>
      <w:r w:rsidRPr="009521C5">
        <w:rPr>
          <w:i/>
          <w:lang w:val="mi-NZ"/>
        </w:rPr>
        <w:t>earn</w:t>
      </w:r>
      <w:proofErr w:type="spellEnd"/>
      <w:r w:rsidRPr="009521C5">
        <w:rPr>
          <w:i/>
          <w:lang w:val="mi-NZ"/>
        </w:rPr>
        <w:t xml:space="preserve"> </w:t>
      </w:r>
      <w:proofErr w:type="spellStart"/>
      <w:r w:rsidRPr="009521C5">
        <w:rPr>
          <w:i/>
          <w:lang w:val="mi-NZ"/>
        </w:rPr>
        <w:t>after</w:t>
      </w:r>
      <w:proofErr w:type="spellEnd"/>
      <w:r w:rsidRPr="009521C5">
        <w:rPr>
          <w:i/>
          <w:lang w:val="mi-NZ"/>
        </w:rPr>
        <w:t xml:space="preserve"> </w:t>
      </w:r>
      <w:proofErr w:type="spellStart"/>
      <w:r w:rsidRPr="009521C5">
        <w:rPr>
          <w:i/>
          <w:lang w:val="mi-NZ"/>
        </w:rPr>
        <w:t>their</w:t>
      </w:r>
      <w:proofErr w:type="spellEnd"/>
      <w:r w:rsidRPr="009521C5">
        <w:rPr>
          <w:i/>
          <w:lang w:val="mi-NZ"/>
        </w:rPr>
        <w:t xml:space="preserve"> </w:t>
      </w:r>
      <w:proofErr w:type="spellStart"/>
      <w:r w:rsidRPr="009521C5">
        <w:rPr>
          <w:i/>
          <w:lang w:val="mi-NZ"/>
        </w:rPr>
        <w:t>tertiary</w:t>
      </w:r>
      <w:proofErr w:type="spellEnd"/>
      <w:r w:rsidRPr="009521C5">
        <w:rPr>
          <w:i/>
          <w:lang w:val="mi-NZ"/>
        </w:rPr>
        <w:t xml:space="preserve"> </w:t>
      </w:r>
      <w:proofErr w:type="spellStart"/>
      <w:r w:rsidRPr="009521C5">
        <w:rPr>
          <w:i/>
          <w:lang w:val="mi-NZ"/>
        </w:rPr>
        <w:t>education</w:t>
      </w:r>
      <w:proofErr w:type="spellEnd"/>
      <w:r>
        <w:rPr>
          <w:lang w:val="mi-NZ"/>
        </w:rPr>
        <w:t xml:space="preserve">, </w:t>
      </w:r>
      <w:proofErr w:type="spellStart"/>
      <w:r>
        <w:rPr>
          <w:lang w:val="mi-NZ"/>
        </w:rPr>
        <w:t>Wellington</w:t>
      </w:r>
      <w:proofErr w:type="spellEnd"/>
      <w:r>
        <w:rPr>
          <w:lang w:val="mi-NZ"/>
        </w:rPr>
        <w:t xml:space="preserve">: </w:t>
      </w:r>
      <w:proofErr w:type="spellStart"/>
      <w:r>
        <w:rPr>
          <w:lang w:val="mi-NZ"/>
        </w:rPr>
        <w:t>Ministry</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Education</w:t>
      </w:r>
      <w:proofErr w:type="spellEnd"/>
      <w:r>
        <w:rPr>
          <w:lang w:val="mi-NZ"/>
        </w:rPr>
        <w:t xml:space="preserve">.  </w:t>
      </w:r>
      <w:proofErr w:type="spellStart"/>
      <w:r>
        <w:rPr>
          <w:lang w:val="mi-NZ"/>
        </w:rPr>
        <w:t>This</w:t>
      </w:r>
      <w:proofErr w:type="spellEnd"/>
      <w:r>
        <w:rPr>
          <w:lang w:val="mi-NZ"/>
        </w:rPr>
        <w:t xml:space="preserve"> </w:t>
      </w:r>
      <w:proofErr w:type="spellStart"/>
      <w:r>
        <w:rPr>
          <w:lang w:val="mi-NZ"/>
        </w:rPr>
        <w:t>report</w:t>
      </w:r>
      <w:proofErr w:type="spellEnd"/>
      <w:r>
        <w:rPr>
          <w:lang w:val="mi-NZ"/>
        </w:rPr>
        <w:t xml:space="preserve"> </w:t>
      </w:r>
      <w:proofErr w:type="spellStart"/>
      <w:r>
        <w:rPr>
          <w:lang w:val="mi-NZ"/>
        </w:rPr>
        <w:t>looks</w:t>
      </w:r>
      <w:proofErr w:type="spellEnd"/>
      <w:r>
        <w:rPr>
          <w:lang w:val="mi-NZ"/>
        </w:rPr>
        <w:t xml:space="preserve"> </w:t>
      </w:r>
      <w:proofErr w:type="spellStart"/>
      <w:r>
        <w:rPr>
          <w:lang w:val="mi-NZ"/>
        </w:rPr>
        <w:t>at</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employment</w:t>
      </w:r>
      <w:proofErr w:type="spellEnd"/>
      <w:r>
        <w:rPr>
          <w:lang w:val="mi-NZ"/>
        </w:rPr>
        <w:t xml:space="preserve"> </w:t>
      </w:r>
      <w:proofErr w:type="spellStart"/>
      <w:r>
        <w:rPr>
          <w:lang w:val="mi-NZ"/>
        </w:rPr>
        <w:t>outcomes</w:t>
      </w:r>
      <w:proofErr w:type="spellEnd"/>
      <w:r>
        <w:rPr>
          <w:lang w:val="mi-NZ"/>
        </w:rPr>
        <w:t xml:space="preserve"> and </w:t>
      </w:r>
      <w:proofErr w:type="spellStart"/>
      <w:r>
        <w:rPr>
          <w:lang w:val="mi-NZ"/>
        </w:rPr>
        <w:t>destinations</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young</w:t>
      </w:r>
      <w:proofErr w:type="spellEnd"/>
      <w:r>
        <w:rPr>
          <w:lang w:val="mi-NZ"/>
        </w:rPr>
        <w:t xml:space="preserve"> </w:t>
      </w:r>
      <w:proofErr w:type="spellStart"/>
      <w:r>
        <w:rPr>
          <w:lang w:val="mi-NZ"/>
        </w:rPr>
        <w:t>graduates</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the</w:t>
      </w:r>
      <w:proofErr w:type="spellEnd"/>
      <w:r>
        <w:rPr>
          <w:lang w:val="mi-NZ"/>
        </w:rPr>
        <w:t xml:space="preserve"> 2009 and 2010 </w:t>
      </w:r>
      <w:proofErr w:type="spellStart"/>
      <w:r>
        <w:rPr>
          <w:lang w:val="mi-NZ"/>
        </w:rPr>
        <w:t>tax</w:t>
      </w:r>
      <w:proofErr w:type="spellEnd"/>
      <w:r>
        <w:rPr>
          <w:lang w:val="mi-NZ"/>
        </w:rPr>
        <w:t xml:space="preserve"> </w:t>
      </w:r>
      <w:proofErr w:type="spellStart"/>
      <w:r>
        <w:rPr>
          <w:lang w:val="mi-NZ"/>
        </w:rPr>
        <w:t>years</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measures</w:t>
      </w:r>
      <w:proofErr w:type="spellEnd"/>
      <w:r>
        <w:rPr>
          <w:lang w:val="mi-NZ"/>
        </w:rPr>
        <w:t xml:space="preserve"> </w:t>
      </w:r>
      <w:proofErr w:type="spellStart"/>
      <w:r>
        <w:rPr>
          <w:lang w:val="mi-NZ"/>
        </w:rPr>
        <w:t>reported</w:t>
      </w:r>
      <w:proofErr w:type="spellEnd"/>
      <w:r>
        <w:rPr>
          <w:lang w:val="mi-NZ"/>
        </w:rPr>
        <w:t xml:space="preserve"> here </w:t>
      </w:r>
      <w:proofErr w:type="spellStart"/>
      <w:r>
        <w:rPr>
          <w:lang w:val="mi-NZ"/>
        </w:rPr>
        <w:t>differ</w:t>
      </w:r>
      <w:proofErr w:type="spellEnd"/>
      <w:r>
        <w:rPr>
          <w:lang w:val="mi-NZ"/>
        </w:rPr>
        <w:t xml:space="preserve"> </w:t>
      </w:r>
      <w:proofErr w:type="spellStart"/>
      <w:r>
        <w:rPr>
          <w:lang w:val="mi-NZ"/>
        </w:rPr>
        <w:t>from</w:t>
      </w:r>
      <w:proofErr w:type="spellEnd"/>
      <w:r>
        <w:rPr>
          <w:lang w:val="mi-NZ"/>
        </w:rPr>
        <w:t xml:space="preserve"> </w:t>
      </w:r>
      <w:proofErr w:type="spellStart"/>
      <w:r>
        <w:rPr>
          <w:i/>
          <w:lang w:val="mi-NZ"/>
        </w:rPr>
        <w:t>Moving</w:t>
      </w:r>
      <w:proofErr w:type="spellEnd"/>
      <w:r>
        <w:rPr>
          <w:i/>
          <w:lang w:val="mi-NZ"/>
        </w:rPr>
        <w:t xml:space="preserve"> </w:t>
      </w:r>
      <w:proofErr w:type="spellStart"/>
      <w:r>
        <w:rPr>
          <w:i/>
          <w:lang w:val="mi-NZ"/>
        </w:rPr>
        <w:t>up</w:t>
      </w:r>
      <w:proofErr w:type="spellEnd"/>
      <w:r>
        <w:rPr>
          <w:lang w:val="mi-NZ"/>
        </w:rPr>
        <w:t xml:space="preserve"> </w:t>
      </w:r>
      <w:proofErr w:type="spellStart"/>
      <w:r>
        <w:rPr>
          <w:lang w:val="mi-NZ"/>
        </w:rPr>
        <w:t>as</w:t>
      </w:r>
      <w:proofErr w:type="spellEnd"/>
      <w:r>
        <w:rPr>
          <w:lang w:val="mi-NZ"/>
        </w:rPr>
        <w:t xml:space="preserve"> </w:t>
      </w:r>
      <w:proofErr w:type="spellStart"/>
      <w:r>
        <w:rPr>
          <w:lang w:val="mi-NZ"/>
        </w:rPr>
        <w:t>they</w:t>
      </w:r>
      <w:proofErr w:type="spellEnd"/>
      <w:r>
        <w:rPr>
          <w:lang w:val="mi-NZ"/>
        </w:rPr>
        <w:t xml:space="preserve"> </w:t>
      </w:r>
      <w:proofErr w:type="spellStart"/>
      <w:r>
        <w:rPr>
          <w:lang w:val="mi-NZ"/>
        </w:rPr>
        <w:t>include</w:t>
      </w:r>
      <w:proofErr w:type="spellEnd"/>
      <w:r>
        <w:rPr>
          <w:lang w:val="mi-NZ"/>
        </w:rPr>
        <w:t xml:space="preserve"> </w:t>
      </w:r>
      <w:proofErr w:type="spellStart"/>
      <w:r>
        <w:rPr>
          <w:lang w:val="mi-NZ"/>
        </w:rPr>
        <w:t>overseas</w:t>
      </w:r>
      <w:proofErr w:type="spellEnd"/>
      <w:r>
        <w:rPr>
          <w:lang w:val="mi-NZ"/>
        </w:rPr>
        <w:t xml:space="preserve"> </w:t>
      </w:r>
      <w:proofErr w:type="spellStart"/>
      <w:r>
        <w:rPr>
          <w:lang w:val="mi-NZ"/>
        </w:rPr>
        <w:t>as</w:t>
      </w:r>
      <w:proofErr w:type="spellEnd"/>
      <w:r>
        <w:rPr>
          <w:lang w:val="mi-NZ"/>
        </w:rPr>
        <w:t xml:space="preserve"> a </w:t>
      </w:r>
      <w:proofErr w:type="spellStart"/>
      <w:r>
        <w:rPr>
          <w:lang w:val="mi-NZ"/>
        </w:rPr>
        <w:t>destination</w:t>
      </w:r>
      <w:proofErr w:type="spellEnd"/>
      <w:r>
        <w:rPr>
          <w:lang w:val="mi-NZ"/>
        </w:rPr>
        <w:t xml:space="preserve"> </w:t>
      </w:r>
      <w:proofErr w:type="spellStart"/>
      <w:r>
        <w:rPr>
          <w:lang w:val="mi-NZ"/>
        </w:rPr>
        <w:t>after</w:t>
      </w:r>
      <w:proofErr w:type="spellEnd"/>
      <w:r>
        <w:rPr>
          <w:lang w:val="mi-NZ"/>
        </w:rPr>
        <w:t xml:space="preserve"> </w:t>
      </w:r>
      <w:proofErr w:type="spellStart"/>
      <w:r>
        <w:rPr>
          <w:lang w:val="mi-NZ"/>
        </w:rPr>
        <w:t>graduating</w:t>
      </w:r>
      <w:proofErr w:type="spellEnd"/>
      <w:r>
        <w:rPr>
          <w:lang w:val="mi-NZ"/>
        </w:rPr>
        <w:t>, where ‘</w:t>
      </w:r>
      <w:proofErr w:type="spellStart"/>
      <w:r>
        <w:rPr>
          <w:lang w:val="mi-NZ"/>
        </w:rPr>
        <w:t>overseas</w:t>
      </w:r>
      <w:proofErr w:type="spellEnd"/>
      <w:r>
        <w:rPr>
          <w:lang w:val="mi-NZ"/>
        </w:rPr>
        <w:t xml:space="preserve">’ </w:t>
      </w:r>
      <w:proofErr w:type="spellStart"/>
      <w:r>
        <w:rPr>
          <w:lang w:val="mi-NZ"/>
        </w:rPr>
        <w:t>is</w:t>
      </w:r>
      <w:proofErr w:type="spellEnd"/>
      <w:r>
        <w:rPr>
          <w:lang w:val="mi-NZ"/>
        </w:rPr>
        <w:t xml:space="preserve"> </w:t>
      </w:r>
      <w:proofErr w:type="spellStart"/>
      <w:r>
        <w:rPr>
          <w:lang w:val="mi-NZ"/>
        </w:rPr>
        <w:t>defined</w:t>
      </w:r>
      <w:proofErr w:type="spellEnd"/>
      <w:r>
        <w:rPr>
          <w:lang w:val="mi-NZ"/>
        </w:rPr>
        <w:t xml:space="preserve"> </w:t>
      </w:r>
      <w:proofErr w:type="spellStart"/>
      <w:r>
        <w:rPr>
          <w:lang w:val="mi-NZ"/>
        </w:rPr>
        <w:t>as</w:t>
      </w:r>
      <w:proofErr w:type="spellEnd"/>
      <w:r>
        <w:rPr>
          <w:lang w:val="mi-NZ"/>
        </w:rPr>
        <w:t xml:space="preserve"> </w:t>
      </w:r>
      <w:proofErr w:type="spellStart"/>
      <w:r>
        <w:rPr>
          <w:lang w:val="mi-NZ"/>
        </w:rPr>
        <w:t>being</w:t>
      </w:r>
      <w:proofErr w:type="spellEnd"/>
      <w:r>
        <w:rPr>
          <w:lang w:val="mi-NZ"/>
        </w:rPr>
        <w:t xml:space="preserve"> </w:t>
      </w:r>
      <w:proofErr w:type="spellStart"/>
      <w:r>
        <w:rPr>
          <w:lang w:val="mi-NZ"/>
        </w:rPr>
        <w:t>out</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for </w:t>
      </w:r>
      <w:proofErr w:type="spellStart"/>
      <w:r>
        <w:rPr>
          <w:lang w:val="mi-NZ"/>
        </w:rPr>
        <w:t>nine</w:t>
      </w:r>
      <w:proofErr w:type="spellEnd"/>
      <w:r>
        <w:rPr>
          <w:lang w:val="mi-NZ"/>
        </w:rPr>
        <w:t xml:space="preserve"> </w:t>
      </w:r>
      <w:proofErr w:type="spellStart"/>
      <w:r>
        <w:rPr>
          <w:lang w:val="mi-NZ"/>
        </w:rPr>
        <w:t>months</w:t>
      </w:r>
      <w:proofErr w:type="spellEnd"/>
      <w:r>
        <w:rPr>
          <w:lang w:val="mi-NZ"/>
        </w:rPr>
        <w:t xml:space="preserve"> or more </w:t>
      </w:r>
      <w:proofErr w:type="spellStart"/>
      <w:r>
        <w:rPr>
          <w:lang w:val="mi-NZ"/>
        </w:rPr>
        <w:t>in</w:t>
      </w:r>
      <w:proofErr w:type="spellEnd"/>
      <w:r>
        <w:rPr>
          <w:lang w:val="mi-NZ"/>
        </w:rPr>
        <w:t xml:space="preserve"> a </w:t>
      </w:r>
      <w:proofErr w:type="spellStart"/>
      <w:r>
        <w:rPr>
          <w:lang w:val="mi-NZ"/>
        </w:rPr>
        <w:t>tax</w:t>
      </w:r>
      <w:proofErr w:type="spellEnd"/>
      <w:r>
        <w:rPr>
          <w:lang w:val="mi-NZ"/>
        </w:rPr>
        <w:t xml:space="preserve"> </w:t>
      </w:r>
      <w:proofErr w:type="spellStart"/>
      <w:r>
        <w:rPr>
          <w:lang w:val="mi-NZ"/>
        </w:rPr>
        <w:t>year</w:t>
      </w:r>
      <w:proofErr w:type="spellEnd"/>
      <w:r>
        <w:rPr>
          <w:lang w:val="mi-NZ"/>
        </w:rPr>
        <w:t>.</w:t>
      </w:r>
    </w:p>
  </w:footnote>
  <w:footnote w:id="32">
    <w:p w:rsidR="00D7018D" w:rsidRDefault="00D7018D">
      <w:pPr>
        <w:pStyle w:val="FootnoteText"/>
      </w:pPr>
      <w:r>
        <w:rPr>
          <w:rStyle w:val="FootnoteReference"/>
        </w:rPr>
        <w:footnoteRef/>
      </w:r>
      <w:r>
        <w:t xml:space="preserve"> The category ‘bachelors’ used in this report includes graduate certificates and diplomas.</w:t>
      </w:r>
    </w:p>
  </w:footnote>
  <w:footnote w:id="33">
    <w:p w:rsidR="00D7018D" w:rsidRPr="002A7352" w:rsidRDefault="00D7018D" w:rsidP="008262AE">
      <w:pPr>
        <w:pStyle w:val="FootnoteText"/>
        <w:rPr>
          <w:lang w:val="mi-NZ"/>
        </w:rPr>
      </w:pPr>
      <w:r>
        <w:rPr>
          <w:rStyle w:val="FootnoteReference"/>
        </w:rPr>
        <w:footnoteRef/>
      </w:r>
      <w:r>
        <w:t xml:space="preserve"> </w:t>
      </w:r>
      <w:proofErr w:type="spellStart"/>
      <w:r>
        <w:rPr>
          <w:lang w:val="mi-NZ"/>
        </w:rPr>
        <w:t>These</w:t>
      </w:r>
      <w:proofErr w:type="spellEnd"/>
      <w:r>
        <w:rPr>
          <w:lang w:val="mi-NZ"/>
        </w:rPr>
        <w:t xml:space="preserve"> </w:t>
      </w:r>
      <w:proofErr w:type="spellStart"/>
      <w:r>
        <w:rPr>
          <w:lang w:val="mi-NZ"/>
        </w:rPr>
        <w:t>highlights</w:t>
      </w:r>
      <w:proofErr w:type="spellEnd"/>
      <w:r>
        <w:rPr>
          <w:lang w:val="mi-NZ"/>
        </w:rPr>
        <w:t xml:space="preserve"> </w:t>
      </w:r>
      <w:proofErr w:type="spellStart"/>
      <w:r>
        <w:rPr>
          <w:lang w:val="mi-NZ"/>
        </w:rPr>
        <w:t>refer</w:t>
      </w:r>
      <w:proofErr w:type="spellEnd"/>
      <w:r>
        <w:rPr>
          <w:lang w:val="mi-NZ"/>
        </w:rPr>
        <w:t xml:space="preserve"> to </w:t>
      </w:r>
      <w:proofErr w:type="spellStart"/>
      <w:r>
        <w:rPr>
          <w:lang w:val="mi-NZ"/>
        </w:rPr>
        <w:t>students</w:t>
      </w:r>
      <w:proofErr w:type="spellEnd"/>
      <w:r>
        <w:rPr>
          <w:lang w:val="mi-NZ"/>
        </w:rPr>
        <w:t xml:space="preserve"> </w:t>
      </w:r>
      <w:proofErr w:type="spellStart"/>
      <w:r>
        <w:rPr>
          <w:lang w:val="mi-NZ"/>
        </w:rPr>
        <w:t>enrolled</w:t>
      </w:r>
      <w:proofErr w:type="spellEnd"/>
      <w:r>
        <w:rPr>
          <w:lang w:val="mi-NZ"/>
        </w:rPr>
        <w:t xml:space="preserve"> </w:t>
      </w:r>
      <w:proofErr w:type="spellStart"/>
      <w:r>
        <w:rPr>
          <w:lang w:val="mi-NZ"/>
        </w:rPr>
        <w:t>at</w:t>
      </w:r>
      <w:proofErr w:type="spellEnd"/>
      <w:r>
        <w:rPr>
          <w:lang w:val="mi-NZ"/>
        </w:rPr>
        <w:t xml:space="preserve"> </w:t>
      </w:r>
      <w:proofErr w:type="spellStart"/>
      <w:r>
        <w:rPr>
          <w:lang w:val="mi-NZ"/>
        </w:rPr>
        <w:t>any</w:t>
      </w:r>
      <w:proofErr w:type="spellEnd"/>
      <w:r>
        <w:rPr>
          <w:lang w:val="mi-NZ"/>
        </w:rPr>
        <w:t xml:space="preserve"> </w:t>
      </w:r>
      <w:proofErr w:type="spellStart"/>
      <w:r>
        <w:rPr>
          <w:lang w:val="mi-NZ"/>
        </w:rPr>
        <w:t>time</w:t>
      </w:r>
      <w:proofErr w:type="spellEnd"/>
      <w:r>
        <w:rPr>
          <w:lang w:val="mi-NZ"/>
        </w:rPr>
        <w:t xml:space="preserve"> </w:t>
      </w:r>
      <w:proofErr w:type="spellStart"/>
      <w:r>
        <w:rPr>
          <w:lang w:val="mi-NZ"/>
        </w:rPr>
        <w:t>during</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year</w:t>
      </w:r>
      <w:proofErr w:type="spellEnd"/>
      <w:r>
        <w:rPr>
          <w:lang w:val="mi-NZ"/>
        </w:rPr>
        <w:t xml:space="preserve"> </w:t>
      </w:r>
      <w:proofErr w:type="spellStart"/>
      <w:r>
        <w:rPr>
          <w:lang w:val="mi-NZ"/>
        </w:rPr>
        <w:t>with</w:t>
      </w:r>
      <w:proofErr w:type="spellEnd"/>
      <w:r>
        <w:rPr>
          <w:lang w:val="mi-NZ"/>
        </w:rPr>
        <w:t xml:space="preserve"> a </w:t>
      </w:r>
      <w:proofErr w:type="spellStart"/>
      <w:r>
        <w:rPr>
          <w:lang w:val="mi-NZ"/>
        </w:rPr>
        <w:t>tertiary</w:t>
      </w:r>
      <w:proofErr w:type="spellEnd"/>
      <w:r>
        <w:rPr>
          <w:lang w:val="mi-NZ"/>
        </w:rPr>
        <w:t xml:space="preserve"> </w:t>
      </w:r>
      <w:proofErr w:type="spellStart"/>
      <w:r>
        <w:rPr>
          <w:lang w:val="mi-NZ"/>
        </w:rPr>
        <w:t>education</w:t>
      </w:r>
      <w:proofErr w:type="spellEnd"/>
      <w:r>
        <w:rPr>
          <w:lang w:val="mi-NZ"/>
        </w:rPr>
        <w:t xml:space="preserve"> </w:t>
      </w:r>
      <w:proofErr w:type="spellStart"/>
      <w:r>
        <w:rPr>
          <w:lang w:val="mi-NZ"/>
        </w:rPr>
        <w:t>provider</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formal</w:t>
      </w:r>
      <w:proofErr w:type="spellEnd"/>
      <w:r>
        <w:rPr>
          <w:lang w:val="mi-NZ"/>
        </w:rPr>
        <w:t xml:space="preserve"> </w:t>
      </w:r>
      <w:proofErr w:type="spellStart"/>
      <w:r>
        <w:rPr>
          <w:lang w:val="mi-NZ"/>
        </w:rPr>
        <w:t>study</w:t>
      </w:r>
      <w:proofErr w:type="spellEnd"/>
      <w:r>
        <w:rPr>
          <w:lang w:val="mi-NZ"/>
        </w:rPr>
        <w:t xml:space="preserve"> (</w:t>
      </w:r>
      <w:proofErr w:type="spellStart"/>
      <w:r>
        <w:rPr>
          <w:lang w:val="mi-NZ"/>
        </w:rPr>
        <w:t>that</w:t>
      </w:r>
      <w:proofErr w:type="spellEnd"/>
      <w:r>
        <w:rPr>
          <w:lang w:val="mi-NZ"/>
        </w:rPr>
        <w:t xml:space="preserve"> </w:t>
      </w:r>
      <w:proofErr w:type="spellStart"/>
      <w:r>
        <w:rPr>
          <w:lang w:val="mi-NZ"/>
        </w:rPr>
        <w:t>is</w:t>
      </w:r>
      <w:proofErr w:type="spellEnd"/>
      <w:r>
        <w:rPr>
          <w:lang w:val="mi-NZ"/>
        </w:rPr>
        <w:t xml:space="preserve">, </w:t>
      </w:r>
      <w:proofErr w:type="spellStart"/>
      <w:r>
        <w:rPr>
          <w:lang w:val="mi-NZ"/>
        </w:rPr>
        <w:t>contributing</w:t>
      </w:r>
      <w:proofErr w:type="spellEnd"/>
      <w:r>
        <w:rPr>
          <w:lang w:val="mi-NZ"/>
        </w:rPr>
        <w:t xml:space="preserve"> </w:t>
      </w:r>
      <w:proofErr w:type="spellStart"/>
      <w:r>
        <w:rPr>
          <w:lang w:val="mi-NZ"/>
        </w:rPr>
        <w:t>towards</w:t>
      </w:r>
      <w:proofErr w:type="spellEnd"/>
      <w:r>
        <w:rPr>
          <w:lang w:val="mi-NZ"/>
        </w:rPr>
        <w:t xml:space="preserve"> a </w:t>
      </w:r>
      <w:proofErr w:type="spellStart"/>
      <w:r>
        <w:rPr>
          <w:lang w:val="mi-NZ"/>
        </w:rPr>
        <w:t>recognised</w:t>
      </w:r>
      <w:proofErr w:type="spellEnd"/>
      <w:r>
        <w:rPr>
          <w:lang w:val="mi-NZ"/>
        </w:rPr>
        <w:t xml:space="preserve"> </w:t>
      </w:r>
      <w:proofErr w:type="spellStart"/>
      <w:r>
        <w:rPr>
          <w:lang w:val="mi-NZ"/>
        </w:rPr>
        <w:t>qualification</w:t>
      </w:r>
      <w:proofErr w:type="spellEnd"/>
      <w:r>
        <w:rPr>
          <w:lang w:val="mi-NZ"/>
        </w:rPr>
        <w:t xml:space="preserve">) </w:t>
      </w:r>
      <w:proofErr w:type="spellStart"/>
      <w:r>
        <w:rPr>
          <w:lang w:val="mi-NZ"/>
        </w:rPr>
        <w:t>of</w:t>
      </w:r>
      <w:proofErr w:type="spellEnd"/>
      <w:r>
        <w:rPr>
          <w:lang w:val="mi-NZ"/>
        </w:rPr>
        <w:t xml:space="preserve"> more </w:t>
      </w:r>
      <w:proofErr w:type="spellStart"/>
      <w:r>
        <w:rPr>
          <w:lang w:val="mi-NZ"/>
        </w:rPr>
        <w:t>than</w:t>
      </w:r>
      <w:proofErr w:type="spellEnd"/>
      <w:r>
        <w:rPr>
          <w:lang w:val="mi-NZ"/>
        </w:rPr>
        <w:t xml:space="preserve"> one </w:t>
      </w:r>
      <w:proofErr w:type="spellStart"/>
      <w:r>
        <w:rPr>
          <w:lang w:val="mi-NZ"/>
        </w:rPr>
        <w:t>week’s</w:t>
      </w:r>
      <w:proofErr w:type="spellEnd"/>
      <w:r>
        <w:rPr>
          <w:lang w:val="mi-NZ"/>
        </w:rPr>
        <w:t xml:space="preserve"> </w:t>
      </w:r>
      <w:proofErr w:type="spellStart"/>
      <w:r>
        <w:rPr>
          <w:lang w:val="mi-NZ"/>
        </w:rPr>
        <w:t>duration</w:t>
      </w:r>
      <w:proofErr w:type="spellEnd"/>
      <w:r>
        <w:rPr>
          <w:lang w:val="mi-NZ"/>
        </w:rPr>
        <w:t xml:space="preserve">, </w:t>
      </w:r>
      <w:proofErr w:type="spellStart"/>
      <w:r>
        <w:rPr>
          <w:lang w:val="mi-NZ"/>
        </w:rPr>
        <w:t>unless</w:t>
      </w:r>
      <w:proofErr w:type="spellEnd"/>
      <w:r>
        <w:rPr>
          <w:lang w:val="mi-NZ"/>
        </w:rPr>
        <w:t xml:space="preserve"> </w:t>
      </w:r>
      <w:proofErr w:type="spellStart"/>
      <w:r>
        <w:rPr>
          <w:lang w:val="mi-NZ"/>
        </w:rPr>
        <w:t>otherwise</w:t>
      </w:r>
      <w:proofErr w:type="spellEnd"/>
      <w:r>
        <w:rPr>
          <w:lang w:val="mi-NZ"/>
        </w:rPr>
        <w:t xml:space="preserve"> </w:t>
      </w:r>
      <w:proofErr w:type="spellStart"/>
      <w:r>
        <w:rPr>
          <w:lang w:val="mi-NZ"/>
        </w:rPr>
        <w:t>stated</w:t>
      </w:r>
      <w:proofErr w:type="spellEnd"/>
      <w:r>
        <w:rPr>
          <w:lang w:val="mi-NZ"/>
        </w:rPr>
        <w:t xml:space="preserve">. </w:t>
      </w:r>
      <w:proofErr w:type="spellStart"/>
      <w:r>
        <w:rPr>
          <w:lang w:val="mi-NZ"/>
        </w:rPr>
        <w:t>Students</w:t>
      </w:r>
      <w:proofErr w:type="spellEnd"/>
      <w:r>
        <w:rPr>
          <w:lang w:val="mi-NZ"/>
        </w:rPr>
        <w:t xml:space="preserve"> are </w:t>
      </w:r>
      <w:proofErr w:type="spellStart"/>
      <w:r>
        <w:rPr>
          <w:lang w:val="mi-NZ"/>
        </w:rPr>
        <w:t>counted</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each</w:t>
      </w:r>
      <w:proofErr w:type="spellEnd"/>
      <w:r>
        <w:rPr>
          <w:lang w:val="mi-NZ"/>
        </w:rPr>
        <w:t xml:space="preserve"> </w:t>
      </w:r>
      <w:proofErr w:type="spellStart"/>
      <w:r>
        <w:rPr>
          <w:lang w:val="mi-NZ"/>
        </w:rPr>
        <w:t>type</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programme</w:t>
      </w:r>
      <w:proofErr w:type="spellEnd"/>
      <w:r>
        <w:rPr>
          <w:lang w:val="mi-NZ"/>
        </w:rPr>
        <w:t xml:space="preserve"> and </w:t>
      </w:r>
      <w:proofErr w:type="spellStart"/>
      <w:r>
        <w:rPr>
          <w:lang w:val="mi-NZ"/>
        </w:rPr>
        <w:t>qualification</w:t>
      </w:r>
      <w:proofErr w:type="spellEnd"/>
      <w:r>
        <w:rPr>
          <w:lang w:val="mi-NZ"/>
        </w:rPr>
        <w:t xml:space="preserve"> </w:t>
      </w:r>
      <w:proofErr w:type="spellStart"/>
      <w:r>
        <w:rPr>
          <w:lang w:val="mi-NZ"/>
        </w:rPr>
        <w:t>level</w:t>
      </w:r>
      <w:proofErr w:type="spellEnd"/>
      <w:r>
        <w:rPr>
          <w:lang w:val="mi-NZ"/>
        </w:rPr>
        <w:t xml:space="preserve"> for </w:t>
      </w:r>
      <w:proofErr w:type="spellStart"/>
      <w:r>
        <w:rPr>
          <w:lang w:val="mi-NZ"/>
        </w:rPr>
        <w:t>which</w:t>
      </w:r>
      <w:proofErr w:type="spellEnd"/>
      <w:r>
        <w:rPr>
          <w:lang w:val="mi-NZ"/>
        </w:rPr>
        <w:t xml:space="preserve"> </w:t>
      </w:r>
      <w:proofErr w:type="spellStart"/>
      <w:r>
        <w:rPr>
          <w:lang w:val="mi-NZ"/>
        </w:rPr>
        <w:t>they</w:t>
      </w:r>
      <w:proofErr w:type="spellEnd"/>
      <w:r>
        <w:rPr>
          <w:lang w:val="mi-NZ"/>
        </w:rPr>
        <w:t xml:space="preserve"> are </w:t>
      </w:r>
      <w:proofErr w:type="spellStart"/>
      <w:r>
        <w:rPr>
          <w:lang w:val="mi-NZ"/>
        </w:rPr>
        <w:t>enrolled</w:t>
      </w:r>
      <w:proofErr w:type="spellEnd"/>
      <w:r>
        <w:rPr>
          <w:lang w:val="mi-NZ"/>
        </w:rPr>
        <w:t xml:space="preserve"> </w:t>
      </w:r>
      <w:proofErr w:type="spellStart"/>
      <w:r>
        <w:rPr>
          <w:lang w:val="mi-NZ"/>
        </w:rPr>
        <w:t>so</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sum</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components</w:t>
      </w:r>
      <w:proofErr w:type="spellEnd"/>
      <w:r>
        <w:rPr>
          <w:lang w:val="mi-NZ"/>
        </w:rPr>
        <w:t xml:space="preserve"> </w:t>
      </w:r>
      <w:proofErr w:type="spellStart"/>
      <w:r>
        <w:rPr>
          <w:lang w:val="mi-NZ"/>
        </w:rPr>
        <w:t>will</w:t>
      </w:r>
      <w:proofErr w:type="spellEnd"/>
      <w:r>
        <w:rPr>
          <w:lang w:val="mi-NZ"/>
        </w:rPr>
        <w:t xml:space="preserve"> </w:t>
      </w:r>
      <w:proofErr w:type="spellStart"/>
      <w:r>
        <w:rPr>
          <w:lang w:val="mi-NZ"/>
        </w:rPr>
        <w:t>not</w:t>
      </w:r>
      <w:proofErr w:type="spellEnd"/>
      <w:r>
        <w:rPr>
          <w:lang w:val="mi-NZ"/>
        </w:rPr>
        <w:t xml:space="preserve"> </w:t>
      </w:r>
      <w:proofErr w:type="spellStart"/>
      <w:r>
        <w:rPr>
          <w:lang w:val="mi-NZ"/>
        </w:rPr>
        <w:t>add</w:t>
      </w:r>
      <w:proofErr w:type="spellEnd"/>
      <w:r>
        <w:rPr>
          <w:lang w:val="mi-NZ"/>
        </w:rPr>
        <w:t xml:space="preserve"> to </w:t>
      </w:r>
      <w:proofErr w:type="spellStart"/>
      <w:r>
        <w:rPr>
          <w:lang w:val="mi-NZ"/>
        </w:rPr>
        <w:t>the</w:t>
      </w:r>
      <w:proofErr w:type="spellEnd"/>
      <w:r>
        <w:rPr>
          <w:lang w:val="mi-NZ"/>
        </w:rPr>
        <w:t xml:space="preserve"> </w:t>
      </w:r>
      <w:proofErr w:type="spellStart"/>
      <w:r>
        <w:rPr>
          <w:lang w:val="mi-NZ"/>
        </w:rPr>
        <w:t>totals</w:t>
      </w:r>
      <w:proofErr w:type="spellEnd"/>
      <w:r>
        <w:rPr>
          <w:lang w:val="mi-NZ"/>
        </w:rPr>
        <w:t>.</w:t>
      </w:r>
    </w:p>
  </w:footnote>
  <w:footnote w:id="34">
    <w:p w:rsidR="00D7018D" w:rsidRPr="00D12208" w:rsidRDefault="00D7018D" w:rsidP="008262AE">
      <w:pPr>
        <w:pStyle w:val="FootnoteText"/>
        <w:rPr>
          <w:lang w:val="mi-NZ"/>
        </w:rPr>
      </w:pPr>
      <w:r>
        <w:rPr>
          <w:rStyle w:val="FootnoteReference"/>
        </w:rPr>
        <w:footnoteRef/>
      </w:r>
      <w:r>
        <w:t xml:space="preserve"> Some Training Opportunities’ funding was moved to Ministry of Social Development programmes in 2011.</w:t>
      </w:r>
    </w:p>
  </w:footnote>
  <w:footnote w:id="35">
    <w:p w:rsidR="00D7018D" w:rsidRPr="00023D2A" w:rsidRDefault="00D7018D" w:rsidP="00BA59A7">
      <w:pPr>
        <w:pStyle w:val="FootnoteText"/>
        <w:rPr>
          <w:lang w:val="mi-NZ"/>
        </w:rPr>
      </w:pPr>
      <w:r>
        <w:rPr>
          <w:rStyle w:val="FootnoteReference"/>
        </w:rPr>
        <w:footnoteRef/>
      </w:r>
      <w:r>
        <w:t xml:space="preserve"> </w:t>
      </w:r>
      <w:proofErr w:type="spellStart"/>
      <w:r>
        <w:rPr>
          <w:lang w:val="mi-NZ"/>
        </w:rPr>
        <w:t>Unless</w:t>
      </w:r>
      <w:proofErr w:type="spellEnd"/>
      <w:r>
        <w:rPr>
          <w:lang w:val="mi-NZ"/>
        </w:rPr>
        <w:t xml:space="preserve"> </w:t>
      </w:r>
      <w:proofErr w:type="spellStart"/>
      <w:r>
        <w:rPr>
          <w:lang w:val="mi-NZ"/>
        </w:rPr>
        <w:t>otherwise</w:t>
      </w:r>
      <w:proofErr w:type="spellEnd"/>
      <w:r>
        <w:rPr>
          <w:lang w:val="mi-NZ"/>
        </w:rPr>
        <w:t xml:space="preserve"> </w:t>
      </w:r>
      <w:proofErr w:type="spellStart"/>
      <w:r>
        <w:rPr>
          <w:lang w:val="mi-NZ"/>
        </w:rPr>
        <w:t>stated</w:t>
      </w:r>
      <w:proofErr w:type="spellEnd"/>
      <w:r>
        <w:rPr>
          <w:lang w:val="mi-NZ"/>
        </w:rPr>
        <w:t xml:space="preserve">, </w:t>
      </w:r>
      <w:proofErr w:type="spellStart"/>
      <w:r>
        <w:rPr>
          <w:lang w:val="mi-NZ"/>
        </w:rPr>
        <w:t>industry</w:t>
      </w:r>
      <w:proofErr w:type="spellEnd"/>
      <w:r>
        <w:rPr>
          <w:lang w:val="mi-NZ"/>
        </w:rPr>
        <w:t xml:space="preserve"> </w:t>
      </w:r>
      <w:proofErr w:type="spellStart"/>
      <w:r>
        <w:rPr>
          <w:lang w:val="mi-NZ"/>
        </w:rPr>
        <w:t>training</w:t>
      </w:r>
      <w:proofErr w:type="spellEnd"/>
      <w:r>
        <w:rPr>
          <w:lang w:val="mi-NZ"/>
        </w:rPr>
        <w:t xml:space="preserve"> </w:t>
      </w:r>
      <w:proofErr w:type="spellStart"/>
      <w:r>
        <w:rPr>
          <w:lang w:val="mi-NZ"/>
        </w:rPr>
        <w:t>numbers</w:t>
      </w:r>
      <w:proofErr w:type="spellEnd"/>
      <w:r>
        <w:rPr>
          <w:lang w:val="mi-NZ"/>
        </w:rPr>
        <w:t xml:space="preserve"> are for </w:t>
      </w:r>
      <w:proofErr w:type="spellStart"/>
      <w:r>
        <w:rPr>
          <w:lang w:val="mi-NZ"/>
        </w:rPr>
        <w:t>the</w:t>
      </w:r>
      <w:proofErr w:type="spellEnd"/>
      <w:r>
        <w:rPr>
          <w:lang w:val="mi-NZ"/>
        </w:rPr>
        <w:t xml:space="preserve"> </w:t>
      </w:r>
      <w:proofErr w:type="spellStart"/>
      <w:r>
        <w:rPr>
          <w:lang w:val="mi-NZ"/>
        </w:rPr>
        <w:t>whole</w:t>
      </w:r>
      <w:proofErr w:type="spellEnd"/>
      <w:r>
        <w:rPr>
          <w:lang w:val="mi-NZ"/>
        </w:rPr>
        <w:t xml:space="preserve"> </w:t>
      </w:r>
      <w:proofErr w:type="spellStart"/>
      <w:r>
        <w:rPr>
          <w:lang w:val="mi-NZ"/>
        </w:rPr>
        <w:t>year</w:t>
      </w:r>
      <w:proofErr w:type="spellEnd"/>
      <w:r>
        <w:rPr>
          <w:lang w:val="mi-NZ"/>
        </w:rPr>
        <w:t xml:space="preserve">, and </w:t>
      </w:r>
      <w:proofErr w:type="spellStart"/>
      <w:r>
        <w:rPr>
          <w:lang w:val="mi-NZ"/>
        </w:rPr>
        <w:t>include</w:t>
      </w:r>
      <w:proofErr w:type="spellEnd"/>
      <w:r>
        <w:rPr>
          <w:lang w:val="mi-NZ"/>
        </w:rPr>
        <w:t xml:space="preserve"> </w:t>
      </w:r>
      <w:proofErr w:type="spellStart"/>
      <w:r>
        <w:rPr>
          <w:lang w:val="mi-NZ"/>
        </w:rPr>
        <w:t>modern</w:t>
      </w:r>
      <w:proofErr w:type="spellEnd"/>
      <w:r>
        <w:rPr>
          <w:lang w:val="mi-NZ"/>
        </w:rPr>
        <w:t xml:space="preserve"> </w:t>
      </w:r>
      <w:proofErr w:type="spellStart"/>
      <w:r>
        <w:rPr>
          <w:lang w:val="mi-NZ"/>
        </w:rPr>
        <w:t>apprentices</w:t>
      </w:r>
      <w:proofErr w:type="spellEnd"/>
      <w:r>
        <w:rPr>
          <w:lang w:val="mi-NZ"/>
        </w:rPr>
        <w:t>.</w:t>
      </w:r>
    </w:p>
  </w:footnote>
  <w:footnote w:id="36">
    <w:p w:rsidR="00D7018D" w:rsidRDefault="00D7018D">
      <w:pPr>
        <w:pStyle w:val="FootnoteText"/>
      </w:pPr>
      <w:r>
        <w:rPr>
          <w:rStyle w:val="FootnoteReference"/>
        </w:rPr>
        <w:footnoteRef/>
      </w:r>
      <w:r>
        <w:t xml:space="preserve"> Diplomas 5-7 include certificates at levels 5 to 7 unless otherwise stated</w:t>
      </w:r>
      <w:proofErr w:type="gramStart"/>
      <w:r>
        <w:t>..</w:t>
      </w:r>
      <w:proofErr w:type="gramEnd"/>
    </w:p>
  </w:footnote>
  <w:footnote w:id="37">
    <w:p w:rsidR="00D7018D" w:rsidRDefault="00D7018D">
      <w:pPr>
        <w:pStyle w:val="FootnoteText"/>
      </w:pPr>
      <w:r>
        <w:rPr>
          <w:rStyle w:val="FootnoteReference"/>
        </w:rPr>
        <w:footnoteRef/>
      </w:r>
      <w:r>
        <w:t xml:space="preserve"> ‘Honours’ refers to bachelors with honours degrees and postgraduate certificates/diplomas.</w:t>
      </w:r>
    </w:p>
  </w:footnote>
  <w:footnote w:id="38">
    <w:p w:rsidR="00D7018D" w:rsidRDefault="00D7018D">
      <w:pPr>
        <w:pStyle w:val="FootnoteText"/>
      </w:pPr>
      <w:r>
        <w:rPr>
          <w:rStyle w:val="FootnoteReference"/>
        </w:rPr>
        <w:footnoteRef/>
      </w:r>
      <w:r>
        <w:t xml:space="preserve"> This decrease was due to a change in student support eligibility from 2007 – students in qualifications that did not receive student-component funding became ineligible for student loans and allowances.</w:t>
      </w:r>
    </w:p>
  </w:footnote>
  <w:footnote w:id="39">
    <w:p w:rsidR="00D7018D" w:rsidRPr="00217C25" w:rsidRDefault="00D7018D" w:rsidP="00947286">
      <w:pPr>
        <w:pStyle w:val="FootnoteText"/>
        <w:rPr>
          <w:lang w:val="mi-NZ"/>
        </w:rPr>
      </w:pPr>
      <w:r>
        <w:rPr>
          <w:rStyle w:val="FootnoteReference"/>
        </w:rPr>
        <w:footnoteRef/>
      </w:r>
      <w:r>
        <w:t xml:space="preserve"> </w:t>
      </w:r>
      <w:proofErr w:type="spellStart"/>
      <w:r>
        <w:rPr>
          <w:lang w:val="mi-NZ"/>
        </w:rPr>
        <w:t>Higher</w:t>
      </w:r>
      <w:proofErr w:type="spellEnd"/>
      <w:r>
        <w:rPr>
          <w:lang w:val="mi-NZ"/>
        </w:rPr>
        <w:t xml:space="preserve"> </w:t>
      </w:r>
      <w:proofErr w:type="spellStart"/>
      <w:r>
        <w:rPr>
          <w:lang w:val="mi-NZ"/>
        </w:rPr>
        <w:t>doctorates</w:t>
      </w:r>
      <w:proofErr w:type="spellEnd"/>
      <w:r>
        <w:rPr>
          <w:lang w:val="mi-NZ"/>
        </w:rPr>
        <w:t xml:space="preserve"> are </w:t>
      </w:r>
      <w:proofErr w:type="spellStart"/>
      <w:r>
        <w:rPr>
          <w:lang w:val="mi-NZ"/>
        </w:rPr>
        <w:t>excluded</w:t>
      </w:r>
      <w:proofErr w:type="spellEnd"/>
      <w:r>
        <w:rPr>
          <w:lang w:val="mi-NZ"/>
        </w:rPr>
        <w:t xml:space="preserve"> </w:t>
      </w:r>
      <w:proofErr w:type="spellStart"/>
      <w:r>
        <w:rPr>
          <w:lang w:val="mi-NZ"/>
        </w:rPr>
        <w:t>from</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student</w:t>
      </w:r>
      <w:proofErr w:type="spellEnd"/>
      <w:r>
        <w:rPr>
          <w:lang w:val="mi-NZ"/>
        </w:rPr>
        <w:t xml:space="preserve"> </w:t>
      </w:r>
      <w:proofErr w:type="spellStart"/>
      <w:r>
        <w:rPr>
          <w:lang w:val="mi-NZ"/>
        </w:rPr>
        <w:t>counts</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this</w:t>
      </w:r>
      <w:proofErr w:type="spellEnd"/>
      <w:r>
        <w:rPr>
          <w:lang w:val="mi-NZ"/>
        </w:rPr>
        <w:t xml:space="preserve"> </w:t>
      </w:r>
      <w:proofErr w:type="spellStart"/>
      <w:r>
        <w:rPr>
          <w:lang w:val="mi-NZ"/>
        </w:rPr>
        <w:t>chapter</w:t>
      </w:r>
      <w:proofErr w:type="spellEnd"/>
      <w:r>
        <w:rPr>
          <w:lang w:val="mi-NZ"/>
        </w:rPr>
        <w:t>.</w:t>
      </w:r>
    </w:p>
  </w:footnote>
  <w:footnote w:id="40">
    <w:p w:rsidR="00D7018D" w:rsidRPr="00BB3F42" w:rsidRDefault="00D7018D">
      <w:pPr>
        <w:pStyle w:val="FootnoteText"/>
        <w:rPr>
          <w:lang w:val="mi-NZ"/>
        </w:rPr>
      </w:pPr>
      <w:r>
        <w:rPr>
          <w:rStyle w:val="FootnoteReference"/>
        </w:rPr>
        <w:footnoteRef/>
      </w:r>
      <w:r>
        <w:t xml:space="preserve"> </w:t>
      </w:r>
      <w:proofErr w:type="spellStart"/>
      <w:r>
        <w:rPr>
          <w:lang w:val="mi-NZ"/>
        </w:rPr>
        <w:t>Full-time</w:t>
      </w:r>
      <w:proofErr w:type="spellEnd"/>
      <w:r>
        <w:rPr>
          <w:lang w:val="mi-NZ"/>
        </w:rPr>
        <w:t xml:space="preserve"> </w:t>
      </w:r>
      <w:proofErr w:type="spellStart"/>
      <w:r>
        <w:rPr>
          <w:lang w:val="mi-NZ"/>
        </w:rPr>
        <w:t>equivalent</w:t>
      </w:r>
      <w:proofErr w:type="spellEnd"/>
      <w:r>
        <w:rPr>
          <w:lang w:val="mi-NZ"/>
        </w:rPr>
        <w:t xml:space="preserve"> </w:t>
      </w:r>
      <w:proofErr w:type="spellStart"/>
      <w:r>
        <w:rPr>
          <w:lang w:val="mi-NZ"/>
        </w:rPr>
        <w:t>staff</w:t>
      </w:r>
      <w:proofErr w:type="spellEnd"/>
      <w:r>
        <w:rPr>
          <w:lang w:val="mi-NZ"/>
        </w:rPr>
        <w:t xml:space="preserve"> </w:t>
      </w:r>
      <w:proofErr w:type="spellStart"/>
      <w:r>
        <w:rPr>
          <w:lang w:val="mi-NZ"/>
        </w:rPr>
        <w:t>refers</w:t>
      </w:r>
      <w:proofErr w:type="spellEnd"/>
      <w:r>
        <w:rPr>
          <w:lang w:val="mi-NZ"/>
        </w:rPr>
        <w:t xml:space="preserve"> to </w:t>
      </w:r>
      <w:proofErr w:type="spellStart"/>
      <w:r>
        <w:rPr>
          <w:lang w:val="mi-NZ"/>
        </w:rPr>
        <w:t>full-time</w:t>
      </w:r>
      <w:proofErr w:type="spellEnd"/>
      <w:r>
        <w:rPr>
          <w:lang w:val="mi-NZ"/>
        </w:rPr>
        <w:t xml:space="preserve"> and </w:t>
      </w:r>
      <w:proofErr w:type="spellStart"/>
      <w:r>
        <w:rPr>
          <w:lang w:val="mi-NZ"/>
        </w:rPr>
        <w:t>part-time</w:t>
      </w:r>
      <w:proofErr w:type="spellEnd"/>
      <w:r>
        <w:rPr>
          <w:lang w:val="mi-NZ"/>
        </w:rPr>
        <w:t xml:space="preserve"> </w:t>
      </w:r>
      <w:proofErr w:type="spellStart"/>
      <w:r>
        <w:rPr>
          <w:lang w:val="mi-NZ"/>
        </w:rPr>
        <w:t>staff</w:t>
      </w:r>
      <w:proofErr w:type="spellEnd"/>
      <w:r>
        <w:rPr>
          <w:lang w:val="mi-NZ"/>
        </w:rPr>
        <w:t xml:space="preserve"> where </w:t>
      </w:r>
      <w:proofErr w:type="spellStart"/>
      <w:r>
        <w:rPr>
          <w:lang w:val="mi-NZ"/>
        </w:rPr>
        <w:t>part-time</w:t>
      </w:r>
      <w:proofErr w:type="spellEnd"/>
      <w:r>
        <w:rPr>
          <w:lang w:val="mi-NZ"/>
        </w:rPr>
        <w:t xml:space="preserve"> </w:t>
      </w:r>
      <w:proofErr w:type="spellStart"/>
      <w:r>
        <w:rPr>
          <w:lang w:val="mi-NZ"/>
        </w:rPr>
        <w:t>staff</w:t>
      </w:r>
      <w:proofErr w:type="spellEnd"/>
      <w:r>
        <w:rPr>
          <w:lang w:val="mi-NZ"/>
        </w:rPr>
        <w:t xml:space="preserve"> are </w:t>
      </w:r>
      <w:proofErr w:type="spellStart"/>
      <w:r>
        <w:rPr>
          <w:lang w:val="mi-NZ"/>
        </w:rPr>
        <w:t>included</w:t>
      </w:r>
      <w:proofErr w:type="spellEnd"/>
      <w:r>
        <w:rPr>
          <w:lang w:val="mi-NZ"/>
        </w:rPr>
        <w:t xml:space="preserve"> </w:t>
      </w:r>
      <w:proofErr w:type="spellStart"/>
      <w:r>
        <w:rPr>
          <w:lang w:val="mi-NZ"/>
        </w:rPr>
        <w:t>as</w:t>
      </w:r>
      <w:proofErr w:type="spellEnd"/>
      <w:r>
        <w:rPr>
          <w:lang w:val="mi-NZ"/>
        </w:rPr>
        <w:t xml:space="preserve"> a </w:t>
      </w:r>
      <w:proofErr w:type="spellStart"/>
      <w:r>
        <w:rPr>
          <w:lang w:val="mi-NZ"/>
        </w:rPr>
        <w:t>percentage</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full-time</w:t>
      </w:r>
      <w:proofErr w:type="spellEnd"/>
      <w:r>
        <w:rPr>
          <w:lang w:val="mi-NZ"/>
        </w:rPr>
        <w:t xml:space="preserve"> </w:t>
      </w:r>
      <w:proofErr w:type="spellStart"/>
      <w:r>
        <w:rPr>
          <w:lang w:val="mi-NZ"/>
        </w:rPr>
        <w:t>employment</w:t>
      </w:r>
      <w:proofErr w:type="spellEnd"/>
      <w:r>
        <w:rPr>
          <w:lang w:val="mi-NZ"/>
        </w:rPr>
        <w:t>.</w:t>
      </w:r>
    </w:p>
  </w:footnote>
  <w:footnote w:id="41">
    <w:p w:rsidR="00D7018D" w:rsidRPr="000E44C5" w:rsidRDefault="00D7018D" w:rsidP="00766F41">
      <w:pPr>
        <w:pStyle w:val="FootnoteText"/>
        <w:rPr>
          <w:lang w:val="mi-NZ"/>
        </w:rPr>
      </w:pPr>
      <w:r>
        <w:rPr>
          <w:rStyle w:val="FootnoteReference"/>
        </w:rPr>
        <w:footnoteRef/>
      </w:r>
      <w:r>
        <w:t xml:space="preserve"> </w:t>
      </w:r>
      <w:proofErr w:type="spellStart"/>
      <w:r>
        <w:rPr>
          <w:lang w:val="mi-NZ"/>
        </w:rPr>
        <w:t>The</w:t>
      </w:r>
      <w:proofErr w:type="spellEnd"/>
      <w:r>
        <w:rPr>
          <w:lang w:val="mi-NZ"/>
        </w:rPr>
        <w:t xml:space="preserve"> </w:t>
      </w:r>
      <w:proofErr w:type="spellStart"/>
      <w:r>
        <w:rPr>
          <w:lang w:val="mi-NZ"/>
        </w:rPr>
        <w:t>workforce</w:t>
      </w:r>
      <w:proofErr w:type="spellEnd"/>
      <w:r>
        <w:rPr>
          <w:lang w:val="mi-NZ"/>
        </w:rPr>
        <w:t xml:space="preserve"> </w:t>
      </w:r>
      <w:proofErr w:type="spellStart"/>
      <w:r>
        <w:rPr>
          <w:lang w:val="mi-NZ"/>
        </w:rPr>
        <w:t>statistics</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this</w:t>
      </w:r>
      <w:proofErr w:type="spellEnd"/>
      <w:r>
        <w:rPr>
          <w:lang w:val="mi-NZ"/>
        </w:rPr>
        <w:t xml:space="preserve"> </w:t>
      </w:r>
      <w:proofErr w:type="spellStart"/>
      <w:r>
        <w:rPr>
          <w:lang w:val="mi-NZ"/>
        </w:rPr>
        <w:t>chapter</w:t>
      </w:r>
      <w:proofErr w:type="spellEnd"/>
      <w:r>
        <w:rPr>
          <w:lang w:val="mi-NZ"/>
        </w:rPr>
        <w:t xml:space="preserve"> are a </w:t>
      </w:r>
      <w:proofErr w:type="spellStart"/>
      <w:r>
        <w:rPr>
          <w:lang w:val="mi-NZ"/>
        </w:rPr>
        <w:t>snapshot</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staff</w:t>
      </w:r>
      <w:proofErr w:type="spellEnd"/>
      <w:r>
        <w:rPr>
          <w:lang w:val="mi-NZ"/>
        </w:rPr>
        <w:t xml:space="preserve"> </w:t>
      </w:r>
      <w:proofErr w:type="spellStart"/>
      <w:r>
        <w:rPr>
          <w:lang w:val="mi-NZ"/>
        </w:rPr>
        <w:t>employed</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last</w:t>
      </w:r>
      <w:proofErr w:type="spellEnd"/>
      <w:r>
        <w:rPr>
          <w:lang w:val="mi-NZ"/>
        </w:rPr>
        <w:t xml:space="preserve"> </w:t>
      </w:r>
      <w:proofErr w:type="spellStart"/>
      <w:r>
        <w:rPr>
          <w:lang w:val="mi-NZ"/>
        </w:rPr>
        <w:t>week</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July</w:t>
      </w:r>
      <w:proofErr w:type="spellEnd"/>
      <w:r>
        <w:rPr>
          <w:lang w:val="mi-NZ"/>
        </w:rPr>
        <w:t xml:space="preserve"> or </w:t>
      </w:r>
      <w:proofErr w:type="spellStart"/>
      <w:r>
        <w:rPr>
          <w:lang w:val="mi-NZ"/>
        </w:rPr>
        <w:t>the</w:t>
      </w:r>
      <w:proofErr w:type="spellEnd"/>
      <w:r>
        <w:rPr>
          <w:lang w:val="mi-NZ"/>
        </w:rPr>
        <w:t xml:space="preserve"> </w:t>
      </w:r>
      <w:proofErr w:type="spellStart"/>
      <w:r>
        <w:rPr>
          <w:lang w:val="mi-NZ"/>
        </w:rPr>
        <w:t>first</w:t>
      </w:r>
      <w:proofErr w:type="spellEnd"/>
      <w:r>
        <w:rPr>
          <w:lang w:val="mi-NZ"/>
        </w:rPr>
        <w:t xml:space="preserve"> </w:t>
      </w:r>
      <w:proofErr w:type="spellStart"/>
      <w:r>
        <w:rPr>
          <w:lang w:val="mi-NZ"/>
        </w:rPr>
        <w:t>week</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August</w:t>
      </w:r>
      <w:proofErr w:type="spellEnd"/>
      <w:r>
        <w:rPr>
          <w:lang w:val="mi-NZ"/>
        </w:rPr>
        <w:t xml:space="preserve">.  </w:t>
      </w:r>
      <w:proofErr w:type="spellStart"/>
      <w:r>
        <w:rPr>
          <w:lang w:val="mi-NZ"/>
        </w:rPr>
        <w:t>This</w:t>
      </w:r>
      <w:proofErr w:type="spellEnd"/>
      <w:r>
        <w:rPr>
          <w:lang w:val="mi-NZ"/>
        </w:rPr>
        <w:t xml:space="preserve"> </w:t>
      </w:r>
      <w:proofErr w:type="spellStart"/>
      <w:r>
        <w:rPr>
          <w:lang w:val="mi-NZ"/>
        </w:rPr>
        <w:t>information</w:t>
      </w:r>
      <w:proofErr w:type="spellEnd"/>
      <w:r>
        <w:rPr>
          <w:lang w:val="mi-NZ"/>
        </w:rPr>
        <w:t xml:space="preserve"> </w:t>
      </w:r>
      <w:proofErr w:type="spellStart"/>
      <w:r>
        <w:rPr>
          <w:lang w:val="mi-NZ"/>
        </w:rPr>
        <w:t>is</w:t>
      </w:r>
      <w:proofErr w:type="spellEnd"/>
      <w:r>
        <w:rPr>
          <w:lang w:val="mi-NZ"/>
        </w:rPr>
        <w:t xml:space="preserve"> </w:t>
      </w:r>
      <w:proofErr w:type="spellStart"/>
      <w:r>
        <w:rPr>
          <w:lang w:val="mi-NZ"/>
        </w:rPr>
        <w:t>provided</w:t>
      </w:r>
      <w:proofErr w:type="spellEnd"/>
      <w:r>
        <w:rPr>
          <w:lang w:val="mi-NZ"/>
        </w:rPr>
        <w:t xml:space="preserve"> to </w:t>
      </w:r>
      <w:proofErr w:type="spellStart"/>
      <w:r>
        <w:rPr>
          <w:lang w:val="mi-NZ"/>
        </w:rPr>
        <w:t>the</w:t>
      </w:r>
      <w:proofErr w:type="spellEnd"/>
      <w:r>
        <w:rPr>
          <w:lang w:val="mi-NZ"/>
        </w:rPr>
        <w:t xml:space="preserve"> </w:t>
      </w:r>
      <w:proofErr w:type="spellStart"/>
      <w:r>
        <w:rPr>
          <w:lang w:val="mi-NZ"/>
        </w:rPr>
        <w:t>Ministry</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Education</w:t>
      </w:r>
      <w:proofErr w:type="spellEnd"/>
      <w:r>
        <w:rPr>
          <w:lang w:val="mi-NZ"/>
        </w:rPr>
        <w:t xml:space="preserve"> </w:t>
      </w:r>
      <w:proofErr w:type="spellStart"/>
      <w:r>
        <w:rPr>
          <w:lang w:val="mi-NZ"/>
        </w:rPr>
        <w:t>by</w:t>
      </w:r>
      <w:proofErr w:type="spellEnd"/>
      <w:r>
        <w:rPr>
          <w:lang w:val="mi-NZ"/>
        </w:rPr>
        <w:t xml:space="preserve"> </w:t>
      </w:r>
      <w:proofErr w:type="spellStart"/>
      <w:r>
        <w:rPr>
          <w:lang w:val="mi-NZ"/>
        </w:rPr>
        <w:t>tertiary</w:t>
      </w:r>
      <w:proofErr w:type="spellEnd"/>
      <w:r>
        <w:rPr>
          <w:lang w:val="mi-NZ"/>
        </w:rPr>
        <w:t xml:space="preserve"> </w:t>
      </w:r>
      <w:proofErr w:type="spellStart"/>
      <w:r>
        <w:rPr>
          <w:lang w:val="mi-NZ"/>
        </w:rPr>
        <w:t>education</w:t>
      </w:r>
      <w:proofErr w:type="spellEnd"/>
      <w:r>
        <w:rPr>
          <w:lang w:val="mi-NZ"/>
        </w:rPr>
        <w:t xml:space="preserve"> </w:t>
      </w:r>
      <w:proofErr w:type="spellStart"/>
      <w:r>
        <w:rPr>
          <w:lang w:val="mi-NZ"/>
        </w:rPr>
        <w:t>providers</w:t>
      </w:r>
      <w:proofErr w:type="spellEnd"/>
      <w:r>
        <w:rPr>
          <w:lang w:val="mi-NZ"/>
        </w:rPr>
        <w:t xml:space="preserve">.  </w:t>
      </w:r>
      <w:proofErr w:type="spellStart"/>
      <w:r>
        <w:rPr>
          <w:lang w:val="mi-NZ"/>
        </w:rPr>
        <w:t>Private</w:t>
      </w:r>
      <w:proofErr w:type="spellEnd"/>
      <w:r>
        <w:rPr>
          <w:lang w:val="mi-NZ"/>
        </w:rPr>
        <w:t xml:space="preserve"> </w:t>
      </w:r>
      <w:proofErr w:type="spellStart"/>
      <w:r>
        <w:rPr>
          <w:lang w:val="mi-NZ"/>
        </w:rPr>
        <w:t>training</w:t>
      </w:r>
      <w:proofErr w:type="spellEnd"/>
      <w:r>
        <w:rPr>
          <w:lang w:val="mi-NZ"/>
        </w:rPr>
        <w:t xml:space="preserve"> </w:t>
      </w:r>
      <w:proofErr w:type="spellStart"/>
      <w:r>
        <w:rPr>
          <w:lang w:val="mi-NZ"/>
        </w:rPr>
        <w:t>establishments</w:t>
      </w:r>
      <w:proofErr w:type="spellEnd"/>
      <w:r>
        <w:rPr>
          <w:lang w:val="mi-NZ"/>
        </w:rPr>
        <w:t xml:space="preserve"> </w:t>
      </w:r>
      <w:proofErr w:type="spellStart"/>
      <w:r>
        <w:rPr>
          <w:lang w:val="mi-NZ"/>
        </w:rPr>
        <w:t>include</w:t>
      </w:r>
      <w:proofErr w:type="spellEnd"/>
      <w:r>
        <w:rPr>
          <w:lang w:val="mi-NZ"/>
        </w:rPr>
        <w:t xml:space="preserve"> </w:t>
      </w:r>
      <w:proofErr w:type="spellStart"/>
      <w:r>
        <w:rPr>
          <w:lang w:val="mi-NZ"/>
        </w:rPr>
        <w:t>non-goverment</w:t>
      </w:r>
      <w:proofErr w:type="spellEnd"/>
      <w:r>
        <w:rPr>
          <w:lang w:val="mi-NZ"/>
        </w:rPr>
        <w:t xml:space="preserve"> </w:t>
      </w:r>
      <w:proofErr w:type="spellStart"/>
      <w:r>
        <w:rPr>
          <w:lang w:val="mi-NZ"/>
        </w:rPr>
        <w:t>funded</w:t>
      </w:r>
      <w:proofErr w:type="spellEnd"/>
      <w:r>
        <w:rPr>
          <w:lang w:val="mi-NZ"/>
        </w:rPr>
        <w:t xml:space="preserve"> </w:t>
      </w:r>
      <w:proofErr w:type="spellStart"/>
      <w:r>
        <w:rPr>
          <w:lang w:val="mi-NZ"/>
        </w:rPr>
        <w:t>providers</w:t>
      </w:r>
      <w:proofErr w:type="spellEnd"/>
      <w:r>
        <w:rPr>
          <w:lang w:val="mi-NZ"/>
        </w:rPr>
        <w:t xml:space="preserve">. </w:t>
      </w:r>
      <w:proofErr w:type="spellStart"/>
      <w:r>
        <w:rPr>
          <w:lang w:val="mi-NZ"/>
        </w:rPr>
        <w:t>As</w:t>
      </w:r>
      <w:proofErr w:type="spellEnd"/>
      <w:r>
        <w:rPr>
          <w:lang w:val="mi-NZ"/>
        </w:rPr>
        <w:t xml:space="preserve"> </w:t>
      </w:r>
      <w:proofErr w:type="spellStart"/>
      <w:r>
        <w:rPr>
          <w:lang w:val="mi-NZ"/>
        </w:rPr>
        <w:t>non-government</w:t>
      </w:r>
      <w:proofErr w:type="spellEnd"/>
      <w:r>
        <w:rPr>
          <w:lang w:val="mi-NZ"/>
        </w:rPr>
        <w:t xml:space="preserve"> </w:t>
      </w:r>
      <w:proofErr w:type="spellStart"/>
      <w:r>
        <w:rPr>
          <w:lang w:val="mi-NZ"/>
        </w:rPr>
        <w:t>funded</w:t>
      </w:r>
      <w:proofErr w:type="spellEnd"/>
      <w:r>
        <w:rPr>
          <w:lang w:val="mi-NZ"/>
        </w:rPr>
        <w:t xml:space="preserve"> </w:t>
      </w:r>
      <w:proofErr w:type="spellStart"/>
      <w:r>
        <w:rPr>
          <w:lang w:val="mi-NZ"/>
        </w:rPr>
        <w:t>providers</w:t>
      </w:r>
      <w:proofErr w:type="spellEnd"/>
      <w:r>
        <w:rPr>
          <w:lang w:val="mi-NZ"/>
        </w:rPr>
        <w:t xml:space="preserve"> are </w:t>
      </w:r>
      <w:proofErr w:type="spellStart"/>
      <w:r>
        <w:rPr>
          <w:lang w:val="mi-NZ"/>
        </w:rPr>
        <w:t>not</w:t>
      </w:r>
      <w:proofErr w:type="spellEnd"/>
      <w:r>
        <w:rPr>
          <w:lang w:val="mi-NZ"/>
        </w:rPr>
        <w:t xml:space="preserve"> </w:t>
      </w:r>
      <w:proofErr w:type="spellStart"/>
      <w:r>
        <w:rPr>
          <w:lang w:val="mi-NZ"/>
        </w:rPr>
        <w:t>required</w:t>
      </w:r>
      <w:proofErr w:type="spellEnd"/>
      <w:r>
        <w:rPr>
          <w:lang w:val="mi-NZ"/>
        </w:rPr>
        <w:t xml:space="preserve"> to </w:t>
      </w:r>
      <w:proofErr w:type="spellStart"/>
      <w:r>
        <w:rPr>
          <w:lang w:val="mi-NZ"/>
        </w:rPr>
        <w:t>provided</w:t>
      </w:r>
      <w:proofErr w:type="spellEnd"/>
      <w:r>
        <w:rPr>
          <w:lang w:val="mi-NZ"/>
        </w:rPr>
        <w:t xml:space="preserve"> </w:t>
      </w:r>
      <w:proofErr w:type="spellStart"/>
      <w:r>
        <w:rPr>
          <w:lang w:val="mi-NZ"/>
        </w:rPr>
        <w:t>information</w:t>
      </w:r>
      <w:proofErr w:type="spellEnd"/>
      <w:r>
        <w:rPr>
          <w:lang w:val="mi-NZ"/>
        </w:rPr>
        <w:t xml:space="preserve"> </w:t>
      </w:r>
      <w:proofErr w:type="spellStart"/>
      <w:r>
        <w:rPr>
          <w:lang w:val="mi-NZ"/>
        </w:rPr>
        <w:t>on</w:t>
      </w:r>
      <w:proofErr w:type="spellEnd"/>
      <w:r>
        <w:rPr>
          <w:lang w:val="mi-NZ"/>
        </w:rPr>
        <w:t xml:space="preserve"> </w:t>
      </w:r>
      <w:proofErr w:type="spellStart"/>
      <w:r>
        <w:rPr>
          <w:lang w:val="mi-NZ"/>
        </w:rPr>
        <w:t>their</w:t>
      </w:r>
      <w:proofErr w:type="spellEnd"/>
      <w:r>
        <w:rPr>
          <w:lang w:val="mi-NZ"/>
        </w:rPr>
        <w:t xml:space="preserve"> </w:t>
      </w:r>
      <w:proofErr w:type="spellStart"/>
      <w:r>
        <w:rPr>
          <w:lang w:val="mi-NZ"/>
        </w:rPr>
        <w:t>students</w:t>
      </w:r>
      <w:proofErr w:type="spellEnd"/>
      <w:r>
        <w:rPr>
          <w:lang w:val="mi-NZ"/>
        </w:rPr>
        <w:t xml:space="preserve"> and </w:t>
      </w:r>
      <w:proofErr w:type="spellStart"/>
      <w:r>
        <w:rPr>
          <w:lang w:val="mi-NZ"/>
        </w:rPr>
        <w:t>staff</w:t>
      </w:r>
      <w:proofErr w:type="spellEnd"/>
      <w:r>
        <w:rPr>
          <w:lang w:val="mi-NZ"/>
        </w:rPr>
        <w:t xml:space="preserve"> </w:t>
      </w:r>
      <w:proofErr w:type="spellStart"/>
      <w:r>
        <w:rPr>
          <w:lang w:val="mi-NZ"/>
        </w:rPr>
        <w:t>this</w:t>
      </w:r>
      <w:proofErr w:type="spellEnd"/>
      <w:r>
        <w:rPr>
          <w:lang w:val="mi-NZ"/>
        </w:rPr>
        <w:t xml:space="preserve"> </w:t>
      </w:r>
      <w:proofErr w:type="spellStart"/>
      <w:r>
        <w:rPr>
          <w:lang w:val="mi-NZ"/>
        </w:rPr>
        <w:t>data</w:t>
      </w:r>
      <w:proofErr w:type="spellEnd"/>
      <w:r>
        <w:rPr>
          <w:lang w:val="mi-NZ"/>
        </w:rPr>
        <w:t xml:space="preserve"> </w:t>
      </w:r>
      <w:proofErr w:type="spellStart"/>
      <w:r>
        <w:rPr>
          <w:lang w:val="mi-NZ"/>
        </w:rPr>
        <w:t>is</w:t>
      </w:r>
      <w:proofErr w:type="spellEnd"/>
      <w:r>
        <w:rPr>
          <w:lang w:val="mi-NZ"/>
        </w:rPr>
        <w:t xml:space="preserve"> </w:t>
      </w:r>
      <w:proofErr w:type="spellStart"/>
      <w:r>
        <w:rPr>
          <w:lang w:val="mi-NZ"/>
        </w:rPr>
        <w:t>not</w:t>
      </w:r>
      <w:proofErr w:type="spellEnd"/>
      <w:r>
        <w:rPr>
          <w:lang w:val="mi-NZ"/>
        </w:rPr>
        <w:t xml:space="preserve"> </w:t>
      </w:r>
      <w:proofErr w:type="spellStart"/>
      <w:r>
        <w:rPr>
          <w:lang w:val="mi-NZ"/>
        </w:rPr>
        <w:t>strictly</w:t>
      </w:r>
      <w:proofErr w:type="spellEnd"/>
      <w:r>
        <w:rPr>
          <w:lang w:val="mi-NZ"/>
        </w:rPr>
        <w:t xml:space="preserve"> </w:t>
      </w:r>
      <w:proofErr w:type="spellStart"/>
      <w:r>
        <w:rPr>
          <w:lang w:val="mi-NZ"/>
        </w:rPr>
        <w:t>comparable</w:t>
      </w:r>
      <w:proofErr w:type="spellEnd"/>
      <w:r>
        <w:rPr>
          <w:lang w:val="mi-NZ"/>
        </w:rPr>
        <w:t xml:space="preserve"> </w:t>
      </w:r>
      <w:proofErr w:type="spellStart"/>
      <w:r>
        <w:rPr>
          <w:lang w:val="mi-NZ"/>
        </w:rPr>
        <w:t>from</w:t>
      </w:r>
      <w:proofErr w:type="spellEnd"/>
      <w:r>
        <w:rPr>
          <w:lang w:val="mi-NZ"/>
        </w:rPr>
        <w:t xml:space="preserve"> </w:t>
      </w:r>
      <w:proofErr w:type="spellStart"/>
      <w:r>
        <w:rPr>
          <w:lang w:val="mi-NZ"/>
        </w:rPr>
        <w:t>year</w:t>
      </w:r>
      <w:proofErr w:type="spellEnd"/>
      <w:r>
        <w:rPr>
          <w:lang w:val="mi-NZ"/>
        </w:rPr>
        <w:t xml:space="preserve"> to </w:t>
      </w:r>
      <w:proofErr w:type="spellStart"/>
      <w:r>
        <w:rPr>
          <w:lang w:val="mi-NZ"/>
        </w:rPr>
        <w:t>year</w:t>
      </w:r>
      <w:proofErr w:type="spellEnd"/>
      <w:r>
        <w:rPr>
          <w:lang w:val="mi-NZ"/>
        </w:rPr>
        <w:t xml:space="preserve">. </w:t>
      </w:r>
    </w:p>
  </w:footnote>
  <w:footnote w:id="42">
    <w:p w:rsidR="00D7018D" w:rsidRPr="00C41E8F" w:rsidRDefault="00D7018D" w:rsidP="00E130A8">
      <w:pPr>
        <w:pStyle w:val="FootnoteText"/>
      </w:pPr>
      <w:r>
        <w:rPr>
          <w:rStyle w:val="FootnoteReference"/>
        </w:rPr>
        <w:footnoteRef/>
      </w:r>
      <w:r>
        <w:t xml:space="preserve"> </w:t>
      </w:r>
      <w:proofErr w:type="gramStart"/>
      <w:r>
        <w:t xml:space="preserve">Including spending on </w:t>
      </w:r>
      <w:r w:rsidRPr="000902CD">
        <w:t>student loans and allowances.</w:t>
      </w:r>
      <w:proofErr w:type="gramEnd"/>
    </w:p>
  </w:footnote>
  <w:footnote w:id="43">
    <w:p w:rsidR="00D7018D" w:rsidRPr="006360FA" w:rsidRDefault="00D7018D" w:rsidP="006360FA">
      <w:pPr>
        <w:pStyle w:val="HighlightsNote"/>
        <w:spacing w:line="120" w:lineRule="atLeast"/>
        <w:rPr>
          <w:b/>
          <w:color w:val="000000"/>
        </w:rPr>
      </w:pPr>
      <w:r>
        <w:rPr>
          <w:rStyle w:val="FootnoteReference"/>
        </w:rPr>
        <w:footnoteRef/>
      </w:r>
      <w:r>
        <w:t xml:space="preserve"> Data in this chapter refers only to government-funded domestic students.</w:t>
      </w:r>
    </w:p>
  </w:footnote>
  <w:footnote w:id="44">
    <w:p w:rsidR="00D7018D" w:rsidRDefault="00D7018D" w:rsidP="003A189E">
      <w:pPr>
        <w:pStyle w:val="FootnoteText"/>
      </w:pPr>
      <w:r>
        <w:rPr>
          <w:rStyle w:val="FootnoteReference"/>
        </w:rPr>
        <w:footnoteRef/>
      </w:r>
      <w:r>
        <w:t xml:space="preserve"> The qualification completions are weighted to account for the variations in study load.</w:t>
      </w:r>
    </w:p>
  </w:footnote>
  <w:footnote w:id="45">
    <w:p w:rsidR="00D7018D" w:rsidRPr="00734A2D" w:rsidRDefault="00D7018D" w:rsidP="00D56CC7">
      <w:pPr>
        <w:pStyle w:val="HighlightsNote"/>
        <w:spacing w:line="120" w:lineRule="atLeast"/>
        <w:rPr>
          <w:b/>
          <w:color w:val="000000"/>
        </w:rPr>
      </w:pPr>
      <w:r>
        <w:rPr>
          <w:rStyle w:val="FootnoteReference"/>
        </w:rPr>
        <w:footnoteRef/>
      </w:r>
      <w:r>
        <w:t xml:space="preserve"> Data refers to domestic equivalent full-time student units funded through the student achievement component or learners/standard training measures funded through the Industry Training Fund. </w:t>
      </w:r>
      <w:r w:rsidRPr="00734A2D">
        <w:rPr>
          <w:color w:val="000000"/>
        </w:rPr>
        <w:t xml:space="preserve">Data covers all students in formal qualifications irrespective of the length of the course studied. </w:t>
      </w:r>
    </w:p>
  </w:footnote>
  <w:footnote w:id="46">
    <w:p w:rsidR="00D7018D" w:rsidRPr="00855253" w:rsidRDefault="00D7018D" w:rsidP="00D56CC7">
      <w:pPr>
        <w:pStyle w:val="FootnoteText"/>
        <w:rPr>
          <w:lang w:val="mi-NZ"/>
        </w:rPr>
      </w:pPr>
      <w:r>
        <w:rPr>
          <w:rStyle w:val="FootnoteReference"/>
        </w:rPr>
        <w:footnoteRef/>
      </w:r>
      <w:r>
        <w:t xml:space="preserve"> O</w:t>
      </w:r>
      <w:proofErr w:type="spellStart"/>
      <w:r>
        <w:rPr>
          <w:lang w:val="mi-NZ"/>
        </w:rPr>
        <w:t>ther</w:t>
      </w:r>
      <w:proofErr w:type="spellEnd"/>
      <w:r>
        <w:rPr>
          <w:lang w:val="mi-NZ"/>
        </w:rPr>
        <w:t xml:space="preserve"> </w:t>
      </w:r>
      <w:proofErr w:type="spellStart"/>
      <w:r>
        <w:rPr>
          <w:lang w:val="mi-NZ"/>
        </w:rPr>
        <w:t>tertiary</w:t>
      </w:r>
      <w:proofErr w:type="spellEnd"/>
      <w:r>
        <w:rPr>
          <w:lang w:val="mi-NZ"/>
        </w:rPr>
        <w:t xml:space="preserve"> </w:t>
      </w:r>
      <w:proofErr w:type="spellStart"/>
      <w:r>
        <w:rPr>
          <w:lang w:val="mi-NZ"/>
        </w:rPr>
        <w:t>education</w:t>
      </w:r>
      <w:proofErr w:type="spellEnd"/>
      <w:r>
        <w:rPr>
          <w:lang w:val="mi-NZ"/>
        </w:rPr>
        <w:t xml:space="preserve"> </w:t>
      </w:r>
      <w:proofErr w:type="spellStart"/>
      <w:r>
        <w:rPr>
          <w:lang w:val="mi-NZ"/>
        </w:rPr>
        <w:t>providers</w:t>
      </w:r>
      <w:proofErr w:type="spellEnd"/>
      <w:r>
        <w:rPr>
          <w:lang w:val="mi-NZ"/>
        </w:rPr>
        <w:t xml:space="preserve"> (</w:t>
      </w:r>
      <w:proofErr w:type="spellStart"/>
      <w:r>
        <w:rPr>
          <w:lang w:val="mi-NZ"/>
        </w:rPr>
        <w:t>OTEPs</w:t>
      </w:r>
      <w:proofErr w:type="spellEnd"/>
      <w:r>
        <w:rPr>
          <w:lang w:val="mi-NZ"/>
        </w:rPr>
        <w:t xml:space="preserve">) </w:t>
      </w:r>
      <w:proofErr w:type="spellStart"/>
      <w:r>
        <w:rPr>
          <w:lang w:val="mi-NZ"/>
        </w:rPr>
        <w:t>have</w:t>
      </w:r>
      <w:proofErr w:type="spellEnd"/>
      <w:r>
        <w:rPr>
          <w:lang w:val="mi-NZ"/>
        </w:rPr>
        <w:t xml:space="preserve"> </w:t>
      </w:r>
      <w:proofErr w:type="spellStart"/>
      <w:r>
        <w:rPr>
          <w:lang w:val="mi-NZ"/>
        </w:rPr>
        <w:t>been</w:t>
      </w:r>
      <w:proofErr w:type="spellEnd"/>
      <w:r>
        <w:rPr>
          <w:lang w:val="mi-NZ"/>
        </w:rPr>
        <w:t xml:space="preserve"> </w:t>
      </w:r>
      <w:proofErr w:type="spellStart"/>
      <w:r>
        <w:rPr>
          <w:lang w:val="mi-NZ"/>
        </w:rPr>
        <w:t>included</w:t>
      </w:r>
      <w:proofErr w:type="spellEnd"/>
      <w:r>
        <w:rPr>
          <w:lang w:val="mi-NZ"/>
        </w:rPr>
        <w:t xml:space="preserve"> </w:t>
      </w:r>
      <w:proofErr w:type="spellStart"/>
      <w:r>
        <w:rPr>
          <w:lang w:val="mi-NZ"/>
        </w:rPr>
        <w:t>with</w:t>
      </w:r>
      <w:proofErr w:type="spellEnd"/>
      <w:r>
        <w:rPr>
          <w:lang w:val="mi-NZ"/>
        </w:rPr>
        <w:t xml:space="preserve"> </w:t>
      </w:r>
      <w:proofErr w:type="spellStart"/>
      <w:r>
        <w:rPr>
          <w:lang w:val="mi-NZ"/>
        </w:rPr>
        <w:t>private</w:t>
      </w:r>
      <w:proofErr w:type="spellEnd"/>
      <w:r>
        <w:rPr>
          <w:lang w:val="mi-NZ"/>
        </w:rPr>
        <w:t xml:space="preserve"> </w:t>
      </w:r>
      <w:proofErr w:type="spellStart"/>
      <w:r>
        <w:rPr>
          <w:lang w:val="mi-NZ"/>
        </w:rPr>
        <w:t>training</w:t>
      </w:r>
      <w:proofErr w:type="spellEnd"/>
      <w:r>
        <w:rPr>
          <w:lang w:val="mi-NZ"/>
        </w:rPr>
        <w:t xml:space="preserve"> </w:t>
      </w:r>
      <w:proofErr w:type="spellStart"/>
      <w:r>
        <w:rPr>
          <w:lang w:val="mi-NZ"/>
        </w:rPr>
        <w:t>establishments</w:t>
      </w:r>
      <w:proofErr w:type="spellEnd"/>
      <w:r>
        <w:rPr>
          <w:lang w:val="mi-NZ"/>
        </w:rPr>
        <w:t>.</w:t>
      </w:r>
    </w:p>
  </w:footnote>
  <w:footnote w:id="47">
    <w:p w:rsidR="00D7018D" w:rsidRDefault="00D7018D">
      <w:pPr>
        <w:pStyle w:val="FootnoteText"/>
      </w:pPr>
      <w:r>
        <w:rPr>
          <w:rStyle w:val="FootnoteReference"/>
        </w:rPr>
        <w:footnoteRef/>
      </w:r>
      <w:r>
        <w:t xml:space="preserve"> The qualification completions are weighted to account for the variations in study load.</w:t>
      </w:r>
    </w:p>
  </w:footnote>
  <w:footnote w:id="48">
    <w:p w:rsidR="00D7018D" w:rsidRDefault="00D7018D">
      <w:pPr>
        <w:pStyle w:val="FootnoteText"/>
      </w:pPr>
      <w:r>
        <w:rPr>
          <w:rStyle w:val="FootnoteReference"/>
        </w:rPr>
        <w:footnoteRef/>
      </w:r>
      <w:r>
        <w:t xml:space="preserve"> These rates are exclusive of goods and services tax.</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Pr>
        <w:noProof/>
        <w:lang w:eastAsia="en-NZ"/>
      </w:rPr>
      <w:drawing>
        <wp:anchor distT="0" distB="0" distL="114300" distR="114300" simplePos="0" relativeHeight="251661312" behindDoc="0" locked="1" layoutInCell="1" allowOverlap="1">
          <wp:simplePos x="0" y="0"/>
          <wp:positionH relativeFrom="page">
            <wp:align>center</wp:align>
          </wp:positionH>
          <wp:positionV relativeFrom="page">
            <wp:align>center</wp:align>
          </wp:positionV>
          <wp:extent cx="7560310" cy="10704830"/>
          <wp:effectExtent l="19050" t="0" r="2540" b="0"/>
          <wp:wrapNone/>
          <wp:docPr id="128" name="Picture 128" descr="Inside cover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nside cover 4a"/>
                  <pic:cNvPicPr>
                    <a:picLocks noChangeAspect="1" noChangeArrowheads="1"/>
                  </pic:cNvPicPr>
                </pic:nvPicPr>
                <pic:blipFill>
                  <a:blip r:embed="rId1"/>
                  <a:srcRect/>
                  <a:stretch>
                    <a:fillRect/>
                  </a:stretch>
                </pic:blipFill>
                <pic:spPr bwMode="auto">
                  <a:xfrm>
                    <a:off x="0" y="0"/>
                    <a:ext cx="7560310" cy="10704830"/>
                  </a:xfrm>
                  <a:prstGeom prst="rect">
                    <a:avLst/>
                  </a:prstGeom>
                  <a:noFill/>
                </pic:spPr>
              </pic:pic>
            </a:graphicData>
          </a:graphic>
        </wp:anchor>
      </w:drawing>
    </w:r>
    <w: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212" style="position:absolute;left:0;text-align:left;z-index:251710464;mso-position-horizontal-relative:page;mso-position-vertical-relative:page" from="538.65pt,28.35pt" to="595.35pt,28.35pt" strokecolor="#7f7f7f">
          <w10:wrap anchorx="page" anchory="page"/>
          <w10:anchorlock/>
        </v:line>
      </w:pict>
    </w:r>
    <w:r>
      <w:t>tertiary education provision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183" style="position:absolute;left:0;text-align:left;z-index:251669504;mso-position-horizontal-relative:page;mso-position-vertical-relative:page" from="537.7pt,28.35pt" to="594.4pt,28.35pt" strokecolor="#7f7f7f">
          <w10:wrap anchorx="page" anchory="page"/>
          <w10:anchorlock/>
        </v:line>
      </w:pict>
    </w:r>
    <w:r>
      <w:t>returns on the investment in tertiary education</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sidRPr="00037FEB">
      <w:rPr>
        <w:noProof/>
        <w:lang w:val="en-GB" w:eastAsia="en-GB"/>
      </w:rPr>
      <w:pict>
        <v:line id="_x0000_s2219" style="position:absolute;z-index:251724800;mso-position-horizontal-relative:page;mso-position-vertical-relative:page" from="0,28.35pt" to="34pt,28.35pt" strokecolor="#7f7f7f">
          <w10:wrap anchorx="page" anchory="page"/>
          <w10:anchorlock/>
        </v:line>
      </w:pict>
    </w:r>
    <w:r>
      <w:t>Profile &amp; Trends 2012</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218" style="position:absolute;left:0;text-align:left;z-index:251722752;mso-position-horizontal-relative:page;mso-position-vertical-relative:page" from="560.25pt,28.35pt" to="594.25pt,28.35pt" strokecolor="#7f7f7f">
          <w10:wrap anchorx="page" anchory="page"/>
          <w10:anchorlock/>
        </v:line>
      </w:pict>
    </w:r>
    <w:r>
      <w:t>returns on the investment in tertiary education</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sidRPr="00037FEB">
      <w:rPr>
        <w:noProof/>
        <w:lang w:val="en-GB" w:eastAsia="en-GB"/>
      </w:rPr>
      <w:pict>
        <v:line id="_x0000_s2405" style="position:absolute;z-index:252008448;mso-position-horizontal-relative:page;mso-position-vertical-relative:page" from="0,28.35pt" to="56.7pt,28.35pt" strokecolor="#7f7f7f">
          <w10:wrap anchorx="page" anchory="page"/>
          <w10:anchorlock/>
        </v:line>
      </w:pict>
    </w:r>
    <w:r>
      <w:t>Profile &amp; Trends 2012</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215" style="position:absolute;left:0;text-align:left;z-index:251716608;mso-position-horizontal-relative:page;mso-position-vertical-relative:page" from="537.7pt,28.35pt" to="594.4pt,28.35pt" strokecolor="#7f7f7f">
          <w10:wrap anchorx="page" anchory="page"/>
          <w10:anchorlock/>
        </v:line>
      </w:pict>
    </w:r>
    <w:r>
      <w:t>tertiary students’ overview</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sidRPr="00037FEB">
      <w:rPr>
        <w:noProof/>
        <w:lang w:val="en-GB" w:eastAsia="en-GB"/>
      </w:rPr>
      <w:pict>
        <v:line id="_x0000_s2406" style="position:absolute;z-index:252010496;mso-position-horizontal-relative:page;mso-position-vertical-relative:page" from="0,28.35pt" to="34pt,28.35pt" strokecolor="#7f7f7f">
          <w10:wrap anchorx="page" anchory="page"/>
          <w10:anchorlock/>
        </v:line>
      </w:pict>
    </w:r>
    <w:r>
      <w:t>Profile &amp; Trends 2012</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213" style="position:absolute;left:0;text-align:left;z-index:251712512;mso-position-horizontal-relative:page;mso-position-vertical-relative:page" from="561.35pt,28.35pt" to="595.35pt,28.35pt" strokecolor="#7f7f7f">
          <w10:wrap anchorx="page" anchory="page"/>
          <w10:anchorlock/>
        </v:line>
      </w:pict>
    </w:r>
    <w:r>
      <w:t>tertiary students’ overview</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50" style="position:absolute;z-index:251913216;mso-position-horizontal-relative:page;mso-position-vertical-relative:page" from="0,28.35pt" to="56.7pt,28.35pt" strokecolor="#7f7f7f">
          <w10:wrap anchorx="page" anchory="page"/>
          <w10:anchorlock/>
        </v:line>
      </w:pict>
    </w:r>
    <w:r>
      <w:t>Profile &amp; Trends 2012</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347" style="position:absolute;left:0;text-align:left;z-index:251910144;mso-position-horizontal-relative:page;mso-position-vertical-relative:page" from="539.5pt,27.55pt" to="596.2pt,27.55pt" strokecolor="#7f7f7f">
          <w10:wrap anchorx="page" anchory="page"/>
          <w10:anchorlock/>
        </v:line>
      </w:pict>
    </w:r>
    <w:r>
      <w:rPr>
        <w:noProof/>
        <w:lang w:val="en-GB" w:eastAsia="en-GB"/>
      </w:rPr>
      <w:t>workplace-based learners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Pr>
        <w:noProof/>
        <w:lang w:eastAsia="en-NZ"/>
      </w:rPr>
      <w:drawing>
        <wp:anchor distT="0" distB="0" distL="114300" distR="114300" simplePos="0" relativeHeight="251662336" behindDoc="0" locked="1" layoutInCell="1" allowOverlap="1">
          <wp:simplePos x="0" y="0"/>
          <wp:positionH relativeFrom="page">
            <wp:align>center</wp:align>
          </wp:positionH>
          <wp:positionV relativeFrom="page">
            <wp:align>center</wp:align>
          </wp:positionV>
          <wp:extent cx="7560310" cy="10704830"/>
          <wp:effectExtent l="19050" t="0" r="2540" b="0"/>
          <wp:wrapNone/>
          <wp:docPr id="129" name="Picture 129" descr="Inside cover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side cover 4a"/>
                  <pic:cNvPicPr>
                    <a:picLocks noChangeAspect="1" noChangeArrowheads="1"/>
                  </pic:cNvPicPr>
                </pic:nvPicPr>
                <pic:blipFill>
                  <a:blip r:embed="rId1"/>
                  <a:srcRect/>
                  <a:stretch>
                    <a:fillRect/>
                  </a:stretch>
                </pic:blipFill>
                <pic:spPr bwMode="auto">
                  <a:xfrm>
                    <a:off x="0" y="0"/>
                    <a:ext cx="7560310" cy="10704830"/>
                  </a:xfrm>
                  <a:prstGeom prst="rect">
                    <a:avLst/>
                  </a:prstGeom>
                  <a:noFill/>
                </pic:spPr>
              </pic:pic>
            </a:graphicData>
          </a:graphic>
        </wp:anchor>
      </w:drawing>
    </w:r>
    <w:r>
      <w:t xml:space="preserve">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52" style="position:absolute;z-index:251917312;mso-position-horizontal-relative:page;mso-position-vertical-relative:page" from="0,28.35pt" to="34pt,28.35pt" strokecolor="#7f7f7f">
          <w10:wrap anchorx="page" anchory="page"/>
          <w10:anchorlock/>
        </v:line>
      </w:pict>
    </w:r>
    <w:r>
      <w:t>Profile &amp; Trends 2012</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345" style="position:absolute;left:0;text-align:left;z-index:251908096;mso-position-horizontal-relative:page;mso-position-vertical-relative:page" from="559.5pt,27.55pt" to="596.35pt,27.55pt" strokecolor="#7f7f7f">
          <w10:wrap anchorx="page" anchory="page"/>
          <w10:anchorlock/>
        </v:line>
      </w:pict>
    </w:r>
    <w:r>
      <w:rPr>
        <w:noProof/>
        <w:lang w:val="en-GB" w:eastAsia="en-GB"/>
      </w:rPr>
      <w:t>workplace-based learners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342" style="position:absolute;left:0;text-align:left;z-index:251905024;mso-position-horizontal-relative:page;mso-position-vertical-relative:page" from="558.85pt,27.55pt" to="595.7pt,27.55pt" strokecolor="#7f7f7f">
          <w10:wrap anchorx="page" anchory="page"/>
          <w10:anchorlock/>
        </v:line>
      </w:pict>
    </w:r>
    <w:r>
      <w:rPr>
        <w:noProof/>
        <w:lang w:val="en-GB" w:eastAsia="en-GB"/>
      </w:rPr>
      <w:t>workplace-based learners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82" style="position:absolute;z-index:251968512;mso-position-horizontal-relative:page;mso-position-vertical-relative:page" from="0,28.35pt" to="56.7pt,28.35pt" strokecolor="#7f7f7f">
          <w10:wrap anchorx="page" anchory="page"/>
          <w10:anchorlock/>
        </v:line>
      </w:pict>
    </w:r>
    <w:r>
      <w:t>Profile &amp; Trends 2012</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306" style="position:absolute;left:0;text-align:left;z-index:251839488;mso-position-horizontal-relative:page;mso-position-vertical-relative:page" from="537.7pt,28.35pt" to="594.4pt,28.35pt" strokecolor="#7f7f7f">
          <w10:wrap anchorx="page" anchory="page"/>
          <w10:anchorlock/>
        </v:line>
      </w:pict>
    </w:r>
    <w:r>
      <w:t>PROVIDER-BASED STUDENTS IN LEVEL 1 TO 3 QUALIFICATIONS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226" style="position:absolute;z-index:251734016;mso-position-horizontal-relative:page;mso-position-vertical-relative:page" from="0,28.35pt" to="36.85pt,28.35pt" strokecolor="#7f7f7f">
          <w10:wrap anchorx="page" anchory="page"/>
          <w10:anchorlock/>
        </v:line>
      </w:pict>
    </w:r>
    <w:r>
      <w:t>Profile &amp; Trends 2012</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Pr>
        <w:noProof/>
        <w:lang w:val="en-GB" w:eastAsia="en-GB"/>
      </w:rPr>
      <w:t>provider-based</w:t>
    </w:r>
    <w:r w:rsidRPr="00037FEB">
      <w:rPr>
        <w:noProof/>
        <w:lang w:val="en-GB" w:eastAsia="en-GB"/>
      </w:rPr>
      <w:pict>
        <v:line id="_x0000_s2225" style="position:absolute;left:0;text-align:left;z-index:251732992;mso-position-horizontal-relative:page;mso-position-vertical-relative:page" from="558.45pt,27.55pt" to="595.3pt,27.55pt" strokecolor="#7f7f7f">
          <w10:wrap anchorx="page" anchory="page"/>
          <w10:anchorlock/>
        </v:line>
      </w:pict>
    </w:r>
    <w:r>
      <w:rPr>
        <w:noProof/>
        <w:lang w:val="en-GB" w:eastAsia="en-GB"/>
      </w:rPr>
      <w:t xml:space="preserve"> students in level 1 to 3 qualifications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sidRPr="00037FEB">
      <w:rPr>
        <w:noProof/>
        <w:lang w:val="en-GB" w:eastAsia="en-GB"/>
      </w:rPr>
      <w:pict>
        <v:line id="_x0000_s2402" style="position:absolute;z-index:252004352;mso-position-horizontal-relative:page;mso-position-vertical-relative:page" from="0,28.35pt" to="34pt,28.35pt" strokecolor="#7f7f7f">
          <w10:wrap anchorx="page" anchory="page"/>
          <w10:anchorlock/>
        </v:line>
      </w:pict>
    </w:r>
    <w:r>
      <w:t>Profile &amp; Trends 2012</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Pr>
        <w:noProof/>
        <w:lang w:val="en-GB" w:eastAsia="en-GB"/>
      </w:rPr>
      <w:t>provider-based</w:t>
    </w:r>
    <w:r w:rsidRPr="00037FEB">
      <w:rPr>
        <w:noProof/>
        <w:lang w:val="en-GB" w:eastAsia="en-GB"/>
      </w:rPr>
      <w:pict>
        <v:line id="_x0000_s2403" style="position:absolute;left:0;text-align:left;z-index:252005376;mso-position-horizontal-relative:page;mso-position-vertical-relative:page" from="560.6pt,27.55pt" to="594.6pt,27.55pt" strokecolor="#7f7f7f">
          <w10:wrap anchorx="page" anchory="page"/>
          <w10:anchorlock/>
        </v:line>
      </w:pict>
    </w:r>
    <w:r>
      <w:rPr>
        <w:noProof/>
        <w:lang w:val="en-GB" w:eastAsia="en-GB"/>
      </w:rPr>
      <w:t xml:space="preserve"> students in level 4 to 7 non-degree qualifications</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83" style="position:absolute;z-index:251970560;mso-position-horizontal-relative:page;mso-position-vertical-relative:page" from="0,28.35pt" to="56.7pt,28.35pt" strokecolor="#7f7f7f">
          <w10:wrap anchorx="page" anchory="page"/>
          <w10:anchorlock/>
        </v:line>
      </w:pict>
    </w:r>
    <w:r>
      <w:t>Profile &amp; Trends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842CF8">
    <w:pPr>
      <w:pStyle w:val="Header"/>
    </w:pPr>
    <w:r>
      <w:rPr>
        <w:noProof/>
        <w:lang w:eastAsia="en-NZ"/>
      </w:rPr>
      <w:drawing>
        <wp:anchor distT="0" distB="0" distL="114300" distR="114300" simplePos="0" relativeHeight="251658240" behindDoc="0" locked="1" layoutInCell="1" allowOverlap="1">
          <wp:simplePos x="0" y="0"/>
          <wp:positionH relativeFrom="page">
            <wp:align>center</wp:align>
          </wp:positionH>
          <wp:positionV relativeFrom="page">
            <wp:align>center</wp:align>
          </wp:positionV>
          <wp:extent cx="7560310" cy="10697210"/>
          <wp:effectExtent l="19050" t="0" r="2540" b="0"/>
          <wp:wrapNone/>
          <wp:docPr id="119" name="Picture 119" descr="Covers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vers 4a"/>
                  <pic:cNvPicPr>
                    <a:picLocks noChangeAspect="1" noChangeArrowheads="1"/>
                  </pic:cNvPicPr>
                </pic:nvPicPr>
                <pic:blipFill>
                  <a:blip r:embed="rId1"/>
                  <a:srcRect/>
                  <a:stretch>
                    <a:fillRect/>
                  </a:stretch>
                </pic:blipFill>
                <pic:spPr bwMode="auto">
                  <a:xfrm>
                    <a:off x="0" y="0"/>
                    <a:ext cx="7560310" cy="10697210"/>
                  </a:xfrm>
                  <a:prstGeom prst="rect">
                    <a:avLst/>
                  </a:prstGeom>
                  <a:noFill/>
                </pic:spPr>
              </pic:pic>
            </a:graphicData>
          </a:graphic>
        </wp:anchor>
      </w:drawing>
    </w:r>
    <w:r>
      <w:t xml:space="preserve"> </w:t>
    </w:r>
  </w:p>
  <w:p w:rsidR="00D7018D" w:rsidRDefault="00D7018D" w:rsidP="00842CF8">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Pr>
        <w:noProof/>
        <w:lang w:val="en-GB" w:eastAsia="en-GB"/>
      </w:rPr>
      <w:t>provider-based</w:t>
    </w:r>
    <w:r w:rsidRPr="00037FEB">
      <w:rPr>
        <w:noProof/>
        <w:lang w:val="en-GB" w:eastAsia="en-GB"/>
      </w:rPr>
      <w:pict>
        <v:line id="_x0000_s2308" style="position:absolute;left:0;text-align:left;z-index:251842560;mso-position-horizontal-relative:page;mso-position-vertical-relative:page" from="538.1pt,27.55pt" to="594.8pt,27.55pt" strokecolor="#7f7f7f">
          <w10:wrap anchorx="page" anchory="page"/>
          <w10:anchorlock/>
        </v:line>
      </w:pict>
    </w:r>
    <w:r>
      <w:rPr>
        <w:noProof/>
        <w:lang w:val="en-GB" w:eastAsia="en-GB"/>
      </w:rPr>
      <w:t xml:space="preserve"> students in level 4 to 7 non-degree qualifications</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sidRPr="00037FEB">
      <w:rPr>
        <w:noProof/>
        <w:lang w:val="en-GB" w:eastAsia="en-GB"/>
      </w:rPr>
      <w:pict>
        <v:line id="_x0000_s2249" style="position:absolute;z-index:251762688;mso-position-horizontal-relative:page;mso-position-vertical-relative:page" from="0,28.35pt" to="34pt,28.35pt" strokecolor="#7f7f7f">
          <w10:wrap anchorx="page" anchory="page"/>
          <w10:anchorlock/>
        </v:line>
      </w:pict>
    </w:r>
    <w:r>
      <w:t>Profile &amp; Trends 2012</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Pr>
        <w:noProof/>
        <w:lang w:val="en-GB" w:eastAsia="en-GB"/>
      </w:rPr>
      <w:t>provider-based</w:t>
    </w:r>
    <w:r w:rsidRPr="00037FEB">
      <w:rPr>
        <w:noProof/>
        <w:lang w:val="en-GB" w:eastAsia="en-GB"/>
      </w:rPr>
      <w:pict>
        <v:line id="_x0000_s2312" style="position:absolute;left:0;text-align:left;z-index:251850752;mso-position-horizontal-relative:page;mso-position-vertical-relative:page" from="560.6pt,27.55pt" to="594.6pt,27.55pt" strokecolor="#7f7f7f">
          <w10:wrap anchorx="page" anchory="page"/>
          <w10:anchorlock/>
        </v:line>
      </w:pict>
    </w:r>
    <w:r>
      <w:rPr>
        <w:noProof/>
        <w:lang w:val="en-GB" w:eastAsia="en-GB"/>
      </w:rPr>
      <w:t xml:space="preserve"> students in level 4 to 7 non-degree qualifications</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sidRPr="00037FEB">
      <w:rPr>
        <w:noProof/>
        <w:lang w:val="en-GB" w:eastAsia="en-GB"/>
      </w:rPr>
      <w:pict>
        <v:line id="_x0000_s2313" style="position:absolute;z-index:251852800;mso-position-horizontal-relative:page;mso-position-vertical-relative:page" from="0,28.35pt" to="56.7pt,28.35pt" strokecolor="#7f7f7f">
          <w10:wrap anchorx="page" anchory="page"/>
          <w10:anchorlock/>
        </v:line>
      </w:pict>
    </w:r>
    <w:r>
      <w:t>Profile &amp; Trends 2012</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239" style="position:absolute;left:0;text-align:left;z-index:251749376;mso-position-horizontal-relative:page;mso-position-vertical-relative:page" from="538.5pt,28.35pt" to="595.2pt,28.35pt" strokecolor="#7f7f7f">
          <w10:wrap anchorx="page" anchory="page"/>
          <w10:anchorlock/>
        </v:line>
      </w:pict>
    </w:r>
    <w:r>
      <w:t>Provider-based students in bachelors and postgraduate qualifications</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sidRPr="00037FEB">
      <w:rPr>
        <w:noProof/>
        <w:lang w:val="en-GB" w:eastAsia="en-GB"/>
      </w:rPr>
      <w:pict>
        <v:line id="_x0000_s2242" style="position:absolute;z-index:251752448;mso-position-horizontal-relative:page;mso-position-vertical-relative:page" from="0,28.35pt" to="34pt,28.35pt" strokecolor="#7f7f7f">
          <w10:wrap anchorx="page" anchory="page"/>
          <w10:anchorlock/>
        </v:line>
      </w:pict>
    </w:r>
    <w:r>
      <w:t>Profile &amp; Trends 2012</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384" style="position:absolute;left:0;text-align:left;z-index:251972608;mso-position-horizontal-relative:page;mso-position-vertical-relative:page" from="561.6pt,28.35pt" to="595.6pt,28.35pt" strokecolor="#7f7f7f">
          <w10:wrap anchorx="page" anchory="page"/>
          <w10:anchorlock/>
        </v:line>
      </w:pict>
    </w:r>
    <w:r>
      <w:t>Provider-based students in bachelors and postgraduate qualifications</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73" style="position:absolute;z-index:251953152;mso-position-horizontal-relative:page;mso-position-vertical-relative:page" from="0,28.35pt" to="36.85pt,28.35pt" strokecolor="#7f7f7f">
          <w10:wrap anchorx="page" anchory="page"/>
          <w10:anchorlock/>
        </v:line>
      </w:pict>
    </w:r>
    <w:r>
      <w:t>Profile &amp; Trends 2010</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375" style="position:absolute;left:0;text-align:left;z-index:251955200;mso-position-horizontal-relative:page;mso-position-vertical-relative:page" from="559.8pt,28.35pt" to="596.65pt,28.35pt" strokecolor="#7f7f7f">
          <w10:wrap anchorx="page" anchory="page"/>
          <w10:anchorlock/>
        </v:line>
      </w:pict>
    </w:r>
    <w:r>
      <w:t>RESEARCH IN THE TERTIARY EDUCATION sECTOR</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85" style="position:absolute;z-index:251974656;mso-position-horizontal-relative:page;mso-position-vertical-relative:page" from="0,28.35pt" to="56.7pt,28.35pt" strokecolor="#7f7f7f">
          <w10:wrap anchorx="page" anchory="page"/>
          <w10:anchorlock/>
        </v:line>
      </w:pict>
    </w:r>
    <w:r>
      <w:t>Profile &amp; Trends 2012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Pr>
        <w:noProof/>
        <w:lang w:eastAsia="en-NZ"/>
      </w:rPr>
      <w:drawing>
        <wp:anchor distT="0" distB="0" distL="114300" distR="114300" simplePos="0" relativeHeight="251666432" behindDoc="0" locked="1" layoutInCell="1" allowOverlap="1">
          <wp:simplePos x="0" y="0"/>
          <wp:positionH relativeFrom="page">
            <wp:align>center</wp:align>
          </wp:positionH>
          <wp:positionV relativeFrom="page">
            <wp:align>center</wp:align>
          </wp:positionV>
          <wp:extent cx="7560310" cy="10704830"/>
          <wp:effectExtent l="19050" t="0" r="2540" b="0"/>
          <wp:wrapNone/>
          <wp:docPr id="133" name="Picture 133" descr="Inside cover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nside cover 4a"/>
                  <pic:cNvPicPr>
                    <a:picLocks noChangeAspect="1" noChangeArrowheads="1"/>
                  </pic:cNvPicPr>
                </pic:nvPicPr>
                <pic:blipFill>
                  <a:blip r:embed="rId1"/>
                  <a:srcRect/>
                  <a:stretch>
                    <a:fillRect/>
                  </a:stretch>
                </pic:blipFill>
                <pic:spPr bwMode="auto">
                  <a:xfrm>
                    <a:off x="0" y="0"/>
                    <a:ext cx="7560310" cy="10704830"/>
                  </a:xfrm>
                  <a:prstGeom prst="rect">
                    <a:avLst/>
                  </a:prstGeom>
                  <a:noFill/>
                </pic:spPr>
              </pic:pic>
            </a:graphicData>
          </a:graphic>
        </wp:anchor>
      </w:drawing>
    </w:r>
    <w:r>
      <w:t xml:space="preserve"> </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266" style="position:absolute;left:0;text-align:left;z-index:251789312;mso-position-horizontal-relative:page;mso-position-vertical-relative:page" from="537.15pt,28.35pt" to="593.85pt,28.35pt" strokecolor="#7f7f7f">
          <w10:wrap anchorx="page" anchory="page"/>
          <w10:anchorlock/>
        </v:line>
      </w:pict>
    </w:r>
    <w:r>
      <w:t>non-formal tertiary education</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sidRPr="00037FEB">
      <w:rPr>
        <w:noProof/>
        <w:lang w:val="en-GB" w:eastAsia="en-GB"/>
      </w:rPr>
      <w:pict>
        <v:line id="_x0000_s2315" style="position:absolute;z-index:251854848;mso-position-horizontal-relative:page;mso-position-vertical-relative:page" from="0,28.35pt" to="56.7pt,28.35pt" strokecolor="#7f7f7f">
          <w10:wrap anchorx="page" anchory="page"/>
          <w10:anchorlock/>
        </v:line>
      </w:pict>
    </w:r>
    <w:r>
      <w:t>Profile &amp; Trends 2012</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377" style="position:absolute;left:0;text-align:left;z-index:251958272;mso-position-horizontal-relative:page;mso-position-vertical-relative:page" from="537.15pt,28.35pt" to="593.85pt,28.35pt" strokecolor="#7f7f7f">
          <w10:wrap anchorx="page" anchory="page"/>
          <w10:anchorlock/>
        </v:line>
      </w:pict>
    </w:r>
    <w:r>
      <w:t>Financial support for students</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sidRPr="00037FEB">
      <w:rPr>
        <w:noProof/>
        <w:lang w:val="en-GB" w:eastAsia="en-GB"/>
      </w:rPr>
      <w:pict>
        <v:line id="_x0000_s2253" style="position:absolute;z-index:251768832;mso-position-horizontal-relative:page;mso-position-vertical-relative:page" from="0,28.35pt" to="34pt,28.35pt" strokecolor="#7f7f7f">
          <w10:wrap anchorx="page" anchory="page"/>
          <w10:anchorlock/>
        </v:line>
      </w:pict>
    </w:r>
    <w:r>
      <w:t>Profile &amp; Trends 2012</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316" style="position:absolute;left:0;text-align:left;z-index:251856896;mso-position-horizontal-relative:page;mso-position-vertical-relative:page" from="559.65pt,28.35pt" to="593.65pt,28.35pt" strokecolor="#7f7f7f">
          <w10:wrap anchorx="page" anchory="page"/>
          <w10:anchorlock/>
        </v:line>
      </w:pict>
    </w:r>
    <w:r>
      <w:t>financial support for students</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sidRPr="00037FEB">
      <w:rPr>
        <w:noProof/>
        <w:lang w:val="en-GB" w:eastAsia="en-GB"/>
      </w:rPr>
      <w:pict>
        <v:line id="_x0000_s2255" style="position:absolute;z-index:251771904;mso-position-horizontal-relative:page;mso-position-vertical-relative:page" from="0,28.35pt" to="34pt,28.35pt" strokecolor="#7f7f7f">
          <w10:wrap anchorx="page" anchory="page"/>
          <w10:anchorlock/>
        </v:line>
      </w:pict>
    </w:r>
    <w:r>
      <w:t>Profile &amp; Trends 2012</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sidRPr="00037FEB">
      <w:rPr>
        <w:noProof/>
        <w:lang w:val="en-GB" w:eastAsia="en-GB"/>
      </w:rPr>
      <w:pict>
        <v:line id="_x0000_s2257" style="position:absolute;z-index:251774976;mso-position-horizontal-relative:page;mso-position-vertical-relative:page" from="0,28.35pt" to="34pt,28.35pt" strokecolor="#7f7f7f">
          <w10:wrap anchorx="page" anchory="page"/>
          <w10:anchorlock/>
        </v:line>
      </w:pict>
    </w:r>
    <w:r>
      <w:t>Profile &amp; Trends 2012</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sidRPr="00037FEB">
      <w:rPr>
        <w:noProof/>
        <w:lang w:val="en-GB" w:eastAsia="en-GB"/>
      </w:rPr>
      <w:pict>
        <v:line id="_x0000_s2265" style="position:absolute;z-index:251787264;mso-position-horizontal-relative:page;mso-position-vertical-relative:page" from="0,28.35pt" to="34pt,28.35pt" strokecolor="#7f7f7f">
          <w10:wrap anchorx="page" anchory="page"/>
          <w10:anchorlock/>
        </v:line>
      </w:pict>
    </w:r>
    <w:r>
      <w:t>Profile &amp; Trends 2012</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394" style="position:absolute;left:0;text-align:left;z-index:251988992;mso-position-horizontal-relative:page;mso-position-vertical-relative:page" from="559.65pt,28.35pt" to="593.65pt,28.35pt" strokecolor="#7f7f7f">
          <w10:wrap anchorx="page" anchory="page"/>
          <w10:anchorlock/>
        </v:line>
      </w:pict>
    </w:r>
    <w:r>
      <w:t>financial support for students</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290" style="position:absolute;z-index:251820032;mso-position-horizontal-relative:page;mso-position-vertical-relative:page" from="0,28.35pt" to="36.85pt,28.35pt" strokecolor="#7f7f7f">
          <w10:wrap anchorx="page" anchory="page"/>
          <w10:anchorlock/>
        </v:line>
      </w:pict>
    </w:r>
    <w:r>
      <w:t>Profile &amp; Trends 2010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Pr>
        <w:noProof/>
        <w:lang w:eastAsia="en-NZ"/>
      </w:rPr>
      <w:drawing>
        <wp:anchor distT="0" distB="0" distL="114300" distR="114300" simplePos="0" relativeHeight="251667456" behindDoc="0" locked="1" layoutInCell="1" allowOverlap="1">
          <wp:simplePos x="0" y="0"/>
          <wp:positionH relativeFrom="page">
            <wp:align>center</wp:align>
          </wp:positionH>
          <wp:positionV relativeFrom="page">
            <wp:align>center</wp:align>
          </wp:positionV>
          <wp:extent cx="7560310" cy="10704830"/>
          <wp:effectExtent l="19050" t="0" r="2540" b="0"/>
          <wp:wrapNone/>
          <wp:docPr id="134" name="Picture 134" descr="Inside cover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nside cover 4a"/>
                  <pic:cNvPicPr>
                    <a:picLocks noChangeAspect="1" noChangeArrowheads="1"/>
                  </pic:cNvPicPr>
                </pic:nvPicPr>
                <pic:blipFill>
                  <a:blip r:embed="rId1"/>
                  <a:srcRect/>
                  <a:stretch>
                    <a:fillRect/>
                  </a:stretch>
                </pic:blipFill>
                <pic:spPr bwMode="auto">
                  <a:xfrm>
                    <a:off x="0" y="0"/>
                    <a:ext cx="7560310" cy="10704830"/>
                  </a:xfrm>
                  <a:prstGeom prst="rect">
                    <a:avLst/>
                  </a:prstGeom>
                  <a:noFill/>
                </pic:spPr>
              </pic:pic>
            </a:graphicData>
          </a:graphic>
        </wp:anchor>
      </w:drawing>
    </w:r>
    <w:r>
      <w:t xml:space="preserve"> </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292" style="position:absolute;left:0;text-align:left;z-index:251822080;mso-position-horizontal-relative:page;mso-position-vertical-relative:page" from="559.8pt,28.35pt" to="596.65pt,28.35pt" strokecolor="#7f7f7f">
          <w10:wrap anchorx="page" anchory="page"/>
          <w10:anchorlock/>
        </v:line>
      </w:pict>
    </w:r>
    <w:r>
      <w:t>RESEARCH IN THE TERTIARY EDUCATION sECTOR</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78" style="position:absolute;z-index:251960320;mso-position-horizontal-relative:page;mso-position-vertical-relative:page" from="0,28.35pt" to="56.7pt,28.35pt" strokecolor="#7f7f7f">
          <w10:wrap anchorx="page" anchory="page"/>
          <w10:anchorlock/>
        </v:line>
      </w:pict>
    </w:r>
    <w:r>
      <w:t>Profile &amp; Trends 2012</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362" style="position:absolute;left:0;text-align:left;z-index:251931648;mso-position-horizontal-relative:page;mso-position-vertical-relative:page" from="539.55pt,28.35pt" to="596.25pt,28.35pt" strokecolor="#7f7f7f">
          <w10:wrap anchorx="page" anchory="page"/>
          <w10:anchorlock/>
        </v:line>
      </w:pict>
    </w:r>
    <w:r>
      <w:t>RESEARCH IN THE TERTIARY EDUCATION sECTOR</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294" style="position:absolute;z-index:251825152;mso-position-horizontal-relative:page;mso-position-vertical-relative:page" from="0,28.35pt" to="36.85pt,28.35pt" strokecolor="#7f7f7f">
          <w10:wrap anchorx="page" anchory="page"/>
          <w10:anchorlock/>
        </v:line>
      </w:pict>
    </w:r>
    <w:r>
      <w:t>Profile &amp; Trends 2012</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296" style="position:absolute;left:0;text-align:left;z-index:251827200;mso-position-horizontal-relative:page;mso-position-vertical-relative:page" from="559.8pt,28.35pt" to="596.65pt,28.35pt" strokecolor="#7f7f7f">
          <w10:wrap anchorx="page" anchory="page"/>
          <w10:anchorlock/>
        </v:line>
      </w:pict>
    </w:r>
    <w:r>
      <w:t xml:space="preserve"> TERTIARY EDUCATION Research</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318" style="position:absolute;left:0;text-align:left;z-index:251860992;mso-position-horizontal-relative:page;mso-position-vertical-relative:page" from="559.8pt,28.35pt" to="596.65pt,28.35pt" strokecolor="#7f7f7f">
          <w10:wrap anchorx="page" anchory="page"/>
          <w10:anchorlock/>
        </v:line>
      </w:pict>
    </w:r>
    <w:r>
      <w:t xml:space="preserve"> TERTIARY EDUCATION research</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187" style="position:absolute;left:0;text-align:left;z-index:251677696;mso-position-horizontal-relative:page;mso-position-vertical-relative:page" from="538.65pt,28.35pt" to="595.35pt,28.35pt" strokecolor="#7f7f7f">
          <w10:wrap anchorx="page" anchory="page"/>
          <w10:anchorlock/>
        </v:line>
      </w:pict>
    </w:r>
    <w:r>
      <w:t>funding research in tertiary education</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65" style="position:absolute;z-index:251937792;mso-position-horizontal-relative:page;mso-position-vertical-relative:page" from="0,28.35pt" to="56.7pt,28.35pt" strokecolor="#7f7f7f">
          <w10:wrap anchorx="page" anchory="page"/>
          <w10:anchorlock/>
        </v:line>
      </w:pict>
    </w:r>
    <w:r>
      <w:t>Profile &amp; Trends 2012</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79" style="position:absolute;z-index:251962368;mso-position-horizontal-relative:page;mso-position-vertical-relative:page" from=".75pt,28.35pt" to="34.75pt,28.35pt" strokecolor="#7f7f7f">
          <w10:wrap anchorx="page" anchory="page"/>
          <w10:anchorlock/>
        </v:line>
      </w:pict>
    </w:r>
    <w:r>
      <w:t>Profile &amp; Trends 2012</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302" style="position:absolute;left:0;text-align:left;z-index:251834368;mso-position-horizontal-relative:page;mso-position-vertical-relative:page" from="560.35pt,28.35pt" to="597.2pt,28.35pt" strokecolor="#7f7f7f">
          <w10:wrap anchorx="page" anchory="page"/>
          <w10:anchorlock/>
        </v:line>
      </w:pict>
    </w:r>
    <w:r>
      <w:t xml:space="preserve">funding research in tertiary education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299" style="position:absolute;z-index:251831296;mso-position-horizontal-relative:page;mso-position-vertical-relative:page" from="0,28.35pt" to="36.85pt,28.35pt" strokecolor="#7f7f7f">
          <w10:wrap anchorx="page" anchory="page"/>
          <w10:anchorlock/>
        </v:line>
      </w:pict>
    </w:r>
    <w:r>
      <w:t>Profile &amp; Trends 2010</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298" style="position:absolute;left:0;text-align:left;z-index:251830272;mso-position-horizontal-relative:page;mso-position-vertical-relative:page" from="560.35pt,28.35pt" to="597.2pt,28.35pt" strokecolor="#7f7f7f">
          <w10:wrap anchorx="page" anchory="page"/>
          <w10:anchorlock/>
        </v:line>
      </w:pict>
    </w:r>
    <w:r>
      <w:t xml:space="preserve">funding research in tertiary education </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20" style="position:absolute;z-index:251865088;mso-position-horizontal-relative:page;mso-position-vertical-relative:page" from="0,28.35pt" to="56.7pt,28.35pt" strokecolor="#7f7f7f">
          <w10:wrap anchorx="page" anchory="page"/>
          <w10:anchorlock/>
        </v:line>
      </w:pict>
    </w:r>
    <w:r>
      <w:t>Profile &amp; Trends 2012</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186" style="position:absolute;left:0;text-align:left;z-index:251675648;mso-position-horizontal-relative:page;mso-position-vertical-relative:page" from="538.7pt,28.35pt" to="595.4pt,28.35pt" strokecolor="#7f7f7f">
          <w10:wrap anchorx="page" anchory="page"/>
          <w10:anchorlock/>
        </v:line>
      </w:pict>
    </w:r>
    <w:r>
      <w:t>financial performance of teis</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59" style="position:absolute;z-index:251925504;mso-position-horizontal-relative:page;mso-position-vertical-relative:page" from="0,28.35pt" to="36.85pt,28.35pt" strokecolor="#7f7f7f">
          <w10:wrap anchorx="page" anchory="page"/>
          <w10:anchorlock/>
        </v:line>
      </w:pict>
    </w:r>
    <w:r>
      <w:t>Profile &amp; Trends 2012</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400" style="position:absolute;left:0;text-align:left;z-index:252001280;mso-position-horizontal-relative:page;mso-position-vertical-relative:page" from="559pt,28.35pt" to="593pt,28.35pt" strokecolor="#7f7f7f">
          <w10:wrap anchorx="page" anchory="page"/>
          <w10:anchorlock/>
        </v:line>
      </w:pict>
    </w:r>
    <w:r>
      <w:t>financial performance of teis</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80" style="position:absolute;z-index:251964416;mso-position-horizontal-relative:page;mso-position-vertical-relative:page" from="0,28.35pt" to="56.7pt,28.35pt" strokecolor="#7f7f7f">
          <w10:wrap anchorx="page" anchory="page"/>
          <w10:anchorlock/>
        </v:line>
      </w:pict>
    </w:r>
    <w:r>
      <w:t>Profile &amp; Trends 2012</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367" style="position:absolute;left:0;text-align:left;z-index:251941888;mso-position-horizontal-relative:page;mso-position-vertical-relative:page" from="537.3pt,28.35pt" to="594pt,28.35pt" strokecolor="#7f7f7f">
          <w10:wrap anchorx="page" anchory="page"/>
          <w10:anchorlock/>
        </v:line>
      </w:pict>
    </w:r>
    <w:r>
      <w:t>tertiary education workforce</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21" style="position:absolute;z-index:251867136;mso-position-horizontal-relative:page;mso-position-vertical-relative:page" from="0,28.35pt" to="34pt,28.35pt" strokecolor="#7f7f7f">
          <w10:wrap anchorx="page" anchory="page"/>
          <w10:anchorlock/>
        </v:line>
      </w:pict>
    </w:r>
    <w:r>
      <w:t>Profile &amp; Trends 2012</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369" style="position:absolute;left:0;text-align:left;z-index:251945984;mso-position-horizontal-relative:page;mso-position-vertical-relative:page" from="559.8pt,28.35pt" to="593.8pt,28.35pt" strokecolor="#7f7f7f">
          <w10:wrap anchorx="page" anchory="page"/>
          <w10:anchorlock/>
        </v:line>
      </w:pict>
    </w:r>
    <w:r>
      <w:t>tertiary education workforce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B66C4">
    <w:pPr>
      <w:pStyle w:val="Header"/>
    </w:pPr>
    <w:r w:rsidRPr="00037FEB">
      <w:rPr>
        <w:noProof/>
        <w:lang w:val="en-GB" w:eastAsia="en-GB"/>
      </w:rPr>
      <w:pict>
        <v:line id="_x0000_s2210" style="position:absolute;z-index:251706368;mso-position-horizontal-relative:page;mso-position-vertical-relative:page" from="0,28.35pt" to="56.7pt,28.35pt" strokecolor="#7f7f7f">
          <w10:wrap anchorx="page" anchory="page"/>
          <w10:anchorlock/>
        </v:line>
      </w:pict>
    </w:r>
    <w:r>
      <w:t>Profile &amp; Trends 2012</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81" style="position:absolute;z-index:251966464;mso-position-horizontal-relative:page;mso-position-vertical-relative:page" from="0,28.35pt" to="56.7pt,28.35pt" strokecolor="#7f7f7f">
          <w10:wrap anchorx="page" anchory="page"/>
          <w10:anchorlock/>
        </v:line>
      </w:pict>
    </w:r>
    <w:r>
      <w:t>Profile &amp; Trends 2012</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188" style="position:absolute;left:0;text-align:left;z-index:251679744;mso-position-horizontal-relative:page;mso-position-vertical-relative:page" from="538.65pt,28.35pt" to="595.35pt,28.35pt" strokecolor="#7f7f7f">
          <w10:wrap anchorx="page" anchory="page"/>
          <w10:anchorlock/>
        </v:line>
      </w:pict>
    </w:r>
    <w:r>
      <w:rPr>
        <w:noProof/>
        <w:lang w:val="en-GB" w:eastAsia="en-GB"/>
      </w:rPr>
      <w:t>funding of</w:t>
    </w:r>
    <w:r>
      <w:t xml:space="preserve"> tertiary education </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286" style="position:absolute;z-index:251814912;mso-position-horizontal-relative:page;mso-position-vertical-relative:page" from="0,28.35pt" to="36.85pt,28.35pt" strokecolor="#7f7f7f">
          <w10:wrap anchorx="page" anchory="page"/>
          <w10:anchorlock/>
        </v:line>
      </w:pict>
    </w:r>
    <w:r>
      <w:t>Profile &amp; Trends 2012</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0779C">
    <w:pPr>
      <w:pStyle w:val="Header"/>
      <w:jc w:val="right"/>
    </w:pPr>
    <w:r w:rsidRPr="00037FEB">
      <w:rPr>
        <w:noProof/>
        <w:lang w:val="en-GB" w:eastAsia="en-GB"/>
      </w:rPr>
      <w:pict>
        <v:line id="_x0000_s2285" style="position:absolute;left:0;text-align:left;z-index:251813888;mso-position-horizontal-relative:page;mso-position-vertical-relative:page" from="558.5pt,28.35pt" to="595.35pt,28.35pt" strokecolor="#7f7f7f">
          <w10:wrap anchorx="page" anchory="page"/>
          <w10:anchorlock/>
        </v:line>
      </w:pict>
    </w:r>
    <w:r>
      <w:rPr>
        <w:noProof/>
        <w:lang w:val="en-GB" w:eastAsia="en-GB"/>
      </w:rPr>
      <w:t>Funding of tertiary education</w:t>
    </w:r>
    <w:r>
      <w:t xml:space="preserve"> </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282" style="position:absolute;z-index:251809792;mso-position-horizontal-relative:page;mso-position-vertical-relative:page" from="0,28.35pt" to="56.7pt,28.35pt" strokecolor="#7f7f7f">
          <w10:wrap anchorx="page" anchory="page"/>
          <w10:anchorlock/>
        </v:line>
      </w:pict>
    </w:r>
    <w:r>
      <w:t>Profile &amp; Trends 2012</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279" style="position:absolute;left:0;text-align:left;z-index:251806720;mso-position-horizontal-relative:page;mso-position-vertical-relative:page" from="540.4pt,28.35pt" to="597.1pt,28.35pt" strokecolor="#7f7f7f">
          <w10:wrap anchorx="page" anchory="page"/>
          <w10:anchorlock/>
        </v:line>
      </w:pict>
    </w:r>
    <w:r>
      <w:t>tertiary education SECTOR PERFORMANCE</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274" style="position:absolute;z-index:251799552;mso-position-horizontal-relative:page;mso-position-vertical-relative:page" from="0,28.35pt" to="56.7pt,28.35pt" strokecolor="#7f7f7f">
          <w10:wrap anchorx="page" anchory="page"/>
          <w10:anchorlock/>
        </v:line>
      </w:pict>
    </w:r>
    <w:r>
      <w:t>Profile &amp; Trends 2012</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271" style="position:absolute;left:0;text-align:left;z-index:251796480;mso-position-horizontal-relative:page;mso-position-vertical-relative:page" from="540.4pt,28.35pt" to="597.1pt,28.35pt" strokecolor="#7f7f7f">
          <w10:wrap anchorx="page" anchory="page"/>
          <w10:anchorlock/>
        </v:line>
      </w:pict>
    </w:r>
    <w:r>
      <w:t>tertiary education SECTOR PERFORMANCE</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228" style="position:absolute;z-index:251737088;mso-position-horizontal-relative:page;mso-position-vertical-relative:page" from="0,28.35pt" to="34pt,28.35pt" strokecolor="#7f7f7f">
          <w10:wrap anchorx="page" anchory="page"/>
          <w10:anchorlock/>
        </v:line>
      </w:pict>
    </w:r>
    <w:r>
      <w:t>Profile &amp; Trends 2012</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113D20">
    <w:pPr>
      <w:pStyle w:val="Header"/>
      <w:jc w:val="right"/>
    </w:pPr>
    <w:r w:rsidRPr="00037FEB">
      <w:rPr>
        <w:noProof/>
        <w:lang w:val="en-GB" w:eastAsia="en-GB"/>
      </w:rPr>
      <w:pict>
        <v:line id="_x0000_s2231" style="position:absolute;left:0;text-align:left;z-index:251740160;mso-position-horizontal-relative:page;mso-position-vertical-relative:page" from="557.9pt,28.35pt" to="594.75pt,28.35pt" strokecolor="#7f7f7f">
          <w10:wrap anchorx="page" anchory="page"/>
          <w10:anchorlock/>
        </v:line>
      </w:pict>
    </w:r>
    <w:r>
      <w:t>tertiary education SECTOR PERFORMANCE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198" style="position:absolute;left:0;text-align:left;z-index:251686912;mso-position-horizontal-relative:page;mso-position-vertical-relative:page" from="538.65pt,28.35pt" to="595.35pt,28.35pt" strokecolor="#7f7f7f">
          <w10:wrap anchorx="page" anchory="page"/>
          <w10:anchorlock/>
        </v:line>
      </w:pict>
    </w:r>
    <w:r>
      <w:t>tertiary education highlights</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25" style="position:absolute;z-index:251875328;mso-position-horizontal-relative:page;mso-position-vertical-relative:page" from="0,28.35pt" to="34pt,28.35pt" strokecolor="#7f7f7f">
          <w10:wrap anchorx="page" anchory="page"/>
          <w10:anchorlock/>
        </v:line>
      </w:pict>
    </w:r>
    <w:r>
      <w:t>Profile &amp; Trends 2012</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D56CC7">
    <w:pPr>
      <w:pStyle w:val="Header"/>
      <w:jc w:val="right"/>
    </w:pPr>
    <w:r w:rsidRPr="00037FEB">
      <w:rPr>
        <w:noProof/>
        <w:lang w:val="en-GB" w:eastAsia="en-GB"/>
      </w:rPr>
      <w:pict>
        <v:line id="_x0000_s2230" style="position:absolute;left:0;text-align:left;z-index:251739136;mso-position-horizontal-relative:page;mso-position-vertical-relative:page" from="558.55pt,28.35pt" to="595.4pt,28.35pt" strokecolor="#7f7f7f">
          <w10:wrap anchorx="page" anchory="page"/>
          <w10:anchorlock/>
        </v:line>
      </w:pict>
    </w:r>
    <w:r>
      <w:t>tertiary education sector performance</w:t>
    </w:r>
  </w:p>
  <w:p w:rsidR="00D7018D" w:rsidRPr="00A61A49" w:rsidRDefault="00D7018D" w:rsidP="00D56CC7">
    <w:pPr>
      <w:pStyle w:val="Heade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D56CC7">
    <w:pPr>
      <w:pStyle w:val="Header"/>
      <w:jc w:val="right"/>
    </w:pPr>
    <w:r w:rsidRPr="00037FEB">
      <w:rPr>
        <w:noProof/>
        <w:lang w:val="en-GB" w:eastAsia="en-GB"/>
      </w:rPr>
      <w:pict>
        <v:line id="_x0000_s2232" style="position:absolute;left:0;text-align:left;z-index:251741184;mso-position-horizontal-relative:page;mso-position-vertical-relative:page" from="558.55pt,28.35pt" to="595.4pt,28.35pt" strokecolor="#7f7f7f">
          <w10:wrap anchorx="page" anchory="page"/>
          <w10:anchorlock/>
        </v:line>
      </w:pict>
    </w:r>
    <w:r>
      <w:t>tertiary education sector performance</w:t>
    </w:r>
  </w:p>
  <w:p w:rsidR="00D7018D" w:rsidRPr="00A61A49" w:rsidRDefault="00D7018D" w:rsidP="00D56CC7">
    <w:pPr>
      <w:pStyle w:val="Heade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26" style="position:absolute;z-index:251877376;mso-position-horizontal-relative:page;mso-position-vertical-relative:page" from="0,28.35pt" to="56.7pt,28.35pt" strokecolor="#7f7f7f">
          <w10:wrap anchorx="page" anchory="page"/>
          <w10:anchorlock/>
        </v:line>
      </w:pict>
    </w:r>
    <w:r>
      <w:t>Profile &amp; Trends 2012</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D56CC7">
    <w:pPr>
      <w:pStyle w:val="Header"/>
      <w:jc w:val="right"/>
    </w:pPr>
    <w:r w:rsidRPr="00037FEB">
      <w:rPr>
        <w:noProof/>
        <w:lang w:val="en-GB" w:eastAsia="en-GB"/>
      </w:rPr>
      <w:pict>
        <v:line id="_x0000_s2310" style="position:absolute;left:0;text-align:left;z-index:251846656;mso-position-horizontal-relative:page;mso-position-vertical-relative:page" from="538.3pt,28.35pt" to="595pt,28.35pt" strokecolor="#7f7f7f">
          <w10:wrap anchorx="page" anchory="page"/>
          <w10:anchorlock/>
        </v:line>
      </w:pict>
    </w:r>
    <w:r>
      <w:rPr>
        <w:noProof/>
        <w:lang w:val="en-GB" w:eastAsia="en-GB"/>
      </w:rPr>
      <w:t>postscript</w:t>
    </w:r>
  </w:p>
  <w:p w:rsidR="00D7018D" w:rsidRPr="00A61A49" w:rsidRDefault="00D7018D" w:rsidP="00D56CC7">
    <w:pPr>
      <w:pStyle w:val="Heade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Pr="00113D20" w:rsidRDefault="00D7018D" w:rsidP="00D56CC7">
    <w:pPr>
      <w:pStyle w:val="Header"/>
      <w:jc w:val="right"/>
    </w:pPr>
    <w:r w:rsidRPr="00037FEB">
      <w:rPr>
        <w:noProof/>
        <w:lang w:val="en-GB" w:eastAsia="en-GB"/>
      </w:rPr>
      <w:pict>
        <v:line id="_x0000_s2329" style="position:absolute;left:0;text-align:left;z-index:251883520;mso-position-horizontal-relative:page;mso-position-vertical-relative:page" from="538.3pt,28.35pt" to="595pt,28.35pt" strokecolor="#7f7f7f">
          <w10:wrap anchorx="page" anchory="page"/>
          <w10:anchorlock/>
        </v:line>
      </w:pict>
    </w:r>
    <w:r>
      <w:t>finding out more ABOUT TERTIARY EDUCATION</w:t>
    </w:r>
  </w:p>
  <w:p w:rsidR="00D7018D" w:rsidRPr="00A61A49" w:rsidRDefault="00D7018D" w:rsidP="00D56CC7">
    <w:pPr>
      <w:pStyle w:val="Heade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sidRPr="00037FEB">
      <w:rPr>
        <w:noProof/>
        <w:lang w:val="en-GB" w:eastAsia="en-GB"/>
      </w:rPr>
      <w:pict>
        <v:line id="_x0000_s2331" style="position:absolute;z-index:251885568;mso-position-horizontal-relative:page;mso-position-vertical-relative:page" from="0,28.35pt" to="56.7pt,28.35pt" strokecolor="#7f7f7f">
          <w10:wrap anchorx="page" anchory="page"/>
          <w10:anchorlock/>
        </v:line>
      </w:pict>
    </w:r>
    <w:r>
      <w:t>Profile &amp; Trends 2012</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pPr>
      <w:pStyle w:val="Header"/>
    </w:pPr>
    <w:r>
      <w:rPr>
        <w:noProof/>
        <w:lang w:eastAsia="en-NZ"/>
      </w:rPr>
      <w:drawing>
        <wp:anchor distT="0" distB="0" distL="114300" distR="114300" simplePos="0" relativeHeight="251659264" behindDoc="0" locked="1" layoutInCell="1" allowOverlap="1">
          <wp:simplePos x="0" y="0"/>
          <wp:positionH relativeFrom="page">
            <wp:align>center</wp:align>
          </wp:positionH>
          <wp:positionV relativeFrom="page">
            <wp:align>center</wp:align>
          </wp:positionV>
          <wp:extent cx="7588885" cy="10694670"/>
          <wp:effectExtent l="19050" t="0" r="0" b="0"/>
          <wp:wrapNone/>
          <wp:docPr id="120" name="Picture 120" descr="Covers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overs 4b"/>
                  <pic:cNvPicPr>
                    <a:picLocks noChangeAspect="1" noChangeArrowheads="1"/>
                  </pic:cNvPicPr>
                </pic:nvPicPr>
                <pic:blipFill>
                  <a:blip r:embed="rId1"/>
                  <a:srcRect/>
                  <a:stretch>
                    <a:fillRect/>
                  </a:stretch>
                </pic:blipFill>
                <pic:spPr bwMode="auto">
                  <a:xfrm>
                    <a:off x="0" y="0"/>
                    <a:ext cx="7588885" cy="10694670"/>
                  </a:xfrm>
                  <a:prstGeom prst="rect">
                    <a:avLst/>
                  </a:prstGeom>
                  <a:noFill/>
                </pic:spPr>
              </pic:pic>
            </a:graphicData>
          </a:graphic>
        </wp:anchor>
      </w:drawing>
    </w:r>
    <w:r>
      <w:t xml:space="preserve"> </w:t>
    </w:r>
  </w:p>
  <w:p w:rsidR="00D7018D" w:rsidRDefault="00D7018D">
    <w:pPr>
      <w:pStyle w:val="Heade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2E6FD1">
    <w:pPr>
      <w:pStyle w:val="Header"/>
    </w:pPr>
    <w:r>
      <w:rPr>
        <w:noProof/>
        <w:lang w:eastAsia="en-NZ"/>
      </w:rPr>
      <w:drawing>
        <wp:anchor distT="0" distB="0" distL="114300" distR="114300" simplePos="0" relativeHeight="251660288" behindDoc="0" locked="1" layoutInCell="1" allowOverlap="1">
          <wp:simplePos x="0" y="0"/>
          <wp:positionH relativeFrom="page">
            <wp:align>center</wp:align>
          </wp:positionH>
          <wp:positionV relativeFrom="page">
            <wp:align>center</wp:align>
          </wp:positionV>
          <wp:extent cx="7588885" cy="10694670"/>
          <wp:effectExtent l="19050" t="0" r="0" b="0"/>
          <wp:wrapNone/>
          <wp:docPr id="121" name="Picture 121" descr="Covers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vers 4b"/>
                  <pic:cNvPicPr>
                    <a:picLocks noChangeAspect="1" noChangeArrowheads="1"/>
                  </pic:cNvPicPr>
                </pic:nvPicPr>
                <pic:blipFill>
                  <a:blip r:embed="rId1"/>
                  <a:srcRect/>
                  <a:stretch>
                    <a:fillRect/>
                  </a:stretch>
                </pic:blipFill>
                <pic:spPr bwMode="auto">
                  <a:xfrm>
                    <a:off x="0" y="0"/>
                    <a:ext cx="7588885" cy="10694670"/>
                  </a:xfrm>
                  <a:prstGeom prst="rect">
                    <a:avLst/>
                  </a:prstGeom>
                  <a:noFill/>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18D" w:rsidRDefault="00D7018D" w:rsidP="00A10618">
    <w:pPr>
      <w:pStyle w:val="Header"/>
      <w:jc w:val="right"/>
    </w:pPr>
    <w:r w:rsidRPr="00037FEB">
      <w:rPr>
        <w:noProof/>
        <w:lang w:val="en-GB" w:eastAsia="en-GB"/>
      </w:rPr>
      <w:pict>
        <v:line id="_x0000_s2211" style="position:absolute;left:0;text-align:left;z-index:251708416;mso-position-horizontal-relative:page;mso-position-vertical-relative:page" from="538.65pt,28.35pt" to="595.35pt,28.35pt" strokecolor="#7f7f7f">
          <w10:wrap anchorx="page" anchory="page"/>
          <w10:anchorlock/>
        </v:line>
      </w:pict>
    </w:r>
    <w:r>
      <w:t>tertiary education system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86E6C"/>
    <w:multiLevelType w:val="hybridMultilevel"/>
    <w:tmpl w:val="EC565CBA"/>
    <w:lvl w:ilvl="0" w:tplc="B600AC56">
      <w:numFmt w:val="bullet"/>
      <w:lvlText w:val="•"/>
      <w:lvlJc w:val="left"/>
      <w:pPr>
        <w:ind w:left="1080" w:hanging="720"/>
      </w:pPr>
      <w:rPr>
        <w:rFonts w:ascii="Ocean Sans" w:eastAsia="Times New Roman" w:hAnsi="Ocean Sans"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4BA0D5B"/>
    <w:multiLevelType w:val="hybridMultilevel"/>
    <w:tmpl w:val="2EE45C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6C142BD"/>
    <w:multiLevelType w:val="multilevel"/>
    <w:tmpl w:val="F2D20D72"/>
    <w:lvl w:ilvl="0">
      <w:start w:val="1"/>
      <w:numFmt w:val="bullet"/>
      <w:pStyle w:val="Bullet1"/>
      <w:lvlText w:val="▲"/>
      <w:lvlJc w:val="left"/>
      <w:pPr>
        <w:tabs>
          <w:tab w:val="num" w:pos="284"/>
        </w:tabs>
        <w:ind w:left="284" w:hanging="284"/>
      </w:pPr>
      <w:rPr>
        <w:rFonts w:ascii="Times New Roman" w:hAnsi="Times New Roman" w:cs="Times New Roman" w:hint="default"/>
        <w:color w:val="003865"/>
        <w:position w:val="2"/>
        <w:sz w:val="14"/>
        <w:szCs w:val="14"/>
      </w:rPr>
    </w:lvl>
    <w:lvl w:ilvl="1">
      <w:start w:val="1"/>
      <w:numFmt w:val="bullet"/>
      <w:pStyle w:val="Bullet1a"/>
      <w:lvlText w:val="–"/>
      <w:lvlJc w:val="left"/>
      <w:pPr>
        <w:tabs>
          <w:tab w:val="num" w:pos="567"/>
        </w:tabs>
        <w:ind w:left="567" w:hanging="283"/>
      </w:pPr>
      <w:rPr>
        <w:rFonts w:ascii="Times New Roman" w:hAnsi="Times New Roman" w:cs="Times New Roman" w:hint="default"/>
        <w:color w:val="003865"/>
      </w:rPr>
    </w:lvl>
    <w:lvl w:ilvl="2">
      <w:start w:val="1"/>
      <w:numFmt w:val="bullet"/>
      <w:lvlText w:val=""/>
      <w:lvlJc w:val="left"/>
      <w:pPr>
        <w:tabs>
          <w:tab w:val="num" w:pos="851"/>
        </w:tabs>
        <w:ind w:left="851" w:hanging="284"/>
      </w:pPr>
      <w:rPr>
        <w:rFonts w:ascii="Wingdings" w:hAnsi="Wingdings" w:hint="default"/>
        <w:color w:val="003865"/>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7725CEF"/>
    <w:multiLevelType w:val="multilevel"/>
    <w:tmpl w:val="151C559A"/>
    <w:lvl w:ilvl="0">
      <w:start w:val="1"/>
      <w:numFmt w:val="decimal"/>
      <w:pStyle w:val="159LNumberedpara"/>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701"/>
        </w:tabs>
        <w:ind w:left="1701" w:hanging="567"/>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0BC53829"/>
    <w:multiLevelType w:val="hybridMultilevel"/>
    <w:tmpl w:val="D0446FBA"/>
    <w:lvl w:ilvl="0" w:tplc="4AAE4326">
      <w:start w:val="1"/>
      <w:numFmt w:val="decimal"/>
      <w:lvlText w:val="%1."/>
      <w:lvlJc w:val="left"/>
      <w:pPr>
        <w:ind w:left="720" w:hanging="360"/>
      </w:pPr>
      <w:rPr>
        <w:rFonts w:eastAsia="Batang" w:cs="OceanSansMT-SemiBold" w:hint="default"/>
        <w:b w:val="0"/>
        <w:color w:val="003865"/>
      </w:rPr>
    </w:lvl>
    <w:lvl w:ilvl="1" w:tplc="6B807B10" w:tentative="1">
      <w:start w:val="1"/>
      <w:numFmt w:val="lowerLetter"/>
      <w:lvlText w:val="%2."/>
      <w:lvlJc w:val="left"/>
      <w:pPr>
        <w:ind w:left="1440" w:hanging="360"/>
      </w:pPr>
    </w:lvl>
    <w:lvl w:ilvl="2" w:tplc="7B8C0A64" w:tentative="1">
      <w:start w:val="1"/>
      <w:numFmt w:val="lowerRoman"/>
      <w:lvlText w:val="%3."/>
      <w:lvlJc w:val="right"/>
      <w:pPr>
        <w:ind w:left="2160" w:hanging="180"/>
      </w:pPr>
    </w:lvl>
    <w:lvl w:ilvl="3" w:tplc="EE503154" w:tentative="1">
      <w:start w:val="1"/>
      <w:numFmt w:val="decimal"/>
      <w:lvlText w:val="%4."/>
      <w:lvlJc w:val="left"/>
      <w:pPr>
        <w:ind w:left="2880" w:hanging="360"/>
      </w:pPr>
    </w:lvl>
    <w:lvl w:ilvl="4" w:tplc="EC40101C" w:tentative="1">
      <w:start w:val="1"/>
      <w:numFmt w:val="lowerLetter"/>
      <w:lvlText w:val="%5."/>
      <w:lvlJc w:val="left"/>
      <w:pPr>
        <w:ind w:left="3600" w:hanging="360"/>
      </w:pPr>
    </w:lvl>
    <w:lvl w:ilvl="5" w:tplc="49D6FEB6" w:tentative="1">
      <w:start w:val="1"/>
      <w:numFmt w:val="lowerRoman"/>
      <w:lvlText w:val="%6."/>
      <w:lvlJc w:val="right"/>
      <w:pPr>
        <w:ind w:left="4320" w:hanging="180"/>
      </w:pPr>
    </w:lvl>
    <w:lvl w:ilvl="6" w:tplc="31BA1878" w:tentative="1">
      <w:start w:val="1"/>
      <w:numFmt w:val="decimal"/>
      <w:lvlText w:val="%7."/>
      <w:lvlJc w:val="left"/>
      <w:pPr>
        <w:ind w:left="5040" w:hanging="360"/>
      </w:pPr>
    </w:lvl>
    <w:lvl w:ilvl="7" w:tplc="3814D216" w:tentative="1">
      <w:start w:val="1"/>
      <w:numFmt w:val="lowerLetter"/>
      <w:lvlText w:val="%8."/>
      <w:lvlJc w:val="left"/>
      <w:pPr>
        <w:ind w:left="5760" w:hanging="360"/>
      </w:pPr>
    </w:lvl>
    <w:lvl w:ilvl="8" w:tplc="1B2E34EA" w:tentative="1">
      <w:start w:val="1"/>
      <w:numFmt w:val="lowerRoman"/>
      <w:lvlText w:val="%9."/>
      <w:lvlJc w:val="right"/>
      <w:pPr>
        <w:ind w:left="6480" w:hanging="180"/>
      </w:pPr>
    </w:lvl>
  </w:abstractNum>
  <w:abstractNum w:abstractNumId="5">
    <w:nsid w:val="0C927F77"/>
    <w:multiLevelType w:val="multilevel"/>
    <w:tmpl w:val="897852FA"/>
    <w:lvl w:ilvl="0">
      <w:start w:val="1"/>
      <w:numFmt w:val="decimal"/>
      <w:pStyle w:val="ListPara"/>
      <w:lvlText w:val="%1"/>
      <w:lvlJc w:val="left"/>
      <w:pPr>
        <w:tabs>
          <w:tab w:val="num" w:pos="425"/>
        </w:tabs>
        <w:ind w:left="425" w:hanging="425"/>
      </w:pPr>
      <w:rPr>
        <w:rFonts w:cs="Times New Roman"/>
      </w:rPr>
    </w:lvl>
    <w:lvl w:ilvl="1">
      <w:start w:val="1"/>
      <w:numFmt w:val="lowerLetter"/>
      <w:lvlText w:val="%2"/>
      <w:lvlJc w:val="left"/>
      <w:pPr>
        <w:tabs>
          <w:tab w:val="num" w:pos="851"/>
        </w:tabs>
        <w:ind w:left="851" w:hanging="426"/>
      </w:pPr>
      <w:rPr>
        <w:rFonts w:cs="Times New Roman"/>
      </w:rPr>
    </w:lvl>
    <w:lvl w:ilvl="2">
      <w:start w:val="1"/>
      <w:numFmt w:val="lowerRoman"/>
      <w:lvlText w:val="%3"/>
      <w:lvlJc w:val="left"/>
      <w:pPr>
        <w:tabs>
          <w:tab w:val="num" w:pos="1571"/>
        </w:tabs>
        <w:ind w:left="1276" w:hanging="425"/>
      </w:pPr>
      <w:rPr>
        <w:rFonts w:cs="Times New Roman"/>
      </w:rPr>
    </w:lvl>
    <w:lvl w:ilvl="3">
      <w:start w:val="1"/>
      <w:numFmt w:val="decimal"/>
      <w:lvlText w:val="%4"/>
      <w:lvlJc w:val="left"/>
      <w:pPr>
        <w:tabs>
          <w:tab w:val="num" w:pos="2126"/>
        </w:tabs>
        <w:ind w:left="2126" w:hanging="425"/>
      </w:pPr>
      <w:rPr>
        <w:rFonts w:cs="Times New Roman"/>
        <w:b w:val="0"/>
        <w:i/>
      </w:rPr>
    </w:lvl>
    <w:lvl w:ilvl="4">
      <w:start w:val="1"/>
      <w:numFmt w:val="lowerLetter"/>
      <w:lvlText w:val="%5"/>
      <w:lvlJc w:val="left"/>
      <w:pPr>
        <w:tabs>
          <w:tab w:val="num" w:pos="2835"/>
        </w:tabs>
        <w:ind w:left="2835" w:hanging="567"/>
      </w:pPr>
      <w:rPr>
        <w:rFonts w:cs="Times New Roman"/>
        <w:b w:val="0"/>
        <w:i/>
      </w:rPr>
    </w:lvl>
    <w:lvl w:ilvl="5">
      <w:start w:val="1"/>
      <w:numFmt w:val="lowerRoman"/>
      <w:lvlText w:val="%6"/>
      <w:lvlJc w:val="left"/>
      <w:pPr>
        <w:tabs>
          <w:tab w:val="num" w:pos="3402"/>
        </w:tabs>
        <w:ind w:left="3402" w:hanging="567"/>
      </w:pPr>
      <w:rPr>
        <w:rFonts w:cs="Times New Roman"/>
        <w:b w:val="0"/>
        <w:i/>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6">
    <w:nsid w:val="15B45062"/>
    <w:multiLevelType w:val="hybridMultilevel"/>
    <w:tmpl w:val="D9A07672"/>
    <w:lvl w:ilvl="0" w:tplc="41B8BB2E">
      <w:start w:val="1"/>
      <w:numFmt w:val="decimal"/>
      <w:lvlText w:val="%1."/>
      <w:lvlJc w:val="left"/>
      <w:pPr>
        <w:ind w:left="720" w:hanging="360"/>
      </w:pPr>
      <w:rPr>
        <w:rFonts w:hint="default"/>
      </w:rPr>
    </w:lvl>
    <w:lvl w:ilvl="1" w:tplc="7E44670C" w:tentative="1">
      <w:start w:val="1"/>
      <w:numFmt w:val="lowerLetter"/>
      <w:lvlText w:val="%2."/>
      <w:lvlJc w:val="left"/>
      <w:pPr>
        <w:ind w:left="1440" w:hanging="360"/>
      </w:pPr>
    </w:lvl>
    <w:lvl w:ilvl="2" w:tplc="C31A66DC" w:tentative="1">
      <w:start w:val="1"/>
      <w:numFmt w:val="lowerRoman"/>
      <w:lvlText w:val="%3."/>
      <w:lvlJc w:val="right"/>
      <w:pPr>
        <w:ind w:left="2160" w:hanging="180"/>
      </w:pPr>
    </w:lvl>
    <w:lvl w:ilvl="3" w:tplc="7FF69D5C" w:tentative="1">
      <w:start w:val="1"/>
      <w:numFmt w:val="decimal"/>
      <w:lvlText w:val="%4."/>
      <w:lvlJc w:val="left"/>
      <w:pPr>
        <w:ind w:left="2880" w:hanging="360"/>
      </w:pPr>
    </w:lvl>
    <w:lvl w:ilvl="4" w:tplc="5888E254" w:tentative="1">
      <w:start w:val="1"/>
      <w:numFmt w:val="lowerLetter"/>
      <w:lvlText w:val="%5."/>
      <w:lvlJc w:val="left"/>
      <w:pPr>
        <w:ind w:left="3600" w:hanging="360"/>
      </w:pPr>
    </w:lvl>
    <w:lvl w:ilvl="5" w:tplc="5FF49512" w:tentative="1">
      <w:start w:val="1"/>
      <w:numFmt w:val="lowerRoman"/>
      <w:lvlText w:val="%6."/>
      <w:lvlJc w:val="right"/>
      <w:pPr>
        <w:ind w:left="4320" w:hanging="180"/>
      </w:pPr>
    </w:lvl>
    <w:lvl w:ilvl="6" w:tplc="553A0A94" w:tentative="1">
      <w:start w:val="1"/>
      <w:numFmt w:val="decimal"/>
      <w:lvlText w:val="%7."/>
      <w:lvlJc w:val="left"/>
      <w:pPr>
        <w:ind w:left="5040" w:hanging="360"/>
      </w:pPr>
    </w:lvl>
    <w:lvl w:ilvl="7" w:tplc="3E944050" w:tentative="1">
      <w:start w:val="1"/>
      <w:numFmt w:val="lowerLetter"/>
      <w:lvlText w:val="%8."/>
      <w:lvlJc w:val="left"/>
      <w:pPr>
        <w:ind w:left="5760" w:hanging="360"/>
      </w:pPr>
    </w:lvl>
    <w:lvl w:ilvl="8" w:tplc="C33098A2" w:tentative="1">
      <w:start w:val="1"/>
      <w:numFmt w:val="lowerRoman"/>
      <w:lvlText w:val="%9."/>
      <w:lvlJc w:val="right"/>
      <w:pPr>
        <w:ind w:left="6480" w:hanging="180"/>
      </w:pPr>
    </w:lvl>
  </w:abstractNum>
  <w:abstractNum w:abstractNumId="7">
    <w:nsid w:val="19337FAF"/>
    <w:multiLevelType w:val="hybridMultilevel"/>
    <w:tmpl w:val="3A02D706"/>
    <w:lvl w:ilvl="0" w:tplc="1409000F">
      <w:start w:val="1"/>
      <w:numFmt w:val="bullet"/>
      <w:lvlText w:val=""/>
      <w:lvlJc w:val="left"/>
      <w:pPr>
        <w:ind w:left="720" w:hanging="360"/>
      </w:pPr>
      <w:rPr>
        <w:rFonts w:ascii="Symbol" w:hAnsi="Symbol" w:hint="default"/>
      </w:rPr>
    </w:lvl>
    <w:lvl w:ilvl="1" w:tplc="14090019" w:tentative="1">
      <w:start w:val="1"/>
      <w:numFmt w:val="bullet"/>
      <w:lvlText w:val="o"/>
      <w:lvlJc w:val="left"/>
      <w:pPr>
        <w:ind w:left="1440" w:hanging="360"/>
      </w:pPr>
      <w:rPr>
        <w:rFonts w:ascii="Courier New" w:hAnsi="Courier New" w:cs="Courier New" w:hint="default"/>
      </w:rPr>
    </w:lvl>
    <w:lvl w:ilvl="2" w:tplc="1409001B" w:tentative="1">
      <w:start w:val="1"/>
      <w:numFmt w:val="bullet"/>
      <w:lvlText w:val=""/>
      <w:lvlJc w:val="left"/>
      <w:pPr>
        <w:ind w:left="2160" w:hanging="360"/>
      </w:pPr>
      <w:rPr>
        <w:rFonts w:ascii="Wingdings" w:hAnsi="Wingdings" w:hint="default"/>
      </w:rPr>
    </w:lvl>
    <w:lvl w:ilvl="3" w:tplc="1409000F" w:tentative="1">
      <w:start w:val="1"/>
      <w:numFmt w:val="bullet"/>
      <w:lvlText w:val=""/>
      <w:lvlJc w:val="left"/>
      <w:pPr>
        <w:ind w:left="2880" w:hanging="360"/>
      </w:pPr>
      <w:rPr>
        <w:rFonts w:ascii="Symbol" w:hAnsi="Symbol" w:hint="default"/>
      </w:rPr>
    </w:lvl>
    <w:lvl w:ilvl="4" w:tplc="14090019" w:tentative="1">
      <w:start w:val="1"/>
      <w:numFmt w:val="bullet"/>
      <w:lvlText w:val="o"/>
      <w:lvlJc w:val="left"/>
      <w:pPr>
        <w:ind w:left="3600" w:hanging="360"/>
      </w:pPr>
      <w:rPr>
        <w:rFonts w:ascii="Courier New" w:hAnsi="Courier New" w:cs="Courier New" w:hint="default"/>
      </w:rPr>
    </w:lvl>
    <w:lvl w:ilvl="5" w:tplc="1409001B" w:tentative="1">
      <w:start w:val="1"/>
      <w:numFmt w:val="bullet"/>
      <w:lvlText w:val=""/>
      <w:lvlJc w:val="left"/>
      <w:pPr>
        <w:ind w:left="4320" w:hanging="360"/>
      </w:pPr>
      <w:rPr>
        <w:rFonts w:ascii="Wingdings" w:hAnsi="Wingdings" w:hint="default"/>
      </w:rPr>
    </w:lvl>
    <w:lvl w:ilvl="6" w:tplc="1409000F" w:tentative="1">
      <w:start w:val="1"/>
      <w:numFmt w:val="bullet"/>
      <w:lvlText w:val=""/>
      <w:lvlJc w:val="left"/>
      <w:pPr>
        <w:ind w:left="5040" w:hanging="360"/>
      </w:pPr>
      <w:rPr>
        <w:rFonts w:ascii="Symbol" w:hAnsi="Symbol" w:hint="default"/>
      </w:rPr>
    </w:lvl>
    <w:lvl w:ilvl="7" w:tplc="14090019" w:tentative="1">
      <w:start w:val="1"/>
      <w:numFmt w:val="bullet"/>
      <w:lvlText w:val="o"/>
      <w:lvlJc w:val="left"/>
      <w:pPr>
        <w:ind w:left="5760" w:hanging="360"/>
      </w:pPr>
      <w:rPr>
        <w:rFonts w:ascii="Courier New" w:hAnsi="Courier New" w:cs="Courier New" w:hint="default"/>
      </w:rPr>
    </w:lvl>
    <w:lvl w:ilvl="8" w:tplc="1409001B" w:tentative="1">
      <w:start w:val="1"/>
      <w:numFmt w:val="bullet"/>
      <w:lvlText w:val=""/>
      <w:lvlJc w:val="left"/>
      <w:pPr>
        <w:ind w:left="6480" w:hanging="360"/>
      </w:pPr>
      <w:rPr>
        <w:rFonts w:ascii="Wingdings" w:hAnsi="Wingdings" w:hint="default"/>
      </w:rPr>
    </w:lvl>
  </w:abstractNum>
  <w:abstractNum w:abstractNumId="8">
    <w:nsid w:val="1EBA6CEF"/>
    <w:multiLevelType w:val="hybridMultilevel"/>
    <w:tmpl w:val="ACE0BA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27A10A19"/>
    <w:multiLevelType w:val="hybridMultilevel"/>
    <w:tmpl w:val="0FB4AA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2B7C5C24"/>
    <w:multiLevelType w:val="hybridMultilevel"/>
    <w:tmpl w:val="20C0A6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38931BC5"/>
    <w:multiLevelType w:val="hybridMultilevel"/>
    <w:tmpl w:val="3B6629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556B2E6B"/>
    <w:multiLevelType w:val="multilevel"/>
    <w:tmpl w:val="CF207E9C"/>
    <w:lvl w:ilvl="0">
      <w:start w:val="1"/>
      <w:numFmt w:val="bullet"/>
      <w:pStyle w:val="Bullet2nospace"/>
      <w:lvlText w:val="▲"/>
      <w:lvlJc w:val="left"/>
      <w:pPr>
        <w:tabs>
          <w:tab w:val="num" w:pos="284"/>
        </w:tabs>
        <w:ind w:left="284" w:hanging="284"/>
      </w:pPr>
      <w:rPr>
        <w:rFonts w:ascii="Times New Roman" w:hAnsi="Times New Roman" w:cs="Times New Roman" w:hint="default"/>
        <w:color w:val="003865"/>
        <w:position w:val="2"/>
        <w:sz w:val="14"/>
      </w:rPr>
    </w:lvl>
    <w:lvl w:ilvl="1">
      <w:start w:val="1"/>
      <w:numFmt w:val="bullet"/>
      <w:pStyle w:val="Bullet2a"/>
      <w:lvlText w:val="–"/>
      <w:lvlJc w:val="left"/>
      <w:pPr>
        <w:tabs>
          <w:tab w:val="num" w:pos="567"/>
        </w:tabs>
        <w:ind w:left="567" w:hanging="283"/>
      </w:pPr>
      <w:rPr>
        <w:rFonts w:ascii="Times New Roman" w:hAnsi="Times New Roman" w:cs="Times New Roman" w:hint="default"/>
        <w:color w:val="003865"/>
      </w:rPr>
    </w:lvl>
    <w:lvl w:ilvl="2">
      <w:start w:val="1"/>
      <w:numFmt w:val="bullet"/>
      <w:lvlText w:val=""/>
      <w:lvlJc w:val="left"/>
      <w:pPr>
        <w:tabs>
          <w:tab w:val="num" w:pos="851"/>
        </w:tabs>
        <w:ind w:left="851" w:hanging="284"/>
      </w:pPr>
      <w:rPr>
        <w:rFonts w:ascii="Wingdings" w:hAnsi="Wingdings" w:hint="default"/>
        <w:color w:val="003865"/>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5BC55AEA"/>
    <w:multiLevelType w:val="hybridMultilevel"/>
    <w:tmpl w:val="2E62CA84"/>
    <w:lvl w:ilvl="0" w:tplc="7F988BFC">
      <w:start w:val="1"/>
      <w:numFmt w:val="bullet"/>
      <w:lvlText w:val=""/>
      <w:lvlJc w:val="left"/>
      <w:pPr>
        <w:ind w:left="360" w:hanging="360"/>
      </w:pPr>
      <w:rPr>
        <w:rFonts w:ascii="Symbol" w:hAnsi="Symbol" w:hint="default"/>
      </w:rPr>
    </w:lvl>
    <w:lvl w:ilvl="1" w:tplc="CF9ABD82" w:tentative="1">
      <w:start w:val="1"/>
      <w:numFmt w:val="bullet"/>
      <w:lvlText w:val="o"/>
      <w:lvlJc w:val="left"/>
      <w:pPr>
        <w:ind w:left="1080" w:hanging="360"/>
      </w:pPr>
      <w:rPr>
        <w:rFonts w:ascii="Courier New" w:hAnsi="Courier New" w:cs="Courier New" w:hint="default"/>
      </w:rPr>
    </w:lvl>
    <w:lvl w:ilvl="2" w:tplc="AD8C778A" w:tentative="1">
      <w:start w:val="1"/>
      <w:numFmt w:val="bullet"/>
      <w:lvlText w:val=""/>
      <w:lvlJc w:val="left"/>
      <w:pPr>
        <w:ind w:left="1800" w:hanging="360"/>
      </w:pPr>
      <w:rPr>
        <w:rFonts w:ascii="Wingdings" w:hAnsi="Wingdings" w:hint="default"/>
      </w:rPr>
    </w:lvl>
    <w:lvl w:ilvl="3" w:tplc="601C928A" w:tentative="1">
      <w:start w:val="1"/>
      <w:numFmt w:val="bullet"/>
      <w:lvlText w:val=""/>
      <w:lvlJc w:val="left"/>
      <w:pPr>
        <w:ind w:left="2520" w:hanging="360"/>
      </w:pPr>
      <w:rPr>
        <w:rFonts w:ascii="Symbol" w:hAnsi="Symbol" w:hint="default"/>
      </w:rPr>
    </w:lvl>
    <w:lvl w:ilvl="4" w:tplc="3D068AA0" w:tentative="1">
      <w:start w:val="1"/>
      <w:numFmt w:val="bullet"/>
      <w:lvlText w:val="o"/>
      <w:lvlJc w:val="left"/>
      <w:pPr>
        <w:ind w:left="3240" w:hanging="360"/>
      </w:pPr>
      <w:rPr>
        <w:rFonts w:ascii="Courier New" w:hAnsi="Courier New" w:cs="Courier New" w:hint="default"/>
      </w:rPr>
    </w:lvl>
    <w:lvl w:ilvl="5" w:tplc="9682908C" w:tentative="1">
      <w:start w:val="1"/>
      <w:numFmt w:val="bullet"/>
      <w:lvlText w:val=""/>
      <w:lvlJc w:val="left"/>
      <w:pPr>
        <w:ind w:left="3960" w:hanging="360"/>
      </w:pPr>
      <w:rPr>
        <w:rFonts w:ascii="Wingdings" w:hAnsi="Wingdings" w:hint="default"/>
      </w:rPr>
    </w:lvl>
    <w:lvl w:ilvl="6" w:tplc="F23EE97C" w:tentative="1">
      <w:start w:val="1"/>
      <w:numFmt w:val="bullet"/>
      <w:lvlText w:val=""/>
      <w:lvlJc w:val="left"/>
      <w:pPr>
        <w:ind w:left="4680" w:hanging="360"/>
      </w:pPr>
      <w:rPr>
        <w:rFonts w:ascii="Symbol" w:hAnsi="Symbol" w:hint="default"/>
      </w:rPr>
    </w:lvl>
    <w:lvl w:ilvl="7" w:tplc="FC4C8F18" w:tentative="1">
      <w:start w:val="1"/>
      <w:numFmt w:val="bullet"/>
      <w:lvlText w:val="o"/>
      <w:lvlJc w:val="left"/>
      <w:pPr>
        <w:ind w:left="5400" w:hanging="360"/>
      </w:pPr>
      <w:rPr>
        <w:rFonts w:ascii="Courier New" w:hAnsi="Courier New" w:cs="Courier New" w:hint="default"/>
      </w:rPr>
    </w:lvl>
    <w:lvl w:ilvl="8" w:tplc="172A1550" w:tentative="1">
      <w:start w:val="1"/>
      <w:numFmt w:val="bullet"/>
      <w:lvlText w:val=""/>
      <w:lvlJc w:val="left"/>
      <w:pPr>
        <w:ind w:left="6120" w:hanging="360"/>
      </w:pPr>
      <w:rPr>
        <w:rFonts w:ascii="Wingdings" w:hAnsi="Wingdings" w:hint="default"/>
      </w:rPr>
    </w:lvl>
  </w:abstractNum>
  <w:abstractNum w:abstractNumId="14">
    <w:nsid w:val="5CDC28D4"/>
    <w:multiLevelType w:val="hybridMultilevel"/>
    <w:tmpl w:val="F710B2C2"/>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nsid w:val="5E4A0614"/>
    <w:multiLevelType w:val="singleLevel"/>
    <w:tmpl w:val="E08634DA"/>
    <w:lvl w:ilvl="0">
      <w:start w:val="1"/>
      <w:numFmt w:val="bullet"/>
      <w:pStyle w:val="Bullet"/>
      <w:lvlText w:val=""/>
      <w:lvlJc w:val="left"/>
      <w:pPr>
        <w:tabs>
          <w:tab w:val="num" w:pos="360"/>
        </w:tabs>
        <w:ind w:left="360" w:hanging="360"/>
      </w:pPr>
      <w:rPr>
        <w:rFonts w:ascii="Symbol" w:hAnsi="Symbol" w:hint="default"/>
      </w:rPr>
    </w:lvl>
  </w:abstractNum>
  <w:abstractNum w:abstractNumId="16">
    <w:nsid w:val="607127DB"/>
    <w:multiLevelType w:val="hybridMultilevel"/>
    <w:tmpl w:val="1EB43E80"/>
    <w:lvl w:ilvl="0" w:tplc="77129216">
      <w:start w:val="1"/>
      <w:numFmt w:val="decimal"/>
      <w:lvlText w:val="%1."/>
      <w:lvlJc w:val="left"/>
      <w:pPr>
        <w:ind w:left="360" w:hanging="360"/>
      </w:pPr>
      <w:rPr>
        <w:rFonts w:ascii="Ocean Sans" w:eastAsia="Times New Roman" w:hAnsi="Ocean Sans" w:cs="Times New Roman"/>
      </w:rPr>
    </w:lvl>
    <w:lvl w:ilvl="1" w:tplc="C13A8280" w:tentative="1">
      <w:start w:val="1"/>
      <w:numFmt w:val="lowerLetter"/>
      <w:lvlText w:val="%2."/>
      <w:lvlJc w:val="left"/>
      <w:pPr>
        <w:ind w:left="1080" w:hanging="360"/>
      </w:pPr>
    </w:lvl>
    <w:lvl w:ilvl="2" w:tplc="ED5EF4D4" w:tentative="1">
      <w:start w:val="1"/>
      <w:numFmt w:val="lowerRoman"/>
      <w:lvlText w:val="%3."/>
      <w:lvlJc w:val="right"/>
      <w:pPr>
        <w:ind w:left="1800" w:hanging="180"/>
      </w:pPr>
    </w:lvl>
    <w:lvl w:ilvl="3" w:tplc="0A608670" w:tentative="1">
      <w:start w:val="1"/>
      <w:numFmt w:val="decimal"/>
      <w:lvlText w:val="%4."/>
      <w:lvlJc w:val="left"/>
      <w:pPr>
        <w:ind w:left="2520" w:hanging="360"/>
      </w:pPr>
    </w:lvl>
    <w:lvl w:ilvl="4" w:tplc="E4787694" w:tentative="1">
      <w:start w:val="1"/>
      <w:numFmt w:val="lowerLetter"/>
      <w:lvlText w:val="%5."/>
      <w:lvlJc w:val="left"/>
      <w:pPr>
        <w:ind w:left="3240" w:hanging="360"/>
      </w:pPr>
    </w:lvl>
    <w:lvl w:ilvl="5" w:tplc="90DE253E" w:tentative="1">
      <w:start w:val="1"/>
      <w:numFmt w:val="lowerRoman"/>
      <w:lvlText w:val="%6."/>
      <w:lvlJc w:val="right"/>
      <w:pPr>
        <w:ind w:left="3960" w:hanging="180"/>
      </w:pPr>
    </w:lvl>
    <w:lvl w:ilvl="6" w:tplc="4322EE5E" w:tentative="1">
      <w:start w:val="1"/>
      <w:numFmt w:val="decimal"/>
      <w:lvlText w:val="%7."/>
      <w:lvlJc w:val="left"/>
      <w:pPr>
        <w:ind w:left="4680" w:hanging="360"/>
      </w:pPr>
    </w:lvl>
    <w:lvl w:ilvl="7" w:tplc="1B808186" w:tentative="1">
      <w:start w:val="1"/>
      <w:numFmt w:val="lowerLetter"/>
      <w:lvlText w:val="%8."/>
      <w:lvlJc w:val="left"/>
      <w:pPr>
        <w:ind w:left="5400" w:hanging="360"/>
      </w:pPr>
    </w:lvl>
    <w:lvl w:ilvl="8" w:tplc="8E8E5E60" w:tentative="1">
      <w:start w:val="1"/>
      <w:numFmt w:val="lowerRoman"/>
      <w:lvlText w:val="%9."/>
      <w:lvlJc w:val="right"/>
      <w:pPr>
        <w:ind w:left="6120" w:hanging="180"/>
      </w:pPr>
    </w:lvl>
  </w:abstractNum>
  <w:abstractNum w:abstractNumId="17">
    <w:nsid w:val="64E85819"/>
    <w:multiLevelType w:val="hybridMultilevel"/>
    <w:tmpl w:val="EC80AA4C"/>
    <w:lvl w:ilvl="0" w:tplc="0FDCEFAC">
      <w:start w:val="1"/>
      <w:numFmt w:val="bullet"/>
      <w:lvlText w:val=""/>
      <w:lvlJc w:val="left"/>
      <w:pPr>
        <w:ind w:left="720" w:hanging="360"/>
      </w:pPr>
      <w:rPr>
        <w:rFonts w:ascii="Symbol" w:hAnsi="Symbol" w:hint="default"/>
      </w:rPr>
    </w:lvl>
    <w:lvl w:ilvl="1" w:tplc="14090019" w:tentative="1">
      <w:start w:val="1"/>
      <w:numFmt w:val="bullet"/>
      <w:lvlText w:val="o"/>
      <w:lvlJc w:val="left"/>
      <w:pPr>
        <w:ind w:left="1440" w:hanging="360"/>
      </w:pPr>
      <w:rPr>
        <w:rFonts w:ascii="Courier New" w:hAnsi="Courier New" w:cs="Courier New" w:hint="default"/>
      </w:rPr>
    </w:lvl>
    <w:lvl w:ilvl="2" w:tplc="1409001B" w:tentative="1">
      <w:start w:val="1"/>
      <w:numFmt w:val="bullet"/>
      <w:lvlText w:val=""/>
      <w:lvlJc w:val="left"/>
      <w:pPr>
        <w:ind w:left="2160" w:hanging="360"/>
      </w:pPr>
      <w:rPr>
        <w:rFonts w:ascii="Wingdings" w:hAnsi="Wingdings" w:hint="default"/>
      </w:rPr>
    </w:lvl>
    <w:lvl w:ilvl="3" w:tplc="1409000F" w:tentative="1">
      <w:start w:val="1"/>
      <w:numFmt w:val="bullet"/>
      <w:lvlText w:val=""/>
      <w:lvlJc w:val="left"/>
      <w:pPr>
        <w:ind w:left="2880" w:hanging="360"/>
      </w:pPr>
      <w:rPr>
        <w:rFonts w:ascii="Symbol" w:hAnsi="Symbol" w:hint="default"/>
      </w:rPr>
    </w:lvl>
    <w:lvl w:ilvl="4" w:tplc="14090019" w:tentative="1">
      <w:start w:val="1"/>
      <w:numFmt w:val="bullet"/>
      <w:lvlText w:val="o"/>
      <w:lvlJc w:val="left"/>
      <w:pPr>
        <w:ind w:left="3600" w:hanging="360"/>
      </w:pPr>
      <w:rPr>
        <w:rFonts w:ascii="Courier New" w:hAnsi="Courier New" w:cs="Courier New" w:hint="default"/>
      </w:rPr>
    </w:lvl>
    <w:lvl w:ilvl="5" w:tplc="1409001B" w:tentative="1">
      <w:start w:val="1"/>
      <w:numFmt w:val="bullet"/>
      <w:lvlText w:val=""/>
      <w:lvlJc w:val="left"/>
      <w:pPr>
        <w:ind w:left="4320" w:hanging="360"/>
      </w:pPr>
      <w:rPr>
        <w:rFonts w:ascii="Wingdings" w:hAnsi="Wingdings" w:hint="default"/>
      </w:rPr>
    </w:lvl>
    <w:lvl w:ilvl="6" w:tplc="1409000F" w:tentative="1">
      <w:start w:val="1"/>
      <w:numFmt w:val="bullet"/>
      <w:lvlText w:val=""/>
      <w:lvlJc w:val="left"/>
      <w:pPr>
        <w:ind w:left="5040" w:hanging="360"/>
      </w:pPr>
      <w:rPr>
        <w:rFonts w:ascii="Symbol" w:hAnsi="Symbol" w:hint="default"/>
      </w:rPr>
    </w:lvl>
    <w:lvl w:ilvl="7" w:tplc="14090019" w:tentative="1">
      <w:start w:val="1"/>
      <w:numFmt w:val="bullet"/>
      <w:lvlText w:val="o"/>
      <w:lvlJc w:val="left"/>
      <w:pPr>
        <w:ind w:left="5760" w:hanging="360"/>
      </w:pPr>
      <w:rPr>
        <w:rFonts w:ascii="Courier New" w:hAnsi="Courier New" w:cs="Courier New" w:hint="default"/>
      </w:rPr>
    </w:lvl>
    <w:lvl w:ilvl="8" w:tplc="1409001B" w:tentative="1">
      <w:start w:val="1"/>
      <w:numFmt w:val="bullet"/>
      <w:lvlText w:val=""/>
      <w:lvlJc w:val="left"/>
      <w:pPr>
        <w:ind w:left="6480" w:hanging="360"/>
      </w:pPr>
      <w:rPr>
        <w:rFonts w:ascii="Wingdings" w:hAnsi="Wingdings" w:hint="default"/>
      </w:rPr>
    </w:lvl>
  </w:abstractNum>
  <w:abstractNum w:abstractNumId="18">
    <w:nsid w:val="6BBB25D5"/>
    <w:multiLevelType w:val="multilevel"/>
    <w:tmpl w:val="679C38F8"/>
    <w:lvl w:ilvl="0">
      <w:start w:val="1"/>
      <w:numFmt w:val="decimal"/>
      <w:pStyle w:val="TGnumberedbodytext"/>
      <w:lvlText w:val="%1."/>
      <w:lvlJc w:val="left"/>
      <w:pPr>
        <w:tabs>
          <w:tab w:val="num" w:pos="360"/>
        </w:tabs>
        <w:ind w:left="360" w:hanging="360"/>
      </w:pPr>
      <w:rPr>
        <w:rFonts w:cs="Times New Roman"/>
        <w:b w:val="0"/>
        <w:i w:val="0"/>
      </w:rPr>
    </w:lvl>
    <w:lvl w:ilvl="1">
      <w:start w:val="1"/>
      <w:numFmt w:val="lowerLetter"/>
      <w:pStyle w:val="TGabcindent"/>
      <w:lvlText w:val="%2."/>
      <w:lvlJc w:val="left"/>
      <w:pPr>
        <w:tabs>
          <w:tab w:val="num" w:pos="794"/>
        </w:tabs>
        <w:ind w:left="792" w:hanging="435"/>
      </w:pPr>
      <w:rPr>
        <w:rFonts w:cs="Times New Roman"/>
        <w:b w:val="0"/>
        <w:i w:val="0"/>
      </w:rPr>
    </w:lvl>
    <w:lvl w:ilvl="2">
      <w:start w:val="1"/>
      <w:numFmt w:val="lowerRoman"/>
      <w:pStyle w:val="TGabcdoubleindent"/>
      <w:lvlText w:val="%3."/>
      <w:lvlJc w:val="right"/>
      <w:pPr>
        <w:tabs>
          <w:tab w:val="num" w:pos="1080"/>
        </w:tabs>
        <w:ind w:left="1080" w:hanging="360"/>
      </w:pPr>
      <w:rPr>
        <w:rFonts w:cs="Times New Roman"/>
        <w:b w:val="0"/>
        <w:i w:val="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9">
    <w:nsid w:val="6C442CA8"/>
    <w:multiLevelType w:val="hybridMultilevel"/>
    <w:tmpl w:val="DAF0A43A"/>
    <w:lvl w:ilvl="0" w:tplc="4E823BE6">
      <w:start w:val="1"/>
      <w:numFmt w:val="bullet"/>
      <w:lvlText w:val=""/>
      <w:lvlJc w:val="left"/>
      <w:pPr>
        <w:ind w:left="720" w:hanging="360"/>
      </w:pPr>
      <w:rPr>
        <w:rFonts w:ascii="Symbol" w:hAnsi="Symbol" w:hint="default"/>
      </w:rPr>
    </w:lvl>
    <w:lvl w:ilvl="1" w:tplc="37AAE6E8" w:tentative="1">
      <w:start w:val="1"/>
      <w:numFmt w:val="bullet"/>
      <w:lvlText w:val="o"/>
      <w:lvlJc w:val="left"/>
      <w:pPr>
        <w:ind w:left="1440" w:hanging="360"/>
      </w:pPr>
      <w:rPr>
        <w:rFonts w:ascii="Courier New" w:hAnsi="Courier New" w:cs="Courier New" w:hint="default"/>
      </w:rPr>
    </w:lvl>
    <w:lvl w:ilvl="2" w:tplc="DE6445FA" w:tentative="1">
      <w:start w:val="1"/>
      <w:numFmt w:val="bullet"/>
      <w:lvlText w:val=""/>
      <w:lvlJc w:val="left"/>
      <w:pPr>
        <w:ind w:left="2160" w:hanging="360"/>
      </w:pPr>
      <w:rPr>
        <w:rFonts w:ascii="Wingdings" w:hAnsi="Wingdings" w:hint="default"/>
      </w:rPr>
    </w:lvl>
    <w:lvl w:ilvl="3" w:tplc="0DCA53F2" w:tentative="1">
      <w:start w:val="1"/>
      <w:numFmt w:val="bullet"/>
      <w:lvlText w:val=""/>
      <w:lvlJc w:val="left"/>
      <w:pPr>
        <w:ind w:left="2880" w:hanging="360"/>
      </w:pPr>
      <w:rPr>
        <w:rFonts w:ascii="Symbol" w:hAnsi="Symbol" w:hint="default"/>
      </w:rPr>
    </w:lvl>
    <w:lvl w:ilvl="4" w:tplc="F1F04702" w:tentative="1">
      <w:start w:val="1"/>
      <w:numFmt w:val="bullet"/>
      <w:lvlText w:val="o"/>
      <w:lvlJc w:val="left"/>
      <w:pPr>
        <w:ind w:left="3600" w:hanging="360"/>
      </w:pPr>
      <w:rPr>
        <w:rFonts w:ascii="Courier New" w:hAnsi="Courier New" w:cs="Courier New" w:hint="default"/>
      </w:rPr>
    </w:lvl>
    <w:lvl w:ilvl="5" w:tplc="67BE55C0" w:tentative="1">
      <w:start w:val="1"/>
      <w:numFmt w:val="bullet"/>
      <w:lvlText w:val=""/>
      <w:lvlJc w:val="left"/>
      <w:pPr>
        <w:ind w:left="4320" w:hanging="360"/>
      </w:pPr>
      <w:rPr>
        <w:rFonts w:ascii="Wingdings" w:hAnsi="Wingdings" w:hint="default"/>
      </w:rPr>
    </w:lvl>
    <w:lvl w:ilvl="6" w:tplc="0E566EE4" w:tentative="1">
      <w:start w:val="1"/>
      <w:numFmt w:val="bullet"/>
      <w:lvlText w:val=""/>
      <w:lvlJc w:val="left"/>
      <w:pPr>
        <w:ind w:left="5040" w:hanging="360"/>
      </w:pPr>
      <w:rPr>
        <w:rFonts w:ascii="Symbol" w:hAnsi="Symbol" w:hint="default"/>
      </w:rPr>
    </w:lvl>
    <w:lvl w:ilvl="7" w:tplc="A2066D64" w:tentative="1">
      <w:start w:val="1"/>
      <w:numFmt w:val="bullet"/>
      <w:lvlText w:val="o"/>
      <w:lvlJc w:val="left"/>
      <w:pPr>
        <w:ind w:left="5760" w:hanging="360"/>
      </w:pPr>
      <w:rPr>
        <w:rFonts w:ascii="Courier New" w:hAnsi="Courier New" w:cs="Courier New" w:hint="default"/>
      </w:rPr>
    </w:lvl>
    <w:lvl w:ilvl="8" w:tplc="FE8CEEE2" w:tentative="1">
      <w:start w:val="1"/>
      <w:numFmt w:val="bullet"/>
      <w:lvlText w:val=""/>
      <w:lvlJc w:val="left"/>
      <w:pPr>
        <w:ind w:left="6480" w:hanging="360"/>
      </w:pPr>
      <w:rPr>
        <w:rFonts w:ascii="Wingdings" w:hAnsi="Wingdings" w:hint="default"/>
      </w:rPr>
    </w:lvl>
  </w:abstractNum>
  <w:abstractNum w:abstractNumId="20">
    <w:nsid w:val="6DDD761B"/>
    <w:multiLevelType w:val="multilevel"/>
    <w:tmpl w:val="14A69E36"/>
    <w:lvl w:ilvl="0">
      <w:start w:val="1"/>
      <w:numFmt w:val="decimal"/>
      <w:pStyle w:val="Heading1"/>
      <w:lvlText w:val="%1"/>
      <w:lvlJc w:val="left"/>
      <w:pPr>
        <w:tabs>
          <w:tab w:val="num" w:pos="5246"/>
        </w:tabs>
        <w:ind w:left="5246" w:hanging="851"/>
      </w:pPr>
      <w:rPr>
        <w:rFonts w:ascii="Centennial" w:hAnsi="Centennial" w:hint="default"/>
        <w:color w:val="7F7F7F"/>
        <w:sz w:val="56"/>
        <w:szCs w:val="56"/>
      </w:rPr>
    </w:lvl>
    <w:lvl w:ilvl="1">
      <w:start w:val="1"/>
      <w:numFmt w:val="none"/>
      <w:lvlText w:val=""/>
      <w:lvlJc w:val="left"/>
      <w:pPr>
        <w:tabs>
          <w:tab w:val="num" w:pos="567"/>
        </w:tabs>
        <w:ind w:left="567" w:hanging="567"/>
      </w:pPr>
      <w:rPr>
        <w:rFonts w:hint="default"/>
        <w:b w:val="0"/>
        <w:i w:val="0"/>
        <w:sz w:val="28"/>
      </w:rPr>
    </w:lvl>
    <w:lvl w:ilvl="2">
      <w:start w:val="1"/>
      <w:numFmt w:val="none"/>
      <w:lvlRestart w:val="1"/>
      <w:lvlText w:val=""/>
      <w:lvlJc w:val="left"/>
      <w:pPr>
        <w:tabs>
          <w:tab w:val="num" w:pos="567"/>
        </w:tabs>
        <w:ind w:left="567" w:hanging="567"/>
      </w:pPr>
      <w:rPr>
        <w:rFonts w:hint="default"/>
      </w:rPr>
    </w:lvl>
    <w:lvl w:ilvl="3">
      <w:start w:val="1"/>
      <w:numFmt w:val="none"/>
      <w:lvlText w:val=""/>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num w:numId="1">
    <w:abstractNumId w:val="20"/>
  </w:num>
  <w:num w:numId="2">
    <w:abstractNumId w:val="2"/>
  </w:num>
  <w:num w:numId="3">
    <w:abstractNumId w:val="12"/>
  </w:num>
  <w:num w:numId="4">
    <w:abstractNumId w:val="1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5"/>
  </w:num>
  <w:num w:numId="10">
    <w:abstractNumId w:val="1"/>
  </w:num>
  <w:num w:numId="11">
    <w:abstractNumId w:val="20"/>
  </w:num>
  <w:num w:numId="12">
    <w:abstractNumId w:val="2"/>
  </w:num>
  <w:num w:numId="13">
    <w:abstractNumId w:val="2"/>
  </w:num>
  <w:num w:numId="14">
    <w:abstractNumId w:val="2"/>
  </w:num>
  <w:num w:numId="15">
    <w:abstractNumId w:val="2"/>
  </w:num>
  <w:num w:numId="16">
    <w:abstractNumId w:val="0"/>
  </w:num>
  <w:num w:numId="17">
    <w:abstractNumId w:val="2"/>
  </w:num>
  <w:num w:numId="18">
    <w:abstractNumId w:val="16"/>
  </w:num>
  <w:num w:numId="19">
    <w:abstractNumId w:val="6"/>
  </w:num>
  <w:num w:numId="20">
    <w:abstractNumId w:val="11"/>
  </w:num>
  <w:num w:numId="21">
    <w:abstractNumId w:val="12"/>
  </w:num>
  <w:num w:numId="22">
    <w:abstractNumId w:val="12"/>
  </w:num>
  <w:num w:numId="23">
    <w:abstractNumId w:val="12"/>
  </w:num>
  <w:num w:numId="24">
    <w:abstractNumId w:val="12"/>
  </w:num>
  <w:num w:numId="25">
    <w:abstractNumId w:val="17"/>
  </w:num>
  <w:num w:numId="26">
    <w:abstractNumId w:val="12"/>
  </w:num>
  <w:num w:numId="27">
    <w:abstractNumId w:val="12"/>
  </w:num>
  <w:num w:numId="28">
    <w:abstractNumId w:val="2"/>
  </w:num>
  <w:num w:numId="29">
    <w:abstractNumId w:val="12"/>
  </w:num>
  <w:num w:numId="30">
    <w:abstractNumId w:val="12"/>
  </w:num>
  <w:num w:numId="31">
    <w:abstractNumId w:val="12"/>
  </w:num>
  <w:num w:numId="32">
    <w:abstractNumId w:val="12"/>
  </w:num>
  <w:num w:numId="33">
    <w:abstractNumId w:val="12"/>
  </w:num>
  <w:num w:numId="34">
    <w:abstractNumId w:val="2"/>
  </w:num>
  <w:num w:numId="35">
    <w:abstractNumId w:val="10"/>
  </w:num>
  <w:num w:numId="36">
    <w:abstractNumId w:val="20"/>
  </w:num>
  <w:num w:numId="37">
    <w:abstractNumId w:val="19"/>
  </w:num>
  <w:num w:numId="38">
    <w:abstractNumId w:val="12"/>
  </w:num>
  <w:num w:numId="39">
    <w:abstractNumId w:val="12"/>
  </w:num>
  <w:num w:numId="40">
    <w:abstractNumId w:val="12"/>
  </w:num>
  <w:num w:numId="41">
    <w:abstractNumId w:val="14"/>
  </w:num>
  <w:num w:numId="42">
    <w:abstractNumId w:val="2"/>
  </w:num>
  <w:num w:numId="43">
    <w:abstractNumId w:val="12"/>
  </w:num>
  <w:num w:numId="44">
    <w:abstractNumId w:val="13"/>
  </w:num>
  <w:num w:numId="45">
    <w:abstractNumId w:val="7"/>
  </w:num>
  <w:num w:numId="46">
    <w:abstractNumId w:val="9"/>
  </w:num>
  <w:num w:numId="4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bordersDoNotSurroundHeader/>
  <w:proofState w:spelling="clean" w:grammar="clean"/>
  <w:attachedTemplate r:id="rId1"/>
  <w:stylePaneFormatFilter w:val="3001"/>
  <w:defaultTabStop w:val="567"/>
  <w:evenAndOddHeaders/>
  <w:drawingGridHorizontalSpacing w:val="90"/>
  <w:displayHorizontalDrawingGridEvery w:val="2"/>
  <w:noPunctuationKerning/>
  <w:characterSpacingControl w:val="doNotCompress"/>
  <w:hdrShapeDefaults>
    <o:shapedefaults v:ext="edit" spidmax="2407">
      <o:colormru v:ext="edit" colors="#7f7f7f,#ddd"/>
    </o:shapedefaults>
    <o:shapelayout v:ext="edit">
      <o:idmap v:ext="edit" data="2"/>
    </o:shapelayout>
  </w:hdrShapeDefaults>
  <w:footnotePr>
    <w:numRestart w:val="eachSect"/>
    <w:footnote w:id="-1"/>
    <w:footnote w:id="0"/>
    <w:footnote w:id="1"/>
  </w:footnotePr>
  <w:endnotePr>
    <w:endnote w:id="-1"/>
    <w:endnote w:id="0"/>
  </w:endnotePr>
  <w:compat/>
  <w:rsids>
    <w:rsidRoot w:val="006B197E"/>
    <w:rsid w:val="000010C5"/>
    <w:rsid w:val="0000157F"/>
    <w:rsid w:val="00001A1E"/>
    <w:rsid w:val="000035F5"/>
    <w:rsid w:val="00003F6D"/>
    <w:rsid w:val="00005E93"/>
    <w:rsid w:val="0000722A"/>
    <w:rsid w:val="000076AB"/>
    <w:rsid w:val="00010AEC"/>
    <w:rsid w:val="000119C3"/>
    <w:rsid w:val="000119E6"/>
    <w:rsid w:val="00011AF9"/>
    <w:rsid w:val="00011D25"/>
    <w:rsid w:val="000143EA"/>
    <w:rsid w:val="00015221"/>
    <w:rsid w:val="000153E6"/>
    <w:rsid w:val="0001609F"/>
    <w:rsid w:val="000161BA"/>
    <w:rsid w:val="00016274"/>
    <w:rsid w:val="00016849"/>
    <w:rsid w:val="00017C07"/>
    <w:rsid w:val="000204A7"/>
    <w:rsid w:val="00020A27"/>
    <w:rsid w:val="00020D71"/>
    <w:rsid w:val="00021B65"/>
    <w:rsid w:val="00022ED9"/>
    <w:rsid w:val="000233E4"/>
    <w:rsid w:val="00023585"/>
    <w:rsid w:val="00023DCD"/>
    <w:rsid w:val="00024375"/>
    <w:rsid w:val="0002438E"/>
    <w:rsid w:val="00024D40"/>
    <w:rsid w:val="00026792"/>
    <w:rsid w:val="00026EF3"/>
    <w:rsid w:val="00027B88"/>
    <w:rsid w:val="00027E69"/>
    <w:rsid w:val="00032839"/>
    <w:rsid w:val="00033311"/>
    <w:rsid w:val="000338E6"/>
    <w:rsid w:val="00034AC9"/>
    <w:rsid w:val="00034BEE"/>
    <w:rsid w:val="00035523"/>
    <w:rsid w:val="000356E9"/>
    <w:rsid w:val="00035BED"/>
    <w:rsid w:val="00035CE2"/>
    <w:rsid w:val="00036C70"/>
    <w:rsid w:val="00037C88"/>
    <w:rsid w:val="00037FEB"/>
    <w:rsid w:val="000413F1"/>
    <w:rsid w:val="00041C05"/>
    <w:rsid w:val="0004493F"/>
    <w:rsid w:val="000450AF"/>
    <w:rsid w:val="000450BE"/>
    <w:rsid w:val="00045594"/>
    <w:rsid w:val="00045B5D"/>
    <w:rsid w:val="00045DE1"/>
    <w:rsid w:val="0004646E"/>
    <w:rsid w:val="00046C5E"/>
    <w:rsid w:val="00047208"/>
    <w:rsid w:val="00047CB4"/>
    <w:rsid w:val="00050684"/>
    <w:rsid w:val="000507CE"/>
    <w:rsid w:val="00051A49"/>
    <w:rsid w:val="000524F7"/>
    <w:rsid w:val="000526ED"/>
    <w:rsid w:val="00052A12"/>
    <w:rsid w:val="00052F93"/>
    <w:rsid w:val="0005320A"/>
    <w:rsid w:val="00053781"/>
    <w:rsid w:val="00054597"/>
    <w:rsid w:val="00054767"/>
    <w:rsid w:val="000547D0"/>
    <w:rsid w:val="0005492F"/>
    <w:rsid w:val="00054B95"/>
    <w:rsid w:val="000554B0"/>
    <w:rsid w:val="000570CF"/>
    <w:rsid w:val="0005791C"/>
    <w:rsid w:val="00062831"/>
    <w:rsid w:val="0006390C"/>
    <w:rsid w:val="00063EED"/>
    <w:rsid w:val="0006560E"/>
    <w:rsid w:val="00065B09"/>
    <w:rsid w:val="00067B39"/>
    <w:rsid w:val="00070C0C"/>
    <w:rsid w:val="00071E96"/>
    <w:rsid w:val="00071F24"/>
    <w:rsid w:val="00072166"/>
    <w:rsid w:val="00072456"/>
    <w:rsid w:val="000734A0"/>
    <w:rsid w:val="00075855"/>
    <w:rsid w:val="00075870"/>
    <w:rsid w:val="00076A05"/>
    <w:rsid w:val="00077264"/>
    <w:rsid w:val="00077C34"/>
    <w:rsid w:val="000802C3"/>
    <w:rsid w:val="000808FF"/>
    <w:rsid w:val="00081E38"/>
    <w:rsid w:val="00081E85"/>
    <w:rsid w:val="0008265F"/>
    <w:rsid w:val="00082F5F"/>
    <w:rsid w:val="0008316D"/>
    <w:rsid w:val="00084375"/>
    <w:rsid w:val="00084D87"/>
    <w:rsid w:val="00085107"/>
    <w:rsid w:val="00086803"/>
    <w:rsid w:val="00087000"/>
    <w:rsid w:val="000870C5"/>
    <w:rsid w:val="0008739D"/>
    <w:rsid w:val="00087E40"/>
    <w:rsid w:val="000902CD"/>
    <w:rsid w:val="000902F4"/>
    <w:rsid w:val="00090889"/>
    <w:rsid w:val="00092FC9"/>
    <w:rsid w:val="00093488"/>
    <w:rsid w:val="00093FC0"/>
    <w:rsid w:val="00094DF8"/>
    <w:rsid w:val="00096993"/>
    <w:rsid w:val="0009724D"/>
    <w:rsid w:val="00097DB9"/>
    <w:rsid w:val="000A0AC4"/>
    <w:rsid w:val="000A1688"/>
    <w:rsid w:val="000A18C5"/>
    <w:rsid w:val="000A1A9D"/>
    <w:rsid w:val="000A1C6E"/>
    <w:rsid w:val="000A246F"/>
    <w:rsid w:val="000A2D39"/>
    <w:rsid w:val="000A4283"/>
    <w:rsid w:val="000A65A4"/>
    <w:rsid w:val="000A6C1E"/>
    <w:rsid w:val="000A744F"/>
    <w:rsid w:val="000B3B36"/>
    <w:rsid w:val="000B40FC"/>
    <w:rsid w:val="000B424B"/>
    <w:rsid w:val="000B47BB"/>
    <w:rsid w:val="000B4AFF"/>
    <w:rsid w:val="000B6A8C"/>
    <w:rsid w:val="000B7182"/>
    <w:rsid w:val="000C3299"/>
    <w:rsid w:val="000C34F7"/>
    <w:rsid w:val="000C3909"/>
    <w:rsid w:val="000C3D7D"/>
    <w:rsid w:val="000C3E30"/>
    <w:rsid w:val="000C638E"/>
    <w:rsid w:val="000C754A"/>
    <w:rsid w:val="000C7790"/>
    <w:rsid w:val="000C78EE"/>
    <w:rsid w:val="000C7FA4"/>
    <w:rsid w:val="000D08DF"/>
    <w:rsid w:val="000D460A"/>
    <w:rsid w:val="000D57D1"/>
    <w:rsid w:val="000E09DA"/>
    <w:rsid w:val="000E0A97"/>
    <w:rsid w:val="000E0A99"/>
    <w:rsid w:val="000E362B"/>
    <w:rsid w:val="000E3699"/>
    <w:rsid w:val="000E3F5B"/>
    <w:rsid w:val="000E56B7"/>
    <w:rsid w:val="000E617F"/>
    <w:rsid w:val="000E6801"/>
    <w:rsid w:val="000E6DCB"/>
    <w:rsid w:val="000E73B7"/>
    <w:rsid w:val="000F0439"/>
    <w:rsid w:val="000F07CC"/>
    <w:rsid w:val="000F0869"/>
    <w:rsid w:val="000F0A08"/>
    <w:rsid w:val="000F1A3D"/>
    <w:rsid w:val="000F1EF2"/>
    <w:rsid w:val="000F2547"/>
    <w:rsid w:val="000F354C"/>
    <w:rsid w:val="000F3F4E"/>
    <w:rsid w:val="000F4714"/>
    <w:rsid w:val="000F60A3"/>
    <w:rsid w:val="000F6A0D"/>
    <w:rsid w:val="000F72E1"/>
    <w:rsid w:val="000F74FF"/>
    <w:rsid w:val="00102B46"/>
    <w:rsid w:val="00102F24"/>
    <w:rsid w:val="001038A7"/>
    <w:rsid w:val="001038C5"/>
    <w:rsid w:val="00106426"/>
    <w:rsid w:val="00110E8C"/>
    <w:rsid w:val="001117AB"/>
    <w:rsid w:val="001126F0"/>
    <w:rsid w:val="001130D0"/>
    <w:rsid w:val="001134BD"/>
    <w:rsid w:val="00113659"/>
    <w:rsid w:val="00113D20"/>
    <w:rsid w:val="001146D2"/>
    <w:rsid w:val="001148C9"/>
    <w:rsid w:val="001149A3"/>
    <w:rsid w:val="00117587"/>
    <w:rsid w:val="001200A9"/>
    <w:rsid w:val="00120C83"/>
    <w:rsid w:val="001244D2"/>
    <w:rsid w:val="00124A96"/>
    <w:rsid w:val="00124F05"/>
    <w:rsid w:val="00124FF0"/>
    <w:rsid w:val="00125154"/>
    <w:rsid w:val="001279CC"/>
    <w:rsid w:val="00127FE6"/>
    <w:rsid w:val="001317B6"/>
    <w:rsid w:val="00131BD9"/>
    <w:rsid w:val="00131C7A"/>
    <w:rsid w:val="00131E29"/>
    <w:rsid w:val="00132742"/>
    <w:rsid w:val="001330C2"/>
    <w:rsid w:val="00133912"/>
    <w:rsid w:val="00133C2C"/>
    <w:rsid w:val="00134836"/>
    <w:rsid w:val="001357BB"/>
    <w:rsid w:val="00136010"/>
    <w:rsid w:val="00136199"/>
    <w:rsid w:val="001361C1"/>
    <w:rsid w:val="00136927"/>
    <w:rsid w:val="00136F28"/>
    <w:rsid w:val="001378A1"/>
    <w:rsid w:val="00137CB4"/>
    <w:rsid w:val="00137F9B"/>
    <w:rsid w:val="00140143"/>
    <w:rsid w:val="00141ECC"/>
    <w:rsid w:val="00142DEE"/>
    <w:rsid w:val="00142FCD"/>
    <w:rsid w:val="00143091"/>
    <w:rsid w:val="0014312F"/>
    <w:rsid w:val="00143A71"/>
    <w:rsid w:val="0014480A"/>
    <w:rsid w:val="001454BB"/>
    <w:rsid w:val="00145749"/>
    <w:rsid w:val="00145968"/>
    <w:rsid w:val="00145D28"/>
    <w:rsid w:val="00147125"/>
    <w:rsid w:val="00147920"/>
    <w:rsid w:val="00147CD6"/>
    <w:rsid w:val="00147E87"/>
    <w:rsid w:val="001509AD"/>
    <w:rsid w:val="001509EC"/>
    <w:rsid w:val="00150D22"/>
    <w:rsid w:val="001511BA"/>
    <w:rsid w:val="001516D1"/>
    <w:rsid w:val="00151A59"/>
    <w:rsid w:val="001522AE"/>
    <w:rsid w:val="001526A1"/>
    <w:rsid w:val="00152712"/>
    <w:rsid w:val="001539D2"/>
    <w:rsid w:val="00153D91"/>
    <w:rsid w:val="001553B5"/>
    <w:rsid w:val="00155AD0"/>
    <w:rsid w:val="00156CEF"/>
    <w:rsid w:val="001609E9"/>
    <w:rsid w:val="0016166B"/>
    <w:rsid w:val="001620DD"/>
    <w:rsid w:val="00162138"/>
    <w:rsid w:val="0016223C"/>
    <w:rsid w:val="001627F4"/>
    <w:rsid w:val="00162E55"/>
    <w:rsid w:val="00166C55"/>
    <w:rsid w:val="00166E95"/>
    <w:rsid w:val="00166F7D"/>
    <w:rsid w:val="00172056"/>
    <w:rsid w:val="0017207E"/>
    <w:rsid w:val="001721CB"/>
    <w:rsid w:val="00172334"/>
    <w:rsid w:val="00174412"/>
    <w:rsid w:val="001755C8"/>
    <w:rsid w:val="0017593B"/>
    <w:rsid w:val="00176030"/>
    <w:rsid w:val="00177969"/>
    <w:rsid w:val="00177D52"/>
    <w:rsid w:val="00180628"/>
    <w:rsid w:val="001816C1"/>
    <w:rsid w:val="00181DBE"/>
    <w:rsid w:val="00181E9F"/>
    <w:rsid w:val="00182496"/>
    <w:rsid w:val="00183273"/>
    <w:rsid w:val="00183759"/>
    <w:rsid w:val="00183B3E"/>
    <w:rsid w:val="001840C7"/>
    <w:rsid w:val="001845C3"/>
    <w:rsid w:val="001857BD"/>
    <w:rsid w:val="0018589E"/>
    <w:rsid w:val="00185CAD"/>
    <w:rsid w:val="001868A7"/>
    <w:rsid w:val="00186E7B"/>
    <w:rsid w:val="00186EBB"/>
    <w:rsid w:val="00190468"/>
    <w:rsid w:val="001912D3"/>
    <w:rsid w:val="00191AAF"/>
    <w:rsid w:val="00192836"/>
    <w:rsid w:val="00192EC6"/>
    <w:rsid w:val="00193670"/>
    <w:rsid w:val="001949D1"/>
    <w:rsid w:val="00196A57"/>
    <w:rsid w:val="00197676"/>
    <w:rsid w:val="001A09E4"/>
    <w:rsid w:val="001A0D68"/>
    <w:rsid w:val="001A2319"/>
    <w:rsid w:val="001A3A5D"/>
    <w:rsid w:val="001A3DF2"/>
    <w:rsid w:val="001A4E9E"/>
    <w:rsid w:val="001A6043"/>
    <w:rsid w:val="001A60D0"/>
    <w:rsid w:val="001A6751"/>
    <w:rsid w:val="001A6809"/>
    <w:rsid w:val="001A70C6"/>
    <w:rsid w:val="001A7665"/>
    <w:rsid w:val="001B06B9"/>
    <w:rsid w:val="001B1216"/>
    <w:rsid w:val="001B2C6C"/>
    <w:rsid w:val="001B316E"/>
    <w:rsid w:val="001B4C16"/>
    <w:rsid w:val="001B58D0"/>
    <w:rsid w:val="001B6C00"/>
    <w:rsid w:val="001B6E19"/>
    <w:rsid w:val="001B79E6"/>
    <w:rsid w:val="001C0476"/>
    <w:rsid w:val="001C07CA"/>
    <w:rsid w:val="001C0D0E"/>
    <w:rsid w:val="001C39F5"/>
    <w:rsid w:val="001C4E1E"/>
    <w:rsid w:val="001C6542"/>
    <w:rsid w:val="001C7496"/>
    <w:rsid w:val="001D000E"/>
    <w:rsid w:val="001D2A8D"/>
    <w:rsid w:val="001D307B"/>
    <w:rsid w:val="001D3FC3"/>
    <w:rsid w:val="001D43FB"/>
    <w:rsid w:val="001D476A"/>
    <w:rsid w:val="001D4E07"/>
    <w:rsid w:val="001D53B2"/>
    <w:rsid w:val="001D750A"/>
    <w:rsid w:val="001D77B2"/>
    <w:rsid w:val="001E08FC"/>
    <w:rsid w:val="001E3761"/>
    <w:rsid w:val="001E4CC4"/>
    <w:rsid w:val="001E5220"/>
    <w:rsid w:val="001E5AB9"/>
    <w:rsid w:val="001F01A4"/>
    <w:rsid w:val="001F09F9"/>
    <w:rsid w:val="001F2E18"/>
    <w:rsid w:val="001F4766"/>
    <w:rsid w:val="001F49A8"/>
    <w:rsid w:val="001F4C44"/>
    <w:rsid w:val="001F4F1F"/>
    <w:rsid w:val="001F5884"/>
    <w:rsid w:val="001F6A3F"/>
    <w:rsid w:val="001F7105"/>
    <w:rsid w:val="001F7985"/>
    <w:rsid w:val="001F7DD8"/>
    <w:rsid w:val="001F7F9F"/>
    <w:rsid w:val="0020021F"/>
    <w:rsid w:val="00200684"/>
    <w:rsid w:val="00200B86"/>
    <w:rsid w:val="00201374"/>
    <w:rsid w:val="002017C1"/>
    <w:rsid w:val="00201C54"/>
    <w:rsid w:val="00201F68"/>
    <w:rsid w:val="00202F12"/>
    <w:rsid w:val="002037AD"/>
    <w:rsid w:val="0020491C"/>
    <w:rsid w:val="00207960"/>
    <w:rsid w:val="00207F77"/>
    <w:rsid w:val="00210D12"/>
    <w:rsid w:val="00210F17"/>
    <w:rsid w:val="00211022"/>
    <w:rsid w:val="002120CF"/>
    <w:rsid w:val="00213769"/>
    <w:rsid w:val="00213F6E"/>
    <w:rsid w:val="00214B19"/>
    <w:rsid w:val="0021521A"/>
    <w:rsid w:val="002158A5"/>
    <w:rsid w:val="00216D9F"/>
    <w:rsid w:val="00217633"/>
    <w:rsid w:val="00217774"/>
    <w:rsid w:val="002201BC"/>
    <w:rsid w:val="002204F3"/>
    <w:rsid w:val="0022081B"/>
    <w:rsid w:val="0022152A"/>
    <w:rsid w:val="00223196"/>
    <w:rsid w:val="0022345D"/>
    <w:rsid w:val="002241D8"/>
    <w:rsid w:val="002241E0"/>
    <w:rsid w:val="0022471A"/>
    <w:rsid w:val="00225A57"/>
    <w:rsid w:val="00226123"/>
    <w:rsid w:val="0022667F"/>
    <w:rsid w:val="00226CE6"/>
    <w:rsid w:val="00226DB9"/>
    <w:rsid w:val="00227469"/>
    <w:rsid w:val="002302D3"/>
    <w:rsid w:val="0023136F"/>
    <w:rsid w:val="002315A9"/>
    <w:rsid w:val="00231A7E"/>
    <w:rsid w:val="002320FB"/>
    <w:rsid w:val="00232C44"/>
    <w:rsid w:val="00233769"/>
    <w:rsid w:val="00233986"/>
    <w:rsid w:val="002341A3"/>
    <w:rsid w:val="00234D55"/>
    <w:rsid w:val="0023563B"/>
    <w:rsid w:val="0023597A"/>
    <w:rsid w:val="002365C4"/>
    <w:rsid w:val="00236B43"/>
    <w:rsid w:val="00237332"/>
    <w:rsid w:val="002374A5"/>
    <w:rsid w:val="0024101F"/>
    <w:rsid w:val="0024243A"/>
    <w:rsid w:val="00242606"/>
    <w:rsid w:val="00243E89"/>
    <w:rsid w:val="00244A8E"/>
    <w:rsid w:val="00244CB4"/>
    <w:rsid w:val="00246167"/>
    <w:rsid w:val="0025057F"/>
    <w:rsid w:val="00250A17"/>
    <w:rsid w:val="00250AE4"/>
    <w:rsid w:val="00251800"/>
    <w:rsid w:val="002518CF"/>
    <w:rsid w:val="00251EF0"/>
    <w:rsid w:val="00253327"/>
    <w:rsid w:val="00253492"/>
    <w:rsid w:val="00253E81"/>
    <w:rsid w:val="00254A38"/>
    <w:rsid w:val="00254B02"/>
    <w:rsid w:val="00256807"/>
    <w:rsid w:val="00257385"/>
    <w:rsid w:val="0026006D"/>
    <w:rsid w:val="002600BE"/>
    <w:rsid w:val="00260FA7"/>
    <w:rsid w:val="00262FF7"/>
    <w:rsid w:val="00263A26"/>
    <w:rsid w:val="00263DCE"/>
    <w:rsid w:val="00264028"/>
    <w:rsid w:val="00264C81"/>
    <w:rsid w:val="002672DE"/>
    <w:rsid w:val="002702CC"/>
    <w:rsid w:val="00270326"/>
    <w:rsid w:val="00272882"/>
    <w:rsid w:val="002729CE"/>
    <w:rsid w:val="0027371D"/>
    <w:rsid w:val="002740A8"/>
    <w:rsid w:val="00274E00"/>
    <w:rsid w:val="00275132"/>
    <w:rsid w:val="00275370"/>
    <w:rsid w:val="002762F5"/>
    <w:rsid w:val="00276702"/>
    <w:rsid w:val="00276807"/>
    <w:rsid w:val="00280350"/>
    <w:rsid w:val="00280FA9"/>
    <w:rsid w:val="002815D8"/>
    <w:rsid w:val="002833FD"/>
    <w:rsid w:val="0028384A"/>
    <w:rsid w:val="0028442F"/>
    <w:rsid w:val="00284D92"/>
    <w:rsid w:val="00284DF3"/>
    <w:rsid w:val="002856E7"/>
    <w:rsid w:val="00285B9A"/>
    <w:rsid w:val="00287F55"/>
    <w:rsid w:val="00287F99"/>
    <w:rsid w:val="00290102"/>
    <w:rsid w:val="00290870"/>
    <w:rsid w:val="00290DEB"/>
    <w:rsid w:val="002947D5"/>
    <w:rsid w:val="0029606C"/>
    <w:rsid w:val="00296C35"/>
    <w:rsid w:val="002977C0"/>
    <w:rsid w:val="002979C5"/>
    <w:rsid w:val="002A07B2"/>
    <w:rsid w:val="002A0A0E"/>
    <w:rsid w:val="002A128D"/>
    <w:rsid w:val="002A1915"/>
    <w:rsid w:val="002A2224"/>
    <w:rsid w:val="002A31BF"/>
    <w:rsid w:val="002A3984"/>
    <w:rsid w:val="002A44EB"/>
    <w:rsid w:val="002B01E1"/>
    <w:rsid w:val="002B050A"/>
    <w:rsid w:val="002B0655"/>
    <w:rsid w:val="002B0E99"/>
    <w:rsid w:val="002B33A5"/>
    <w:rsid w:val="002B38EA"/>
    <w:rsid w:val="002B3FDC"/>
    <w:rsid w:val="002B4878"/>
    <w:rsid w:val="002B4BB1"/>
    <w:rsid w:val="002B57FC"/>
    <w:rsid w:val="002B6B66"/>
    <w:rsid w:val="002B7778"/>
    <w:rsid w:val="002B7C10"/>
    <w:rsid w:val="002B7E2F"/>
    <w:rsid w:val="002C11E8"/>
    <w:rsid w:val="002C1235"/>
    <w:rsid w:val="002C1CE2"/>
    <w:rsid w:val="002C1FE8"/>
    <w:rsid w:val="002C2DA3"/>
    <w:rsid w:val="002C3AA0"/>
    <w:rsid w:val="002C519E"/>
    <w:rsid w:val="002C5AE1"/>
    <w:rsid w:val="002C62E5"/>
    <w:rsid w:val="002C7A65"/>
    <w:rsid w:val="002D093E"/>
    <w:rsid w:val="002D215B"/>
    <w:rsid w:val="002D2179"/>
    <w:rsid w:val="002D21E0"/>
    <w:rsid w:val="002D307D"/>
    <w:rsid w:val="002D345B"/>
    <w:rsid w:val="002D651F"/>
    <w:rsid w:val="002D6B92"/>
    <w:rsid w:val="002D777A"/>
    <w:rsid w:val="002E041C"/>
    <w:rsid w:val="002E24CD"/>
    <w:rsid w:val="002E2DB2"/>
    <w:rsid w:val="002E2F0E"/>
    <w:rsid w:val="002E3172"/>
    <w:rsid w:val="002E3929"/>
    <w:rsid w:val="002E39AC"/>
    <w:rsid w:val="002E3FB9"/>
    <w:rsid w:val="002E4C92"/>
    <w:rsid w:val="002E6FD1"/>
    <w:rsid w:val="002E75FA"/>
    <w:rsid w:val="002E7D78"/>
    <w:rsid w:val="002F0587"/>
    <w:rsid w:val="002F124A"/>
    <w:rsid w:val="002F2057"/>
    <w:rsid w:val="002F475E"/>
    <w:rsid w:val="002F5C04"/>
    <w:rsid w:val="002F5C25"/>
    <w:rsid w:val="002F7F68"/>
    <w:rsid w:val="0030156D"/>
    <w:rsid w:val="00301D0D"/>
    <w:rsid w:val="0030205C"/>
    <w:rsid w:val="0030300D"/>
    <w:rsid w:val="00303017"/>
    <w:rsid w:val="003033D6"/>
    <w:rsid w:val="00303936"/>
    <w:rsid w:val="00304237"/>
    <w:rsid w:val="00305B38"/>
    <w:rsid w:val="00306C9D"/>
    <w:rsid w:val="003077E9"/>
    <w:rsid w:val="00307F25"/>
    <w:rsid w:val="00307FCE"/>
    <w:rsid w:val="00310F1D"/>
    <w:rsid w:val="003122E5"/>
    <w:rsid w:val="00312ED4"/>
    <w:rsid w:val="00314716"/>
    <w:rsid w:val="00315906"/>
    <w:rsid w:val="00315AFE"/>
    <w:rsid w:val="00315D74"/>
    <w:rsid w:val="0031607E"/>
    <w:rsid w:val="00317A0D"/>
    <w:rsid w:val="00317E47"/>
    <w:rsid w:val="00322760"/>
    <w:rsid w:val="00322CB4"/>
    <w:rsid w:val="00324EDD"/>
    <w:rsid w:val="00325930"/>
    <w:rsid w:val="00326930"/>
    <w:rsid w:val="00326B88"/>
    <w:rsid w:val="003324CC"/>
    <w:rsid w:val="00333EAE"/>
    <w:rsid w:val="003363CB"/>
    <w:rsid w:val="00336796"/>
    <w:rsid w:val="0034038D"/>
    <w:rsid w:val="00340665"/>
    <w:rsid w:val="00340AD7"/>
    <w:rsid w:val="00341102"/>
    <w:rsid w:val="00341B95"/>
    <w:rsid w:val="00341D8F"/>
    <w:rsid w:val="003429A8"/>
    <w:rsid w:val="00342B02"/>
    <w:rsid w:val="00342FA8"/>
    <w:rsid w:val="00343896"/>
    <w:rsid w:val="003441B1"/>
    <w:rsid w:val="003457EB"/>
    <w:rsid w:val="00345F30"/>
    <w:rsid w:val="0034641C"/>
    <w:rsid w:val="0034722E"/>
    <w:rsid w:val="003473C6"/>
    <w:rsid w:val="00347401"/>
    <w:rsid w:val="00347875"/>
    <w:rsid w:val="00347A6C"/>
    <w:rsid w:val="00347F80"/>
    <w:rsid w:val="003518F8"/>
    <w:rsid w:val="00353098"/>
    <w:rsid w:val="00355311"/>
    <w:rsid w:val="00355A3B"/>
    <w:rsid w:val="00355AA7"/>
    <w:rsid w:val="00357396"/>
    <w:rsid w:val="00357602"/>
    <w:rsid w:val="00357890"/>
    <w:rsid w:val="00360206"/>
    <w:rsid w:val="00361C5A"/>
    <w:rsid w:val="00362760"/>
    <w:rsid w:val="003634BB"/>
    <w:rsid w:val="00363FA6"/>
    <w:rsid w:val="003650B2"/>
    <w:rsid w:val="00365959"/>
    <w:rsid w:val="00366558"/>
    <w:rsid w:val="0036749D"/>
    <w:rsid w:val="003676C9"/>
    <w:rsid w:val="003678DC"/>
    <w:rsid w:val="00367D82"/>
    <w:rsid w:val="00370183"/>
    <w:rsid w:val="00371081"/>
    <w:rsid w:val="003720AA"/>
    <w:rsid w:val="00372376"/>
    <w:rsid w:val="00372925"/>
    <w:rsid w:val="00373DE3"/>
    <w:rsid w:val="00374497"/>
    <w:rsid w:val="003757CF"/>
    <w:rsid w:val="003759CF"/>
    <w:rsid w:val="0037616B"/>
    <w:rsid w:val="00377523"/>
    <w:rsid w:val="00384499"/>
    <w:rsid w:val="003846BF"/>
    <w:rsid w:val="00384849"/>
    <w:rsid w:val="00385F35"/>
    <w:rsid w:val="0038634E"/>
    <w:rsid w:val="003863CE"/>
    <w:rsid w:val="0038733E"/>
    <w:rsid w:val="00390996"/>
    <w:rsid w:val="00391F4F"/>
    <w:rsid w:val="00392168"/>
    <w:rsid w:val="003925D9"/>
    <w:rsid w:val="00392F27"/>
    <w:rsid w:val="00395F76"/>
    <w:rsid w:val="0039690F"/>
    <w:rsid w:val="00397353"/>
    <w:rsid w:val="003975AF"/>
    <w:rsid w:val="003A0009"/>
    <w:rsid w:val="003A0460"/>
    <w:rsid w:val="003A047C"/>
    <w:rsid w:val="003A13E3"/>
    <w:rsid w:val="003A189E"/>
    <w:rsid w:val="003A2016"/>
    <w:rsid w:val="003A26C1"/>
    <w:rsid w:val="003A371B"/>
    <w:rsid w:val="003A6728"/>
    <w:rsid w:val="003A78E7"/>
    <w:rsid w:val="003B0B62"/>
    <w:rsid w:val="003B0BC3"/>
    <w:rsid w:val="003B12F1"/>
    <w:rsid w:val="003B248D"/>
    <w:rsid w:val="003B3EAD"/>
    <w:rsid w:val="003B4CB4"/>
    <w:rsid w:val="003B5566"/>
    <w:rsid w:val="003B5DBA"/>
    <w:rsid w:val="003B70F3"/>
    <w:rsid w:val="003C0310"/>
    <w:rsid w:val="003C0470"/>
    <w:rsid w:val="003C05F1"/>
    <w:rsid w:val="003C0686"/>
    <w:rsid w:val="003C1F60"/>
    <w:rsid w:val="003C221C"/>
    <w:rsid w:val="003C26DA"/>
    <w:rsid w:val="003C2C43"/>
    <w:rsid w:val="003C6045"/>
    <w:rsid w:val="003C6413"/>
    <w:rsid w:val="003C6A99"/>
    <w:rsid w:val="003C7188"/>
    <w:rsid w:val="003D0F5D"/>
    <w:rsid w:val="003D1FA2"/>
    <w:rsid w:val="003D2044"/>
    <w:rsid w:val="003D2218"/>
    <w:rsid w:val="003D453F"/>
    <w:rsid w:val="003D49F2"/>
    <w:rsid w:val="003D4A90"/>
    <w:rsid w:val="003D64AA"/>
    <w:rsid w:val="003E0055"/>
    <w:rsid w:val="003E1BC5"/>
    <w:rsid w:val="003E1CDA"/>
    <w:rsid w:val="003E2C1C"/>
    <w:rsid w:val="003E3284"/>
    <w:rsid w:val="003E4532"/>
    <w:rsid w:val="003E4CE6"/>
    <w:rsid w:val="003E6B67"/>
    <w:rsid w:val="003E7ED6"/>
    <w:rsid w:val="003F1741"/>
    <w:rsid w:val="003F1CA7"/>
    <w:rsid w:val="003F1F97"/>
    <w:rsid w:val="003F272D"/>
    <w:rsid w:val="003F49BD"/>
    <w:rsid w:val="003F654E"/>
    <w:rsid w:val="003F65C5"/>
    <w:rsid w:val="003F789D"/>
    <w:rsid w:val="003F7A18"/>
    <w:rsid w:val="003F7AC2"/>
    <w:rsid w:val="00400AC4"/>
    <w:rsid w:val="00400E20"/>
    <w:rsid w:val="00401A23"/>
    <w:rsid w:val="00403DB5"/>
    <w:rsid w:val="004048C4"/>
    <w:rsid w:val="00404CA7"/>
    <w:rsid w:val="00405565"/>
    <w:rsid w:val="00405709"/>
    <w:rsid w:val="00410E09"/>
    <w:rsid w:val="0041195E"/>
    <w:rsid w:val="00411B40"/>
    <w:rsid w:val="004151F3"/>
    <w:rsid w:val="004156A9"/>
    <w:rsid w:val="004157C6"/>
    <w:rsid w:val="00415F20"/>
    <w:rsid w:val="00417940"/>
    <w:rsid w:val="004224C8"/>
    <w:rsid w:val="00422B47"/>
    <w:rsid w:val="00422BF5"/>
    <w:rsid w:val="004230DF"/>
    <w:rsid w:val="00423213"/>
    <w:rsid w:val="0042380D"/>
    <w:rsid w:val="00423D9D"/>
    <w:rsid w:val="00424513"/>
    <w:rsid w:val="0042499C"/>
    <w:rsid w:val="00426BF2"/>
    <w:rsid w:val="00426CA7"/>
    <w:rsid w:val="0042700E"/>
    <w:rsid w:val="00427D19"/>
    <w:rsid w:val="004300A5"/>
    <w:rsid w:val="00431C08"/>
    <w:rsid w:val="00432B2C"/>
    <w:rsid w:val="00433E27"/>
    <w:rsid w:val="00433F14"/>
    <w:rsid w:val="0043630E"/>
    <w:rsid w:val="00436E69"/>
    <w:rsid w:val="00436EA6"/>
    <w:rsid w:val="004373BC"/>
    <w:rsid w:val="00437BDA"/>
    <w:rsid w:val="0044013D"/>
    <w:rsid w:val="00442CBB"/>
    <w:rsid w:val="00442EFB"/>
    <w:rsid w:val="004445D2"/>
    <w:rsid w:val="004451A1"/>
    <w:rsid w:val="004456F3"/>
    <w:rsid w:val="004463DC"/>
    <w:rsid w:val="004475FC"/>
    <w:rsid w:val="00447783"/>
    <w:rsid w:val="00450326"/>
    <w:rsid w:val="0045135D"/>
    <w:rsid w:val="00451F17"/>
    <w:rsid w:val="00452836"/>
    <w:rsid w:val="004530D5"/>
    <w:rsid w:val="004538CA"/>
    <w:rsid w:val="00453B63"/>
    <w:rsid w:val="004541BB"/>
    <w:rsid w:val="00454E4B"/>
    <w:rsid w:val="004555BB"/>
    <w:rsid w:val="00457A2B"/>
    <w:rsid w:val="0046022B"/>
    <w:rsid w:val="004607BC"/>
    <w:rsid w:val="00460E50"/>
    <w:rsid w:val="0046103B"/>
    <w:rsid w:val="00461098"/>
    <w:rsid w:val="00462930"/>
    <w:rsid w:val="00463029"/>
    <w:rsid w:val="00463DCE"/>
    <w:rsid w:val="00463E57"/>
    <w:rsid w:val="00464CF5"/>
    <w:rsid w:val="0046606F"/>
    <w:rsid w:val="00466586"/>
    <w:rsid w:val="00467808"/>
    <w:rsid w:val="00467D25"/>
    <w:rsid w:val="00470063"/>
    <w:rsid w:val="00472420"/>
    <w:rsid w:val="00472726"/>
    <w:rsid w:val="00472BFF"/>
    <w:rsid w:val="004759A2"/>
    <w:rsid w:val="00475E47"/>
    <w:rsid w:val="00476572"/>
    <w:rsid w:val="0047716D"/>
    <w:rsid w:val="004775C4"/>
    <w:rsid w:val="00477C36"/>
    <w:rsid w:val="00481AC2"/>
    <w:rsid w:val="00481E0E"/>
    <w:rsid w:val="0048295D"/>
    <w:rsid w:val="004846F7"/>
    <w:rsid w:val="00484B19"/>
    <w:rsid w:val="004850A4"/>
    <w:rsid w:val="0048538E"/>
    <w:rsid w:val="00485E96"/>
    <w:rsid w:val="00486866"/>
    <w:rsid w:val="00486901"/>
    <w:rsid w:val="004873A9"/>
    <w:rsid w:val="00487552"/>
    <w:rsid w:val="004875E1"/>
    <w:rsid w:val="00487A01"/>
    <w:rsid w:val="00490271"/>
    <w:rsid w:val="00491319"/>
    <w:rsid w:val="004917B0"/>
    <w:rsid w:val="00491D9E"/>
    <w:rsid w:val="00491F04"/>
    <w:rsid w:val="00492BE4"/>
    <w:rsid w:val="00492FE7"/>
    <w:rsid w:val="0049466D"/>
    <w:rsid w:val="00495BA5"/>
    <w:rsid w:val="00496A69"/>
    <w:rsid w:val="00496B6B"/>
    <w:rsid w:val="00497B80"/>
    <w:rsid w:val="00497C51"/>
    <w:rsid w:val="00497D50"/>
    <w:rsid w:val="004A02C0"/>
    <w:rsid w:val="004A04FB"/>
    <w:rsid w:val="004A0864"/>
    <w:rsid w:val="004A1A22"/>
    <w:rsid w:val="004A2014"/>
    <w:rsid w:val="004A2861"/>
    <w:rsid w:val="004A2ABC"/>
    <w:rsid w:val="004A2E4F"/>
    <w:rsid w:val="004A63D0"/>
    <w:rsid w:val="004A63FA"/>
    <w:rsid w:val="004A6A19"/>
    <w:rsid w:val="004A73BC"/>
    <w:rsid w:val="004A773A"/>
    <w:rsid w:val="004B0055"/>
    <w:rsid w:val="004B158A"/>
    <w:rsid w:val="004B1868"/>
    <w:rsid w:val="004B1B71"/>
    <w:rsid w:val="004B1F81"/>
    <w:rsid w:val="004B279C"/>
    <w:rsid w:val="004B2953"/>
    <w:rsid w:val="004B3579"/>
    <w:rsid w:val="004B379F"/>
    <w:rsid w:val="004B3E08"/>
    <w:rsid w:val="004B3F0A"/>
    <w:rsid w:val="004B3F86"/>
    <w:rsid w:val="004B51BC"/>
    <w:rsid w:val="004B61A8"/>
    <w:rsid w:val="004C050D"/>
    <w:rsid w:val="004C0706"/>
    <w:rsid w:val="004C09B6"/>
    <w:rsid w:val="004C1236"/>
    <w:rsid w:val="004C1DDF"/>
    <w:rsid w:val="004C241A"/>
    <w:rsid w:val="004C389D"/>
    <w:rsid w:val="004C44D8"/>
    <w:rsid w:val="004C515F"/>
    <w:rsid w:val="004C564E"/>
    <w:rsid w:val="004C69D6"/>
    <w:rsid w:val="004C6EBD"/>
    <w:rsid w:val="004C6ED4"/>
    <w:rsid w:val="004C7C4C"/>
    <w:rsid w:val="004D05D6"/>
    <w:rsid w:val="004D0D0A"/>
    <w:rsid w:val="004D1B63"/>
    <w:rsid w:val="004D1DBD"/>
    <w:rsid w:val="004D1E17"/>
    <w:rsid w:val="004D1FDF"/>
    <w:rsid w:val="004D20DA"/>
    <w:rsid w:val="004D2D04"/>
    <w:rsid w:val="004D48ED"/>
    <w:rsid w:val="004D4DD9"/>
    <w:rsid w:val="004D4FBA"/>
    <w:rsid w:val="004D585A"/>
    <w:rsid w:val="004D596C"/>
    <w:rsid w:val="004D78C5"/>
    <w:rsid w:val="004D7EC6"/>
    <w:rsid w:val="004E098A"/>
    <w:rsid w:val="004E0DFF"/>
    <w:rsid w:val="004E1C7C"/>
    <w:rsid w:val="004E22BF"/>
    <w:rsid w:val="004E22EB"/>
    <w:rsid w:val="004E2E1D"/>
    <w:rsid w:val="004E300F"/>
    <w:rsid w:val="004E344D"/>
    <w:rsid w:val="004E3ECD"/>
    <w:rsid w:val="004E431F"/>
    <w:rsid w:val="004E433B"/>
    <w:rsid w:val="004E474A"/>
    <w:rsid w:val="004E6718"/>
    <w:rsid w:val="004E6FE7"/>
    <w:rsid w:val="004E70D5"/>
    <w:rsid w:val="004E7C1A"/>
    <w:rsid w:val="004F116E"/>
    <w:rsid w:val="004F2170"/>
    <w:rsid w:val="004F26AE"/>
    <w:rsid w:val="004F28EB"/>
    <w:rsid w:val="004F2F81"/>
    <w:rsid w:val="004F3DDF"/>
    <w:rsid w:val="004F438C"/>
    <w:rsid w:val="004F4BE8"/>
    <w:rsid w:val="004F525C"/>
    <w:rsid w:val="004F543D"/>
    <w:rsid w:val="004F5E51"/>
    <w:rsid w:val="004F64FE"/>
    <w:rsid w:val="004F678C"/>
    <w:rsid w:val="004F6CCB"/>
    <w:rsid w:val="004F71A7"/>
    <w:rsid w:val="00500596"/>
    <w:rsid w:val="005006E8"/>
    <w:rsid w:val="00500E95"/>
    <w:rsid w:val="00501E37"/>
    <w:rsid w:val="00502D0A"/>
    <w:rsid w:val="005035DF"/>
    <w:rsid w:val="00504147"/>
    <w:rsid w:val="00504299"/>
    <w:rsid w:val="00505546"/>
    <w:rsid w:val="0050751A"/>
    <w:rsid w:val="005076F2"/>
    <w:rsid w:val="00511BAB"/>
    <w:rsid w:val="00511EB8"/>
    <w:rsid w:val="0051360F"/>
    <w:rsid w:val="00513FC4"/>
    <w:rsid w:val="00514016"/>
    <w:rsid w:val="00514204"/>
    <w:rsid w:val="005145F6"/>
    <w:rsid w:val="00516CA8"/>
    <w:rsid w:val="00520523"/>
    <w:rsid w:val="00521908"/>
    <w:rsid w:val="00521C07"/>
    <w:rsid w:val="005225ED"/>
    <w:rsid w:val="005226EF"/>
    <w:rsid w:val="0052397D"/>
    <w:rsid w:val="00523A43"/>
    <w:rsid w:val="0052449A"/>
    <w:rsid w:val="00524C01"/>
    <w:rsid w:val="00525FF1"/>
    <w:rsid w:val="005267C0"/>
    <w:rsid w:val="005279DF"/>
    <w:rsid w:val="00527A55"/>
    <w:rsid w:val="00531E0B"/>
    <w:rsid w:val="0053244C"/>
    <w:rsid w:val="005325C0"/>
    <w:rsid w:val="005328EE"/>
    <w:rsid w:val="00532F75"/>
    <w:rsid w:val="005330B7"/>
    <w:rsid w:val="00533189"/>
    <w:rsid w:val="005331DD"/>
    <w:rsid w:val="005335DC"/>
    <w:rsid w:val="00534208"/>
    <w:rsid w:val="00534C6C"/>
    <w:rsid w:val="005350A1"/>
    <w:rsid w:val="0053597D"/>
    <w:rsid w:val="00536178"/>
    <w:rsid w:val="0053667D"/>
    <w:rsid w:val="00536902"/>
    <w:rsid w:val="00540812"/>
    <w:rsid w:val="00540B66"/>
    <w:rsid w:val="005412DA"/>
    <w:rsid w:val="00541503"/>
    <w:rsid w:val="0054191F"/>
    <w:rsid w:val="0054308E"/>
    <w:rsid w:val="005439A3"/>
    <w:rsid w:val="005442C0"/>
    <w:rsid w:val="00545786"/>
    <w:rsid w:val="00546568"/>
    <w:rsid w:val="005467F2"/>
    <w:rsid w:val="00547980"/>
    <w:rsid w:val="00547E2D"/>
    <w:rsid w:val="00550B05"/>
    <w:rsid w:val="00552000"/>
    <w:rsid w:val="00553620"/>
    <w:rsid w:val="00553E75"/>
    <w:rsid w:val="00554425"/>
    <w:rsid w:val="005548B8"/>
    <w:rsid w:val="00555B89"/>
    <w:rsid w:val="00556988"/>
    <w:rsid w:val="0055715F"/>
    <w:rsid w:val="0055779C"/>
    <w:rsid w:val="005578C2"/>
    <w:rsid w:val="0056048A"/>
    <w:rsid w:val="00560FF4"/>
    <w:rsid w:val="00561737"/>
    <w:rsid w:val="00562218"/>
    <w:rsid w:val="00562B3A"/>
    <w:rsid w:val="00563C8F"/>
    <w:rsid w:val="00566773"/>
    <w:rsid w:val="00566B5A"/>
    <w:rsid w:val="00566D81"/>
    <w:rsid w:val="005670AC"/>
    <w:rsid w:val="00567C37"/>
    <w:rsid w:val="00571E97"/>
    <w:rsid w:val="00572742"/>
    <w:rsid w:val="00572E03"/>
    <w:rsid w:val="005732E7"/>
    <w:rsid w:val="005742BC"/>
    <w:rsid w:val="005743C7"/>
    <w:rsid w:val="0057476C"/>
    <w:rsid w:val="005756C0"/>
    <w:rsid w:val="00575B5D"/>
    <w:rsid w:val="00575D03"/>
    <w:rsid w:val="0057663C"/>
    <w:rsid w:val="00577202"/>
    <w:rsid w:val="005773D6"/>
    <w:rsid w:val="00577664"/>
    <w:rsid w:val="005777A4"/>
    <w:rsid w:val="00577A0F"/>
    <w:rsid w:val="00577FF3"/>
    <w:rsid w:val="0058331B"/>
    <w:rsid w:val="00585E1C"/>
    <w:rsid w:val="005862D3"/>
    <w:rsid w:val="005865B1"/>
    <w:rsid w:val="00587C34"/>
    <w:rsid w:val="00590AE3"/>
    <w:rsid w:val="00590B42"/>
    <w:rsid w:val="00590C0C"/>
    <w:rsid w:val="0059112F"/>
    <w:rsid w:val="00591527"/>
    <w:rsid w:val="0059252C"/>
    <w:rsid w:val="00593955"/>
    <w:rsid w:val="00593C40"/>
    <w:rsid w:val="00594018"/>
    <w:rsid w:val="00595525"/>
    <w:rsid w:val="00595BAD"/>
    <w:rsid w:val="00596627"/>
    <w:rsid w:val="00596AF2"/>
    <w:rsid w:val="00597F9E"/>
    <w:rsid w:val="00597FF1"/>
    <w:rsid w:val="005A0657"/>
    <w:rsid w:val="005A091F"/>
    <w:rsid w:val="005A3ADC"/>
    <w:rsid w:val="005A40B5"/>
    <w:rsid w:val="005A45C8"/>
    <w:rsid w:val="005A5AC5"/>
    <w:rsid w:val="005A5C55"/>
    <w:rsid w:val="005A5E81"/>
    <w:rsid w:val="005A655D"/>
    <w:rsid w:val="005A6D9E"/>
    <w:rsid w:val="005A71EC"/>
    <w:rsid w:val="005A7FA8"/>
    <w:rsid w:val="005B0830"/>
    <w:rsid w:val="005B0B15"/>
    <w:rsid w:val="005B0D27"/>
    <w:rsid w:val="005B2029"/>
    <w:rsid w:val="005B2792"/>
    <w:rsid w:val="005B29EA"/>
    <w:rsid w:val="005B3429"/>
    <w:rsid w:val="005B396F"/>
    <w:rsid w:val="005B4695"/>
    <w:rsid w:val="005B4944"/>
    <w:rsid w:val="005B5FB5"/>
    <w:rsid w:val="005B6C4B"/>
    <w:rsid w:val="005B6F82"/>
    <w:rsid w:val="005B78A4"/>
    <w:rsid w:val="005C0068"/>
    <w:rsid w:val="005C0263"/>
    <w:rsid w:val="005C2259"/>
    <w:rsid w:val="005C36FE"/>
    <w:rsid w:val="005C482F"/>
    <w:rsid w:val="005C5EAF"/>
    <w:rsid w:val="005C650B"/>
    <w:rsid w:val="005C65D4"/>
    <w:rsid w:val="005C66D1"/>
    <w:rsid w:val="005C6A2D"/>
    <w:rsid w:val="005C77B9"/>
    <w:rsid w:val="005D10CC"/>
    <w:rsid w:val="005D17C3"/>
    <w:rsid w:val="005D29AC"/>
    <w:rsid w:val="005D5751"/>
    <w:rsid w:val="005D68F7"/>
    <w:rsid w:val="005D69E2"/>
    <w:rsid w:val="005D73AE"/>
    <w:rsid w:val="005D7B4A"/>
    <w:rsid w:val="005E0A65"/>
    <w:rsid w:val="005E1C4C"/>
    <w:rsid w:val="005E1D14"/>
    <w:rsid w:val="005E1D3D"/>
    <w:rsid w:val="005E43B1"/>
    <w:rsid w:val="005E442D"/>
    <w:rsid w:val="005E7403"/>
    <w:rsid w:val="005F0FA0"/>
    <w:rsid w:val="005F1DAD"/>
    <w:rsid w:val="005F3670"/>
    <w:rsid w:val="005F3B7B"/>
    <w:rsid w:val="005F493A"/>
    <w:rsid w:val="005F6494"/>
    <w:rsid w:val="005F7188"/>
    <w:rsid w:val="005F7F75"/>
    <w:rsid w:val="00600A99"/>
    <w:rsid w:val="0060191B"/>
    <w:rsid w:val="00601965"/>
    <w:rsid w:val="00602603"/>
    <w:rsid w:val="00602DF3"/>
    <w:rsid w:val="0060318A"/>
    <w:rsid w:val="0060366E"/>
    <w:rsid w:val="00603997"/>
    <w:rsid w:val="006044DB"/>
    <w:rsid w:val="00604684"/>
    <w:rsid w:val="00604CE4"/>
    <w:rsid w:val="00606628"/>
    <w:rsid w:val="00606CCC"/>
    <w:rsid w:val="006073D6"/>
    <w:rsid w:val="00607BF2"/>
    <w:rsid w:val="00607EB7"/>
    <w:rsid w:val="00610017"/>
    <w:rsid w:val="006103E0"/>
    <w:rsid w:val="006107C5"/>
    <w:rsid w:val="00611CFA"/>
    <w:rsid w:val="00612748"/>
    <w:rsid w:val="00612F77"/>
    <w:rsid w:val="00613055"/>
    <w:rsid w:val="00613073"/>
    <w:rsid w:val="006143C7"/>
    <w:rsid w:val="0061590D"/>
    <w:rsid w:val="00616D43"/>
    <w:rsid w:val="006179FA"/>
    <w:rsid w:val="006214BB"/>
    <w:rsid w:val="00621C47"/>
    <w:rsid w:val="006262A3"/>
    <w:rsid w:val="00627F58"/>
    <w:rsid w:val="0063056E"/>
    <w:rsid w:val="00631561"/>
    <w:rsid w:val="00633D49"/>
    <w:rsid w:val="00634F53"/>
    <w:rsid w:val="00635634"/>
    <w:rsid w:val="006356C5"/>
    <w:rsid w:val="00635EC2"/>
    <w:rsid w:val="006360FA"/>
    <w:rsid w:val="0063613B"/>
    <w:rsid w:val="0063643B"/>
    <w:rsid w:val="0063663F"/>
    <w:rsid w:val="006372B6"/>
    <w:rsid w:val="0063799A"/>
    <w:rsid w:val="00637FC8"/>
    <w:rsid w:val="00640389"/>
    <w:rsid w:val="00640F47"/>
    <w:rsid w:val="0064143D"/>
    <w:rsid w:val="0064148F"/>
    <w:rsid w:val="00641F06"/>
    <w:rsid w:val="00642801"/>
    <w:rsid w:val="00643A4D"/>
    <w:rsid w:val="00643CB3"/>
    <w:rsid w:val="00644747"/>
    <w:rsid w:val="0064476D"/>
    <w:rsid w:val="00645765"/>
    <w:rsid w:val="00645C1F"/>
    <w:rsid w:val="006469DE"/>
    <w:rsid w:val="00646F24"/>
    <w:rsid w:val="00646FFF"/>
    <w:rsid w:val="00647536"/>
    <w:rsid w:val="00647AA3"/>
    <w:rsid w:val="00650597"/>
    <w:rsid w:val="006518C1"/>
    <w:rsid w:val="00651E61"/>
    <w:rsid w:val="006529A2"/>
    <w:rsid w:val="00652DB7"/>
    <w:rsid w:val="006553AB"/>
    <w:rsid w:val="0065565C"/>
    <w:rsid w:val="00655D72"/>
    <w:rsid w:val="0065651C"/>
    <w:rsid w:val="00660089"/>
    <w:rsid w:val="00660D1B"/>
    <w:rsid w:val="00661339"/>
    <w:rsid w:val="0066143A"/>
    <w:rsid w:val="00661A85"/>
    <w:rsid w:val="006625E0"/>
    <w:rsid w:val="00663553"/>
    <w:rsid w:val="00664CC7"/>
    <w:rsid w:val="00664EF6"/>
    <w:rsid w:val="00665610"/>
    <w:rsid w:val="00665898"/>
    <w:rsid w:val="006658D0"/>
    <w:rsid w:val="00667FC7"/>
    <w:rsid w:val="00670190"/>
    <w:rsid w:val="006719C1"/>
    <w:rsid w:val="00672BBA"/>
    <w:rsid w:val="00673938"/>
    <w:rsid w:val="006747AB"/>
    <w:rsid w:val="006747EE"/>
    <w:rsid w:val="00675A0C"/>
    <w:rsid w:val="00675A0D"/>
    <w:rsid w:val="00675BF7"/>
    <w:rsid w:val="00675F79"/>
    <w:rsid w:val="006761FC"/>
    <w:rsid w:val="00681143"/>
    <w:rsid w:val="00681E6B"/>
    <w:rsid w:val="00682791"/>
    <w:rsid w:val="00682C3C"/>
    <w:rsid w:val="006836DC"/>
    <w:rsid w:val="00683F22"/>
    <w:rsid w:val="006870B1"/>
    <w:rsid w:val="006870B8"/>
    <w:rsid w:val="00687585"/>
    <w:rsid w:val="00690B85"/>
    <w:rsid w:val="00691284"/>
    <w:rsid w:val="00691843"/>
    <w:rsid w:val="00692AB6"/>
    <w:rsid w:val="006939C5"/>
    <w:rsid w:val="00694930"/>
    <w:rsid w:val="00695A9F"/>
    <w:rsid w:val="00697921"/>
    <w:rsid w:val="006A0089"/>
    <w:rsid w:val="006A0AE2"/>
    <w:rsid w:val="006A2E58"/>
    <w:rsid w:val="006A314E"/>
    <w:rsid w:val="006A44D7"/>
    <w:rsid w:val="006A55ED"/>
    <w:rsid w:val="006A5858"/>
    <w:rsid w:val="006A5B78"/>
    <w:rsid w:val="006A6605"/>
    <w:rsid w:val="006A7AA3"/>
    <w:rsid w:val="006A7AC7"/>
    <w:rsid w:val="006B042C"/>
    <w:rsid w:val="006B076E"/>
    <w:rsid w:val="006B197E"/>
    <w:rsid w:val="006B21FC"/>
    <w:rsid w:val="006B27B8"/>
    <w:rsid w:val="006B2DB1"/>
    <w:rsid w:val="006B3064"/>
    <w:rsid w:val="006B38C5"/>
    <w:rsid w:val="006B4471"/>
    <w:rsid w:val="006B4846"/>
    <w:rsid w:val="006B5670"/>
    <w:rsid w:val="006B595C"/>
    <w:rsid w:val="006B5F53"/>
    <w:rsid w:val="006B7AA9"/>
    <w:rsid w:val="006C0481"/>
    <w:rsid w:val="006C0AFF"/>
    <w:rsid w:val="006C1031"/>
    <w:rsid w:val="006C22EB"/>
    <w:rsid w:val="006C2856"/>
    <w:rsid w:val="006C2DDE"/>
    <w:rsid w:val="006C2F94"/>
    <w:rsid w:val="006C3E92"/>
    <w:rsid w:val="006C75B0"/>
    <w:rsid w:val="006C79B8"/>
    <w:rsid w:val="006C7BC4"/>
    <w:rsid w:val="006D1231"/>
    <w:rsid w:val="006D1362"/>
    <w:rsid w:val="006D5D2A"/>
    <w:rsid w:val="006D5F65"/>
    <w:rsid w:val="006D636B"/>
    <w:rsid w:val="006D6D26"/>
    <w:rsid w:val="006D6F6B"/>
    <w:rsid w:val="006E00BE"/>
    <w:rsid w:val="006E0D5F"/>
    <w:rsid w:val="006E0F67"/>
    <w:rsid w:val="006E14D8"/>
    <w:rsid w:val="006E3365"/>
    <w:rsid w:val="006E3EBA"/>
    <w:rsid w:val="006E4A5E"/>
    <w:rsid w:val="006E52B9"/>
    <w:rsid w:val="006E5398"/>
    <w:rsid w:val="006E57A2"/>
    <w:rsid w:val="006E59ED"/>
    <w:rsid w:val="006E656C"/>
    <w:rsid w:val="006E6DCD"/>
    <w:rsid w:val="006E7594"/>
    <w:rsid w:val="006E7C8E"/>
    <w:rsid w:val="006E7CED"/>
    <w:rsid w:val="006F0563"/>
    <w:rsid w:val="006F0BC9"/>
    <w:rsid w:val="006F173F"/>
    <w:rsid w:val="006F2417"/>
    <w:rsid w:val="006F57EA"/>
    <w:rsid w:val="006F59A7"/>
    <w:rsid w:val="007001EE"/>
    <w:rsid w:val="00700D3C"/>
    <w:rsid w:val="00700D5C"/>
    <w:rsid w:val="00700ECB"/>
    <w:rsid w:val="0070152B"/>
    <w:rsid w:val="00702839"/>
    <w:rsid w:val="00702E64"/>
    <w:rsid w:val="00705DAD"/>
    <w:rsid w:val="00706CB1"/>
    <w:rsid w:val="007073EB"/>
    <w:rsid w:val="00707753"/>
    <w:rsid w:val="007078D5"/>
    <w:rsid w:val="00707A42"/>
    <w:rsid w:val="007117A2"/>
    <w:rsid w:val="00711FA8"/>
    <w:rsid w:val="00712987"/>
    <w:rsid w:val="0071342C"/>
    <w:rsid w:val="007138E1"/>
    <w:rsid w:val="00713C27"/>
    <w:rsid w:val="00714B75"/>
    <w:rsid w:val="007203B8"/>
    <w:rsid w:val="00720B17"/>
    <w:rsid w:val="00720CBD"/>
    <w:rsid w:val="00720E9E"/>
    <w:rsid w:val="00721BC0"/>
    <w:rsid w:val="00721E8C"/>
    <w:rsid w:val="00723144"/>
    <w:rsid w:val="007232B7"/>
    <w:rsid w:val="00723911"/>
    <w:rsid w:val="00724CCB"/>
    <w:rsid w:val="00725913"/>
    <w:rsid w:val="00726009"/>
    <w:rsid w:val="007265E8"/>
    <w:rsid w:val="00726ABB"/>
    <w:rsid w:val="00726FB8"/>
    <w:rsid w:val="00727BE8"/>
    <w:rsid w:val="00727D03"/>
    <w:rsid w:val="00727E6B"/>
    <w:rsid w:val="00730395"/>
    <w:rsid w:val="00730ED5"/>
    <w:rsid w:val="00732954"/>
    <w:rsid w:val="00733825"/>
    <w:rsid w:val="007339ED"/>
    <w:rsid w:val="0073498E"/>
    <w:rsid w:val="00734E94"/>
    <w:rsid w:val="00734F91"/>
    <w:rsid w:val="007352EF"/>
    <w:rsid w:val="00735BAF"/>
    <w:rsid w:val="00736131"/>
    <w:rsid w:val="007362B2"/>
    <w:rsid w:val="00737B46"/>
    <w:rsid w:val="00737FEA"/>
    <w:rsid w:val="00740107"/>
    <w:rsid w:val="00741A1D"/>
    <w:rsid w:val="00741FC6"/>
    <w:rsid w:val="007426A3"/>
    <w:rsid w:val="007431A5"/>
    <w:rsid w:val="00743A44"/>
    <w:rsid w:val="00743C40"/>
    <w:rsid w:val="00745CFE"/>
    <w:rsid w:val="0074635C"/>
    <w:rsid w:val="00750BD0"/>
    <w:rsid w:val="00751170"/>
    <w:rsid w:val="00752DBF"/>
    <w:rsid w:val="00753DC9"/>
    <w:rsid w:val="0075423E"/>
    <w:rsid w:val="0075463F"/>
    <w:rsid w:val="007568B0"/>
    <w:rsid w:val="00756DFA"/>
    <w:rsid w:val="00757F10"/>
    <w:rsid w:val="007602C4"/>
    <w:rsid w:val="00760DB8"/>
    <w:rsid w:val="00761821"/>
    <w:rsid w:val="00761A24"/>
    <w:rsid w:val="00762FEF"/>
    <w:rsid w:val="0076314A"/>
    <w:rsid w:val="00763C16"/>
    <w:rsid w:val="00765B30"/>
    <w:rsid w:val="00766F41"/>
    <w:rsid w:val="00767C64"/>
    <w:rsid w:val="00767E52"/>
    <w:rsid w:val="0077333D"/>
    <w:rsid w:val="0077410A"/>
    <w:rsid w:val="00775032"/>
    <w:rsid w:val="00776273"/>
    <w:rsid w:val="007805E0"/>
    <w:rsid w:val="00780D75"/>
    <w:rsid w:val="007818B3"/>
    <w:rsid w:val="00782C69"/>
    <w:rsid w:val="00782DD8"/>
    <w:rsid w:val="00783C3C"/>
    <w:rsid w:val="00784AAF"/>
    <w:rsid w:val="0078572E"/>
    <w:rsid w:val="0078642E"/>
    <w:rsid w:val="007901C9"/>
    <w:rsid w:val="00790E2F"/>
    <w:rsid w:val="007911E0"/>
    <w:rsid w:val="00792048"/>
    <w:rsid w:val="00793616"/>
    <w:rsid w:val="00793A2B"/>
    <w:rsid w:val="007969B3"/>
    <w:rsid w:val="00796A5F"/>
    <w:rsid w:val="0079734A"/>
    <w:rsid w:val="007976B1"/>
    <w:rsid w:val="007A0078"/>
    <w:rsid w:val="007A00E8"/>
    <w:rsid w:val="007A034C"/>
    <w:rsid w:val="007A0A96"/>
    <w:rsid w:val="007A0C6F"/>
    <w:rsid w:val="007A224F"/>
    <w:rsid w:val="007A2555"/>
    <w:rsid w:val="007A263E"/>
    <w:rsid w:val="007A35EA"/>
    <w:rsid w:val="007A3D90"/>
    <w:rsid w:val="007A4B6E"/>
    <w:rsid w:val="007A78B9"/>
    <w:rsid w:val="007B1640"/>
    <w:rsid w:val="007B1DD2"/>
    <w:rsid w:val="007B2287"/>
    <w:rsid w:val="007B3E37"/>
    <w:rsid w:val="007B40D3"/>
    <w:rsid w:val="007B5983"/>
    <w:rsid w:val="007B665C"/>
    <w:rsid w:val="007B699A"/>
    <w:rsid w:val="007B7812"/>
    <w:rsid w:val="007B7C82"/>
    <w:rsid w:val="007C0766"/>
    <w:rsid w:val="007C101A"/>
    <w:rsid w:val="007C149B"/>
    <w:rsid w:val="007C2633"/>
    <w:rsid w:val="007C29DE"/>
    <w:rsid w:val="007C4671"/>
    <w:rsid w:val="007C51E5"/>
    <w:rsid w:val="007C5376"/>
    <w:rsid w:val="007C537A"/>
    <w:rsid w:val="007C542E"/>
    <w:rsid w:val="007D00FE"/>
    <w:rsid w:val="007D0691"/>
    <w:rsid w:val="007D1750"/>
    <w:rsid w:val="007D1A9E"/>
    <w:rsid w:val="007D2422"/>
    <w:rsid w:val="007D4BA8"/>
    <w:rsid w:val="007D4BB2"/>
    <w:rsid w:val="007D523E"/>
    <w:rsid w:val="007D55BE"/>
    <w:rsid w:val="007D642F"/>
    <w:rsid w:val="007D6C65"/>
    <w:rsid w:val="007E1E13"/>
    <w:rsid w:val="007E2C6D"/>
    <w:rsid w:val="007E3F73"/>
    <w:rsid w:val="007E4F00"/>
    <w:rsid w:val="007E598C"/>
    <w:rsid w:val="007E5CA2"/>
    <w:rsid w:val="007E62B1"/>
    <w:rsid w:val="007E709E"/>
    <w:rsid w:val="007E7C68"/>
    <w:rsid w:val="007F1226"/>
    <w:rsid w:val="007F288E"/>
    <w:rsid w:val="007F398C"/>
    <w:rsid w:val="007F3E1E"/>
    <w:rsid w:val="007F7FED"/>
    <w:rsid w:val="0080050B"/>
    <w:rsid w:val="008009A8"/>
    <w:rsid w:val="00801283"/>
    <w:rsid w:val="00801392"/>
    <w:rsid w:val="0080149A"/>
    <w:rsid w:val="00802631"/>
    <w:rsid w:val="00803038"/>
    <w:rsid w:val="00803CF8"/>
    <w:rsid w:val="0080471E"/>
    <w:rsid w:val="0080579E"/>
    <w:rsid w:val="00805A58"/>
    <w:rsid w:val="0081068D"/>
    <w:rsid w:val="00811126"/>
    <w:rsid w:val="008113BA"/>
    <w:rsid w:val="008129AA"/>
    <w:rsid w:val="008133B0"/>
    <w:rsid w:val="00813BFF"/>
    <w:rsid w:val="008148C8"/>
    <w:rsid w:val="00814995"/>
    <w:rsid w:val="00815A2D"/>
    <w:rsid w:val="00815C3C"/>
    <w:rsid w:val="00815DC7"/>
    <w:rsid w:val="00815E60"/>
    <w:rsid w:val="008162E4"/>
    <w:rsid w:val="00820495"/>
    <w:rsid w:val="0082082B"/>
    <w:rsid w:val="00822126"/>
    <w:rsid w:val="00822799"/>
    <w:rsid w:val="008227FE"/>
    <w:rsid w:val="008234FD"/>
    <w:rsid w:val="00823CA8"/>
    <w:rsid w:val="008245C0"/>
    <w:rsid w:val="00825BCB"/>
    <w:rsid w:val="008262AE"/>
    <w:rsid w:val="00826781"/>
    <w:rsid w:val="00826938"/>
    <w:rsid w:val="00827301"/>
    <w:rsid w:val="00830C94"/>
    <w:rsid w:val="00831721"/>
    <w:rsid w:val="00831FC3"/>
    <w:rsid w:val="00832736"/>
    <w:rsid w:val="00832F8A"/>
    <w:rsid w:val="00833BA1"/>
    <w:rsid w:val="00833CC4"/>
    <w:rsid w:val="00833D1E"/>
    <w:rsid w:val="00833D74"/>
    <w:rsid w:val="00834FAF"/>
    <w:rsid w:val="008353A2"/>
    <w:rsid w:val="00837622"/>
    <w:rsid w:val="00837694"/>
    <w:rsid w:val="00837E6E"/>
    <w:rsid w:val="008400F5"/>
    <w:rsid w:val="0084018F"/>
    <w:rsid w:val="00840933"/>
    <w:rsid w:val="008411AE"/>
    <w:rsid w:val="008414E1"/>
    <w:rsid w:val="00842920"/>
    <w:rsid w:val="00842CF8"/>
    <w:rsid w:val="00844256"/>
    <w:rsid w:val="008456EC"/>
    <w:rsid w:val="0084629F"/>
    <w:rsid w:val="008466CB"/>
    <w:rsid w:val="00846AF4"/>
    <w:rsid w:val="00846CF1"/>
    <w:rsid w:val="008471A8"/>
    <w:rsid w:val="00850058"/>
    <w:rsid w:val="008505DB"/>
    <w:rsid w:val="00850ADF"/>
    <w:rsid w:val="00852239"/>
    <w:rsid w:val="00852CBD"/>
    <w:rsid w:val="0085309F"/>
    <w:rsid w:val="0085346E"/>
    <w:rsid w:val="00853773"/>
    <w:rsid w:val="00853FB9"/>
    <w:rsid w:val="0085439B"/>
    <w:rsid w:val="00854A09"/>
    <w:rsid w:val="00856AEB"/>
    <w:rsid w:val="00856E88"/>
    <w:rsid w:val="0085789A"/>
    <w:rsid w:val="00860743"/>
    <w:rsid w:val="00860BD8"/>
    <w:rsid w:val="00860C43"/>
    <w:rsid w:val="00861BA6"/>
    <w:rsid w:val="008622CF"/>
    <w:rsid w:val="00862D14"/>
    <w:rsid w:val="00863A97"/>
    <w:rsid w:val="008647E9"/>
    <w:rsid w:val="00864C6F"/>
    <w:rsid w:val="00866680"/>
    <w:rsid w:val="008667ED"/>
    <w:rsid w:val="00867018"/>
    <w:rsid w:val="00867480"/>
    <w:rsid w:val="0087024C"/>
    <w:rsid w:val="00870814"/>
    <w:rsid w:val="008708F8"/>
    <w:rsid w:val="00871110"/>
    <w:rsid w:val="00871914"/>
    <w:rsid w:val="00871C17"/>
    <w:rsid w:val="00872741"/>
    <w:rsid w:val="008730C0"/>
    <w:rsid w:val="00873238"/>
    <w:rsid w:val="00874E68"/>
    <w:rsid w:val="0087507B"/>
    <w:rsid w:val="008752A7"/>
    <w:rsid w:val="0087570E"/>
    <w:rsid w:val="00880B2E"/>
    <w:rsid w:val="008810FC"/>
    <w:rsid w:val="00881191"/>
    <w:rsid w:val="0088193E"/>
    <w:rsid w:val="00882F5F"/>
    <w:rsid w:val="00883466"/>
    <w:rsid w:val="008845D7"/>
    <w:rsid w:val="00885B5F"/>
    <w:rsid w:val="008870EC"/>
    <w:rsid w:val="00887445"/>
    <w:rsid w:val="00887622"/>
    <w:rsid w:val="00887885"/>
    <w:rsid w:val="0089130A"/>
    <w:rsid w:val="0089148D"/>
    <w:rsid w:val="00892790"/>
    <w:rsid w:val="0089323A"/>
    <w:rsid w:val="00894B85"/>
    <w:rsid w:val="008959F0"/>
    <w:rsid w:val="00895BB6"/>
    <w:rsid w:val="008961C9"/>
    <w:rsid w:val="008961EE"/>
    <w:rsid w:val="00897A76"/>
    <w:rsid w:val="008A0929"/>
    <w:rsid w:val="008A099C"/>
    <w:rsid w:val="008A0B7C"/>
    <w:rsid w:val="008A1D11"/>
    <w:rsid w:val="008A385E"/>
    <w:rsid w:val="008A4E2A"/>
    <w:rsid w:val="008A555D"/>
    <w:rsid w:val="008A5689"/>
    <w:rsid w:val="008A65DE"/>
    <w:rsid w:val="008A6AD9"/>
    <w:rsid w:val="008A6B9E"/>
    <w:rsid w:val="008A6D63"/>
    <w:rsid w:val="008A7288"/>
    <w:rsid w:val="008B064D"/>
    <w:rsid w:val="008B1080"/>
    <w:rsid w:val="008B1560"/>
    <w:rsid w:val="008B1E07"/>
    <w:rsid w:val="008B1E34"/>
    <w:rsid w:val="008B26B4"/>
    <w:rsid w:val="008B404C"/>
    <w:rsid w:val="008B5C63"/>
    <w:rsid w:val="008B624C"/>
    <w:rsid w:val="008B6254"/>
    <w:rsid w:val="008C1191"/>
    <w:rsid w:val="008C17DA"/>
    <w:rsid w:val="008C2C57"/>
    <w:rsid w:val="008C2F7B"/>
    <w:rsid w:val="008C30ED"/>
    <w:rsid w:val="008C326F"/>
    <w:rsid w:val="008C343D"/>
    <w:rsid w:val="008C35D3"/>
    <w:rsid w:val="008C455F"/>
    <w:rsid w:val="008C48F6"/>
    <w:rsid w:val="008C62F0"/>
    <w:rsid w:val="008C77A3"/>
    <w:rsid w:val="008D177C"/>
    <w:rsid w:val="008D235D"/>
    <w:rsid w:val="008D3C4E"/>
    <w:rsid w:val="008D4A4B"/>
    <w:rsid w:val="008D4F8B"/>
    <w:rsid w:val="008D5105"/>
    <w:rsid w:val="008D5A31"/>
    <w:rsid w:val="008D635A"/>
    <w:rsid w:val="008D6F40"/>
    <w:rsid w:val="008D7331"/>
    <w:rsid w:val="008E01F0"/>
    <w:rsid w:val="008E06A3"/>
    <w:rsid w:val="008E0B11"/>
    <w:rsid w:val="008E24A7"/>
    <w:rsid w:val="008E25DD"/>
    <w:rsid w:val="008E3D01"/>
    <w:rsid w:val="008E3D9B"/>
    <w:rsid w:val="008E405B"/>
    <w:rsid w:val="008E44E5"/>
    <w:rsid w:val="008E4530"/>
    <w:rsid w:val="008E4C39"/>
    <w:rsid w:val="008F0642"/>
    <w:rsid w:val="008F07EB"/>
    <w:rsid w:val="008F0ED1"/>
    <w:rsid w:val="008F1566"/>
    <w:rsid w:val="008F1DA0"/>
    <w:rsid w:val="008F2193"/>
    <w:rsid w:val="008F2200"/>
    <w:rsid w:val="008F2B4D"/>
    <w:rsid w:val="008F3C85"/>
    <w:rsid w:val="008F43B5"/>
    <w:rsid w:val="008F4490"/>
    <w:rsid w:val="008F46EB"/>
    <w:rsid w:val="008F49C2"/>
    <w:rsid w:val="008F4EAD"/>
    <w:rsid w:val="008F61E6"/>
    <w:rsid w:val="008F685D"/>
    <w:rsid w:val="008F697B"/>
    <w:rsid w:val="008F6E65"/>
    <w:rsid w:val="008F790D"/>
    <w:rsid w:val="00901EE2"/>
    <w:rsid w:val="00901F3A"/>
    <w:rsid w:val="00901FB6"/>
    <w:rsid w:val="0090252D"/>
    <w:rsid w:val="0090445B"/>
    <w:rsid w:val="00905CD5"/>
    <w:rsid w:val="00910255"/>
    <w:rsid w:val="00911277"/>
    <w:rsid w:val="00911CA8"/>
    <w:rsid w:val="00911F2F"/>
    <w:rsid w:val="00913F05"/>
    <w:rsid w:val="00915020"/>
    <w:rsid w:val="00916471"/>
    <w:rsid w:val="00916C0D"/>
    <w:rsid w:val="00916CA9"/>
    <w:rsid w:val="009170D0"/>
    <w:rsid w:val="00917CED"/>
    <w:rsid w:val="00917E43"/>
    <w:rsid w:val="009209FF"/>
    <w:rsid w:val="00920ABF"/>
    <w:rsid w:val="009215F8"/>
    <w:rsid w:val="009249EE"/>
    <w:rsid w:val="0092566E"/>
    <w:rsid w:val="00925BBD"/>
    <w:rsid w:val="00926381"/>
    <w:rsid w:val="00930730"/>
    <w:rsid w:val="00930E25"/>
    <w:rsid w:val="009315C9"/>
    <w:rsid w:val="00931829"/>
    <w:rsid w:val="009329CA"/>
    <w:rsid w:val="009337A7"/>
    <w:rsid w:val="00933A3C"/>
    <w:rsid w:val="00933C8E"/>
    <w:rsid w:val="00933EEF"/>
    <w:rsid w:val="00934975"/>
    <w:rsid w:val="00935686"/>
    <w:rsid w:val="0093765B"/>
    <w:rsid w:val="0094022A"/>
    <w:rsid w:val="009404FF"/>
    <w:rsid w:val="00940830"/>
    <w:rsid w:val="00941291"/>
    <w:rsid w:val="0094226C"/>
    <w:rsid w:val="00942297"/>
    <w:rsid w:val="00942549"/>
    <w:rsid w:val="00942A6C"/>
    <w:rsid w:val="00942BD6"/>
    <w:rsid w:val="0094345D"/>
    <w:rsid w:val="00943689"/>
    <w:rsid w:val="009449D2"/>
    <w:rsid w:val="00945CAA"/>
    <w:rsid w:val="00947286"/>
    <w:rsid w:val="00947ADF"/>
    <w:rsid w:val="00950BD0"/>
    <w:rsid w:val="0095184A"/>
    <w:rsid w:val="00951B3C"/>
    <w:rsid w:val="009521C5"/>
    <w:rsid w:val="009523C2"/>
    <w:rsid w:val="009530BA"/>
    <w:rsid w:val="00953214"/>
    <w:rsid w:val="00953326"/>
    <w:rsid w:val="0095339A"/>
    <w:rsid w:val="00953501"/>
    <w:rsid w:val="009556DB"/>
    <w:rsid w:val="00955E00"/>
    <w:rsid w:val="00956D44"/>
    <w:rsid w:val="00957192"/>
    <w:rsid w:val="009571DB"/>
    <w:rsid w:val="00957385"/>
    <w:rsid w:val="0095777D"/>
    <w:rsid w:val="009628A0"/>
    <w:rsid w:val="00964D11"/>
    <w:rsid w:val="0096524E"/>
    <w:rsid w:val="009664CB"/>
    <w:rsid w:val="009709D4"/>
    <w:rsid w:val="00970E30"/>
    <w:rsid w:val="00971098"/>
    <w:rsid w:val="00971598"/>
    <w:rsid w:val="00972D34"/>
    <w:rsid w:val="00973B61"/>
    <w:rsid w:val="00974558"/>
    <w:rsid w:val="009749B7"/>
    <w:rsid w:val="009750B9"/>
    <w:rsid w:val="0097582B"/>
    <w:rsid w:val="0097673B"/>
    <w:rsid w:val="0097749D"/>
    <w:rsid w:val="009800EC"/>
    <w:rsid w:val="00981AE8"/>
    <w:rsid w:val="00982AE4"/>
    <w:rsid w:val="00983052"/>
    <w:rsid w:val="0098446D"/>
    <w:rsid w:val="009866F4"/>
    <w:rsid w:val="00987332"/>
    <w:rsid w:val="009874C2"/>
    <w:rsid w:val="00987785"/>
    <w:rsid w:val="00987B10"/>
    <w:rsid w:val="00987D71"/>
    <w:rsid w:val="00987DB0"/>
    <w:rsid w:val="00990839"/>
    <w:rsid w:val="00992B97"/>
    <w:rsid w:val="009930F4"/>
    <w:rsid w:val="009934CF"/>
    <w:rsid w:val="00993EAD"/>
    <w:rsid w:val="00994F91"/>
    <w:rsid w:val="00995115"/>
    <w:rsid w:val="009955DC"/>
    <w:rsid w:val="00995A0D"/>
    <w:rsid w:val="0099790F"/>
    <w:rsid w:val="009A016F"/>
    <w:rsid w:val="009A021D"/>
    <w:rsid w:val="009A10DB"/>
    <w:rsid w:val="009A137F"/>
    <w:rsid w:val="009A1E0A"/>
    <w:rsid w:val="009A2F9C"/>
    <w:rsid w:val="009A316D"/>
    <w:rsid w:val="009A33C6"/>
    <w:rsid w:val="009A38A7"/>
    <w:rsid w:val="009A3E9E"/>
    <w:rsid w:val="009A470E"/>
    <w:rsid w:val="009A48C6"/>
    <w:rsid w:val="009A548D"/>
    <w:rsid w:val="009A58D0"/>
    <w:rsid w:val="009A5EAF"/>
    <w:rsid w:val="009A63E3"/>
    <w:rsid w:val="009A654A"/>
    <w:rsid w:val="009A673F"/>
    <w:rsid w:val="009A7055"/>
    <w:rsid w:val="009A7099"/>
    <w:rsid w:val="009A78FC"/>
    <w:rsid w:val="009B080F"/>
    <w:rsid w:val="009B1698"/>
    <w:rsid w:val="009B26E6"/>
    <w:rsid w:val="009B27B5"/>
    <w:rsid w:val="009B2852"/>
    <w:rsid w:val="009B31EB"/>
    <w:rsid w:val="009B3C19"/>
    <w:rsid w:val="009B3DE9"/>
    <w:rsid w:val="009B4680"/>
    <w:rsid w:val="009B4E04"/>
    <w:rsid w:val="009B7CFC"/>
    <w:rsid w:val="009C0C9F"/>
    <w:rsid w:val="009C184C"/>
    <w:rsid w:val="009C1EAD"/>
    <w:rsid w:val="009C3640"/>
    <w:rsid w:val="009C48C5"/>
    <w:rsid w:val="009C577D"/>
    <w:rsid w:val="009C58C2"/>
    <w:rsid w:val="009C7AAC"/>
    <w:rsid w:val="009D009A"/>
    <w:rsid w:val="009D0640"/>
    <w:rsid w:val="009D0C22"/>
    <w:rsid w:val="009D0E51"/>
    <w:rsid w:val="009D18C8"/>
    <w:rsid w:val="009D39B5"/>
    <w:rsid w:val="009D3E9C"/>
    <w:rsid w:val="009D4308"/>
    <w:rsid w:val="009D48BA"/>
    <w:rsid w:val="009D56C5"/>
    <w:rsid w:val="009D59E2"/>
    <w:rsid w:val="009D7E1B"/>
    <w:rsid w:val="009E0C15"/>
    <w:rsid w:val="009E118A"/>
    <w:rsid w:val="009E1263"/>
    <w:rsid w:val="009E1EE7"/>
    <w:rsid w:val="009E265D"/>
    <w:rsid w:val="009E2C4A"/>
    <w:rsid w:val="009E5AED"/>
    <w:rsid w:val="009E6882"/>
    <w:rsid w:val="009E7806"/>
    <w:rsid w:val="009E7BE8"/>
    <w:rsid w:val="009F06A3"/>
    <w:rsid w:val="009F0B22"/>
    <w:rsid w:val="009F359B"/>
    <w:rsid w:val="009F4C42"/>
    <w:rsid w:val="009F54A3"/>
    <w:rsid w:val="009F6B80"/>
    <w:rsid w:val="009F707C"/>
    <w:rsid w:val="009F7F86"/>
    <w:rsid w:val="00A001C5"/>
    <w:rsid w:val="00A001D3"/>
    <w:rsid w:val="00A018B5"/>
    <w:rsid w:val="00A02539"/>
    <w:rsid w:val="00A044A7"/>
    <w:rsid w:val="00A0522C"/>
    <w:rsid w:val="00A055E8"/>
    <w:rsid w:val="00A07385"/>
    <w:rsid w:val="00A0779C"/>
    <w:rsid w:val="00A07BD5"/>
    <w:rsid w:val="00A10593"/>
    <w:rsid w:val="00A10618"/>
    <w:rsid w:val="00A1285F"/>
    <w:rsid w:val="00A14519"/>
    <w:rsid w:val="00A146F8"/>
    <w:rsid w:val="00A1511A"/>
    <w:rsid w:val="00A151DE"/>
    <w:rsid w:val="00A15A5F"/>
    <w:rsid w:val="00A16624"/>
    <w:rsid w:val="00A16696"/>
    <w:rsid w:val="00A1686D"/>
    <w:rsid w:val="00A1691D"/>
    <w:rsid w:val="00A1724B"/>
    <w:rsid w:val="00A204A7"/>
    <w:rsid w:val="00A222F0"/>
    <w:rsid w:val="00A225A4"/>
    <w:rsid w:val="00A24E22"/>
    <w:rsid w:val="00A25312"/>
    <w:rsid w:val="00A26B62"/>
    <w:rsid w:val="00A304AA"/>
    <w:rsid w:val="00A30BA1"/>
    <w:rsid w:val="00A30EF7"/>
    <w:rsid w:val="00A317B2"/>
    <w:rsid w:val="00A31956"/>
    <w:rsid w:val="00A3304B"/>
    <w:rsid w:val="00A334B9"/>
    <w:rsid w:val="00A33CDE"/>
    <w:rsid w:val="00A346A7"/>
    <w:rsid w:val="00A34A27"/>
    <w:rsid w:val="00A34F1A"/>
    <w:rsid w:val="00A35851"/>
    <w:rsid w:val="00A37247"/>
    <w:rsid w:val="00A37268"/>
    <w:rsid w:val="00A376D2"/>
    <w:rsid w:val="00A37AF3"/>
    <w:rsid w:val="00A37EF2"/>
    <w:rsid w:val="00A4056A"/>
    <w:rsid w:val="00A407DB"/>
    <w:rsid w:val="00A40EC2"/>
    <w:rsid w:val="00A4180A"/>
    <w:rsid w:val="00A41ADA"/>
    <w:rsid w:val="00A42C23"/>
    <w:rsid w:val="00A43FF2"/>
    <w:rsid w:val="00A44FA6"/>
    <w:rsid w:val="00A457F2"/>
    <w:rsid w:val="00A46791"/>
    <w:rsid w:val="00A4771E"/>
    <w:rsid w:val="00A477A8"/>
    <w:rsid w:val="00A479B5"/>
    <w:rsid w:val="00A50495"/>
    <w:rsid w:val="00A51091"/>
    <w:rsid w:val="00A51E64"/>
    <w:rsid w:val="00A52BDF"/>
    <w:rsid w:val="00A53312"/>
    <w:rsid w:val="00A53778"/>
    <w:rsid w:val="00A5381D"/>
    <w:rsid w:val="00A53CF3"/>
    <w:rsid w:val="00A54297"/>
    <w:rsid w:val="00A55058"/>
    <w:rsid w:val="00A578EA"/>
    <w:rsid w:val="00A6058D"/>
    <w:rsid w:val="00A6096E"/>
    <w:rsid w:val="00A621B8"/>
    <w:rsid w:val="00A623EB"/>
    <w:rsid w:val="00A62529"/>
    <w:rsid w:val="00A63273"/>
    <w:rsid w:val="00A64ABC"/>
    <w:rsid w:val="00A65B9F"/>
    <w:rsid w:val="00A663C6"/>
    <w:rsid w:val="00A66D49"/>
    <w:rsid w:val="00A66E32"/>
    <w:rsid w:val="00A6767C"/>
    <w:rsid w:val="00A67CD5"/>
    <w:rsid w:val="00A70A7F"/>
    <w:rsid w:val="00A70F78"/>
    <w:rsid w:val="00A72847"/>
    <w:rsid w:val="00A7306C"/>
    <w:rsid w:val="00A733E6"/>
    <w:rsid w:val="00A744EA"/>
    <w:rsid w:val="00A74906"/>
    <w:rsid w:val="00A771D7"/>
    <w:rsid w:val="00A774BD"/>
    <w:rsid w:val="00A804A5"/>
    <w:rsid w:val="00A81090"/>
    <w:rsid w:val="00A82039"/>
    <w:rsid w:val="00A822AE"/>
    <w:rsid w:val="00A8537C"/>
    <w:rsid w:val="00A8546C"/>
    <w:rsid w:val="00A86727"/>
    <w:rsid w:val="00A86939"/>
    <w:rsid w:val="00A86A45"/>
    <w:rsid w:val="00A90132"/>
    <w:rsid w:val="00A9055E"/>
    <w:rsid w:val="00A90FF8"/>
    <w:rsid w:val="00A910F8"/>
    <w:rsid w:val="00A919EB"/>
    <w:rsid w:val="00A926A2"/>
    <w:rsid w:val="00A92904"/>
    <w:rsid w:val="00A92C64"/>
    <w:rsid w:val="00A93073"/>
    <w:rsid w:val="00A96147"/>
    <w:rsid w:val="00A96C8C"/>
    <w:rsid w:val="00A97963"/>
    <w:rsid w:val="00AA0322"/>
    <w:rsid w:val="00AA3310"/>
    <w:rsid w:val="00AA43E2"/>
    <w:rsid w:val="00AA456E"/>
    <w:rsid w:val="00AB158B"/>
    <w:rsid w:val="00AB2568"/>
    <w:rsid w:val="00AB3B20"/>
    <w:rsid w:val="00AB4280"/>
    <w:rsid w:val="00AB62B1"/>
    <w:rsid w:val="00AB66C4"/>
    <w:rsid w:val="00AB7607"/>
    <w:rsid w:val="00AC073C"/>
    <w:rsid w:val="00AC0838"/>
    <w:rsid w:val="00AC1182"/>
    <w:rsid w:val="00AC155D"/>
    <w:rsid w:val="00AC1C2E"/>
    <w:rsid w:val="00AC2FCA"/>
    <w:rsid w:val="00AC4828"/>
    <w:rsid w:val="00AC674B"/>
    <w:rsid w:val="00AD07F0"/>
    <w:rsid w:val="00AD2536"/>
    <w:rsid w:val="00AD4703"/>
    <w:rsid w:val="00AD475C"/>
    <w:rsid w:val="00AD4EA4"/>
    <w:rsid w:val="00AD4F2C"/>
    <w:rsid w:val="00AD53A1"/>
    <w:rsid w:val="00AD631C"/>
    <w:rsid w:val="00AD6925"/>
    <w:rsid w:val="00AD76C9"/>
    <w:rsid w:val="00AD7C9A"/>
    <w:rsid w:val="00AE033B"/>
    <w:rsid w:val="00AE230D"/>
    <w:rsid w:val="00AE4233"/>
    <w:rsid w:val="00AE4A04"/>
    <w:rsid w:val="00AE5D07"/>
    <w:rsid w:val="00AE66F0"/>
    <w:rsid w:val="00AF0321"/>
    <w:rsid w:val="00AF03F6"/>
    <w:rsid w:val="00AF0793"/>
    <w:rsid w:val="00AF10E1"/>
    <w:rsid w:val="00AF1151"/>
    <w:rsid w:val="00AF268A"/>
    <w:rsid w:val="00AF2BF5"/>
    <w:rsid w:val="00AF4F03"/>
    <w:rsid w:val="00AF4F96"/>
    <w:rsid w:val="00AF50C0"/>
    <w:rsid w:val="00AF5A46"/>
    <w:rsid w:val="00AF6C04"/>
    <w:rsid w:val="00AF6F93"/>
    <w:rsid w:val="00AF7242"/>
    <w:rsid w:val="00AF733B"/>
    <w:rsid w:val="00B008EA"/>
    <w:rsid w:val="00B015FF"/>
    <w:rsid w:val="00B01D40"/>
    <w:rsid w:val="00B03905"/>
    <w:rsid w:val="00B03CE3"/>
    <w:rsid w:val="00B044C9"/>
    <w:rsid w:val="00B05AAB"/>
    <w:rsid w:val="00B0604E"/>
    <w:rsid w:val="00B06191"/>
    <w:rsid w:val="00B06B0A"/>
    <w:rsid w:val="00B07F12"/>
    <w:rsid w:val="00B106D3"/>
    <w:rsid w:val="00B1124A"/>
    <w:rsid w:val="00B12306"/>
    <w:rsid w:val="00B1367F"/>
    <w:rsid w:val="00B139F9"/>
    <w:rsid w:val="00B14270"/>
    <w:rsid w:val="00B14C7C"/>
    <w:rsid w:val="00B1501A"/>
    <w:rsid w:val="00B174C1"/>
    <w:rsid w:val="00B17C7A"/>
    <w:rsid w:val="00B2033D"/>
    <w:rsid w:val="00B22C11"/>
    <w:rsid w:val="00B22E46"/>
    <w:rsid w:val="00B233B8"/>
    <w:rsid w:val="00B25CE2"/>
    <w:rsid w:val="00B308E3"/>
    <w:rsid w:val="00B3172F"/>
    <w:rsid w:val="00B333CD"/>
    <w:rsid w:val="00B35C15"/>
    <w:rsid w:val="00B36D09"/>
    <w:rsid w:val="00B36EFB"/>
    <w:rsid w:val="00B372F3"/>
    <w:rsid w:val="00B4014E"/>
    <w:rsid w:val="00B40732"/>
    <w:rsid w:val="00B40E0E"/>
    <w:rsid w:val="00B40FFC"/>
    <w:rsid w:val="00B4107C"/>
    <w:rsid w:val="00B41486"/>
    <w:rsid w:val="00B41719"/>
    <w:rsid w:val="00B434C8"/>
    <w:rsid w:val="00B4411A"/>
    <w:rsid w:val="00B44144"/>
    <w:rsid w:val="00B4427B"/>
    <w:rsid w:val="00B44847"/>
    <w:rsid w:val="00B45AFF"/>
    <w:rsid w:val="00B460F9"/>
    <w:rsid w:val="00B461F5"/>
    <w:rsid w:val="00B46982"/>
    <w:rsid w:val="00B479A3"/>
    <w:rsid w:val="00B502AC"/>
    <w:rsid w:val="00B5104A"/>
    <w:rsid w:val="00B512D1"/>
    <w:rsid w:val="00B52A27"/>
    <w:rsid w:val="00B52A96"/>
    <w:rsid w:val="00B52CFF"/>
    <w:rsid w:val="00B54681"/>
    <w:rsid w:val="00B55724"/>
    <w:rsid w:val="00B573B8"/>
    <w:rsid w:val="00B57B62"/>
    <w:rsid w:val="00B6006A"/>
    <w:rsid w:val="00B6016F"/>
    <w:rsid w:val="00B60602"/>
    <w:rsid w:val="00B60CBE"/>
    <w:rsid w:val="00B614BB"/>
    <w:rsid w:val="00B61BF2"/>
    <w:rsid w:val="00B61D65"/>
    <w:rsid w:val="00B62BE7"/>
    <w:rsid w:val="00B62FF0"/>
    <w:rsid w:val="00B64F91"/>
    <w:rsid w:val="00B66578"/>
    <w:rsid w:val="00B665EB"/>
    <w:rsid w:val="00B66ED5"/>
    <w:rsid w:val="00B673D6"/>
    <w:rsid w:val="00B675AF"/>
    <w:rsid w:val="00B67F93"/>
    <w:rsid w:val="00B725E8"/>
    <w:rsid w:val="00B73620"/>
    <w:rsid w:val="00B746C3"/>
    <w:rsid w:val="00B74867"/>
    <w:rsid w:val="00B74EA5"/>
    <w:rsid w:val="00B74EB6"/>
    <w:rsid w:val="00B76B33"/>
    <w:rsid w:val="00B76C4C"/>
    <w:rsid w:val="00B7775A"/>
    <w:rsid w:val="00B777A1"/>
    <w:rsid w:val="00B80154"/>
    <w:rsid w:val="00B80696"/>
    <w:rsid w:val="00B80CA4"/>
    <w:rsid w:val="00B80D14"/>
    <w:rsid w:val="00B83046"/>
    <w:rsid w:val="00B83A87"/>
    <w:rsid w:val="00B841C3"/>
    <w:rsid w:val="00B84754"/>
    <w:rsid w:val="00B849EC"/>
    <w:rsid w:val="00B85F6B"/>
    <w:rsid w:val="00B87677"/>
    <w:rsid w:val="00B87771"/>
    <w:rsid w:val="00B9059D"/>
    <w:rsid w:val="00B90DDE"/>
    <w:rsid w:val="00B92DE7"/>
    <w:rsid w:val="00B936E4"/>
    <w:rsid w:val="00B93795"/>
    <w:rsid w:val="00B94A76"/>
    <w:rsid w:val="00B95E01"/>
    <w:rsid w:val="00B97D9D"/>
    <w:rsid w:val="00BA0382"/>
    <w:rsid w:val="00BA1C44"/>
    <w:rsid w:val="00BA1DA5"/>
    <w:rsid w:val="00BA397F"/>
    <w:rsid w:val="00BA55C1"/>
    <w:rsid w:val="00BA59A7"/>
    <w:rsid w:val="00BA5A48"/>
    <w:rsid w:val="00BA6320"/>
    <w:rsid w:val="00BA7F60"/>
    <w:rsid w:val="00BB23FF"/>
    <w:rsid w:val="00BB2C60"/>
    <w:rsid w:val="00BB2E73"/>
    <w:rsid w:val="00BB3626"/>
    <w:rsid w:val="00BB3F42"/>
    <w:rsid w:val="00BB4364"/>
    <w:rsid w:val="00BB5227"/>
    <w:rsid w:val="00BB5F96"/>
    <w:rsid w:val="00BB72D9"/>
    <w:rsid w:val="00BB7F44"/>
    <w:rsid w:val="00BC2AF1"/>
    <w:rsid w:val="00BC38A1"/>
    <w:rsid w:val="00BC3A84"/>
    <w:rsid w:val="00BC3B89"/>
    <w:rsid w:val="00BC4577"/>
    <w:rsid w:val="00BC66FE"/>
    <w:rsid w:val="00BC702D"/>
    <w:rsid w:val="00BD0736"/>
    <w:rsid w:val="00BD0CDF"/>
    <w:rsid w:val="00BD1464"/>
    <w:rsid w:val="00BD1C86"/>
    <w:rsid w:val="00BD233D"/>
    <w:rsid w:val="00BD326E"/>
    <w:rsid w:val="00BD422F"/>
    <w:rsid w:val="00BD4FAF"/>
    <w:rsid w:val="00BD5888"/>
    <w:rsid w:val="00BD64BB"/>
    <w:rsid w:val="00BD71DD"/>
    <w:rsid w:val="00BE1C15"/>
    <w:rsid w:val="00BE2E38"/>
    <w:rsid w:val="00BE37A7"/>
    <w:rsid w:val="00BE44D2"/>
    <w:rsid w:val="00BE4BF4"/>
    <w:rsid w:val="00BE4E60"/>
    <w:rsid w:val="00BE55E1"/>
    <w:rsid w:val="00BE6070"/>
    <w:rsid w:val="00BE65BD"/>
    <w:rsid w:val="00BE6FB6"/>
    <w:rsid w:val="00BF000E"/>
    <w:rsid w:val="00BF15A3"/>
    <w:rsid w:val="00BF2A38"/>
    <w:rsid w:val="00BF2C7A"/>
    <w:rsid w:val="00BF513D"/>
    <w:rsid w:val="00BF55BB"/>
    <w:rsid w:val="00BF6515"/>
    <w:rsid w:val="00BF7313"/>
    <w:rsid w:val="00C00AE1"/>
    <w:rsid w:val="00C02B8B"/>
    <w:rsid w:val="00C02D92"/>
    <w:rsid w:val="00C034C9"/>
    <w:rsid w:val="00C03CF0"/>
    <w:rsid w:val="00C03F64"/>
    <w:rsid w:val="00C04E60"/>
    <w:rsid w:val="00C061EA"/>
    <w:rsid w:val="00C0629E"/>
    <w:rsid w:val="00C0657F"/>
    <w:rsid w:val="00C06EDA"/>
    <w:rsid w:val="00C072F7"/>
    <w:rsid w:val="00C07A52"/>
    <w:rsid w:val="00C07C8D"/>
    <w:rsid w:val="00C07E05"/>
    <w:rsid w:val="00C07F07"/>
    <w:rsid w:val="00C10702"/>
    <w:rsid w:val="00C12C42"/>
    <w:rsid w:val="00C13461"/>
    <w:rsid w:val="00C15ACE"/>
    <w:rsid w:val="00C1659A"/>
    <w:rsid w:val="00C17BC0"/>
    <w:rsid w:val="00C17DD0"/>
    <w:rsid w:val="00C20523"/>
    <w:rsid w:val="00C2351D"/>
    <w:rsid w:val="00C239F9"/>
    <w:rsid w:val="00C24186"/>
    <w:rsid w:val="00C24FA0"/>
    <w:rsid w:val="00C25966"/>
    <w:rsid w:val="00C269B3"/>
    <w:rsid w:val="00C27F88"/>
    <w:rsid w:val="00C3036A"/>
    <w:rsid w:val="00C31E3D"/>
    <w:rsid w:val="00C330FD"/>
    <w:rsid w:val="00C332C3"/>
    <w:rsid w:val="00C332C9"/>
    <w:rsid w:val="00C352D2"/>
    <w:rsid w:val="00C35E38"/>
    <w:rsid w:val="00C40450"/>
    <w:rsid w:val="00C40899"/>
    <w:rsid w:val="00C4094E"/>
    <w:rsid w:val="00C41370"/>
    <w:rsid w:val="00C41775"/>
    <w:rsid w:val="00C425C9"/>
    <w:rsid w:val="00C42759"/>
    <w:rsid w:val="00C44444"/>
    <w:rsid w:val="00C4678C"/>
    <w:rsid w:val="00C46998"/>
    <w:rsid w:val="00C47D14"/>
    <w:rsid w:val="00C5006A"/>
    <w:rsid w:val="00C500D0"/>
    <w:rsid w:val="00C5050A"/>
    <w:rsid w:val="00C51F1D"/>
    <w:rsid w:val="00C52125"/>
    <w:rsid w:val="00C5214E"/>
    <w:rsid w:val="00C525DF"/>
    <w:rsid w:val="00C529B9"/>
    <w:rsid w:val="00C52F2D"/>
    <w:rsid w:val="00C54613"/>
    <w:rsid w:val="00C556B9"/>
    <w:rsid w:val="00C55F18"/>
    <w:rsid w:val="00C55F62"/>
    <w:rsid w:val="00C567B4"/>
    <w:rsid w:val="00C57519"/>
    <w:rsid w:val="00C6018C"/>
    <w:rsid w:val="00C61D37"/>
    <w:rsid w:val="00C621F5"/>
    <w:rsid w:val="00C624E2"/>
    <w:rsid w:val="00C64154"/>
    <w:rsid w:val="00C64698"/>
    <w:rsid w:val="00C64982"/>
    <w:rsid w:val="00C6573B"/>
    <w:rsid w:val="00C65DA2"/>
    <w:rsid w:val="00C65E13"/>
    <w:rsid w:val="00C66E27"/>
    <w:rsid w:val="00C673CA"/>
    <w:rsid w:val="00C67E33"/>
    <w:rsid w:val="00C70A45"/>
    <w:rsid w:val="00C70E79"/>
    <w:rsid w:val="00C71A34"/>
    <w:rsid w:val="00C7212B"/>
    <w:rsid w:val="00C732FE"/>
    <w:rsid w:val="00C74D22"/>
    <w:rsid w:val="00C74F18"/>
    <w:rsid w:val="00C75A35"/>
    <w:rsid w:val="00C75B10"/>
    <w:rsid w:val="00C75D76"/>
    <w:rsid w:val="00C75D9E"/>
    <w:rsid w:val="00C75ECF"/>
    <w:rsid w:val="00C77E62"/>
    <w:rsid w:val="00C805B6"/>
    <w:rsid w:val="00C80637"/>
    <w:rsid w:val="00C80DFF"/>
    <w:rsid w:val="00C81EC6"/>
    <w:rsid w:val="00C842B1"/>
    <w:rsid w:val="00C84F92"/>
    <w:rsid w:val="00C85138"/>
    <w:rsid w:val="00C85B84"/>
    <w:rsid w:val="00C8637E"/>
    <w:rsid w:val="00C87012"/>
    <w:rsid w:val="00C90347"/>
    <w:rsid w:val="00C91CEE"/>
    <w:rsid w:val="00C9238C"/>
    <w:rsid w:val="00C927C4"/>
    <w:rsid w:val="00C9281D"/>
    <w:rsid w:val="00C96E67"/>
    <w:rsid w:val="00C97F39"/>
    <w:rsid w:val="00CA1966"/>
    <w:rsid w:val="00CA2526"/>
    <w:rsid w:val="00CA3857"/>
    <w:rsid w:val="00CA4286"/>
    <w:rsid w:val="00CA4D1E"/>
    <w:rsid w:val="00CA5160"/>
    <w:rsid w:val="00CA52C0"/>
    <w:rsid w:val="00CA5B4E"/>
    <w:rsid w:val="00CA5EB1"/>
    <w:rsid w:val="00CA6F55"/>
    <w:rsid w:val="00CB23B3"/>
    <w:rsid w:val="00CB352C"/>
    <w:rsid w:val="00CB5841"/>
    <w:rsid w:val="00CB5B8C"/>
    <w:rsid w:val="00CB61EC"/>
    <w:rsid w:val="00CB635E"/>
    <w:rsid w:val="00CB76AE"/>
    <w:rsid w:val="00CB7BF4"/>
    <w:rsid w:val="00CC2676"/>
    <w:rsid w:val="00CC32B8"/>
    <w:rsid w:val="00CC3E43"/>
    <w:rsid w:val="00CC3EDB"/>
    <w:rsid w:val="00CC4488"/>
    <w:rsid w:val="00CC462B"/>
    <w:rsid w:val="00CC465D"/>
    <w:rsid w:val="00CC59B3"/>
    <w:rsid w:val="00CC5A45"/>
    <w:rsid w:val="00CC6825"/>
    <w:rsid w:val="00CC6AFE"/>
    <w:rsid w:val="00CC7A66"/>
    <w:rsid w:val="00CC7E95"/>
    <w:rsid w:val="00CD061E"/>
    <w:rsid w:val="00CD1B07"/>
    <w:rsid w:val="00CD23FE"/>
    <w:rsid w:val="00CD2E2D"/>
    <w:rsid w:val="00CD3CDB"/>
    <w:rsid w:val="00CD4773"/>
    <w:rsid w:val="00CD4B9F"/>
    <w:rsid w:val="00CD50A3"/>
    <w:rsid w:val="00CD7F06"/>
    <w:rsid w:val="00CE13F0"/>
    <w:rsid w:val="00CE211F"/>
    <w:rsid w:val="00CE24D4"/>
    <w:rsid w:val="00CE2B4D"/>
    <w:rsid w:val="00CE2F00"/>
    <w:rsid w:val="00CE3C1D"/>
    <w:rsid w:val="00CE4250"/>
    <w:rsid w:val="00CE72CD"/>
    <w:rsid w:val="00CE7E33"/>
    <w:rsid w:val="00CF17A3"/>
    <w:rsid w:val="00CF1E3F"/>
    <w:rsid w:val="00CF2A28"/>
    <w:rsid w:val="00CF2AE9"/>
    <w:rsid w:val="00CF365E"/>
    <w:rsid w:val="00CF36AA"/>
    <w:rsid w:val="00CF39B8"/>
    <w:rsid w:val="00CF4534"/>
    <w:rsid w:val="00CF4EBC"/>
    <w:rsid w:val="00CF64F1"/>
    <w:rsid w:val="00CF6CE8"/>
    <w:rsid w:val="00D0050D"/>
    <w:rsid w:val="00D01199"/>
    <w:rsid w:val="00D02002"/>
    <w:rsid w:val="00D02351"/>
    <w:rsid w:val="00D041F8"/>
    <w:rsid w:val="00D0431C"/>
    <w:rsid w:val="00D04922"/>
    <w:rsid w:val="00D04B97"/>
    <w:rsid w:val="00D05025"/>
    <w:rsid w:val="00D062AA"/>
    <w:rsid w:val="00D0686C"/>
    <w:rsid w:val="00D1033B"/>
    <w:rsid w:val="00D10431"/>
    <w:rsid w:val="00D10851"/>
    <w:rsid w:val="00D11CD9"/>
    <w:rsid w:val="00D11DB2"/>
    <w:rsid w:val="00D12010"/>
    <w:rsid w:val="00D1245D"/>
    <w:rsid w:val="00D12C41"/>
    <w:rsid w:val="00D133CA"/>
    <w:rsid w:val="00D142C4"/>
    <w:rsid w:val="00D14E93"/>
    <w:rsid w:val="00D168BB"/>
    <w:rsid w:val="00D16F5C"/>
    <w:rsid w:val="00D20C26"/>
    <w:rsid w:val="00D2185B"/>
    <w:rsid w:val="00D23296"/>
    <w:rsid w:val="00D23717"/>
    <w:rsid w:val="00D24A03"/>
    <w:rsid w:val="00D24B3E"/>
    <w:rsid w:val="00D24FDE"/>
    <w:rsid w:val="00D260CB"/>
    <w:rsid w:val="00D26E2F"/>
    <w:rsid w:val="00D31CA8"/>
    <w:rsid w:val="00D33152"/>
    <w:rsid w:val="00D33AB7"/>
    <w:rsid w:val="00D35405"/>
    <w:rsid w:val="00D35B13"/>
    <w:rsid w:val="00D35D34"/>
    <w:rsid w:val="00D40F81"/>
    <w:rsid w:val="00D4121B"/>
    <w:rsid w:val="00D41C19"/>
    <w:rsid w:val="00D42A8F"/>
    <w:rsid w:val="00D430C2"/>
    <w:rsid w:val="00D43DE9"/>
    <w:rsid w:val="00D4460A"/>
    <w:rsid w:val="00D44E98"/>
    <w:rsid w:val="00D4560C"/>
    <w:rsid w:val="00D46750"/>
    <w:rsid w:val="00D505EE"/>
    <w:rsid w:val="00D508FC"/>
    <w:rsid w:val="00D5099D"/>
    <w:rsid w:val="00D51437"/>
    <w:rsid w:val="00D539A1"/>
    <w:rsid w:val="00D5445C"/>
    <w:rsid w:val="00D54B79"/>
    <w:rsid w:val="00D54E72"/>
    <w:rsid w:val="00D54E9F"/>
    <w:rsid w:val="00D55C9B"/>
    <w:rsid w:val="00D563CC"/>
    <w:rsid w:val="00D56979"/>
    <w:rsid w:val="00D56CC7"/>
    <w:rsid w:val="00D61F52"/>
    <w:rsid w:val="00D629FE"/>
    <w:rsid w:val="00D62DF5"/>
    <w:rsid w:val="00D643E9"/>
    <w:rsid w:val="00D64592"/>
    <w:rsid w:val="00D64A4D"/>
    <w:rsid w:val="00D64E09"/>
    <w:rsid w:val="00D65240"/>
    <w:rsid w:val="00D661BF"/>
    <w:rsid w:val="00D6640D"/>
    <w:rsid w:val="00D667BB"/>
    <w:rsid w:val="00D6693C"/>
    <w:rsid w:val="00D67DFD"/>
    <w:rsid w:val="00D7018D"/>
    <w:rsid w:val="00D70FF6"/>
    <w:rsid w:val="00D71D27"/>
    <w:rsid w:val="00D72BD0"/>
    <w:rsid w:val="00D739C8"/>
    <w:rsid w:val="00D73D79"/>
    <w:rsid w:val="00D74423"/>
    <w:rsid w:val="00D764E9"/>
    <w:rsid w:val="00D82687"/>
    <w:rsid w:val="00D82704"/>
    <w:rsid w:val="00D84263"/>
    <w:rsid w:val="00D84AFB"/>
    <w:rsid w:val="00D85B95"/>
    <w:rsid w:val="00D85D43"/>
    <w:rsid w:val="00D87F57"/>
    <w:rsid w:val="00D91670"/>
    <w:rsid w:val="00D92EA4"/>
    <w:rsid w:val="00D933B0"/>
    <w:rsid w:val="00D95988"/>
    <w:rsid w:val="00D95C41"/>
    <w:rsid w:val="00D964BF"/>
    <w:rsid w:val="00D966C9"/>
    <w:rsid w:val="00D96868"/>
    <w:rsid w:val="00D96AA6"/>
    <w:rsid w:val="00D96FAB"/>
    <w:rsid w:val="00DA0D75"/>
    <w:rsid w:val="00DA17CC"/>
    <w:rsid w:val="00DA1852"/>
    <w:rsid w:val="00DA2D76"/>
    <w:rsid w:val="00DA3F61"/>
    <w:rsid w:val="00DA5F09"/>
    <w:rsid w:val="00DA5F86"/>
    <w:rsid w:val="00DA6A9F"/>
    <w:rsid w:val="00DB108C"/>
    <w:rsid w:val="00DB44D0"/>
    <w:rsid w:val="00DB482E"/>
    <w:rsid w:val="00DB71ED"/>
    <w:rsid w:val="00DC0DEA"/>
    <w:rsid w:val="00DC14FA"/>
    <w:rsid w:val="00DC1E5F"/>
    <w:rsid w:val="00DC2A52"/>
    <w:rsid w:val="00DC2BD3"/>
    <w:rsid w:val="00DC31F4"/>
    <w:rsid w:val="00DC3FD8"/>
    <w:rsid w:val="00DC62B9"/>
    <w:rsid w:val="00DC6B2C"/>
    <w:rsid w:val="00DC716D"/>
    <w:rsid w:val="00DC7D96"/>
    <w:rsid w:val="00DD0816"/>
    <w:rsid w:val="00DD11A0"/>
    <w:rsid w:val="00DD178F"/>
    <w:rsid w:val="00DD21F1"/>
    <w:rsid w:val="00DD275C"/>
    <w:rsid w:val="00DD28CC"/>
    <w:rsid w:val="00DD2D0C"/>
    <w:rsid w:val="00DD32C5"/>
    <w:rsid w:val="00DD5F09"/>
    <w:rsid w:val="00DD6006"/>
    <w:rsid w:val="00DE312C"/>
    <w:rsid w:val="00DE37EB"/>
    <w:rsid w:val="00DE4FE5"/>
    <w:rsid w:val="00DE7329"/>
    <w:rsid w:val="00DF0373"/>
    <w:rsid w:val="00DF05F3"/>
    <w:rsid w:val="00DF0FB9"/>
    <w:rsid w:val="00DF316F"/>
    <w:rsid w:val="00DF377C"/>
    <w:rsid w:val="00DF3CBE"/>
    <w:rsid w:val="00DF3FD3"/>
    <w:rsid w:val="00DF4B4F"/>
    <w:rsid w:val="00DF526F"/>
    <w:rsid w:val="00DF5CCD"/>
    <w:rsid w:val="00DF5CFF"/>
    <w:rsid w:val="00DF663C"/>
    <w:rsid w:val="00DF6CCE"/>
    <w:rsid w:val="00DF7405"/>
    <w:rsid w:val="00DF760F"/>
    <w:rsid w:val="00E01113"/>
    <w:rsid w:val="00E021BE"/>
    <w:rsid w:val="00E0255D"/>
    <w:rsid w:val="00E02A49"/>
    <w:rsid w:val="00E04467"/>
    <w:rsid w:val="00E047A6"/>
    <w:rsid w:val="00E05C68"/>
    <w:rsid w:val="00E0650B"/>
    <w:rsid w:val="00E071B7"/>
    <w:rsid w:val="00E07277"/>
    <w:rsid w:val="00E07DAB"/>
    <w:rsid w:val="00E1090C"/>
    <w:rsid w:val="00E10BCA"/>
    <w:rsid w:val="00E1204C"/>
    <w:rsid w:val="00E1276F"/>
    <w:rsid w:val="00E130A8"/>
    <w:rsid w:val="00E1386F"/>
    <w:rsid w:val="00E1455F"/>
    <w:rsid w:val="00E16320"/>
    <w:rsid w:val="00E17A4F"/>
    <w:rsid w:val="00E20395"/>
    <w:rsid w:val="00E21B86"/>
    <w:rsid w:val="00E22D46"/>
    <w:rsid w:val="00E24232"/>
    <w:rsid w:val="00E24773"/>
    <w:rsid w:val="00E2581A"/>
    <w:rsid w:val="00E278BE"/>
    <w:rsid w:val="00E30025"/>
    <w:rsid w:val="00E30D62"/>
    <w:rsid w:val="00E31D38"/>
    <w:rsid w:val="00E331FB"/>
    <w:rsid w:val="00E34772"/>
    <w:rsid w:val="00E367EE"/>
    <w:rsid w:val="00E368A1"/>
    <w:rsid w:val="00E37D79"/>
    <w:rsid w:val="00E408F4"/>
    <w:rsid w:val="00E418C1"/>
    <w:rsid w:val="00E41A16"/>
    <w:rsid w:val="00E42498"/>
    <w:rsid w:val="00E42F7D"/>
    <w:rsid w:val="00E43180"/>
    <w:rsid w:val="00E432F3"/>
    <w:rsid w:val="00E44724"/>
    <w:rsid w:val="00E45070"/>
    <w:rsid w:val="00E452F8"/>
    <w:rsid w:val="00E4549D"/>
    <w:rsid w:val="00E45766"/>
    <w:rsid w:val="00E45C43"/>
    <w:rsid w:val="00E45FE4"/>
    <w:rsid w:val="00E503EF"/>
    <w:rsid w:val="00E511C7"/>
    <w:rsid w:val="00E512A6"/>
    <w:rsid w:val="00E522C3"/>
    <w:rsid w:val="00E5349A"/>
    <w:rsid w:val="00E5371B"/>
    <w:rsid w:val="00E53B27"/>
    <w:rsid w:val="00E543C7"/>
    <w:rsid w:val="00E54470"/>
    <w:rsid w:val="00E5580E"/>
    <w:rsid w:val="00E569C1"/>
    <w:rsid w:val="00E6029E"/>
    <w:rsid w:val="00E604F7"/>
    <w:rsid w:val="00E61A78"/>
    <w:rsid w:val="00E62C3B"/>
    <w:rsid w:val="00E62F50"/>
    <w:rsid w:val="00E63449"/>
    <w:rsid w:val="00E64471"/>
    <w:rsid w:val="00E65549"/>
    <w:rsid w:val="00E65D24"/>
    <w:rsid w:val="00E71692"/>
    <w:rsid w:val="00E73796"/>
    <w:rsid w:val="00E73B2B"/>
    <w:rsid w:val="00E75D2B"/>
    <w:rsid w:val="00E769DC"/>
    <w:rsid w:val="00E77F4B"/>
    <w:rsid w:val="00E80E0B"/>
    <w:rsid w:val="00E81B04"/>
    <w:rsid w:val="00E835A9"/>
    <w:rsid w:val="00E84A11"/>
    <w:rsid w:val="00E87DBF"/>
    <w:rsid w:val="00E90F8F"/>
    <w:rsid w:val="00E9114C"/>
    <w:rsid w:val="00E91152"/>
    <w:rsid w:val="00E917C3"/>
    <w:rsid w:val="00E91C1F"/>
    <w:rsid w:val="00E91E88"/>
    <w:rsid w:val="00E92549"/>
    <w:rsid w:val="00E93C5B"/>
    <w:rsid w:val="00E94AD5"/>
    <w:rsid w:val="00E94D45"/>
    <w:rsid w:val="00E954AD"/>
    <w:rsid w:val="00E95658"/>
    <w:rsid w:val="00E95F0C"/>
    <w:rsid w:val="00E9691E"/>
    <w:rsid w:val="00E96D04"/>
    <w:rsid w:val="00E96F51"/>
    <w:rsid w:val="00E972E6"/>
    <w:rsid w:val="00E976F2"/>
    <w:rsid w:val="00E97D2A"/>
    <w:rsid w:val="00E97EA0"/>
    <w:rsid w:val="00EA0C5A"/>
    <w:rsid w:val="00EA1A10"/>
    <w:rsid w:val="00EA1F32"/>
    <w:rsid w:val="00EA3094"/>
    <w:rsid w:val="00EA4AD3"/>
    <w:rsid w:val="00EA5019"/>
    <w:rsid w:val="00EA5429"/>
    <w:rsid w:val="00EA6DF2"/>
    <w:rsid w:val="00EA714C"/>
    <w:rsid w:val="00EA72A3"/>
    <w:rsid w:val="00EA7663"/>
    <w:rsid w:val="00EA7F93"/>
    <w:rsid w:val="00EB29FB"/>
    <w:rsid w:val="00EB2CA9"/>
    <w:rsid w:val="00EB2FE4"/>
    <w:rsid w:val="00EB34A9"/>
    <w:rsid w:val="00EB43D1"/>
    <w:rsid w:val="00EB541A"/>
    <w:rsid w:val="00EB5B8D"/>
    <w:rsid w:val="00EB5C8D"/>
    <w:rsid w:val="00EB6CD5"/>
    <w:rsid w:val="00EC0A2F"/>
    <w:rsid w:val="00EC27F4"/>
    <w:rsid w:val="00EC3443"/>
    <w:rsid w:val="00EC3482"/>
    <w:rsid w:val="00EC36E8"/>
    <w:rsid w:val="00EC3B36"/>
    <w:rsid w:val="00EC5683"/>
    <w:rsid w:val="00EC574D"/>
    <w:rsid w:val="00EC5F8B"/>
    <w:rsid w:val="00EC6A97"/>
    <w:rsid w:val="00ED3CA7"/>
    <w:rsid w:val="00ED5414"/>
    <w:rsid w:val="00ED5E41"/>
    <w:rsid w:val="00ED653B"/>
    <w:rsid w:val="00ED68DB"/>
    <w:rsid w:val="00ED700E"/>
    <w:rsid w:val="00ED7709"/>
    <w:rsid w:val="00EE056C"/>
    <w:rsid w:val="00EE1288"/>
    <w:rsid w:val="00EE1A65"/>
    <w:rsid w:val="00EE2D34"/>
    <w:rsid w:val="00EE3B82"/>
    <w:rsid w:val="00EE3BA4"/>
    <w:rsid w:val="00EE58BF"/>
    <w:rsid w:val="00EE60CD"/>
    <w:rsid w:val="00EE6205"/>
    <w:rsid w:val="00EE6301"/>
    <w:rsid w:val="00EE68E8"/>
    <w:rsid w:val="00EE7136"/>
    <w:rsid w:val="00EF05E3"/>
    <w:rsid w:val="00EF0937"/>
    <w:rsid w:val="00EF09F0"/>
    <w:rsid w:val="00EF0BDD"/>
    <w:rsid w:val="00EF19DB"/>
    <w:rsid w:val="00EF27B0"/>
    <w:rsid w:val="00EF4D41"/>
    <w:rsid w:val="00EF51B6"/>
    <w:rsid w:val="00EF5740"/>
    <w:rsid w:val="00EF5C25"/>
    <w:rsid w:val="00EF628B"/>
    <w:rsid w:val="00F0026F"/>
    <w:rsid w:val="00F009F0"/>
    <w:rsid w:val="00F00E6B"/>
    <w:rsid w:val="00F018FB"/>
    <w:rsid w:val="00F05E8A"/>
    <w:rsid w:val="00F0613C"/>
    <w:rsid w:val="00F06CF9"/>
    <w:rsid w:val="00F07237"/>
    <w:rsid w:val="00F0743E"/>
    <w:rsid w:val="00F10A43"/>
    <w:rsid w:val="00F10A6E"/>
    <w:rsid w:val="00F117E2"/>
    <w:rsid w:val="00F127AD"/>
    <w:rsid w:val="00F12A36"/>
    <w:rsid w:val="00F12E90"/>
    <w:rsid w:val="00F13674"/>
    <w:rsid w:val="00F154C0"/>
    <w:rsid w:val="00F1717E"/>
    <w:rsid w:val="00F20806"/>
    <w:rsid w:val="00F20B99"/>
    <w:rsid w:val="00F21E6C"/>
    <w:rsid w:val="00F243A7"/>
    <w:rsid w:val="00F24D92"/>
    <w:rsid w:val="00F24FB8"/>
    <w:rsid w:val="00F262CD"/>
    <w:rsid w:val="00F269B4"/>
    <w:rsid w:val="00F271E5"/>
    <w:rsid w:val="00F273D4"/>
    <w:rsid w:val="00F27446"/>
    <w:rsid w:val="00F274D0"/>
    <w:rsid w:val="00F30056"/>
    <w:rsid w:val="00F309E6"/>
    <w:rsid w:val="00F3152A"/>
    <w:rsid w:val="00F32886"/>
    <w:rsid w:val="00F32999"/>
    <w:rsid w:val="00F32D1C"/>
    <w:rsid w:val="00F32E24"/>
    <w:rsid w:val="00F352F6"/>
    <w:rsid w:val="00F35FBB"/>
    <w:rsid w:val="00F414E0"/>
    <w:rsid w:val="00F416A5"/>
    <w:rsid w:val="00F432D5"/>
    <w:rsid w:val="00F43752"/>
    <w:rsid w:val="00F4464E"/>
    <w:rsid w:val="00F4495A"/>
    <w:rsid w:val="00F45986"/>
    <w:rsid w:val="00F45EC2"/>
    <w:rsid w:val="00F46C89"/>
    <w:rsid w:val="00F4754B"/>
    <w:rsid w:val="00F500B6"/>
    <w:rsid w:val="00F50278"/>
    <w:rsid w:val="00F503A6"/>
    <w:rsid w:val="00F50857"/>
    <w:rsid w:val="00F50D31"/>
    <w:rsid w:val="00F50E1B"/>
    <w:rsid w:val="00F51B42"/>
    <w:rsid w:val="00F52C44"/>
    <w:rsid w:val="00F54C82"/>
    <w:rsid w:val="00F54E59"/>
    <w:rsid w:val="00F55A34"/>
    <w:rsid w:val="00F55F52"/>
    <w:rsid w:val="00F568B8"/>
    <w:rsid w:val="00F6115C"/>
    <w:rsid w:val="00F6116D"/>
    <w:rsid w:val="00F61BDB"/>
    <w:rsid w:val="00F61C99"/>
    <w:rsid w:val="00F629F8"/>
    <w:rsid w:val="00F640CB"/>
    <w:rsid w:val="00F64441"/>
    <w:rsid w:val="00F6467E"/>
    <w:rsid w:val="00F65603"/>
    <w:rsid w:val="00F6670C"/>
    <w:rsid w:val="00F67954"/>
    <w:rsid w:val="00F7043F"/>
    <w:rsid w:val="00F70CE2"/>
    <w:rsid w:val="00F70E4D"/>
    <w:rsid w:val="00F71CB3"/>
    <w:rsid w:val="00F7214D"/>
    <w:rsid w:val="00F72E8B"/>
    <w:rsid w:val="00F7485D"/>
    <w:rsid w:val="00F80568"/>
    <w:rsid w:val="00F826A9"/>
    <w:rsid w:val="00F83BE5"/>
    <w:rsid w:val="00F83E83"/>
    <w:rsid w:val="00F84B3C"/>
    <w:rsid w:val="00F851D9"/>
    <w:rsid w:val="00F86615"/>
    <w:rsid w:val="00F86E5A"/>
    <w:rsid w:val="00F8740A"/>
    <w:rsid w:val="00F87492"/>
    <w:rsid w:val="00F87A3F"/>
    <w:rsid w:val="00F933C7"/>
    <w:rsid w:val="00F948C1"/>
    <w:rsid w:val="00F94ADE"/>
    <w:rsid w:val="00F963F7"/>
    <w:rsid w:val="00F96486"/>
    <w:rsid w:val="00F96CF3"/>
    <w:rsid w:val="00F96D48"/>
    <w:rsid w:val="00F97662"/>
    <w:rsid w:val="00F97A5C"/>
    <w:rsid w:val="00FA1716"/>
    <w:rsid w:val="00FA1E42"/>
    <w:rsid w:val="00FA2CF5"/>
    <w:rsid w:val="00FA3E24"/>
    <w:rsid w:val="00FA3F66"/>
    <w:rsid w:val="00FA4329"/>
    <w:rsid w:val="00FA659C"/>
    <w:rsid w:val="00FA69DB"/>
    <w:rsid w:val="00FA76A7"/>
    <w:rsid w:val="00FA78CF"/>
    <w:rsid w:val="00FB0024"/>
    <w:rsid w:val="00FB0795"/>
    <w:rsid w:val="00FB0C0E"/>
    <w:rsid w:val="00FB0CE2"/>
    <w:rsid w:val="00FB1150"/>
    <w:rsid w:val="00FB141E"/>
    <w:rsid w:val="00FB1969"/>
    <w:rsid w:val="00FB2CA2"/>
    <w:rsid w:val="00FB48B5"/>
    <w:rsid w:val="00FB59CC"/>
    <w:rsid w:val="00FB5C11"/>
    <w:rsid w:val="00FB6DB7"/>
    <w:rsid w:val="00FC0B14"/>
    <w:rsid w:val="00FC15FB"/>
    <w:rsid w:val="00FC514A"/>
    <w:rsid w:val="00FC6651"/>
    <w:rsid w:val="00FC6B76"/>
    <w:rsid w:val="00FC722F"/>
    <w:rsid w:val="00FC731D"/>
    <w:rsid w:val="00FD022B"/>
    <w:rsid w:val="00FD107D"/>
    <w:rsid w:val="00FD10EF"/>
    <w:rsid w:val="00FD1928"/>
    <w:rsid w:val="00FD236C"/>
    <w:rsid w:val="00FD37D0"/>
    <w:rsid w:val="00FD3AC5"/>
    <w:rsid w:val="00FD3E01"/>
    <w:rsid w:val="00FD49D9"/>
    <w:rsid w:val="00FD5261"/>
    <w:rsid w:val="00FD5E23"/>
    <w:rsid w:val="00FD701F"/>
    <w:rsid w:val="00FD70C7"/>
    <w:rsid w:val="00FD718F"/>
    <w:rsid w:val="00FE0D83"/>
    <w:rsid w:val="00FE1A74"/>
    <w:rsid w:val="00FE2422"/>
    <w:rsid w:val="00FE2C6E"/>
    <w:rsid w:val="00FE2F41"/>
    <w:rsid w:val="00FE38E2"/>
    <w:rsid w:val="00FE3D1F"/>
    <w:rsid w:val="00FE4E48"/>
    <w:rsid w:val="00FE55B6"/>
    <w:rsid w:val="00FE560A"/>
    <w:rsid w:val="00FE7236"/>
    <w:rsid w:val="00FE7F6D"/>
    <w:rsid w:val="00FF0D5C"/>
    <w:rsid w:val="00FF12DB"/>
    <w:rsid w:val="00FF1CC0"/>
    <w:rsid w:val="00FF1D96"/>
    <w:rsid w:val="00FF204C"/>
    <w:rsid w:val="00FF3DE7"/>
    <w:rsid w:val="00FF57E4"/>
    <w:rsid w:val="00FF6B0E"/>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2407">
      <o:colormru v:ext="edit" colors="#7f7f7f,#ddd"/>
    </o:shapedefaults>
    <o:shapelayout v:ext="edit">
      <o:idmap v:ext="edit" data="1"/>
      <o:rules v:ext="edit">
        <o:r id="V:Rule13" type="connector" idref="#_x0000_s1047"/>
        <o:r id="V:Rule14" type="connector" idref="#_x0000_s1351"/>
        <o:r id="V:Rule15" type="connector" idref="#_x0000_s1068"/>
        <o:r id="V:Rule16" type="connector" idref="#_x0000_s1062"/>
        <o:r id="V:Rule17" type="connector" idref="#_x0000_s1348"/>
        <o:r id="V:Rule18" type="connector" idref="#_x0000_s1065"/>
        <o:r id="V:Rule19" type="connector" idref="#_x0000_s1142"/>
        <o:r id="V:Rule20" type="connector" idref="#_x0000_s1342"/>
        <o:r id="V:Rule21" type="connector" idref="#_x0000_s1100"/>
        <o:r id="V:Rule22" type="connector" idref="#_x0000_s1350"/>
        <o:r id="V:Rule23" type="connector" idref="#_x0000_s1067"/>
        <o:r id="V:Rule24"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49"/>
    <w:rPr>
      <w:rFonts w:ascii="Ocean Sans" w:hAnsi="Ocean Sans"/>
      <w:sz w:val="18"/>
      <w:lang w:eastAsia="en-US"/>
    </w:rPr>
  </w:style>
  <w:style w:type="paragraph" w:styleId="Heading1">
    <w:name w:val="heading 1"/>
    <w:basedOn w:val="Normal"/>
    <w:next w:val="BodyText"/>
    <w:link w:val="Heading1Char"/>
    <w:qFormat/>
    <w:rsid w:val="005328EE"/>
    <w:pPr>
      <w:keepNext/>
      <w:numPr>
        <w:numId w:val="1"/>
      </w:numPr>
      <w:pBdr>
        <w:bottom w:val="single" w:sz="4" w:space="4" w:color="003865"/>
      </w:pBdr>
      <w:spacing w:after="480" w:line="400" w:lineRule="atLeast"/>
      <w:outlineLvl w:val="0"/>
    </w:pPr>
    <w:rPr>
      <w:rFonts w:ascii="Centennial" w:hAnsi="Centennial"/>
      <w:caps/>
      <w:color w:val="003865"/>
      <w:sz w:val="26"/>
      <w:szCs w:val="26"/>
    </w:rPr>
  </w:style>
  <w:style w:type="paragraph" w:styleId="Heading2">
    <w:name w:val="heading 2"/>
    <w:basedOn w:val="Normal"/>
    <w:next w:val="BodyText"/>
    <w:link w:val="Heading2Char"/>
    <w:qFormat/>
    <w:rsid w:val="005A5AC5"/>
    <w:pPr>
      <w:keepNext/>
      <w:spacing w:before="360" w:after="120" w:line="312" w:lineRule="atLeast"/>
      <w:contextualSpacing/>
      <w:outlineLvl w:val="1"/>
    </w:pPr>
    <w:rPr>
      <w:rFonts w:ascii="Centennial" w:hAnsi="Centennial"/>
      <w:color w:val="666666"/>
      <w:sz w:val="26"/>
      <w:szCs w:val="26"/>
    </w:rPr>
  </w:style>
  <w:style w:type="paragraph" w:styleId="Heading3">
    <w:name w:val="heading 3"/>
    <w:basedOn w:val="Normal"/>
    <w:next w:val="BodyText"/>
    <w:qFormat/>
    <w:rsid w:val="005328EE"/>
    <w:pPr>
      <w:keepNext/>
      <w:autoSpaceDE w:val="0"/>
      <w:autoSpaceDN w:val="0"/>
      <w:adjustRightInd w:val="0"/>
      <w:spacing w:before="240" w:after="60" w:line="260" w:lineRule="atLeast"/>
      <w:contextualSpacing/>
      <w:outlineLvl w:val="2"/>
    </w:pPr>
    <w:rPr>
      <w:rFonts w:eastAsia="Batang" w:cs="Centennial-Bold"/>
      <w:b/>
      <w:caps/>
      <w:color w:val="003865"/>
      <w:szCs w:val="26"/>
      <w:lang w:eastAsia="en-NZ"/>
    </w:rPr>
  </w:style>
  <w:style w:type="paragraph" w:styleId="Heading4">
    <w:name w:val="heading 4"/>
    <w:basedOn w:val="Heading3"/>
    <w:next w:val="BodyText"/>
    <w:link w:val="Heading4Char"/>
    <w:qFormat/>
    <w:rsid w:val="00C10702"/>
    <w:pPr>
      <w:outlineLvl w:val="3"/>
    </w:pPr>
    <w:rPr>
      <w:rFonts w:cs="OceanSansMT-SemiBold"/>
      <w:bCs/>
      <w:caps w:val="0"/>
      <w:szCs w:val="18"/>
    </w:rPr>
  </w:style>
  <w:style w:type="paragraph" w:styleId="Heading5">
    <w:name w:val="heading 5"/>
    <w:basedOn w:val="Heading4"/>
    <w:next w:val="Normal"/>
    <w:qFormat/>
    <w:rsid w:val="003E3284"/>
    <w:pPr>
      <w:outlineLvl w:val="4"/>
    </w:pPr>
    <w:rPr>
      <w:b w:val="0"/>
      <w:bCs w:val="0"/>
      <w:i/>
      <w:iCs/>
      <w:sz w:val="26"/>
      <w:szCs w:val="26"/>
    </w:rPr>
  </w:style>
  <w:style w:type="paragraph" w:styleId="Heading6">
    <w:name w:val="heading 6"/>
    <w:basedOn w:val="Heading5"/>
    <w:next w:val="Normal"/>
    <w:qFormat/>
    <w:rsid w:val="003E3284"/>
    <w:pPr>
      <w:outlineLvl w:val="5"/>
    </w:pPr>
    <w:rPr>
      <w:rFonts w:ascii="Times New Roman" w:hAnsi="Times New Roman"/>
      <w:b/>
      <w:bCs/>
      <w:sz w:val="22"/>
      <w:szCs w:val="22"/>
    </w:rPr>
  </w:style>
  <w:style w:type="paragraph" w:styleId="Heading7">
    <w:name w:val="heading 7"/>
    <w:basedOn w:val="Heading6"/>
    <w:next w:val="Normal"/>
    <w:qFormat/>
    <w:rsid w:val="003E3284"/>
    <w:pPr>
      <w:outlineLvl w:val="6"/>
    </w:pPr>
    <w:rPr>
      <w:sz w:val="24"/>
    </w:rPr>
  </w:style>
  <w:style w:type="paragraph" w:styleId="Heading8">
    <w:name w:val="heading 8"/>
    <w:basedOn w:val="Heading7"/>
    <w:next w:val="Normal"/>
    <w:qFormat/>
    <w:rsid w:val="003E3284"/>
    <w:pPr>
      <w:outlineLvl w:val="7"/>
    </w:pPr>
    <w:rPr>
      <w:i w:val="0"/>
      <w:iCs w:val="0"/>
    </w:rPr>
  </w:style>
  <w:style w:type="paragraph" w:styleId="Heading9">
    <w:name w:val="heading 9"/>
    <w:basedOn w:val="Heading8"/>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99"/>
    <w:rsid w:val="00AE4A04"/>
    <w:pPr>
      <w:spacing w:after="120" w:line="260" w:lineRule="atLeast"/>
    </w:pPr>
  </w:style>
  <w:style w:type="paragraph" w:customStyle="1" w:styleId="Bullet2nospace">
    <w:name w:val="Bullet 2 no space"/>
    <w:basedOn w:val="Normal"/>
    <w:link w:val="Bullet2nospaceChar"/>
    <w:rsid w:val="005328EE"/>
    <w:pPr>
      <w:numPr>
        <w:numId w:val="3"/>
      </w:numPr>
      <w:autoSpaceDE w:val="0"/>
      <w:autoSpaceDN w:val="0"/>
      <w:adjustRightInd w:val="0"/>
      <w:spacing w:after="120" w:line="260" w:lineRule="atLeast"/>
      <w:contextualSpacing/>
    </w:pPr>
    <w:rPr>
      <w:rFonts w:eastAsia="Batang" w:cs="OceanSansMT-Book"/>
      <w:lang w:eastAsia="en-NZ"/>
    </w:rPr>
  </w:style>
  <w:style w:type="paragraph" w:customStyle="1" w:styleId="Bullet1">
    <w:name w:val="Bullet 1"/>
    <w:basedOn w:val="BodyText"/>
    <w:rsid w:val="005328EE"/>
    <w:pPr>
      <w:numPr>
        <w:numId w:val="2"/>
      </w:numPr>
    </w:pPr>
  </w:style>
  <w:style w:type="paragraph" w:styleId="Footer">
    <w:name w:val="footer"/>
    <w:basedOn w:val="Normal"/>
    <w:rsid w:val="00842CF8"/>
    <w:pPr>
      <w:tabs>
        <w:tab w:val="center" w:pos="4961"/>
        <w:tab w:val="right" w:pos="9923"/>
      </w:tabs>
      <w:spacing w:line="200" w:lineRule="atLeast"/>
    </w:pPr>
    <w:rPr>
      <w:color w:val="7F7F7F"/>
      <w:sz w:val="17"/>
      <w:szCs w:val="17"/>
    </w:rPr>
  </w:style>
  <w:style w:type="paragraph" w:styleId="FootnoteText">
    <w:name w:val="footnote text"/>
    <w:basedOn w:val="Normal"/>
    <w:link w:val="FootnoteTextChar"/>
    <w:uiPriority w:val="99"/>
    <w:rsid w:val="00987DB0"/>
    <w:pPr>
      <w:spacing w:line="160" w:lineRule="atLeast"/>
    </w:pPr>
    <w:rPr>
      <w:sz w:val="12"/>
    </w:rPr>
  </w:style>
  <w:style w:type="paragraph" w:styleId="Header">
    <w:name w:val="header"/>
    <w:basedOn w:val="Normal"/>
    <w:link w:val="HeaderChar"/>
    <w:rsid w:val="00A10618"/>
    <w:pPr>
      <w:spacing w:line="200" w:lineRule="atLeast"/>
    </w:pPr>
    <w:rPr>
      <w:caps/>
      <w:color w:val="7F7F7F"/>
      <w:sz w:val="17"/>
      <w:szCs w:val="17"/>
    </w:rPr>
  </w:style>
  <w:style w:type="character" w:styleId="Hyperlink">
    <w:name w:val="Hyperlink"/>
    <w:uiPriority w:val="99"/>
    <w:rsid w:val="003E3284"/>
    <w:rPr>
      <w:color w:val="323232"/>
      <w:u w:val="single"/>
    </w:rPr>
  </w:style>
  <w:style w:type="table" w:customStyle="1" w:styleId="TableMOE3">
    <w:name w:val="Table MOE 3"/>
    <w:basedOn w:val="TableNormal"/>
    <w:rsid w:val="00213769"/>
    <w:pPr>
      <w:jc w:val="right"/>
    </w:pPr>
    <w:rPr>
      <w:rFonts w:ascii="Ocean Sans" w:hAnsi="Ocean Sans"/>
    </w:rPr>
    <w:tblPr>
      <w:tblStyleRowBandSize w:val="1"/>
      <w:tblInd w:w="57" w:type="dxa"/>
      <w:tblBorders>
        <w:top w:val="single" w:sz="4" w:space="0" w:color="003865"/>
        <w:bottom w:val="single" w:sz="4" w:space="0" w:color="003865"/>
      </w:tblBorders>
      <w:tblCellMar>
        <w:top w:w="57" w:type="dxa"/>
        <w:left w:w="28" w:type="dxa"/>
        <w:bottom w:w="57" w:type="dxa"/>
        <w:right w:w="28" w:type="dxa"/>
      </w:tblCellMar>
    </w:tblPr>
    <w:tcPr>
      <w:vAlign w:val="bottom"/>
    </w:tcPr>
    <w:tblStylePr w:type="firstRow">
      <w:pPr>
        <w:jc w:val="right"/>
      </w:pPr>
      <w:tblPr/>
      <w:tcPr>
        <w:tcBorders>
          <w:top w:val="single" w:sz="4" w:space="0" w:color="003865"/>
          <w:left w:val="nil"/>
          <w:bottom w:val="nil"/>
          <w:right w:val="nil"/>
          <w:insideH w:val="nil"/>
          <w:insideV w:val="nil"/>
          <w:tl2br w:val="nil"/>
          <w:tr2bl w:val="nil"/>
        </w:tcBorders>
        <w:shd w:val="clear" w:color="auto" w:fill="EAF6FF"/>
      </w:tcPr>
    </w:tblStylePr>
    <w:tblStylePr w:type="lastRow">
      <w:tblPr/>
      <w:tcPr>
        <w:tcBorders>
          <w:top w:val="nil"/>
          <w:left w:val="nil"/>
          <w:bottom w:val="single" w:sz="4" w:space="0" w:color="003865"/>
          <w:right w:val="nil"/>
          <w:insideH w:val="nil"/>
          <w:insideV w:val="nil"/>
          <w:tl2br w:val="nil"/>
          <w:tr2bl w:val="nil"/>
        </w:tcBorders>
      </w:tcPr>
    </w:tblStylePr>
    <w:tblStylePr w:type="firstCol">
      <w:pPr>
        <w:jc w:val="left"/>
      </w:p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EAF6FF"/>
      </w:tcPr>
    </w:tblStylePr>
    <w:tblStylePr w:type="nwCell">
      <w:pPr>
        <w:jc w:val="left"/>
      </w:pPr>
      <w:tblPr/>
      <w:tcPr>
        <w:vAlign w:val="top"/>
      </w:tcPr>
    </w:tblStylePr>
  </w:style>
  <w:style w:type="table" w:styleId="TableGrid">
    <w:name w:val="Table Grid"/>
    <w:basedOn w:val="TableNormal"/>
    <w:uiPriority w:val="99"/>
    <w:rsid w:val="00615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uiPriority w:val="99"/>
    <w:rsid w:val="00A80F89"/>
    <w:rPr>
      <w:vertAlign w:val="superscript"/>
    </w:rPr>
  </w:style>
  <w:style w:type="paragraph" w:styleId="Caption">
    <w:name w:val="caption"/>
    <w:basedOn w:val="Normal"/>
    <w:next w:val="Normal"/>
    <w:link w:val="CaptionChar"/>
    <w:qFormat/>
    <w:rsid w:val="00681143"/>
    <w:pPr>
      <w:keepNext/>
      <w:spacing w:after="80" w:line="200" w:lineRule="atLeast"/>
    </w:pPr>
    <w:rPr>
      <w:rFonts w:cs="Arial"/>
      <w:b/>
      <w:bCs/>
      <w:sz w:val="15"/>
    </w:rPr>
  </w:style>
  <w:style w:type="character" w:styleId="PageNumber">
    <w:name w:val="page number"/>
    <w:semiHidden/>
    <w:rsid w:val="00842CF8"/>
    <w:rPr>
      <w:rFonts w:ascii="Ocean Sans" w:hAnsi="Ocean Sans"/>
      <w:b/>
      <w:color w:val="7F7F7F"/>
      <w:sz w:val="17"/>
      <w:szCs w:val="17"/>
    </w:rPr>
  </w:style>
  <w:style w:type="paragraph" w:customStyle="1" w:styleId="Tabletext">
    <w:name w:val="Table text"/>
    <w:basedOn w:val="Normal"/>
    <w:rsid w:val="00B93795"/>
    <w:pPr>
      <w:spacing w:line="220" w:lineRule="atLeast"/>
    </w:pPr>
    <w:rPr>
      <w:sz w:val="15"/>
    </w:rPr>
  </w:style>
  <w:style w:type="paragraph" w:styleId="BalloonText">
    <w:name w:val="Balloon Text"/>
    <w:basedOn w:val="Normal"/>
    <w:semiHidden/>
    <w:rsid w:val="002541DD"/>
    <w:rPr>
      <w:rFonts w:cs="Tahoma"/>
      <w:sz w:val="16"/>
      <w:szCs w:val="16"/>
    </w:rPr>
  </w:style>
  <w:style w:type="paragraph" w:customStyle="1" w:styleId="Tableheading">
    <w:name w:val="Table heading"/>
    <w:basedOn w:val="Tabletext"/>
    <w:rsid w:val="00822126"/>
    <w:pPr>
      <w:keepNext/>
      <w:jc w:val="right"/>
    </w:pPr>
    <w:rPr>
      <w:b/>
    </w:rPr>
  </w:style>
  <w:style w:type="paragraph" w:styleId="TOC1">
    <w:name w:val="toc 1"/>
    <w:basedOn w:val="BodyText"/>
    <w:next w:val="Normal"/>
    <w:uiPriority w:val="39"/>
    <w:rsid w:val="001D750A"/>
    <w:pPr>
      <w:tabs>
        <w:tab w:val="right" w:pos="9072"/>
      </w:tabs>
      <w:spacing w:after="0" w:line="240" w:lineRule="exact"/>
      <w:ind w:left="425" w:right="709" w:hanging="425"/>
    </w:pPr>
    <w:rPr>
      <w:rFonts w:cs="Arial"/>
      <w:noProof/>
      <w:sz w:val="20"/>
    </w:rPr>
  </w:style>
  <w:style w:type="paragraph" w:styleId="TOC2">
    <w:name w:val="toc 2"/>
    <w:basedOn w:val="TOC1"/>
    <w:next w:val="Normal"/>
    <w:uiPriority w:val="39"/>
    <w:rsid w:val="00C1659A"/>
    <w:pPr>
      <w:spacing w:before="80"/>
      <w:ind w:left="709" w:hanging="284"/>
    </w:pPr>
  </w:style>
  <w:style w:type="paragraph" w:styleId="TableofFigures">
    <w:name w:val="table of figures"/>
    <w:basedOn w:val="BodyText"/>
    <w:next w:val="Normal"/>
    <w:uiPriority w:val="99"/>
    <w:rsid w:val="001D750A"/>
    <w:pPr>
      <w:tabs>
        <w:tab w:val="right" w:pos="8392"/>
      </w:tabs>
      <w:spacing w:after="0" w:line="220" w:lineRule="exact"/>
      <w:ind w:right="709"/>
    </w:pPr>
    <w:rPr>
      <w:rFonts w:cs="Arial"/>
    </w:rPr>
  </w:style>
  <w:style w:type="paragraph" w:customStyle="1" w:styleId="Note">
    <w:name w:val="Note"/>
    <w:basedOn w:val="Normal"/>
    <w:next w:val="BodyText"/>
    <w:rsid w:val="009209FF"/>
    <w:pPr>
      <w:spacing w:before="80" w:after="240" w:line="180" w:lineRule="atLeast"/>
      <w:contextualSpacing/>
    </w:pPr>
    <w:rPr>
      <w:sz w:val="14"/>
    </w:rPr>
  </w:style>
  <w:style w:type="paragraph" w:customStyle="1" w:styleId="Bullet1a">
    <w:name w:val="Bullet 1a"/>
    <w:basedOn w:val="Normal"/>
    <w:rsid w:val="005328EE"/>
    <w:pPr>
      <w:numPr>
        <w:ilvl w:val="1"/>
        <w:numId w:val="2"/>
      </w:numPr>
      <w:autoSpaceDE w:val="0"/>
      <w:autoSpaceDN w:val="0"/>
      <w:adjustRightInd w:val="0"/>
      <w:spacing w:before="120" w:after="120" w:line="260" w:lineRule="atLeast"/>
    </w:pPr>
    <w:rPr>
      <w:rFonts w:eastAsia="Batang" w:cs="OceanSansMT-Book"/>
      <w:lang w:eastAsia="en-NZ"/>
    </w:rPr>
  </w:style>
  <w:style w:type="paragraph" w:customStyle="1" w:styleId="Figurelabel">
    <w:name w:val="Figure label"/>
    <w:basedOn w:val="Caption"/>
    <w:next w:val="BodyText"/>
    <w:link w:val="FigurelabelChar"/>
    <w:rsid w:val="00333EAE"/>
    <w:rPr>
      <w:b w:val="0"/>
    </w:rPr>
  </w:style>
  <w:style w:type="paragraph" w:styleId="Title">
    <w:name w:val="Title"/>
    <w:basedOn w:val="Normal"/>
    <w:next w:val="Titlesub"/>
    <w:qFormat/>
    <w:rsid w:val="001A70C6"/>
    <w:pPr>
      <w:spacing w:after="160"/>
      <w:jc w:val="right"/>
      <w:outlineLvl w:val="0"/>
    </w:pPr>
    <w:rPr>
      <w:rFonts w:ascii="Centennial" w:hAnsi="Centennial"/>
      <w:b/>
      <w:color w:val="333333"/>
      <w:sz w:val="96"/>
    </w:rPr>
  </w:style>
  <w:style w:type="paragraph" w:customStyle="1" w:styleId="Titlesub">
    <w:name w:val="Title sub"/>
    <w:basedOn w:val="Title"/>
    <w:rsid w:val="00660089"/>
    <w:pPr>
      <w:spacing w:before="120" w:after="0" w:line="440" w:lineRule="atLeast"/>
      <w:outlineLvl w:val="1"/>
    </w:pPr>
    <w:rPr>
      <w:caps/>
      <w:sz w:val="36"/>
      <w:szCs w:val="40"/>
    </w:rPr>
  </w:style>
  <w:style w:type="character" w:customStyle="1" w:styleId="Bluetext">
    <w:name w:val="Blue text"/>
    <w:rsid w:val="005328EE"/>
    <w:rPr>
      <w:color w:val="003865"/>
      <w:bdr w:val="none" w:sz="0" w:space="0" w:color="auto"/>
    </w:rPr>
  </w:style>
  <w:style w:type="paragraph" w:customStyle="1" w:styleId="FooterEvenPage">
    <w:name w:val="Footer Even Page"/>
    <w:basedOn w:val="FooterOddPage"/>
    <w:rsid w:val="00176030"/>
    <w:pPr>
      <w:ind w:left="567" w:right="0"/>
      <w:jc w:val="left"/>
    </w:pPr>
    <w:rPr>
      <w:szCs w:val="17"/>
    </w:rPr>
  </w:style>
  <w:style w:type="paragraph" w:customStyle="1" w:styleId="FooterOddPage">
    <w:name w:val="Footer Odd Page"/>
    <w:basedOn w:val="Footer"/>
    <w:link w:val="FooterOddPageChar"/>
    <w:rsid w:val="00842CF8"/>
    <w:pPr>
      <w:ind w:right="567"/>
      <w:jc w:val="right"/>
    </w:pPr>
    <w:rPr>
      <w:szCs w:val="18"/>
    </w:rPr>
  </w:style>
  <w:style w:type="paragraph" w:customStyle="1" w:styleId="HeadingChapter7Highlights">
    <w:name w:val="Heading Chapter7 Highlights"/>
    <w:basedOn w:val="Heading3AHighlights"/>
    <w:next w:val="Normal"/>
    <w:rsid w:val="000153E6"/>
    <w:pPr>
      <w:spacing w:after="40"/>
    </w:pPr>
    <w:rPr>
      <w:color w:val="333333"/>
      <w:sz w:val="20"/>
    </w:rPr>
  </w:style>
  <w:style w:type="paragraph" w:customStyle="1" w:styleId="Tablelabel">
    <w:name w:val="Table label"/>
    <w:basedOn w:val="Caption"/>
    <w:link w:val="TablelabelChar"/>
    <w:rsid w:val="00A771D7"/>
    <w:rPr>
      <w:b w:val="0"/>
    </w:rPr>
  </w:style>
  <w:style w:type="paragraph" w:customStyle="1" w:styleId="Bullet2a">
    <w:name w:val="Bullet 2a"/>
    <w:basedOn w:val="Bullet2nospace"/>
    <w:rsid w:val="005328EE"/>
    <w:pPr>
      <w:numPr>
        <w:ilvl w:val="1"/>
      </w:numPr>
    </w:pPr>
  </w:style>
  <w:style w:type="table" w:customStyle="1" w:styleId="TableMOE4">
    <w:name w:val="Table MOE 4"/>
    <w:basedOn w:val="TableMOE3"/>
    <w:rsid w:val="00213769"/>
    <w:tblPr>
      <w:tblStyleRowBandSize w:val="1"/>
      <w:tblInd w:w="57" w:type="dxa"/>
      <w:tblBorders>
        <w:top w:val="single" w:sz="4" w:space="0" w:color="003865"/>
        <w:bottom w:val="single" w:sz="4" w:space="0" w:color="003865"/>
      </w:tblBorders>
      <w:tblCellMar>
        <w:top w:w="57" w:type="dxa"/>
        <w:left w:w="28" w:type="dxa"/>
        <w:bottom w:w="57" w:type="dxa"/>
        <w:right w:w="28" w:type="dxa"/>
      </w:tblCellMar>
    </w:tblPr>
    <w:tcPr>
      <w:vAlign w:val="bottom"/>
    </w:tcPr>
    <w:tblStylePr w:type="firstRow">
      <w:pPr>
        <w:jc w:val="right"/>
      </w:pPr>
      <w:tblPr/>
      <w:tcPr>
        <w:tcBorders>
          <w:top w:val="single" w:sz="4" w:space="0" w:color="003865"/>
          <w:left w:val="nil"/>
          <w:bottom w:val="nil"/>
          <w:right w:val="nil"/>
          <w:insideH w:val="nil"/>
          <w:insideV w:val="nil"/>
          <w:tl2br w:val="nil"/>
          <w:tr2bl w:val="nil"/>
        </w:tcBorders>
        <w:shd w:val="clear" w:color="auto" w:fill="EAF6FF"/>
      </w:tcPr>
    </w:tblStylePr>
    <w:tblStylePr w:type="lastRow">
      <w:tblPr/>
      <w:tcPr>
        <w:tcBorders>
          <w:top w:val="nil"/>
          <w:left w:val="nil"/>
          <w:bottom w:val="single" w:sz="4" w:space="0" w:color="003865"/>
          <w:right w:val="nil"/>
          <w:insideH w:val="nil"/>
          <w:insideV w:val="nil"/>
          <w:tl2br w:val="nil"/>
          <w:tr2bl w:val="nil"/>
        </w:tcBorders>
        <w:shd w:val="clear" w:color="auto" w:fill="EAF6FF"/>
      </w:tcPr>
    </w:tblStylePr>
    <w:tblStylePr w:type="firstCol">
      <w:pPr>
        <w:jc w:val="left"/>
      </w:p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EAF6FF"/>
      </w:tcPr>
    </w:tblStylePr>
    <w:tblStylePr w:type="nwCell">
      <w:pPr>
        <w:jc w:val="left"/>
      </w:pPr>
      <w:tblPr/>
      <w:tcPr>
        <w:vAlign w:val="top"/>
      </w:tcPr>
    </w:tblStylePr>
  </w:style>
  <w:style w:type="table" w:customStyle="1" w:styleId="TableMOE1">
    <w:name w:val="Table MOE 1"/>
    <w:basedOn w:val="TableGrid"/>
    <w:rsid w:val="00F35FBB"/>
    <w:pPr>
      <w:jc w:val="right"/>
    </w:pPr>
    <w:rPr>
      <w:rFonts w:ascii="Ocean Sans" w:hAnsi="Ocean Sans"/>
    </w:rPr>
    <w:tblPr>
      <w:tblInd w:w="28" w:type="dxa"/>
      <w:tblBorders>
        <w:top w:val="single" w:sz="4" w:space="0" w:color="003865"/>
        <w:bottom w:val="single" w:sz="4" w:space="0" w:color="003865"/>
      </w:tblBorders>
      <w:tblCellMar>
        <w:top w:w="28" w:type="dxa"/>
        <w:left w:w="28" w:type="dxa"/>
        <w:bottom w:w="28" w:type="dxa"/>
        <w:right w:w="28" w:type="dxa"/>
      </w:tblCellMar>
    </w:tblPr>
    <w:tcPr>
      <w:vAlign w:val="bottom"/>
    </w:tcPr>
    <w:tblStylePr w:type="firstRow">
      <w:pPr>
        <w:wordWrap/>
        <w:jc w:val="right"/>
      </w:pPr>
      <w:tblPr/>
      <w:tcPr>
        <w:tcBorders>
          <w:top w:val="single" w:sz="4" w:space="0" w:color="003865"/>
          <w:left w:val="nil"/>
          <w:bottom w:val="nil"/>
          <w:right w:val="nil"/>
          <w:insideH w:val="nil"/>
          <w:insideV w:val="nil"/>
          <w:tl2br w:val="nil"/>
          <w:tr2bl w:val="nil"/>
        </w:tcBorders>
      </w:tcPr>
    </w:tblStylePr>
    <w:tblStylePr w:type="firstCol">
      <w:pPr>
        <w:wordWrap/>
        <w:jc w:val="left"/>
      </w:pPr>
    </w:tblStylePr>
    <w:tblStylePr w:type="nwCell">
      <w:pPr>
        <w:jc w:val="left"/>
      </w:pPr>
      <w:tblPr/>
      <w:tcPr>
        <w:vAlign w:val="top"/>
      </w:tcPr>
    </w:tblStylePr>
  </w:style>
  <w:style w:type="table" w:customStyle="1" w:styleId="TableMOE2">
    <w:name w:val="Table MOE 2"/>
    <w:basedOn w:val="TableMOE1"/>
    <w:rsid w:val="00F35FBB"/>
    <w:tblPr>
      <w:tblInd w:w="28" w:type="dxa"/>
      <w:tblBorders>
        <w:top w:val="single" w:sz="4" w:space="0" w:color="003865"/>
        <w:bottom w:val="single" w:sz="4" w:space="0" w:color="003865"/>
        <w:insideH w:val="single" w:sz="4" w:space="0" w:color="003865"/>
      </w:tblBorders>
      <w:tblCellMar>
        <w:top w:w="28" w:type="dxa"/>
        <w:left w:w="28" w:type="dxa"/>
        <w:bottom w:w="28" w:type="dxa"/>
        <w:right w:w="28" w:type="dxa"/>
      </w:tblCellMar>
    </w:tblPr>
    <w:tcPr>
      <w:vAlign w:val="bottom"/>
    </w:tcPr>
    <w:tblStylePr w:type="firstRow">
      <w:pPr>
        <w:wordWrap/>
        <w:jc w:val="right"/>
      </w:pPr>
      <w:tblPr/>
      <w:tcPr>
        <w:tcBorders>
          <w:top w:val="single" w:sz="4" w:space="0" w:color="003865"/>
          <w:left w:val="nil"/>
          <w:bottom w:val="single" w:sz="4" w:space="0" w:color="003865"/>
          <w:right w:val="nil"/>
          <w:insideH w:val="nil"/>
          <w:insideV w:val="nil"/>
          <w:tl2br w:val="nil"/>
          <w:tr2bl w:val="nil"/>
        </w:tcBorders>
      </w:tcPr>
    </w:tblStylePr>
    <w:tblStylePr w:type="firstCol">
      <w:pPr>
        <w:wordWrap/>
        <w:jc w:val="left"/>
      </w:pPr>
    </w:tblStylePr>
    <w:tblStylePr w:type="nwCell">
      <w:pPr>
        <w:wordWrap/>
        <w:jc w:val="left"/>
      </w:pPr>
      <w:tblPr/>
      <w:tcPr>
        <w:vAlign w:val="top"/>
      </w:tcPr>
    </w:tblStylePr>
  </w:style>
  <w:style w:type="paragraph" w:customStyle="1" w:styleId="Heading1A">
    <w:name w:val="Heading 1A"/>
    <w:basedOn w:val="Heading1"/>
    <w:next w:val="BodyText"/>
    <w:rsid w:val="00131C7A"/>
    <w:pPr>
      <w:numPr>
        <w:numId w:val="0"/>
      </w:numPr>
      <w:spacing w:after="120"/>
      <w:contextualSpacing/>
    </w:pPr>
    <w:rPr>
      <w:rFonts w:cs="Arial"/>
    </w:rPr>
  </w:style>
  <w:style w:type="character" w:styleId="FollowedHyperlink">
    <w:name w:val="FollowedHyperlink"/>
    <w:rsid w:val="003E3284"/>
    <w:rPr>
      <w:color w:val="8B3632"/>
      <w:u w:val="single"/>
    </w:rPr>
  </w:style>
  <w:style w:type="paragraph" w:styleId="TOC3">
    <w:name w:val="toc 3"/>
    <w:basedOn w:val="TOC2"/>
    <w:next w:val="Normal"/>
    <w:uiPriority w:val="39"/>
    <w:rsid w:val="00C1659A"/>
    <w:pPr>
      <w:ind w:left="993"/>
      <w:contextualSpacing/>
    </w:pPr>
  </w:style>
  <w:style w:type="paragraph" w:customStyle="1" w:styleId="Year">
    <w:name w:val="Year"/>
    <w:basedOn w:val="Normal"/>
    <w:next w:val="Normal"/>
    <w:rsid w:val="001A70C6"/>
    <w:pPr>
      <w:autoSpaceDE w:val="0"/>
      <w:autoSpaceDN w:val="0"/>
      <w:adjustRightInd w:val="0"/>
      <w:jc w:val="right"/>
    </w:pPr>
    <w:rPr>
      <w:rFonts w:ascii="Centennial" w:eastAsia="Batang" w:hAnsi="Centennial" w:cs="OceanSansMT-Book"/>
      <w:color w:val="333333"/>
      <w:sz w:val="160"/>
      <w:szCs w:val="60"/>
      <w:lang w:eastAsia="en-NZ"/>
    </w:rPr>
  </w:style>
  <w:style w:type="table" w:customStyle="1" w:styleId="TableMOEHighlights">
    <w:name w:val="Table MOE Highlights"/>
    <w:basedOn w:val="TableMOE1"/>
    <w:rsid w:val="00F35FBB"/>
    <w:pPr>
      <w:jc w:val="left"/>
    </w:pPr>
    <w:tblPr>
      <w:tblStyleRowBandSize w:val="1"/>
      <w:tblStyleColBandSize w:val="1"/>
      <w:tblInd w:w="0" w:type="dxa"/>
      <w:tblBorders>
        <w:top w:val="single" w:sz="4" w:space="0" w:color="003865"/>
        <w:bottom w:val="single" w:sz="4" w:space="0" w:color="003865"/>
      </w:tblBorders>
      <w:tblCellMar>
        <w:top w:w="28" w:type="dxa"/>
        <w:left w:w="28" w:type="dxa"/>
        <w:bottom w:w="28" w:type="dxa"/>
        <w:right w:w="28" w:type="dxa"/>
      </w:tblCellMar>
    </w:tblPr>
    <w:trPr>
      <w:cantSplit/>
    </w:trPr>
    <w:tcPr>
      <w:vAlign w:val="bottom"/>
    </w:tcPr>
    <w:tblStylePr w:type="firstRow">
      <w:pPr>
        <w:wordWrap/>
        <w:jc w:val="left"/>
      </w:pPr>
      <w:tblPr/>
      <w:tcPr>
        <w:tcBorders>
          <w:top w:val="nil"/>
          <w:left w:val="nil"/>
          <w:bottom w:val="single" w:sz="4" w:space="0" w:color="003865"/>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firstCol">
      <w:pPr>
        <w:wordWrap/>
        <w:jc w:val="left"/>
      </w:pPr>
      <w:tblPr/>
      <w:trPr>
        <w:cantSplit w:val="off"/>
      </w:trPr>
    </w:tblStylePr>
    <w:tblStylePr w:type="lastCol">
      <w:pPr>
        <w:wordWrap/>
        <w:jc w:val="center"/>
      </w:pPr>
      <w:tblPr/>
      <w:trPr>
        <w:cantSplit w:val="off"/>
      </w:trPr>
    </w:tblStylePr>
    <w:tblStylePr w:type="band1Horz">
      <w:tblPr/>
      <w:trPr>
        <w:cantSplit w:val="off"/>
      </w:trPr>
    </w:tblStylePr>
    <w:tblStylePr w:type="band2Horz">
      <w:tblPr/>
      <w:trPr>
        <w:cantSplit w:val="off"/>
      </w:trPr>
    </w:tblStylePr>
    <w:tblStylePr w:type="neCell">
      <w:pPr>
        <w:jc w:val="right"/>
      </w:pPr>
      <w:tblPr>
        <w:jc w:val="right"/>
      </w:tblPr>
      <w:trPr>
        <w:cantSplit w:val="off"/>
        <w:jc w:val="right"/>
      </w:trPr>
      <w:tcPr>
        <w:vAlign w:val="bottom"/>
      </w:tcPr>
    </w:tblStylePr>
    <w:tblStylePr w:type="nwCell">
      <w:pPr>
        <w:wordWrap/>
        <w:jc w:val="left"/>
      </w:pPr>
      <w:tblPr/>
      <w:trPr>
        <w:cantSplit w:val="off"/>
      </w:trPr>
      <w:tcPr>
        <w:vAlign w:val="bottom"/>
      </w:tcPr>
    </w:tblStylePr>
    <w:tblStylePr w:type="seCell">
      <w:pPr>
        <w:wordWrap/>
        <w:jc w:val="center"/>
      </w:pPr>
      <w:tblPr/>
      <w:trPr>
        <w:cantSplit w:val="off"/>
      </w:trPr>
    </w:tblStylePr>
    <w:tblStylePr w:type="swCell">
      <w:tblPr/>
      <w:trPr>
        <w:cantSplit w:val="off"/>
      </w:trPr>
    </w:tblStylePr>
  </w:style>
  <w:style w:type="paragraph" w:customStyle="1" w:styleId="SectionHeading">
    <w:name w:val="Section Heading"/>
    <w:basedOn w:val="Normal"/>
    <w:rsid w:val="005328EE"/>
    <w:pPr>
      <w:autoSpaceDE w:val="0"/>
      <w:autoSpaceDN w:val="0"/>
      <w:adjustRightInd w:val="0"/>
      <w:spacing w:line="480" w:lineRule="atLeast"/>
    </w:pPr>
    <w:rPr>
      <w:rFonts w:eastAsia="Batang" w:cs="OceanSansMT-Book"/>
      <w:color w:val="003865"/>
      <w:sz w:val="48"/>
      <w:lang w:eastAsia="en-NZ"/>
    </w:rPr>
  </w:style>
  <w:style w:type="paragraph" w:customStyle="1" w:styleId="Publishinginfo">
    <w:name w:val="Publishing info"/>
    <w:basedOn w:val="Normal"/>
    <w:rsid w:val="0060191B"/>
    <w:pPr>
      <w:autoSpaceDE w:val="0"/>
      <w:autoSpaceDN w:val="0"/>
      <w:adjustRightInd w:val="0"/>
      <w:spacing w:after="240"/>
    </w:pPr>
    <w:rPr>
      <w:rFonts w:eastAsia="Batang" w:cs="OceanSansMT-Book"/>
      <w:color w:val="333333"/>
      <w:sz w:val="20"/>
      <w:lang w:eastAsia="en-NZ"/>
    </w:rPr>
  </w:style>
  <w:style w:type="paragraph" w:customStyle="1" w:styleId="SectionNotes">
    <w:name w:val="Section Notes"/>
    <w:basedOn w:val="Normal"/>
    <w:rsid w:val="003077E9"/>
    <w:pPr>
      <w:autoSpaceDE w:val="0"/>
      <w:autoSpaceDN w:val="0"/>
      <w:adjustRightInd w:val="0"/>
      <w:spacing w:line="240" w:lineRule="atLeast"/>
    </w:pPr>
    <w:rPr>
      <w:rFonts w:eastAsia="Batang" w:cs="OceanSansMT-Book"/>
      <w:color w:val="333333"/>
      <w:sz w:val="20"/>
      <w:lang w:eastAsia="en-NZ"/>
    </w:rPr>
  </w:style>
  <w:style w:type="paragraph" w:customStyle="1" w:styleId="Heading3AHighlights">
    <w:name w:val="Heading 3A Highlights"/>
    <w:basedOn w:val="Heading3"/>
    <w:rsid w:val="00B372F3"/>
    <w:pPr>
      <w:spacing w:before="0"/>
    </w:pPr>
    <w:rPr>
      <w:sz w:val="16"/>
    </w:rPr>
  </w:style>
  <w:style w:type="paragraph" w:customStyle="1" w:styleId="Heading4AHighlights">
    <w:name w:val="Heading 4A Highlights"/>
    <w:basedOn w:val="Heading4"/>
    <w:next w:val="HighlightsText"/>
    <w:rsid w:val="00492FE7"/>
    <w:pPr>
      <w:spacing w:before="160" w:after="40" w:line="200" w:lineRule="exact"/>
    </w:pPr>
    <w:rPr>
      <w:color w:val="333333"/>
      <w:sz w:val="16"/>
    </w:rPr>
  </w:style>
  <w:style w:type="paragraph" w:customStyle="1" w:styleId="HighlightsNote">
    <w:name w:val="Highlights Note"/>
    <w:basedOn w:val="Note"/>
    <w:rsid w:val="00A07385"/>
    <w:pPr>
      <w:spacing w:before="60" w:after="0" w:line="240" w:lineRule="auto"/>
    </w:pPr>
    <w:rPr>
      <w:sz w:val="12"/>
    </w:rPr>
  </w:style>
  <w:style w:type="table" w:customStyle="1" w:styleId="TableMOEHighlightsstandard">
    <w:name w:val="Table MOE Highlights standard"/>
    <w:basedOn w:val="TableMOEHighlights"/>
    <w:rsid w:val="00F35FBB"/>
    <w:pPr>
      <w:jc w:val="right"/>
    </w:pPr>
    <w:tblPr>
      <w:tblStyleRowBandSize w:val="1"/>
      <w:tblStyleColBandSize w:val="1"/>
      <w:tblInd w:w="0" w:type="dxa"/>
      <w:tblBorders>
        <w:top w:val="single" w:sz="4" w:space="0" w:color="003865"/>
        <w:bottom w:val="single" w:sz="4" w:space="0" w:color="003865"/>
      </w:tblBorders>
      <w:tblCellMar>
        <w:top w:w="28" w:type="dxa"/>
        <w:left w:w="28" w:type="dxa"/>
        <w:bottom w:w="28" w:type="dxa"/>
        <w:right w:w="28" w:type="dxa"/>
      </w:tblCellMar>
    </w:tblPr>
    <w:trPr>
      <w:cantSplit/>
    </w:trPr>
    <w:tcPr>
      <w:vAlign w:val="bottom"/>
    </w:tcPr>
    <w:tblStylePr w:type="firstRow">
      <w:pPr>
        <w:wordWrap/>
        <w:jc w:val="right"/>
      </w:pPr>
      <w:tblPr/>
      <w:tcPr>
        <w:tcBorders>
          <w:top w:val="single" w:sz="4" w:space="0" w:color="003865"/>
          <w:left w:val="nil"/>
          <w:bottom w:val="nil"/>
          <w:right w:val="nil"/>
          <w:insideH w:val="nil"/>
          <w:insideV w:val="nil"/>
          <w:tl2br w:val="nil"/>
          <w:tr2bl w:val="nil"/>
        </w:tcBorders>
      </w:tcPr>
    </w:tblStylePr>
    <w:tblStylePr w:type="lastRow">
      <w:tblPr/>
      <w:tcPr>
        <w:tcBorders>
          <w:top w:val="nil"/>
          <w:left w:val="nil"/>
          <w:bottom w:val="single" w:sz="4" w:space="0" w:color="003865"/>
          <w:right w:val="nil"/>
          <w:insideH w:val="nil"/>
          <w:insideV w:val="nil"/>
          <w:tl2br w:val="nil"/>
          <w:tr2bl w:val="nil"/>
        </w:tcBorders>
      </w:tcPr>
    </w:tblStylePr>
    <w:tblStylePr w:type="firstCol">
      <w:pPr>
        <w:wordWrap/>
        <w:jc w:val="left"/>
      </w:pPr>
      <w:tblPr/>
      <w:trPr>
        <w:cantSplit w:val="off"/>
      </w:trPr>
    </w:tblStylePr>
    <w:tblStylePr w:type="lastCol">
      <w:pPr>
        <w:wordWrap/>
        <w:ind w:rightChars="0" w:right="113"/>
        <w:jc w:val="right"/>
      </w:pPr>
      <w:tblPr/>
      <w:trPr>
        <w:cantSplit w:val="off"/>
      </w:trPr>
    </w:tblStylePr>
    <w:tblStylePr w:type="band1Horz">
      <w:tblPr/>
      <w:trPr>
        <w:cantSplit w:val="off"/>
      </w:trPr>
    </w:tblStylePr>
    <w:tblStylePr w:type="band2Horz">
      <w:tblPr/>
      <w:trPr>
        <w:cantSplit w:val="off"/>
      </w:trPr>
    </w:tblStylePr>
    <w:tblStylePr w:type="neCell">
      <w:pPr>
        <w:jc w:val="right"/>
      </w:pPr>
      <w:tblPr>
        <w:jc w:val="right"/>
      </w:tblPr>
      <w:trPr>
        <w:cantSplit w:val="off"/>
        <w:jc w:val="right"/>
      </w:trPr>
      <w:tcPr>
        <w:vAlign w:val="bottom"/>
      </w:tcPr>
    </w:tblStylePr>
    <w:tblStylePr w:type="nwCell">
      <w:pPr>
        <w:wordWrap/>
        <w:jc w:val="left"/>
      </w:pPr>
      <w:tblPr/>
      <w:trPr>
        <w:cantSplit w:val="off"/>
      </w:trPr>
      <w:tcPr>
        <w:vAlign w:val="bottom"/>
      </w:tcPr>
    </w:tblStylePr>
    <w:tblStylePr w:type="seCell">
      <w:pPr>
        <w:wordWrap/>
        <w:ind w:rightChars="0" w:right="113"/>
        <w:jc w:val="right"/>
      </w:pPr>
      <w:tblPr/>
      <w:trPr>
        <w:cantSplit w:val="off"/>
      </w:trPr>
    </w:tblStylePr>
    <w:tblStylePr w:type="swCell">
      <w:tblPr/>
      <w:trPr>
        <w:cantSplit w:val="off"/>
      </w:trPr>
    </w:tblStylePr>
  </w:style>
  <w:style w:type="table" w:customStyle="1" w:styleId="TableMOEHighlightstight">
    <w:name w:val="Table MOE Highlights tight"/>
    <w:basedOn w:val="TableMOEHighlightsstandard"/>
    <w:rsid w:val="00F35FBB"/>
    <w:tblPr>
      <w:tblStyleRowBandSize w:val="1"/>
      <w:tblStyleColBandSize w:val="1"/>
      <w:tblInd w:w="0" w:type="dxa"/>
      <w:tblBorders>
        <w:top w:val="single" w:sz="4" w:space="0" w:color="003865"/>
        <w:bottom w:val="single" w:sz="4" w:space="0" w:color="003865"/>
      </w:tblBorders>
      <w:tblCellMar>
        <w:top w:w="0" w:type="dxa"/>
        <w:left w:w="28" w:type="dxa"/>
        <w:bottom w:w="0" w:type="dxa"/>
        <w:right w:w="28" w:type="dxa"/>
      </w:tblCellMar>
    </w:tblPr>
    <w:trPr>
      <w:cantSplit/>
    </w:trPr>
    <w:tcPr>
      <w:vAlign w:val="bottom"/>
    </w:tcPr>
    <w:tblStylePr w:type="firstRow">
      <w:pPr>
        <w:wordWrap/>
        <w:jc w:val="right"/>
      </w:pPr>
      <w:tblPr/>
      <w:tcPr>
        <w:tcBorders>
          <w:top w:val="single" w:sz="4" w:space="0" w:color="003865"/>
          <w:left w:val="nil"/>
          <w:bottom w:val="nil"/>
          <w:right w:val="nil"/>
          <w:insideH w:val="nil"/>
          <w:insideV w:val="nil"/>
          <w:tl2br w:val="nil"/>
          <w:tr2bl w:val="nil"/>
        </w:tcBorders>
      </w:tcPr>
    </w:tblStylePr>
    <w:tblStylePr w:type="lastRow">
      <w:tblPr/>
      <w:tcPr>
        <w:tcBorders>
          <w:top w:val="nil"/>
          <w:left w:val="nil"/>
          <w:bottom w:val="single" w:sz="4" w:space="0" w:color="003865"/>
          <w:right w:val="nil"/>
          <w:insideH w:val="nil"/>
          <w:insideV w:val="nil"/>
          <w:tl2br w:val="nil"/>
          <w:tr2bl w:val="nil"/>
        </w:tcBorders>
      </w:tcPr>
    </w:tblStylePr>
    <w:tblStylePr w:type="firstCol">
      <w:pPr>
        <w:wordWrap/>
        <w:jc w:val="left"/>
      </w:pPr>
      <w:tblPr/>
      <w:trPr>
        <w:cantSplit w:val="off"/>
      </w:trPr>
    </w:tblStylePr>
    <w:tblStylePr w:type="lastCol">
      <w:pPr>
        <w:wordWrap/>
        <w:ind w:rightChars="0" w:right="113"/>
        <w:jc w:val="right"/>
      </w:pPr>
      <w:tblPr/>
      <w:trPr>
        <w:cantSplit w:val="off"/>
      </w:trPr>
    </w:tblStylePr>
    <w:tblStylePr w:type="band1Horz">
      <w:tblPr/>
      <w:trPr>
        <w:cantSplit w:val="off"/>
      </w:trPr>
    </w:tblStylePr>
    <w:tblStylePr w:type="band2Horz">
      <w:tblPr/>
      <w:trPr>
        <w:cantSplit w:val="off"/>
      </w:trPr>
    </w:tblStylePr>
    <w:tblStylePr w:type="neCell">
      <w:pPr>
        <w:jc w:val="right"/>
      </w:pPr>
      <w:tblPr>
        <w:jc w:val="right"/>
      </w:tblPr>
      <w:trPr>
        <w:cantSplit w:val="off"/>
        <w:jc w:val="right"/>
      </w:trPr>
      <w:tcPr>
        <w:vAlign w:val="bottom"/>
      </w:tcPr>
    </w:tblStylePr>
    <w:tblStylePr w:type="nwCell">
      <w:pPr>
        <w:wordWrap/>
        <w:jc w:val="left"/>
      </w:pPr>
      <w:tblPr/>
      <w:trPr>
        <w:cantSplit w:val="off"/>
      </w:trPr>
      <w:tcPr>
        <w:vAlign w:val="bottom"/>
      </w:tcPr>
    </w:tblStylePr>
    <w:tblStylePr w:type="seCell">
      <w:pPr>
        <w:wordWrap/>
        <w:ind w:rightChars="0" w:right="113"/>
        <w:jc w:val="right"/>
      </w:pPr>
      <w:tblPr/>
      <w:trPr>
        <w:cantSplit w:val="off"/>
      </w:trPr>
    </w:tblStylePr>
    <w:tblStylePr w:type="swCell">
      <w:tblPr/>
      <w:trPr>
        <w:cantSplit w:val="off"/>
      </w:trPr>
    </w:tblStylePr>
  </w:style>
  <w:style w:type="character" w:customStyle="1" w:styleId="CaptionChar">
    <w:name w:val="Caption Char"/>
    <w:link w:val="Caption"/>
    <w:rsid w:val="00681143"/>
    <w:rPr>
      <w:rFonts w:ascii="Ocean Sans" w:hAnsi="Ocean Sans" w:cs="Arial"/>
      <w:b/>
      <w:bCs/>
      <w:sz w:val="15"/>
      <w:lang w:val="en-NZ" w:eastAsia="en-US" w:bidi="ar-SA"/>
    </w:rPr>
  </w:style>
  <w:style w:type="character" w:customStyle="1" w:styleId="TablelabelChar">
    <w:name w:val="Table label Char"/>
    <w:basedOn w:val="CaptionChar"/>
    <w:link w:val="Tablelabel"/>
    <w:rsid w:val="00A771D7"/>
  </w:style>
  <w:style w:type="paragraph" w:customStyle="1" w:styleId="SectionHeadingSub">
    <w:name w:val="Section Heading Sub"/>
    <w:basedOn w:val="Normal"/>
    <w:next w:val="Normal"/>
    <w:rsid w:val="0060191B"/>
    <w:pPr>
      <w:spacing w:before="720" w:after="120" w:line="312" w:lineRule="atLeast"/>
      <w:contextualSpacing/>
    </w:pPr>
    <w:rPr>
      <w:color w:val="666666"/>
      <w:sz w:val="32"/>
    </w:rPr>
  </w:style>
  <w:style w:type="paragraph" w:customStyle="1" w:styleId="HighlightsText">
    <w:name w:val="Highlights Text"/>
    <w:basedOn w:val="Normal"/>
    <w:rsid w:val="008667ED"/>
    <w:pPr>
      <w:spacing w:before="80" w:after="80" w:line="220" w:lineRule="atLeast"/>
      <w:jc w:val="both"/>
    </w:pPr>
    <w:rPr>
      <w:sz w:val="17"/>
      <w:szCs w:val="17"/>
    </w:rPr>
  </w:style>
  <w:style w:type="paragraph" w:customStyle="1" w:styleId="Tablenumbers">
    <w:name w:val="Table numbers"/>
    <w:basedOn w:val="Tabletext"/>
    <w:rsid w:val="0051360F"/>
    <w:pPr>
      <w:jc w:val="right"/>
    </w:pPr>
  </w:style>
  <w:style w:type="paragraph" w:customStyle="1" w:styleId="Tabletexttight">
    <w:name w:val="Table text tight"/>
    <w:basedOn w:val="Tabletext"/>
    <w:rsid w:val="008D235D"/>
    <w:pPr>
      <w:spacing w:line="180" w:lineRule="atLeast"/>
    </w:pPr>
  </w:style>
  <w:style w:type="paragraph" w:customStyle="1" w:styleId="Tablenumberstight">
    <w:name w:val="Table numbers tight"/>
    <w:basedOn w:val="Tabletexttight"/>
    <w:rsid w:val="0051360F"/>
    <w:pPr>
      <w:jc w:val="right"/>
    </w:pPr>
  </w:style>
  <w:style w:type="character" w:customStyle="1" w:styleId="FigurelabelChar">
    <w:name w:val="Figure label Char"/>
    <w:basedOn w:val="CaptionChar"/>
    <w:link w:val="Figurelabel"/>
    <w:rsid w:val="00A771D7"/>
  </w:style>
  <w:style w:type="paragraph" w:customStyle="1" w:styleId="Figure-Table">
    <w:name w:val="Figure-Table #"/>
    <w:basedOn w:val="Normal"/>
    <w:rsid w:val="001D750A"/>
    <w:pPr>
      <w:spacing w:line="220" w:lineRule="exact"/>
    </w:pPr>
    <w:rPr>
      <w:rFonts w:ascii="Book Antiqua" w:hAnsi="Book Antiqua" w:cs="Arial"/>
      <w:b/>
      <w:szCs w:val="24"/>
    </w:rPr>
  </w:style>
  <w:style w:type="paragraph" w:customStyle="1" w:styleId="HeadingnotinTOC">
    <w:name w:val="Heading not in TOC"/>
    <w:basedOn w:val="Normal"/>
    <w:next w:val="BodyText"/>
    <w:rsid w:val="005328EE"/>
    <w:pPr>
      <w:keepNext/>
      <w:pBdr>
        <w:bottom w:val="single" w:sz="4" w:space="4" w:color="003865"/>
      </w:pBdr>
      <w:spacing w:after="120" w:line="400" w:lineRule="atLeast"/>
    </w:pPr>
    <w:rPr>
      <w:rFonts w:ascii="Centennial" w:hAnsi="Centennial"/>
      <w:caps/>
      <w:color w:val="003865"/>
      <w:sz w:val="26"/>
      <w:szCs w:val="26"/>
    </w:rPr>
  </w:style>
  <w:style w:type="paragraph" w:customStyle="1" w:styleId="TOCnotes">
    <w:name w:val="TOC notes"/>
    <w:basedOn w:val="Normal"/>
    <w:rsid w:val="00943689"/>
    <w:pPr>
      <w:tabs>
        <w:tab w:val="left" w:pos="284"/>
      </w:tabs>
      <w:spacing w:after="60"/>
      <w:ind w:left="284" w:hanging="284"/>
    </w:pPr>
    <w:rPr>
      <w:sz w:val="14"/>
    </w:rPr>
  </w:style>
  <w:style w:type="paragraph" w:customStyle="1" w:styleId="Keypointheading">
    <w:name w:val="Key point heading"/>
    <w:basedOn w:val="Normal"/>
    <w:next w:val="Normal"/>
    <w:rsid w:val="00612748"/>
    <w:pPr>
      <w:spacing w:before="120"/>
    </w:pPr>
    <w:rPr>
      <w:rFonts w:ascii="Arial" w:hAnsi="Arial"/>
      <w:caps/>
      <w:sz w:val="20"/>
      <w:szCs w:val="24"/>
    </w:rPr>
  </w:style>
  <w:style w:type="character" w:customStyle="1" w:styleId="FootnoteTextChar">
    <w:name w:val="Footnote Text Char"/>
    <w:basedOn w:val="DefaultParagraphFont"/>
    <w:link w:val="FootnoteText"/>
    <w:uiPriority w:val="99"/>
    <w:rsid w:val="00870814"/>
    <w:rPr>
      <w:rFonts w:ascii="Ocean Sans" w:hAnsi="Ocean Sans"/>
      <w:sz w:val="12"/>
      <w:lang w:eastAsia="en-US"/>
    </w:rPr>
  </w:style>
  <w:style w:type="character" w:customStyle="1" w:styleId="Heading2Char">
    <w:name w:val="Heading 2 Char"/>
    <w:basedOn w:val="DefaultParagraphFont"/>
    <w:link w:val="Heading2"/>
    <w:uiPriority w:val="99"/>
    <w:rsid w:val="00870814"/>
    <w:rPr>
      <w:rFonts w:ascii="Centennial" w:hAnsi="Centennial"/>
      <w:color w:val="666666"/>
      <w:sz w:val="26"/>
      <w:szCs w:val="26"/>
      <w:lang w:eastAsia="en-US"/>
    </w:rPr>
  </w:style>
  <w:style w:type="character" w:customStyle="1" w:styleId="Heading4Char">
    <w:name w:val="Heading 4 Char"/>
    <w:basedOn w:val="DefaultParagraphFont"/>
    <w:link w:val="Heading4"/>
    <w:uiPriority w:val="9"/>
    <w:rsid w:val="009749B7"/>
    <w:rPr>
      <w:rFonts w:ascii="Ocean Sans" w:eastAsia="Batang" w:hAnsi="Ocean Sans" w:cs="OceanSansMT-SemiBold"/>
      <w:b/>
      <w:bCs/>
      <w:color w:val="003865"/>
      <w:sz w:val="18"/>
      <w:szCs w:val="18"/>
    </w:rPr>
  </w:style>
  <w:style w:type="paragraph" w:customStyle="1" w:styleId="PTSubheadThreeCharChar">
    <w:name w:val="PT Subhead Three Char Char"/>
    <w:link w:val="PTSubheadThreeCharCharChar"/>
    <w:rsid w:val="00635634"/>
    <w:pPr>
      <w:spacing w:before="160" w:after="40" w:line="280" w:lineRule="exact"/>
    </w:pPr>
    <w:rPr>
      <w:rFonts w:ascii="Arial" w:eastAsia="Times" w:hAnsi="Arial"/>
      <w:noProof/>
      <w:color w:val="0000FF"/>
      <w:lang w:val="en-AU" w:eastAsia="en-US"/>
    </w:rPr>
  </w:style>
  <w:style w:type="character" w:customStyle="1" w:styleId="PTSubheadThreeCharCharChar">
    <w:name w:val="PT Subhead Three Char Char Char"/>
    <w:basedOn w:val="DefaultParagraphFont"/>
    <w:link w:val="PTSubheadThreeCharChar"/>
    <w:rsid w:val="00635634"/>
    <w:rPr>
      <w:rFonts w:ascii="Arial" w:eastAsia="Times" w:hAnsi="Arial"/>
      <w:noProof/>
      <w:color w:val="0000FF"/>
      <w:lang w:val="en-AU" w:eastAsia="en-US"/>
    </w:rPr>
  </w:style>
  <w:style w:type="character" w:customStyle="1" w:styleId="HeaderChar">
    <w:name w:val="Header Char"/>
    <w:basedOn w:val="DefaultParagraphFont"/>
    <w:link w:val="Header"/>
    <w:rsid w:val="002762F5"/>
    <w:rPr>
      <w:rFonts w:ascii="Ocean Sans" w:hAnsi="Ocean Sans"/>
      <w:caps/>
      <w:color w:val="7F7F7F"/>
      <w:sz w:val="17"/>
      <w:szCs w:val="17"/>
      <w:lang w:eastAsia="en-US"/>
    </w:rPr>
  </w:style>
  <w:style w:type="character" w:customStyle="1" w:styleId="Greentext">
    <w:name w:val="Green text"/>
    <w:rsid w:val="002762F5"/>
    <w:rPr>
      <w:color w:val="A5B428"/>
    </w:rPr>
  </w:style>
  <w:style w:type="character" w:customStyle="1" w:styleId="FooterOddPageChar">
    <w:name w:val="Footer Odd Page Char"/>
    <w:basedOn w:val="DefaultParagraphFont"/>
    <w:link w:val="FooterOddPage"/>
    <w:rsid w:val="002762F5"/>
    <w:rPr>
      <w:rFonts w:ascii="Ocean Sans" w:hAnsi="Ocean Sans"/>
      <w:color w:val="7F7F7F"/>
      <w:sz w:val="17"/>
      <w:szCs w:val="18"/>
      <w:lang w:eastAsia="en-US"/>
    </w:rPr>
  </w:style>
  <w:style w:type="paragraph" w:customStyle="1" w:styleId="footerss">
    <w:name w:val="footer ss"/>
    <w:basedOn w:val="FooterEvenPage"/>
    <w:link w:val="footerssChar"/>
    <w:qFormat/>
    <w:rsid w:val="002762F5"/>
    <w:pPr>
      <w:ind w:left="510"/>
    </w:pPr>
    <w:rPr>
      <w:noProof/>
      <w:lang w:val="en-GB" w:eastAsia="en-GB"/>
    </w:rPr>
  </w:style>
  <w:style w:type="character" w:customStyle="1" w:styleId="footerssChar">
    <w:name w:val="footer ss Char"/>
    <w:basedOn w:val="DefaultParagraphFont"/>
    <w:link w:val="footerss"/>
    <w:rsid w:val="002762F5"/>
    <w:rPr>
      <w:rFonts w:ascii="Ocean Sans" w:hAnsi="Ocean Sans"/>
      <w:noProof/>
      <w:color w:val="7F7F7F"/>
      <w:sz w:val="17"/>
      <w:szCs w:val="17"/>
      <w:lang w:val="en-GB" w:eastAsia="en-GB"/>
    </w:rPr>
  </w:style>
  <w:style w:type="character" w:customStyle="1" w:styleId="BodyTextChar">
    <w:name w:val="Body Text Char"/>
    <w:uiPriority w:val="99"/>
    <w:rsid w:val="002762F5"/>
    <w:rPr>
      <w:rFonts w:ascii="Ocean Sans" w:hAnsi="Ocean Sans" w:cs="Arial"/>
      <w:b/>
      <w:bCs/>
      <w:sz w:val="15"/>
      <w:lang w:val="en-NZ" w:eastAsia="en-US" w:bidi="ar-SA"/>
    </w:rPr>
  </w:style>
  <w:style w:type="paragraph" w:customStyle="1" w:styleId="08PTHighlightsText">
    <w:name w:val="08 PT Highlights Text"/>
    <w:rsid w:val="002762F5"/>
    <w:pPr>
      <w:widowControl w:val="0"/>
      <w:tabs>
        <w:tab w:val="left" w:pos="669"/>
        <w:tab w:val="left" w:pos="1338"/>
        <w:tab w:val="left" w:pos="2007"/>
        <w:tab w:val="left" w:pos="2676"/>
        <w:tab w:val="left" w:pos="3345"/>
        <w:tab w:val="left" w:pos="4014"/>
        <w:tab w:val="left" w:pos="4683"/>
      </w:tabs>
    </w:pPr>
    <w:rPr>
      <w:rFonts w:ascii="Arial" w:eastAsia="SimSun" w:hAnsi="Arial"/>
      <w:sz w:val="18"/>
      <w:szCs w:val="24"/>
      <w:lang w:val="en-GB" w:eastAsia="en-US"/>
    </w:rPr>
  </w:style>
  <w:style w:type="paragraph" w:customStyle="1" w:styleId="PTBodyText">
    <w:name w:val="PT Body Text"/>
    <w:link w:val="PTBodyTextChar"/>
    <w:rsid w:val="002762F5"/>
    <w:pPr>
      <w:spacing w:before="160" w:after="40" w:line="260" w:lineRule="exact"/>
    </w:pPr>
    <w:rPr>
      <w:rFonts w:ascii="Arial" w:hAnsi="Arial" w:cs="Arial"/>
      <w:noProof/>
      <w:sz w:val="18"/>
      <w:szCs w:val="18"/>
      <w:lang w:val="en-AU" w:eastAsia="en-US"/>
    </w:rPr>
  </w:style>
  <w:style w:type="character" w:customStyle="1" w:styleId="PTBodyTextChar">
    <w:name w:val="PT Body Text Char"/>
    <w:basedOn w:val="DefaultParagraphFont"/>
    <w:link w:val="PTBodyText"/>
    <w:locked/>
    <w:rsid w:val="002762F5"/>
    <w:rPr>
      <w:rFonts w:ascii="Arial" w:hAnsi="Arial" w:cs="Arial"/>
      <w:noProof/>
      <w:sz w:val="18"/>
      <w:szCs w:val="18"/>
      <w:lang w:val="en-AU" w:eastAsia="en-US"/>
    </w:rPr>
  </w:style>
  <w:style w:type="paragraph" w:customStyle="1" w:styleId="SLARSubheadTwo">
    <w:name w:val="SLAR Subhead Two"/>
    <w:link w:val="SLARSubheadTwoChar"/>
    <w:rsid w:val="002762F5"/>
    <w:pPr>
      <w:spacing w:before="160" w:after="40" w:line="360" w:lineRule="exact"/>
    </w:pPr>
    <w:rPr>
      <w:rFonts w:ascii="Arial" w:hAnsi="Arial" w:cs="Arial"/>
      <w:b/>
      <w:bCs/>
      <w:noProof/>
      <w:color w:val="800080"/>
      <w:sz w:val="28"/>
      <w:szCs w:val="28"/>
      <w:lang w:val="en-AU" w:eastAsia="en-US"/>
    </w:rPr>
  </w:style>
  <w:style w:type="character" w:customStyle="1" w:styleId="SLARSubheadTwoChar">
    <w:name w:val="SLAR Subhead Two Char"/>
    <w:basedOn w:val="DefaultParagraphFont"/>
    <w:link w:val="SLARSubheadTwo"/>
    <w:rsid w:val="002762F5"/>
    <w:rPr>
      <w:rFonts w:ascii="Arial" w:hAnsi="Arial" w:cs="Arial"/>
      <w:b/>
      <w:bCs/>
      <w:noProof/>
      <w:color w:val="800080"/>
      <w:sz w:val="28"/>
      <w:szCs w:val="28"/>
      <w:lang w:val="en-AU" w:eastAsia="en-US"/>
    </w:rPr>
  </w:style>
  <w:style w:type="paragraph" w:customStyle="1" w:styleId="Bullet">
    <w:name w:val="Bullet"/>
    <w:basedOn w:val="PlainText"/>
    <w:rsid w:val="002762F5"/>
    <w:pPr>
      <w:numPr>
        <w:numId w:val="4"/>
      </w:numPr>
      <w:tabs>
        <w:tab w:val="clear" w:pos="360"/>
        <w:tab w:val="left" w:pos="425"/>
      </w:tabs>
      <w:spacing w:line="320" w:lineRule="exact"/>
      <w:ind w:left="425" w:hanging="425"/>
    </w:pPr>
    <w:rPr>
      <w:rFonts w:ascii="Arial" w:hAnsi="Arial" w:cs="Times New Roman"/>
      <w:sz w:val="24"/>
      <w:lang w:eastAsia="en-AU"/>
    </w:rPr>
  </w:style>
  <w:style w:type="paragraph" w:styleId="PlainText">
    <w:name w:val="Plain Text"/>
    <w:basedOn w:val="Normal"/>
    <w:link w:val="PlainTextChar"/>
    <w:uiPriority w:val="99"/>
    <w:rsid w:val="002762F5"/>
    <w:rPr>
      <w:rFonts w:ascii="Courier New" w:hAnsi="Courier New" w:cs="Courier New"/>
      <w:sz w:val="20"/>
    </w:rPr>
  </w:style>
  <w:style w:type="character" w:customStyle="1" w:styleId="PlainTextChar">
    <w:name w:val="Plain Text Char"/>
    <w:basedOn w:val="DefaultParagraphFont"/>
    <w:link w:val="PlainText"/>
    <w:uiPriority w:val="99"/>
    <w:rsid w:val="002762F5"/>
    <w:rPr>
      <w:rFonts w:ascii="Courier New" w:hAnsi="Courier New" w:cs="Courier New"/>
      <w:lang w:eastAsia="en-US"/>
    </w:rPr>
  </w:style>
  <w:style w:type="paragraph" w:customStyle="1" w:styleId="08PTSubheadTwo">
    <w:name w:val="08 PT Subhead Two"/>
    <w:link w:val="08PTSubheadTwoChar"/>
    <w:rsid w:val="002762F5"/>
    <w:pPr>
      <w:spacing w:before="160" w:after="40" w:line="320" w:lineRule="exact"/>
    </w:pPr>
    <w:rPr>
      <w:rFonts w:ascii="Arial" w:hAnsi="Arial"/>
      <w:color w:val="0000FF"/>
      <w:sz w:val="24"/>
      <w:lang w:val="en-AU" w:eastAsia="en-US"/>
    </w:rPr>
  </w:style>
  <w:style w:type="character" w:customStyle="1" w:styleId="08PTSubheadTwoChar">
    <w:name w:val="08 PT Subhead Two Char"/>
    <w:basedOn w:val="DefaultParagraphFont"/>
    <w:link w:val="08PTSubheadTwo"/>
    <w:rsid w:val="002762F5"/>
    <w:rPr>
      <w:rFonts w:ascii="Arial" w:hAnsi="Arial"/>
      <w:color w:val="0000FF"/>
      <w:sz w:val="24"/>
      <w:lang w:val="en-AU" w:eastAsia="en-US"/>
    </w:rPr>
  </w:style>
  <w:style w:type="paragraph" w:customStyle="1" w:styleId="08PTBodyText">
    <w:name w:val="08 PT Body Text"/>
    <w:link w:val="08PTBodyTextChar"/>
    <w:rsid w:val="002762F5"/>
    <w:pPr>
      <w:spacing w:before="160" w:after="40" w:line="260" w:lineRule="exact"/>
    </w:pPr>
    <w:rPr>
      <w:rFonts w:ascii="Arial" w:hAnsi="Arial"/>
      <w:sz w:val="18"/>
      <w:lang w:val="en-AU" w:eastAsia="en-US"/>
    </w:rPr>
  </w:style>
  <w:style w:type="character" w:customStyle="1" w:styleId="08PTBodyTextChar">
    <w:name w:val="08 PT Body Text Char"/>
    <w:basedOn w:val="DefaultParagraphFont"/>
    <w:link w:val="08PTBodyText"/>
    <w:rsid w:val="002762F5"/>
    <w:rPr>
      <w:rFonts w:ascii="Arial" w:hAnsi="Arial"/>
      <w:sz w:val="18"/>
      <w:lang w:val="en-AU" w:eastAsia="en-US"/>
    </w:rPr>
  </w:style>
  <w:style w:type="paragraph" w:customStyle="1" w:styleId="07PTHighlightsText">
    <w:name w:val="07 PT Highlights Text"/>
    <w:uiPriority w:val="99"/>
    <w:rsid w:val="002762F5"/>
    <w:pPr>
      <w:widowControl w:val="0"/>
      <w:tabs>
        <w:tab w:val="left" w:pos="669"/>
        <w:tab w:val="left" w:pos="1338"/>
        <w:tab w:val="left" w:pos="2007"/>
        <w:tab w:val="left" w:pos="2676"/>
        <w:tab w:val="left" w:pos="3345"/>
        <w:tab w:val="left" w:pos="4014"/>
        <w:tab w:val="left" w:pos="4683"/>
      </w:tabs>
    </w:pPr>
    <w:rPr>
      <w:rFonts w:ascii="Arial" w:hAnsi="Arial"/>
      <w:sz w:val="18"/>
      <w:szCs w:val="24"/>
      <w:lang w:val="en-GB" w:eastAsia="en-US"/>
    </w:rPr>
  </w:style>
  <w:style w:type="paragraph" w:customStyle="1" w:styleId="Heading4A">
    <w:name w:val="Heading 4A"/>
    <w:basedOn w:val="Heading4"/>
    <w:rsid w:val="002762F5"/>
    <w:pPr>
      <w:spacing w:before="0" w:after="40"/>
    </w:pPr>
    <w:rPr>
      <w:color w:val="333333"/>
    </w:rPr>
  </w:style>
  <w:style w:type="paragraph" w:customStyle="1" w:styleId="Heading3A">
    <w:name w:val="Heading 3A"/>
    <w:basedOn w:val="Heading3"/>
    <w:rsid w:val="002762F5"/>
    <w:pPr>
      <w:spacing w:before="0"/>
    </w:pPr>
    <w:rPr>
      <w:color w:val="A5B428"/>
    </w:rPr>
  </w:style>
  <w:style w:type="paragraph" w:customStyle="1" w:styleId="Keypointtext">
    <w:name w:val="Key point text"/>
    <w:basedOn w:val="Normal"/>
    <w:rsid w:val="002762F5"/>
    <w:pPr>
      <w:spacing w:before="120" w:line="260" w:lineRule="atLeast"/>
    </w:pPr>
    <w:rPr>
      <w:rFonts w:ascii="Arial" w:hAnsi="Arial"/>
      <w:sz w:val="20"/>
      <w:szCs w:val="24"/>
    </w:rPr>
  </w:style>
  <w:style w:type="paragraph" w:customStyle="1" w:styleId="Referencetext">
    <w:name w:val="Reference text"/>
    <w:basedOn w:val="BodyText"/>
    <w:qFormat/>
    <w:rsid w:val="002762F5"/>
    <w:pPr>
      <w:spacing w:after="240"/>
      <w:jc w:val="both"/>
    </w:pPr>
    <w:rPr>
      <w:rFonts w:ascii="Times New Roman" w:hAnsi="Times New Roman"/>
      <w:sz w:val="22"/>
    </w:rPr>
  </w:style>
  <w:style w:type="paragraph" w:customStyle="1" w:styleId="Insidecover">
    <w:name w:val="Inside cover"/>
    <w:basedOn w:val="Normal"/>
    <w:rsid w:val="002762F5"/>
    <w:pPr>
      <w:ind w:left="-284"/>
    </w:pPr>
    <w:rPr>
      <w:rFonts w:ascii="Arial" w:hAnsi="Arial"/>
      <w:szCs w:val="24"/>
    </w:rPr>
  </w:style>
  <w:style w:type="paragraph" w:customStyle="1" w:styleId="Heading">
    <w:name w:val="Heading"/>
    <w:basedOn w:val="Normal"/>
    <w:next w:val="BodyText"/>
    <w:rsid w:val="002762F5"/>
    <w:pPr>
      <w:keepNext/>
      <w:pBdr>
        <w:bottom w:val="single" w:sz="12" w:space="1" w:color="347FB9"/>
      </w:pBdr>
      <w:tabs>
        <w:tab w:val="left" w:pos="567"/>
      </w:tabs>
      <w:spacing w:after="360"/>
    </w:pPr>
    <w:rPr>
      <w:rFonts w:ascii="Arial" w:hAnsi="Arial"/>
      <w:caps/>
      <w:sz w:val="32"/>
      <w:szCs w:val="24"/>
    </w:rPr>
  </w:style>
  <w:style w:type="paragraph" w:customStyle="1" w:styleId="Appendix">
    <w:name w:val="Appendix"/>
    <w:basedOn w:val="Heading1"/>
    <w:next w:val="BodyText"/>
    <w:rsid w:val="002762F5"/>
    <w:pPr>
      <w:numPr>
        <w:numId w:val="0"/>
      </w:numPr>
      <w:pBdr>
        <w:bottom w:val="single" w:sz="12" w:space="1" w:color="347FB9"/>
      </w:pBdr>
      <w:tabs>
        <w:tab w:val="num" w:pos="2155"/>
      </w:tabs>
      <w:spacing w:after="360" w:line="240" w:lineRule="auto"/>
      <w:ind w:left="2155" w:hanging="2155"/>
    </w:pPr>
    <w:rPr>
      <w:rFonts w:ascii="Arial" w:hAnsi="Arial"/>
      <w:color w:val="auto"/>
      <w:sz w:val="32"/>
      <w:szCs w:val="24"/>
    </w:rPr>
  </w:style>
  <w:style w:type="paragraph" w:customStyle="1" w:styleId="Headingspaceafter">
    <w:name w:val="Heading (space after)"/>
    <w:basedOn w:val="Heading"/>
    <w:next w:val="BodyText"/>
    <w:rsid w:val="002762F5"/>
    <w:pPr>
      <w:spacing w:after="1200"/>
    </w:pPr>
    <w:rPr>
      <w:caps w:val="0"/>
      <w:sz w:val="36"/>
    </w:rPr>
  </w:style>
  <w:style w:type="paragraph" w:customStyle="1" w:styleId="Heading1BnotinTOC">
    <w:name w:val="Heading 1B (not in TOC)"/>
    <w:basedOn w:val="Normal"/>
    <w:next w:val="BodyText"/>
    <w:rsid w:val="002762F5"/>
    <w:pPr>
      <w:spacing w:after="240" w:line="260" w:lineRule="atLeast"/>
      <w:jc w:val="both"/>
    </w:pPr>
    <w:rPr>
      <w:rFonts w:ascii="Arial" w:hAnsi="Arial"/>
      <w:color w:val="347FB9"/>
      <w:sz w:val="24"/>
      <w:szCs w:val="24"/>
    </w:rPr>
  </w:style>
  <w:style w:type="paragraph" w:customStyle="1" w:styleId="AppendixSub">
    <w:name w:val="Appendix Sub"/>
    <w:basedOn w:val="Appendix"/>
    <w:next w:val="BodyText"/>
    <w:rsid w:val="002762F5"/>
  </w:style>
  <w:style w:type="paragraph" w:customStyle="1" w:styleId="Heading2a">
    <w:name w:val="Heading 2a"/>
    <w:basedOn w:val="Normal"/>
    <w:next w:val="BodyText"/>
    <w:rsid w:val="002762F5"/>
    <w:pPr>
      <w:keepNext/>
      <w:tabs>
        <w:tab w:val="num" w:pos="567"/>
      </w:tabs>
      <w:spacing w:before="240" w:after="240" w:line="260" w:lineRule="atLeast"/>
      <w:ind w:left="567" w:hanging="567"/>
    </w:pPr>
    <w:rPr>
      <w:rFonts w:ascii="Arial" w:hAnsi="Arial"/>
      <w:sz w:val="24"/>
      <w:szCs w:val="24"/>
    </w:rPr>
  </w:style>
  <w:style w:type="paragraph" w:customStyle="1" w:styleId="07PTBodyTextCharChar">
    <w:name w:val="07 PT Body Text Char Char"/>
    <w:link w:val="07PTBodyTextCharCharChar"/>
    <w:rsid w:val="002762F5"/>
    <w:pPr>
      <w:spacing w:before="160" w:after="40" w:line="260" w:lineRule="exact"/>
    </w:pPr>
    <w:rPr>
      <w:rFonts w:ascii="Arial" w:hAnsi="Arial"/>
      <w:sz w:val="18"/>
      <w:lang w:val="en-AU" w:eastAsia="en-US"/>
    </w:rPr>
  </w:style>
  <w:style w:type="character" w:customStyle="1" w:styleId="07PTBodyTextCharCharChar">
    <w:name w:val="07 PT Body Text Char Char Char"/>
    <w:basedOn w:val="DefaultParagraphFont"/>
    <w:link w:val="07PTBodyTextCharChar"/>
    <w:rsid w:val="002762F5"/>
    <w:rPr>
      <w:rFonts w:ascii="Arial" w:hAnsi="Arial"/>
      <w:sz w:val="18"/>
      <w:lang w:val="en-AU" w:eastAsia="en-US"/>
    </w:rPr>
  </w:style>
  <w:style w:type="paragraph" w:customStyle="1" w:styleId="PTHighlightedTextBox">
    <w:name w:val="PT Highlighted Text Box"/>
    <w:link w:val="PTHighlightedTextBoxChar"/>
    <w:rsid w:val="002762F5"/>
    <w:pPr>
      <w:spacing w:before="160" w:after="40" w:line="260" w:lineRule="exact"/>
    </w:pPr>
    <w:rPr>
      <w:rFonts w:ascii="Arial" w:eastAsia="Times" w:hAnsi="Arial"/>
      <w:b/>
      <w:noProof/>
      <w:color w:val="800000"/>
      <w:sz w:val="18"/>
      <w:lang w:val="en-US" w:eastAsia="en-US"/>
    </w:rPr>
  </w:style>
  <w:style w:type="character" w:customStyle="1" w:styleId="PTHighlightedTextBoxChar">
    <w:name w:val="PT Highlighted Text Box Char"/>
    <w:basedOn w:val="DefaultParagraphFont"/>
    <w:link w:val="PTHighlightedTextBox"/>
    <w:rsid w:val="002762F5"/>
    <w:rPr>
      <w:rFonts w:ascii="Arial" w:eastAsia="Times" w:hAnsi="Arial"/>
      <w:b/>
      <w:noProof/>
      <w:color w:val="800000"/>
      <w:sz w:val="18"/>
      <w:lang w:val="en-US" w:eastAsia="en-US"/>
    </w:rPr>
  </w:style>
  <w:style w:type="character" w:customStyle="1" w:styleId="PTSubheadThreeChar">
    <w:name w:val="PT Subhead Three Char"/>
    <w:basedOn w:val="DefaultParagraphFont"/>
    <w:link w:val="PTSubheadThree"/>
    <w:rsid w:val="002762F5"/>
    <w:rPr>
      <w:rFonts w:ascii="Arial" w:eastAsia="Times" w:hAnsi="Arial"/>
      <w:noProof/>
      <w:color w:val="0000FF"/>
      <w:lang w:val="en-AU" w:eastAsia="en-US"/>
    </w:rPr>
  </w:style>
  <w:style w:type="paragraph" w:customStyle="1" w:styleId="PTSubheadThree">
    <w:name w:val="PT Subhead Three"/>
    <w:link w:val="PTSubheadThreeChar"/>
    <w:rsid w:val="002762F5"/>
    <w:pPr>
      <w:spacing w:before="160" w:after="40" w:line="280" w:lineRule="exact"/>
    </w:pPr>
    <w:rPr>
      <w:rFonts w:ascii="Arial" w:eastAsia="Times" w:hAnsi="Arial"/>
      <w:noProof/>
      <w:color w:val="0000FF"/>
      <w:lang w:val="en-AU" w:eastAsia="en-US"/>
    </w:rPr>
  </w:style>
  <w:style w:type="paragraph" w:customStyle="1" w:styleId="PTSubheadTwo">
    <w:name w:val="PT Subhead Two"/>
    <w:rsid w:val="002762F5"/>
    <w:pPr>
      <w:spacing w:before="160" w:after="40" w:line="320" w:lineRule="exact"/>
    </w:pPr>
    <w:rPr>
      <w:rFonts w:ascii="Arial" w:eastAsia="Times" w:hAnsi="Arial"/>
      <w:caps/>
      <w:noProof/>
      <w:color w:val="0000FF"/>
      <w:sz w:val="24"/>
      <w:lang w:val="en-AU" w:eastAsia="en-US"/>
    </w:rPr>
  </w:style>
  <w:style w:type="paragraph" w:customStyle="1" w:styleId="PTSubheadFour">
    <w:name w:val="PT Subhead Four"/>
    <w:rsid w:val="002762F5"/>
    <w:pPr>
      <w:spacing w:before="160" w:after="40" w:line="240" w:lineRule="exact"/>
    </w:pPr>
    <w:rPr>
      <w:rFonts w:ascii="Arial" w:eastAsia="Times" w:hAnsi="Arial"/>
      <w:color w:val="0000FF"/>
      <w:sz w:val="16"/>
      <w:lang w:val="en-US" w:eastAsia="en-US"/>
    </w:rPr>
  </w:style>
  <w:style w:type="paragraph" w:customStyle="1" w:styleId="07PTHighlightedTextBox">
    <w:name w:val="07 PT Highlighted Text Box"/>
    <w:rsid w:val="002762F5"/>
    <w:pPr>
      <w:spacing w:before="160" w:after="40" w:line="260" w:lineRule="exact"/>
    </w:pPr>
    <w:rPr>
      <w:rFonts w:ascii="Arial" w:hAnsi="Arial"/>
      <w:b/>
      <w:color w:val="800000"/>
      <w:sz w:val="18"/>
      <w:lang w:val="en-US" w:eastAsia="en-US"/>
    </w:rPr>
  </w:style>
  <w:style w:type="paragraph" w:customStyle="1" w:styleId="PTFigureHead">
    <w:name w:val="PT Figure Head"/>
    <w:rsid w:val="002762F5"/>
    <w:pPr>
      <w:spacing w:before="160" w:after="40" w:line="220" w:lineRule="exact"/>
    </w:pPr>
    <w:rPr>
      <w:rFonts w:ascii="Arial" w:eastAsia="Times" w:hAnsi="Arial"/>
      <w:b/>
      <w:noProof/>
      <w:sz w:val="18"/>
      <w:lang w:val="en-AU" w:eastAsia="en-US"/>
    </w:rPr>
  </w:style>
  <w:style w:type="paragraph" w:customStyle="1" w:styleId="bodytext0">
    <w:name w:val="body text"/>
    <w:basedOn w:val="Normal"/>
    <w:rsid w:val="002762F5"/>
    <w:pPr>
      <w:widowControl w:val="0"/>
      <w:autoSpaceDE w:val="0"/>
      <w:autoSpaceDN w:val="0"/>
      <w:adjustRightInd w:val="0"/>
      <w:spacing w:after="170" w:line="250" w:lineRule="atLeast"/>
      <w:textAlignment w:val="center"/>
    </w:pPr>
    <w:rPr>
      <w:rFonts w:ascii="OceanSansMaori" w:hAnsi="OceanSansMaori"/>
      <w:noProof/>
      <w:color w:val="000000"/>
      <w:lang w:eastAsia="en-NZ"/>
    </w:rPr>
  </w:style>
  <w:style w:type="paragraph" w:styleId="NormalWeb">
    <w:name w:val="Normal (Web)"/>
    <w:basedOn w:val="Normal"/>
    <w:uiPriority w:val="99"/>
    <w:rsid w:val="002762F5"/>
    <w:pPr>
      <w:spacing w:before="100" w:beforeAutospacing="1" w:after="100" w:afterAutospacing="1"/>
    </w:pPr>
    <w:rPr>
      <w:rFonts w:ascii="Times New Roman" w:hAnsi="Times New Roman"/>
      <w:noProof/>
      <w:sz w:val="24"/>
      <w:szCs w:val="24"/>
      <w:lang w:eastAsia="en-NZ"/>
    </w:rPr>
  </w:style>
  <w:style w:type="paragraph" w:customStyle="1" w:styleId="PTSubheadOne">
    <w:name w:val="PT Subhead One"/>
    <w:rsid w:val="002762F5"/>
    <w:pPr>
      <w:spacing w:before="160" w:after="40" w:line="400" w:lineRule="exact"/>
    </w:pPr>
    <w:rPr>
      <w:rFonts w:ascii="Arial" w:eastAsia="Times" w:hAnsi="Arial"/>
      <w:caps/>
      <w:noProof/>
      <w:sz w:val="32"/>
      <w:lang w:val="en-AU" w:eastAsia="en-US"/>
    </w:rPr>
  </w:style>
  <w:style w:type="paragraph" w:customStyle="1" w:styleId="Acronyms">
    <w:name w:val="Acronyms"/>
    <w:basedOn w:val="bodytext0"/>
    <w:rsid w:val="002762F5"/>
    <w:pPr>
      <w:tabs>
        <w:tab w:val="left" w:pos="1417"/>
      </w:tabs>
      <w:spacing w:after="85"/>
      <w:ind w:left="1417" w:hanging="1417"/>
    </w:pPr>
  </w:style>
  <w:style w:type="paragraph" w:styleId="DocumentMap">
    <w:name w:val="Document Map"/>
    <w:basedOn w:val="Normal"/>
    <w:link w:val="DocumentMapChar"/>
    <w:rsid w:val="002762F5"/>
    <w:pPr>
      <w:shd w:val="clear" w:color="auto" w:fill="000080"/>
    </w:pPr>
    <w:rPr>
      <w:rFonts w:ascii="Tahoma" w:hAnsi="Tahoma" w:cs="Tahoma"/>
      <w:sz w:val="20"/>
    </w:rPr>
  </w:style>
  <w:style w:type="character" w:customStyle="1" w:styleId="DocumentMapChar">
    <w:name w:val="Document Map Char"/>
    <w:basedOn w:val="DefaultParagraphFont"/>
    <w:link w:val="DocumentMap"/>
    <w:rsid w:val="002762F5"/>
    <w:rPr>
      <w:rFonts w:ascii="Tahoma" w:hAnsi="Tahoma" w:cs="Tahoma"/>
      <w:shd w:val="clear" w:color="auto" w:fill="000080"/>
      <w:lang w:eastAsia="en-US"/>
    </w:rPr>
  </w:style>
  <w:style w:type="paragraph" w:styleId="ListBullet">
    <w:name w:val="List Bullet"/>
    <w:basedOn w:val="Normal"/>
    <w:rsid w:val="002762F5"/>
    <w:pPr>
      <w:tabs>
        <w:tab w:val="num" w:pos="360"/>
      </w:tabs>
      <w:ind w:left="360" w:hanging="360"/>
      <w:contextualSpacing/>
    </w:pPr>
  </w:style>
  <w:style w:type="paragraph" w:customStyle="1" w:styleId="PTBodyTextCharChar">
    <w:name w:val="PT Body Text Char Char"/>
    <w:link w:val="PTBodyTextCharCharChar"/>
    <w:rsid w:val="002762F5"/>
    <w:pPr>
      <w:spacing w:before="160" w:after="40" w:line="260" w:lineRule="exact"/>
    </w:pPr>
    <w:rPr>
      <w:rFonts w:ascii="Arial" w:eastAsia="Times" w:hAnsi="Arial"/>
      <w:noProof/>
      <w:sz w:val="18"/>
      <w:szCs w:val="24"/>
      <w:lang w:val="en-AU" w:eastAsia="en-US"/>
    </w:rPr>
  </w:style>
  <w:style w:type="character" w:customStyle="1" w:styleId="PTBodyTextCharCharChar">
    <w:name w:val="PT Body Text Char Char Char"/>
    <w:basedOn w:val="DefaultParagraphFont"/>
    <w:link w:val="PTBodyTextCharChar"/>
    <w:rsid w:val="002762F5"/>
    <w:rPr>
      <w:rFonts w:ascii="Arial" w:eastAsia="Times" w:hAnsi="Arial"/>
      <w:noProof/>
      <w:sz w:val="18"/>
      <w:szCs w:val="24"/>
      <w:lang w:val="en-AU" w:eastAsia="en-US"/>
    </w:rPr>
  </w:style>
  <w:style w:type="paragraph" w:customStyle="1" w:styleId="TGexecsummpara">
    <w:name w:val="*TG exec summ para"/>
    <w:basedOn w:val="Normal"/>
    <w:rsid w:val="002762F5"/>
    <w:pPr>
      <w:spacing w:before="120" w:after="120"/>
      <w:jc w:val="both"/>
    </w:pPr>
    <w:rPr>
      <w:rFonts w:ascii="Arial" w:hAnsi="Arial" w:cs="Arial"/>
      <w:sz w:val="22"/>
      <w:szCs w:val="22"/>
    </w:rPr>
  </w:style>
  <w:style w:type="paragraph" w:customStyle="1" w:styleId="08PTHighlightedTextBox">
    <w:name w:val="08 PT Highlighted Text Box"/>
    <w:rsid w:val="002762F5"/>
    <w:pPr>
      <w:spacing w:before="160" w:after="40" w:line="260" w:lineRule="exact"/>
    </w:pPr>
    <w:rPr>
      <w:rFonts w:ascii="Arial" w:hAnsi="Arial"/>
      <w:b/>
      <w:color w:val="800000"/>
      <w:sz w:val="18"/>
      <w:lang w:val="en-US" w:eastAsia="en-US"/>
    </w:rPr>
  </w:style>
  <w:style w:type="paragraph" w:customStyle="1" w:styleId="Default">
    <w:name w:val="Default"/>
    <w:rsid w:val="002762F5"/>
    <w:pPr>
      <w:autoSpaceDE w:val="0"/>
      <w:autoSpaceDN w:val="0"/>
      <w:adjustRightInd w:val="0"/>
    </w:pPr>
    <w:rPr>
      <w:rFonts w:ascii="Calibri" w:hAnsi="Calibri" w:cs="Calibri"/>
      <w:color w:val="000000"/>
      <w:sz w:val="24"/>
      <w:szCs w:val="24"/>
    </w:rPr>
  </w:style>
  <w:style w:type="paragraph" w:customStyle="1" w:styleId="07PTHighlightsTextJustified">
    <w:name w:val="07 PT Highlights Text + Justified"/>
    <w:aliases w:val="Right:  -0.91 cm,Before:  8 pt"/>
    <w:basedOn w:val="PTBodyText"/>
    <w:rsid w:val="002762F5"/>
    <w:pPr>
      <w:spacing w:before="60" w:after="0" w:line="240" w:lineRule="auto"/>
      <w:ind w:right="-805"/>
    </w:pPr>
    <w:rPr>
      <w:rFonts w:eastAsia="Times" w:cs="Times New Roman"/>
      <w:szCs w:val="24"/>
    </w:rPr>
  </w:style>
  <w:style w:type="character" w:styleId="Strong">
    <w:name w:val="Strong"/>
    <w:basedOn w:val="DefaultParagraphFont"/>
    <w:uiPriority w:val="22"/>
    <w:qFormat/>
    <w:rsid w:val="002762F5"/>
    <w:rPr>
      <w:b/>
      <w:bCs/>
    </w:rPr>
  </w:style>
  <w:style w:type="paragraph" w:customStyle="1" w:styleId="SLARSubheadThree">
    <w:name w:val="SLAR Subhead Three"/>
    <w:link w:val="SLARSubheadThreeChar"/>
    <w:rsid w:val="002762F5"/>
    <w:pPr>
      <w:spacing w:before="160" w:after="40" w:line="240" w:lineRule="exact"/>
    </w:pPr>
    <w:rPr>
      <w:rFonts w:ascii="Times" w:hAnsi="Times" w:cs="Times"/>
      <w:b/>
      <w:bCs/>
      <w:i/>
      <w:iCs/>
      <w:noProof/>
      <w:color w:val="800080"/>
      <w:lang w:val="en-AU" w:eastAsia="en-US"/>
    </w:rPr>
  </w:style>
  <w:style w:type="character" w:customStyle="1" w:styleId="SLARSubheadThreeChar">
    <w:name w:val="SLAR Subhead Three Char"/>
    <w:basedOn w:val="DefaultParagraphFont"/>
    <w:link w:val="SLARSubheadThree"/>
    <w:locked/>
    <w:rsid w:val="002762F5"/>
    <w:rPr>
      <w:rFonts w:ascii="Times" w:hAnsi="Times" w:cs="Times"/>
      <w:b/>
      <w:bCs/>
      <w:i/>
      <w:iCs/>
      <w:noProof/>
      <w:color w:val="800080"/>
      <w:lang w:val="en-AU" w:eastAsia="en-US"/>
    </w:rPr>
  </w:style>
  <w:style w:type="paragraph" w:styleId="ListParagraph">
    <w:name w:val="List Paragraph"/>
    <w:aliases w:val="List Paragraph numbered"/>
    <w:basedOn w:val="Normal"/>
    <w:link w:val="ListParagraphChar"/>
    <w:uiPriority w:val="99"/>
    <w:qFormat/>
    <w:rsid w:val="002762F5"/>
    <w:pPr>
      <w:ind w:left="720"/>
      <w:contextualSpacing/>
    </w:pPr>
    <w:rPr>
      <w:rFonts w:ascii="Tahoma" w:hAnsi="Tahoma"/>
      <w:sz w:val="24"/>
      <w:szCs w:val="24"/>
      <w:lang w:val="en-AU"/>
    </w:rPr>
  </w:style>
  <w:style w:type="character" w:customStyle="1" w:styleId="reftext">
    <w:name w:val="reftext"/>
    <w:basedOn w:val="DefaultParagraphFont"/>
    <w:rsid w:val="002762F5"/>
  </w:style>
  <w:style w:type="paragraph" w:styleId="TOC4">
    <w:name w:val="toc 4"/>
    <w:basedOn w:val="Normal"/>
    <w:next w:val="Normal"/>
    <w:autoRedefine/>
    <w:uiPriority w:val="39"/>
    <w:unhideWhenUsed/>
    <w:rsid w:val="002762F5"/>
    <w:pPr>
      <w:spacing w:after="100" w:line="276" w:lineRule="auto"/>
      <w:ind w:left="660"/>
    </w:pPr>
    <w:rPr>
      <w:rFonts w:ascii="Calibri" w:hAnsi="Calibri"/>
      <w:sz w:val="22"/>
      <w:szCs w:val="22"/>
      <w:lang w:eastAsia="en-NZ"/>
    </w:rPr>
  </w:style>
  <w:style w:type="paragraph" w:styleId="TOC5">
    <w:name w:val="toc 5"/>
    <w:basedOn w:val="Normal"/>
    <w:next w:val="Normal"/>
    <w:autoRedefine/>
    <w:uiPriority w:val="39"/>
    <w:unhideWhenUsed/>
    <w:rsid w:val="002762F5"/>
    <w:pPr>
      <w:spacing w:after="100" w:line="276" w:lineRule="auto"/>
      <w:ind w:left="880"/>
    </w:pPr>
    <w:rPr>
      <w:rFonts w:ascii="Calibri" w:hAnsi="Calibri"/>
      <w:sz w:val="22"/>
      <w:szCs w:val="22"/>
      <w:lang w:eastAsia="en-NZ"/>
    </w:rPr>
  </w:style>
  <w:style w:type="paragraph" w:styleId="TOC6">
    <w:name w:val="toc 6"/>
    <w:basedOn w:val="Normal"/>
    <w:next w:val="Normal"/>
    <w:autoRedefine/>
    <w:uiPriority w:val="39"/>
    <w:unhideWhenUsed/>
    <w:rsid w:val="002762F5"/>
    <w:pPr>
      <w:spacing w:after="100" w:line="276" w:lineRule="auto"/>
      <w:ind w:left="1100"/>
    </w:pPr>
    <w:rPr>
      <w:rFonts w:ascii="Calibri" w:hAnsi="Calibri"/>
      <w:sz w:val="22"/>
      <w:szCs w:val="22"/>
      <w:lang w:eastAsia="en-NZ"/>
    </w:rPr>
  </w:style>
  <w:style w:type="paragraph" w:styleId="TOC7">
    <w:name w:val="toc 7"/>
    <w:basedOn w:val="Normal"/>
    <w:next w:val="Normal"/>
    <w:autoRedefine/>
    <w:uiPriority w:val="39"/>
    <w:unhideWhenUsed/>
    <w:rsid w:val="002762F5"/>
    <w:pPr>
      <w:spacing w:after="100" w:line="276" w:lineRule="auto"/>
      <w:ind w:left="1320"/>
    </w:pPr>
    <w:rPr>
      <w:rFonts w:ascii="Calibri" w:hAnsi="Calibri"/>
      <w:sz w:val="22"/>
      <w:szCs w:val="22"/>
      <w:lang w:eastAsia="en-NZ"/>
    </w:rPr>
  </w:style>
  <w:style w:type="paragraph" w:styleId="TOC8">
    <w:name w:val="toc 8"/>
    <w:basedOn w:val="Normal"/>
    <w:next w:val="Normal"/>
    <w:autoRedefine/>
    <w:uiPriority w:val="39"/>
    <w:unhideWhenUsed/>
    <w:rsid w:val="002762F5"/>
    <w:pPr>
      <w:spacing w:after="100" w:line="276" w:lineRule="auto"/>
      <w:ind w:left="1540"/>
    </w:pPr>
    <w:rPr>
      <w:rFonts w:ascii="Calibri" w:hAnsi="Calibri"/>
      <w:sz w:val="22"/>
      <w:szCs w:val="22"/>
      <w:lang w:eastAsia="en-NZ"/>
    </w:rPr>
  </w:style>
  <w:style w:type="paragraph" w:styleId="TOC9">
    <w:name w:val="toc 9"/>
    <w:basedOn w:val="Normal"/>
    <w:next w:val="Normal"/>
    <w:autoRedefine/>
    <w:uiPriority w:val="39"/>
    <w:unhideWhenUsed/>
    <w:rsid w:val="002762F5"/>
    <w:pPr>
      <w:spacing w:after="100" w:line="276" w:lineRule="auto"/>
      <w:ind w:left="1760"/>
    </w:pPr>
    <w:rPr>
      <w:rFonts w:ascii="Calibri" w:hAnsi="Calibri"/>
      <w:sz w:val="22"/>
      <w:szCs w:val="22"/>
      <w:lang w:eastAsia="en-NZ"/>
    </w:rPr>
  </w:style>
  <w:style w:type="paragraph" w:customStyle="1" w:styleId="08PTSubheadOne">
    <w:name w:val="08 PT Subhead One"/>
    <w:rsid w:val="002762F5"/>
    <w:pPr>
      <w:spacing w:before="160" w:after="40" w:line="400" w:lineRule="exact"/>
    </w:pPr>
    <w:rPr>
      <w:rFonts w:ascii="Arial" w:hAnsi="Arial"/>
      <w:sz w:val="32"/>
      <w:lang w:val="en-AU" w:eastAsia="en-US"/>
    </w:rPr>
  </w:style>
  <w:style w:type="character" w:styleId="CommentReference">
    <w:name w:val="annotation reference"/>
    <w:basedOn w:val="DefaultParagraphFont"/>
    <w:rsid w:val="002762F5"/>
    <w:rPr>
      <w:sz w:val="16"/>
      <w:szCs w:val="16"/>
    </w:rPr>
  </w:style>
  <w:style w:type="paragraph" w:styleId="CommentText">
    <w:name w:val="annotation text"/>
    <w:basedOn w:val="Normal"/>
    <w:link w:val="CommentTextChar"/>
    <w:rsid w:val="002762F5"/>
    <w:rPr>
      <w:rFonts w:ascii="Times New Roman" w:hAnsi="Times New Roman"/>
      <w:noProof/>
      <w:sz w:val="20"/>
      <w:lang w:val="mi-NZ" w:eastAsia="en-GB"/>
    </w:rPr>
  </w:style>
  <w:style w:type="character" w:customStyle="1" w:styleId="CommentTextChar">
    <w:name w:val="Comment Text Char"/>
    <w:basedOn w:val="DefaultParagraphFont"/>
    <w:link w:val="CommentText"/>
    <w:rsid w:val="002762F5"/>
    <w:rPr>
      <w:noProof/>
      <w:lang w:val="mi-NZ" w:eastAsia="en-GB"/>
    </w:rPr>
  </w:style>
  <w:style w:type="paragraph" w:customStyle="1" w:styleId="159LNumberedpara">
    <w:name w:val="159L Numbered para"/>
    <w:basedOn w:val="Normal"/>
    <w:rsid w:val="002762F5"/>
    <w:pPr>
      <w:numPr>
        <w:numId w:val="5"/>
      </w:numPr>
      <w:spacing w:after="240"/>
      <w:jc w:val="both"/>
    </w:pPr>
    <w:rPr>
      <w:rFonts w:ascii="Arial" w:hAnsi="Arial" w:cs="Arial"/>
      <w:sz w:val="22"/>
      <w:szCs w:val="22"/>
      <w:lang w:eastAsia="en-GB"/>
    </w:rPr>
  </w:style>
  <w:style w:type="character" w:customStyle="1" w:styleId="apple-style-span">
    <w:name w:val="apple-style-span"/>
    <w:basedOn w:val="DefaultParagraphFont"/>
    <w:rsid w:val="00FD022B"/>
  </w:style>
  <w:style w:type="paragraph" w:customStyle="1" w:styleId="intro">
    <w:name w:val="intro"/>
    <w:basedOn w:val="Normal"/>
    <w:rsid w:val="003F65C5"/>
    <w:pPr>
      <w:spacing w:after="120"/>
    </w:pPr>
    <w:rPr>
      <w:rFonts w:ascii="Times New Roman" w:hAnsi="Times New Roman"/>
      <w:b/>
      <w:bCs/>
      <w:sz w:val="26"/>
      <w:szCs w:val="26"/>
      <w:lang w:eastAsia="en-NZ"/>
    </w:rPr>
  </w:style>
  <w:style w:type="paragraph" w:customStyle="1" w:styleId="published">
    <w:name w:val="published"/>
    <w:basedOn w:val="Normal"/>
    <w:rsid w:val="003F65C5"/>
    <w:pPr>
      <w:spacing w:after="120"/>
    </w:pPr>
    <w:rPr>
      <w:rFonts w:ascii="Times New Roman" w:hAnsi="Times New Roman"/>
      <w:sz w:val="24"/>
      <w:szCs w:val="24"/>
      <w:lang w:eastAsia="en-NZ"/>
    </w:rPr>
  </w:style>
  <w:style w:type="character" w:customStyle="1" w:styleId="Redtext">
    <w:name w:val="Red text"/>
    <w:rsid w:val="00442EFB"/>
    <w:rPr>
      <w:color w:val="BE3A34"/>
    </w:rPr>
  </w:style>
  <w:style w:type="paragraph" w:customStyle="1" w:styleId="07PTBodyText">
    <w:name w:val="07 PT Body Text"/>
    <w:link w:val="07PTBodyTextChar"/>
    <w:rsid w:val="00442EFB"/>
    <w:pPr>
      <w:spacing w:before="160" w:after="40" w:line="260" w:lineRule="exact"/>
    </w:pPr>
    <w:rPr>
      <w:rFonts w:ascii="Arial" w:hAnsi="Arial" w:cs="Arial"/>
      <w:sz w:val="18"/>
      <w:szCs w:val="18"/>
      <w:lang w:val="en-AU" w:eastAsia="en-US"/>
    </w:rPr>
  </w:style>
  <w:style w:type="character" w:customStyle="1" w:styleId="07PTBodyTextChar">
    <w:name w:val="07 PT Body Text Char"/>
    <w:basedOn w:val="DefaultParagraphFont"/>
    <w:link w:val="07PTBodyText"/>
    <w:locked/>
    <w:rsid w:val="00442EFB"/>
    <w:rPr>
      <w:rFonts w:ascii="Arial" w:hAnsi="Arial" w:cs="Arial"/>
      <w:sz w:val="18"/>
      <w:szCs w:val="18"/>
      <w:lang w:val="en-AU" w:eastAsia="en-US"/>
    </w:rPr>
  </w:style>
  <w:style w:type="character" w:customStyle="1" w:styleId="TGnumberedbodytextChar">
    <w:name w:val="*TG numbered body text Char"/>
    <w:basedOn w:val="DefaultParagraphFont"/>
    <w:link w:val="TGnumberedbodytext"/>
    <w:uiPriority w:val="99"/>
    <w:locked/>
    <w:rsid w:val="00DF3FD3"/>
    <w:rPr>
      <w:rFonts w:ascii="Arial" w:hAnsi="Arial" w:cs="Arial"/>
    </w:rPr>
  </w:style>
  <w:style w:type="paragraph" w:customStyle="1" w:styleId="TGnumberedbodytext">
    <w:name w:val="*TG numbered body text"/>
    <w:basedOn w:val="Normal"/>
    <w:link w:val="TGnumberedbodytextChar"/>
    <w:uiPriority w:val="99"/>
    <w:rsid w:val="00DF3FD3"/>
    <w:pPr>
      <w:numPr>
        <w:numId w:val="7"/>
      </w:numPr>
      <w:spacing w:before="240" w:after="240"/>
      <w:jc w:val="both"/>
    </w:pPr>
    <w:rPr>
      <w:rFonts w:ascii="Arial" w:hAnsi="Arial" w:cs="Arial"/>
      <w:sz w:val="20"/>
      <w:lang w:eastAsia="en-NZ"/>
    </w:rPr>
  </w:style>
  <w:style w:type="paragraph" w:customStyle="1" w:styleId="TGabcindent">
    <w:name w:val="*TG abc indent"/>
    <w:basedOn w:val="TGnumberedbodytext"/>
    <w:uiPriority w:val="99"/>
    <w:rsid w:val="00DF3FD3"/>
    <w:pPr>
      <w:numPr>
        <w:ilvl w:val="1"/>
      </w:numPr>
      <w:tabs>
        <w:tab w:val="clear" w:pos="794"/>
        <w:tab w:val="num" w:pos="360"/>
        <w:tab w:val="num" w:pos="567"/>
      </w:tabs>
      <w:spacing w:before="0"/>
      <w:ind w:left="567" w:hanging="567"/>
    </w:pPr>
  </w:style>
  <w:style w:type="paragraph" w:customStyle="1" w:styleId="TGabcdoubleindent">
    <w:name w:val="*TG abc double indent"/>
    <w:basedOn w:val="TGabcindent"/>
    <w:uiPriority w:val="99"/>
    <w:rsid w:val="00DF3FD3"/>
    <w:pPr>
      <w:numPr>
        <w:ilvl w:val="2"/>
      </w:numPr>
      <w:tabs>
        <w:tab w:val="clear" w:pos="1080"/>
        <w:tab w:val="num" w:pos="360"/>
        <w:tab w:val="num" w:pos="567"/>
        <w:tab w:val="num" w:pos="1800"/>
      </w:tabs>
      <w:ind w:left="1800" w:hanging="567"/>
    </w:pPr>
  </w:style>
  <w:style w:type="character" w:customStyle="1" w:styleId="ListParagraphChar">
    <w:name w:val="List Paragraph Char"/>
    <w:aliases w:val="List Paragraph numbered Char"/>
    <w:link w:val="ListParagraph"/>
    <w:uiPriority w:val="34"/>
    <w:locked/>
    <w:rsid w:val="003D2218"/>
    <w:rPr>
      <w:rFonts w:ascii="Tahoma" w:hAnsi="Tahoma"/>
      <w:sz w:val="24"/>
      <w:szCs w:val="24"/>
      <w:lang w:val="en-AU" w:eastAsia="en-US"/>
    </w:rPr>
  </w:style>
  <w:style w:type="character" w:customStyle="1" w:styleId="Heading1Char">
    <w:name w:val="Heading 1 Char"/>
    <w:basedOn w:val="DefaultParagraphFont"/>
    <w:link w:val="Heading1"/>
    <w:uiPriority w:val="99"/>
    <w:locked/>
    <w:rsid w:val="008F1566"/>
    <w:rPr>
      <w:rFonts w:ascii="Centennial" w:hAnsi="Centennial"/>
      <w:caps/>
      <w:color w:val="003865"/>
      <w:sz w:val="26"/>
      <w:szCs w:val="26"/>
      <w:lang w:eastAsia="en-US"/>
    </w:rPr>
  </w:style>
  <w:style w:type="paragraph" w:customStyle="1" w:styleId="ListPara">
    <w:name w:val="List Para"/>
    <w:basedOn w:val="Normal"/>
    <w:uiPriority w:val="99"/>
    <w:rsid w:val="00BC66FE"/>
    <w:pPr>
      <w:numPr>
        <w:numId w:val="9"/>
      </w:numPr>
      <w:tabs>
        <w:tab w:val="left" w:pos="851"/>
        <w:tab w:val="left" w:pos="1276"/>
      </w:tabs>
      <w:spacing w:after="200" w:line="280" w:lineRule="exact"/>
    </w:pPr>
    <w:rPr>
      <w:rFonts w:ascii="Cambria" w:hAnsi="Cambria"/>
      <w:sz w:val="22"/>
    </w:rPr>
  </w:style>
  <w:style w:type="paragraph" w:customStyle="1" w:styleId="pt-bullet">
    <w:name w:val="p&amp;t-bullet"/>
    <w:basedOn w:val="Bullet2nospace"/>
    <w:link w:val="pt-bulletChar"/>
    <w:qFormat/>
    <w:rsid w:val="00FA69DB"/>
    <w:pPr>
      <w:spacing w:after="0"/>
      <w:contextualSpacing w:val="0"/>
    </w:pPr>
  </w:style>
  <w:style w:type="character" w:customStyle="1" w:styleId="Bullet2nospaceChar">
    <w:name w:val="Bullet 2 no space Char"/>
    <w:basedOn w:val="DefaultParagraphFont"/>
    <w:link w:val="Bullet2nospace"/>
    <w:rsid w:val="00FA69DB"/>
    <w:rPr>
      <w:rFonts w:ascii="Ocean Sans" w:eastAsia="Batang" w:hAnsi="Ocean Sans" w:cs="OceanSansMT-Book"/>
      <w:sz w:val="18"/>
    </w:rPr>
  </w:style>
  <w:style w:type="character" w:customStyle="1" w:styleId="pt-bulletChar">
    <w:name w:val="p&amp;t-bullet Char"/>
    <w:basedOn w:val="Bullet2nospaceChar"/>
    <w:link w:val="pt-bullet"/>
    <w:rsid w:val="00FA69DB"/>
  </w:style>
</w:styles>
</file>

<file path=word/webSettings.xml><?xml version="1.0" encoding="utf-8"?>
<w:webSettings xmlns:r="http://schemas.openxmlformats.org/officeDocument/2006/relationships" xmlns:w="http://schemas.openxmlformats.org/wordprocessingml/2006/main">
  <w:divs>
    <w:div w:id="57554749">
      <w:bodyDiv w:val="1"/>
      <w:marLeft w:val="0"/>
      <w:marRight w:val="0"/>
      <w:marTop w:val="0"/>
      <w:marBottom w:val="0"/>
      <w:divBdr>
        <w:top w:val="none" w:sz="0" w:space="0" w:color="auto"/>
        <w:left w:val="none" w:sz="0" w:space="0" w:color="auto"/>
        <w:bottom w:val="none" w:sz="0" w:space="0" w:color="auto"/>
        <w:right w:val="none" w:sz="0" w:space="0" w:color="auto"/>
      </w:divBdr>
    </w:div>
    <w:div w:id="61024373">
      <w:bodyDiv w:val="1"/>
      <w:marLeft w:val="0"/>
      <w:marRight w:val="0"/>
      <w:marTop w:val="0"/>
      <w:marBottom w:val="0"/>
      <w:divBdr>
        <w:top w:val="none" w:sz="0" w:space="0" w:color="auto"/>
        <w:left w:val="none" w:sz="0" w:space="0" w:color="auto"/>
        <w:bottom w:val="none" w:sz="0" w:space="0" w:color="auto"/>
        <w:right w:val="none" w:sz="0" w:space="0" w:color="auto"/>
      </w:divBdr>
    </w:div>
    <w:div w:id="74397086">
      <w:bodyDiv w:val="1"/>
      <w:marLeft w:val="0"/>
      <w:marRight w:val="0"/>
      <w:marTop w:val="0"/>
      <w:marBottom w:val="0"/>
      <w:divBdr>
        <w:top w:val="none" w:sz="0" w:space="0" w:color="auto"/>
        <w:left w:val="none" w:sz="0" w:space="0" w:color="auto"/>
        <w:bottom w:val="none" w:sz="0" w:space="0" w:color="auto"/>
        <w:right w:val="none" w:sz="0" w:space="0" w:color="auto"/>
      </w:divBdr>
    </w:div>
    <w:div w:id="145707243">
      <w:bodyDiv w:val="1"/>
      <w:marLeft w:val="0"/>
      <w:marRight w:val="0"/>
      <w:marTop w:val="0"/>
      <w:marBottom w:val="0"/>
      <w:divBdr>
        <w:top w:val="none" w:sz="0" w:space="0" w:color="auto"/>
        <w:left w:val="none" w:sz="0" w:space="0" w:color="auto"/>
        <w:bottom w:val="none" w:sz="0" w:space="0" w:color="auto"/>
        <w:right w:val="none" w:sz="0" w:space="0" w:color="auto"/>
      </w:divBdr>
      <w:divsChild>
        <w:div w:id="1977952245">
          <w:marLeft w:val="0"/>
          <w:marRight w:val="0"/>
          <w:marTop w:val="0"/>
          <w:marBottom w:val="0"/>
          <w:divBdr>
            <w:top w:val="none" w:sz="0" w:space="0" w:color="auto"/>
            <w:left w:val="none" w:sz="0" w:space="0" w:color="auto"/>
            <w:bottom w:val="none" w:sz="0" w:space="0" w:color="auto"/>
            <w:right w:val="none" w:sz="0" w:space="0" w:color="auto"/>
          </w:divBdr>
          <w:divsChild>
            <w:div w:id="1647391250">
              <w:marLeft w:val="0"/>
              <w:marRight w:val="0"/>
              <w:marTop w:val="0"/>
              <w:marBottom w:val="0"/>
              <w:divBdr>
                <w:top w:val="none" w:sz="0" w:space="0" w:color="auto"/>
                <w:left w:val="none" w:sz="0" w:space="0" w:color="auto"/>
                <w:bottom w:val="none" w:sz="0" w:space="0" w:color="auto"/>
                <w:right w:val="none" w:sz="0" w:space="0" w:color="auto"/>
              </w:divBdr>
              <w:divsChild>
                <w:div w:id="1965385544">
                  <w:marLeft w:val="0"/>
                  <w:marRight w:val="0"/>
                  <w:marTop w:val="0"/>
                  <w:marBottom w:val="0"/>
                  <w:divBdr>
                    <w:top w:val="none" w:sz="0" w:space="0" w:color="auto"/>
                    <w:left w:val="none" w:sz="0" w:space="0" w:color="auto"/>
                    <w:bottom w:val="none" w:sz="0" w:space="0" w:color="auto"/>
                    <w:right w:val="none" w:sz="0" w:space="0" w:color="auto"/>
                  </w:divBdr>
                  <w:divsChild>
                    <w:div w:id="548995332">
                      <w:marLeft w:val="0"/>
                      <w:marRight w:val="0"/>
                      <w:marTop w:val="0"/>
                      <w:marBottom w:val="0"/>
                      <w:divBdr>
                        <w:top w:val="none" w:sz="0" w:space="0" w:color="auto"/>
                        <w:left w:val="none" w:sz="0" w:space="0" w:color="auto"/>
                        <w:bottom w:val="none" w:sz="0" w:space="0" w:color="auto"/>
                        <w:right w:val="none" w:sz="0" w:space="0" w:color="auto"/>
                      </w:divBdr>
                      <w:divsChild>
                        <w:div w:id="2133936788">
                          <w:marLeft w:val="0"/>
                          <w:marRight w:val="0"/>
                          <w:marTop w:val="0"/>
                          <w:marBottom w:val="0"/>
                          <w:divBdr>
                            <w:top w:val="none" w:sz="0" w:space="0" w:color="auto"/>
                            <w:left w:val="none" w:sz="0" w:space="0" w:color="auto"/>
                            <w:bottom w:val="none" w:sz="0" w:space="0" w:color="auto"/>
                            <w:right w:val="none" w:sz="0" w:space="0" w:color="auto"/>
                          </w:divBdr>
                          <w:divsChild>
                            <w:div w:id="1011566664">
                              <w:marLeft w:val="0"/>
                              <w:marRight w:val="0"/>
                              <w:marTop w:val="0"/>
                              <w:marBottom w:val="120"/>
                              <w:divBdr>
                                <w:top w:val="single" w:sz="4" w:space="6" w:color="7498AC"/>
                                <w:left w:val="single" w:sz="4" w:space="6" w:color="7498AC"/>
                                <w:bottom w:val="single" w:sz="4" w:space="6" w:color="7498AC"/>
                                <w:right w:val="single" w:sz="4" w:space="6" w:color="7498AC"/>
                              </w:divBdr>
                            </w:div>
                          </w:divsChild>
                        </w:div>
                      </w:divsChild>
                    </w:div>
                  </w:divsChild>
                </w:div>
              </w:divsChild>
            </w:div>
          </w:divsChild>
        </w:div>
      </w:divsChild>
    </w:div>
    <w:div w:id="148447678">
      <w:bodyDiv w:val="1"/>
      <w:marLeft w:val="0"/>
      <w:marRight w:val="0"/>
      <w:marTop w:val="0"/>
      <w:marBottom w:val="0"/>
      <w:divBdr>
        <w:top w:val="none" w:sz="0" w:space="0" w:color="auto"/>
        <w:left w:val="none" w:sz="0" w:space="0" w:color="auto"/>
        <w:bottom w:val="none" w:sz="0" w:space="0" w:color="auto"/>
        <w:right w:val="none" w:sz="0" w:space="0" w:color="auto"/>
      </w:divBdr>
    </w:div>
    <w:div w:id="176818081">
      <w:bodyDiv w:val="1"/>
      <w:marLeft w:val="0"/>
      <w:marRight w:val="0"/>
      <w:marTop w:val="0"/>
      <w:marBottom w:val="0"/>
      <w:divBdr>
        <w:top w:val="none" w:sz="0" w:space="0" w:color="auto"/>
        <w:left w:val="none" w:sz="0" w:space="0" w:color="auto"/>
        <w:bottom w:val="none" w:sz="0" w:space="0" w:color="auto"/>
        <w:right w:val="none" w:sz="0" w:space="0" w:color="auto"/>
      </w:divBdr>
    </w:div>
    <w:div w:id="364135603">
      <w:bodyDiv w:val="1"/>
      <w:marLeft w:val="0"/>
      <w:marRight w:val="0"/>
      <w:marTop w:val="0"/>
      <w:marBottom w:val="0"/>
      <w:divBdr>
        <w:top w:val="none" w:sz="0" w:space="0" w:color="auto"/>
        <w:left w:val="none" w:sz="0" w:space="0" w:color="auto"/>
        <w:bottom w:val="none" w:sz="0" w:space="0" w:color="auto"/>
        <w:right w:val="none" w:sz="0" w:space="0" w:color="auto"/>
      </w:divBdr>
    </w:div>
    <w:div w:id="368842354">
      <w:bodyDiv w:val="1"/>
      <w:marLeft w:val="0"/>
      <w:marRight w:val="0"/>
      <w:marTop w:val="0"/>
      <w:marBottom w:val="0"/>
      <w:divBdr>
        <w:top w:val="none" w:sz="0" w:space="0" w:color="auto"/>
        <w:left w:val="none" w:sz="0" w:space="0" w:color="auto"/>
        <w:bottom w:val="none" w:sz="0" w:space="0" w:color="auto"/>
        <w:right w:val="none" w:sz="0" w:space="0" w:color="auto"/>
      </w:divBdr>
    </w:div>
    <w:div w:id="451630823">
      <w:bodyDiv w:val="1"/>
      <w:marLeft w:val="0"/>
      <w:marRight w:val="0"/>
      <w:marTop w:val="0"/>
      <w:marBottom w:val="0"/>
      <w:divBdr>
        <w:top w:val="none" w:sz="0" w:space="0" w:color="auto"/>
        <w:left w:val="none" w:sz="0" w:space="0" w:color="auto"/>
        <w:bottom w:val="none" w:sz="0" w:space="0" w:color="auto"/>
        <w:right w:val="none" w:sz="0" w:space="0" w:color="auto"/>
      </w:divBdr>
    </w:div>
    <w:div w:id="684022053">
      <w:bodyDiv w:val="1"/>
      <w:marLeft w:val="0"/>
      <w:marRight w:val="0"/>
      <w:marTop w:val="0"/>
      <w:marBottom w:val="0"/>
      <w:divBdr>
        <w:top w:val="none" w:sz="0" w:space="0" w:color="auto"/>
        <w:left w:val="none" w:sz="0" w:space="0" w:color="auto"/>
        <w:bottom w:val="none" w:sz="0" w:space="0" w:color="auto"/>
        <w:right w:val="none" w:sz="0" w:space="0" w:color="auto"/>
      </w:divBdr>
    </w:div>
    <w:div w:id="870652666">
      <w:bodyDiv w:val="1"/>
      <w:marLeft w:val="0"/>
      <w:marRight w:val="0"/>
      <w:marTop w:val="0"/>
      <w:marBottom w:val="0"/>
      <w:divBdr>
        <w:top w:val="none" w:sz="0" w:space="0" w:color="auto"/>
        <w:left w:val="none" w:sz="0" w:space="0" w:color="auto"/>
        <w:bottom w:val="none" w:sz="0" w:space="0" w:color="auto"/>
        <w:right w:val="none" w:sz="0" w:space="0" w:color="auto"/>
      </w:divBdr>
    </w:div>
    <w:div w:id="882668527">
      <w:bodyDiv w:val="1"/>
      <w:marLeft w:val="0"/>
      <w:marRight w:val="0"/>
      <w:marTop w:val="0"/>
      <w:marBottom w:val="0"/>
      <w:divBdr>
        <w:top w:val="none" w:sz="0" w:space="0" w:color="auto"/>
        <w:left w:val="none" w:sz="0" w:space="0" w:color="auto"/>
        <w:bottom w:val="none" w:sz="0" w:space="0" w:color="auto"/>
        <w:right w:val="none" w:sz="0" w:space="0" w:color="auto"/>
      </w:divBdr>
      <w:divsChild>
        <w:div w:id="217860746">
          <w:marLeft w:val="0"/>
          <w:marRight w:val="0"/>
          <w:marTop w:val="0"/>
          <w:marBottom w:val="0"/>
          <w:divBdr>
            <w:top w:val="none" w:sz="0" w:space="0" w:color="auto"/>
            <w:left w:val="none" w:sz="0" w:space="0" w:color="auto"/>
            <w:bottom w:val="none" w:sz="0" w:space="0" w:color="auto"/>
            <w:right w:val="none" w:sz="0" w:space="0" w:color="auto"/>
          </w:divBdr>
          <w:divsChild>
            <w:div w:id="1937984417">
              <w:marLeft w:val="0"/>
              <w:marRight w:val="0"/>
              <w:marTop w:val="0"/>
              <w:marBottom w:val="0"/>
              <w:divBdr>
                <w:top w:val="none" w:sz="0" w:space="0" w:color="auto"/>
                <w:left w:val="none" w:sz="0" w:space="0" w:color="auto"/>
                <w:bottom w:val="none" w:sz="0" w:space="0" w:color="auto"/>
                <w:right w:val="none" w:sz="0" w:space="0" w:color="auto"/>
              </w:divBdr>
              <w:divsChild>
                <w:div w:id="382212361">
                  <w:marLeft w:val="0"/>
                  <w:marRight w:val="0"/>
                  <w:marTop w:val="0"/>
                  <w:marBottom w:val="0"/>
                  <w:divBdr>
                    <w:top w:val="none" w:sz="0" w:space="0" w:color="auto"/>
                    <w:left w:val="none" w:sz="0" w:space="0" w:color="auto"/>
                    <w:bottom w:val="none" w:sz="0" w:space="0" w:color="auto"/>
                    <w:right w:val="none" w:sz="0" w:space="0" w:color="auto"/>
                  </w:divBdr>
                  <w:divsChild>
                    <w:div w:id="120001354">
                      <w:marLeft w:val="0"/>
                      <w:marRight w:val="0"/>
                      <w:marTop w:val="0"/>
                      <w:marBottom w:val="0"/>
                      <w:divBdr>
                        <w:top w:val="none" w:sz="0" w:space="0" w:color="auto"/>
                        <w:left w:val="none" w:sz="0" w:space="0" w:color="auto"/>
                        <w:bottom w:val="none" w:sz="0" w:space="0" w:color="auto"/>
                        <w:right w:val="none" w:sz="0" w:space="0" w:color="auto"/>
                      </w:divBdr>
                      <w:divsChild>
                        <w:div w:id="1443259462">
                          <w:marLeft w:val="0"/>
                          <w:marRight w:val="0"/>
                          <w:marTop w:val="0"/>
                          <w:marBottom w:val="0"/>
                          <w:divBdr>
                            <w:top w:val="none" w:sz="0" w:space="0" w:color="auto"/>
                            <w:left w:val="none" w:sz="0" w:space="0" w:color="auto"/>
                            <w:bottom w:val="none" w:sz="0" w:space="0" w:color="auto"/>
                            <w:right w:val="none" w:sz="0" w:space="0" w:color="auto"/>
                          </w:divBdr>
                          <w:divsChild>
                            <w:div w:id="1618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130284">
      <w:bodyDiv w:val="1"/>
      <w:marLeft w:val="0"/>
      <w:marRight w:val="0"/>
      <w:marTop w:val="0"/>
      <w:marBottom w:val="0"/>
      <w:divBdr>
        <w:top w:val="none" w:sz="0" w:space="0" w:color="auto"/>
        <w:left w:val="none" w:sz="0" w:space="0" w:color="auto"/>
        <w:bottom w:val="none" w:sz="0" w:space="0" w:color="auto"/>
        <w:right w:val="none" w:sz="0" w:space="0" w:color="auto"/>
      </w:divBdr>
    </w:div>
    <w:div w:id="1175726824">
      <w:bodyDiv w:val="1"/>
      <w:marLeft w:val="0"/>
      <w:marRight w:val="0"/>
      <w:marTop w:val="0"/>
      <w:marBottom w:val="0"/>
      <w:divBdr>
        <w:top w:val="none" w:sz="0" w:space="0" w:color="auto"/>
        <w:left w:val="none" w:sz="0" w:space="0" w:color="auto"/>
        <w:bottom w:val="none" w:sz="0" w:space="0" w:color="auto"/>
        <w:right w:val="none" w:sz="0" w:space="0" w:color="auto"/>
      </w:divBdr>
    </w:div>
    <w:div w:id="1196310529">
      <w:bodyDiv w:val="1"/>
      <w:marLeft w:val="0"/>
      <w:marRight w:val="0"/>
      <w:marTop w:val="0"/>
      <w:marBottom w:val="0"/>
      <w:divBdr>
        <w:top w:val="none" w:sz="0" w:space="0" w:color="auto"/>
        <w:left w:val="none" w:sz="0" w:space="0" w:color="auto"/>
        <w:bottom w:val="none" w:sz="0" w:space="0" w:color="auto"/>
        <w:right w:val="none" w:sz="0" w:space="0" w:color="auto"/>
      </w:divBdr>
    </w:div>
    <w:div w:id="1352562324">
      <w:bodyDiv w:val="1"/>
      <w:marLeft w:val="0"/>
      <w:marRight w:val="0"/>
      <w:marTop w:val="0"/>
      <w:marBottom w:val="0"/>
      <w:divBdr>
        <w:top w:val="none" w:sz="0" w:space="0" w:color="auto"/>
        <w:left w:val="none" w:sz="0" w:space="0" w:color="auto"/>
        <w:bottom w:val="none" w:sz="0" w:space="0" w:color="auto"/>
        <w:right w:val="none" w:sz="0" w:space="0" w:color="auto"/>
      </w:divBdr>
    </w:div>
    <w:div w:id="1494904982">
      <w:bodyDiv w:val="1"/>
      <w:marLeft w:val="0"/>
      <w:marRight w:val="0"/>
      <w:marTop w:val="0"/>
      <w:marBottom w:val="0"/>
      <w:divBdr>
        <w:top w:val="none" w:sz="0" w:space="0" w:color="auto"/>
        <w:left w:val="none" w:sz="0" w:space="0" w:color="auto"/>
        <w:bottom w:val="none" w:sz="0" w:space="0" w:color="auto"/>
        <w:right w:val="none" w:sz="0" w:space="0" w:color="auto"/>
      </w:divBdr>
    </w:div>
    <w:div w:id="1644702541">
      <w:bodyDiv w:val="1"/>
      <w:marLeft w:val="0"/>
      <w:marRight w:val="0"/>
      <w:marTop w:val="0"/>
      <w:marBottom w:val="0"/>
      <w:divBdr>
        <w:top w:val="none" w:sz="0" w:space="0" w:color="auto"/>
        <w:left w:val="none" w:sz="0" w:space="0" w:color="auto"/>
        <w:bottom w:val="none" w:sz="0" w:space="0" w:color="auto"/>
        <w:right w:val="none" w:sz="0" w:space="0" w:color="auto"/>
      </w:divBdr>
    </w:div>
    <w:div w:id="1657762171">
      <w:bodyDiv w:val="1"/>
      <w:marLeft w:val="0"/>
      <w:marRight w:val="0"/>
      <w:marTop w:val="0"/>
      <w:marBottom w:val="0"/>
      <w:divBdr>
        <w:top w:val="none" w:sz="0" w:space="0" w:color="auto"/>
        <w:left w:val="none" w:sz="0" w:space="0" w:color="auto"/>
        <w:bottom w:val="none" w:sz="0" w:space="0" w:color="auto"/>
        <w:right w:val="none" w:sz="0" w:space="0" w:color="auto"/>
      </w:divBdr>
    </w:div>
    <w:div w:id="1679039299">
      <w:bodyDiv w:val="1"/>
      <w:marLeft w:val="0"/>
      <w:marRight w:val="0"/>
      <w:marTop w:val="0"/>
      <w:marBottom w:val="0"/>
      <w:divBdr>
        <w:top w:val="none" w:sz="0" w:space="0" w:color="auto"/>
        <w:left w:val="none" w:sz="0" w:space="0" w:color="auto"/>
        <w:bottom w:val="none" w:sz="0" w:space="0" w:color="auto"/>
        <w:right w:val="none" w:sz="0" w:space="0" w:color="auto"/>
      </w:divBdr>
    </w:div>
    <w:div w:id="1697386904">
      <w:bodyDiv w:val="1"/>
      <w:marLeft w:val="0"/>
      <w:marRight w:val="0"/>
      <w:marTop w:val="0"/>
      <w:marBottom w:val="0"/>
      <w:divBdr>
        <w:top w:val="none" w:sz="0" w:space="0" w:color="auto"/>
        <w:left w:val="none" w:sz="0" w:space="0" w:color="auto"/>
        <w:bottom w:val="none" w:sz="0" w:space="0" w:color="auto"/>
        <w:right w:val="none" w:sz="0" w:space="0" w:color="auto"/>
      </w:divBdr>
    </w:div>
    <w:div w:id="1770151238">
      <w:bodyDiv w:val="1"/>
      <w:marLeft w:val="0"/>
      <w:marRight w:val="0"/>
      <w:marTop w:val="0"/>
      <w:marBottom w:val="0"/>
      <w:divBdr>
        <w:top w:val="none" w:sz="0" w:space="0" w:color="auto"/>
        <w:left w:val="none" w:sz="0" w:space="0" w:color="auto"/>
        <w:bottom w:val="none" w:sz="0" w:space="0" w:color="auto"/>
        <w:right w:val="none" w:sz="0" w:space="0" w:color="auto"/>
      </w:divBdr>
    </w:div>
    <w:div w:id="1867402493">
      <w:bodyDiv w:val="1"/>
      <w:marLeft w:val="0"/>
      <w:marRight w:val="0"/>
      <w:marTop w:val="0"/>
      <w:marBottom w:val="0"/>
      <w:divBdr>
        <w:top w:val="none" w:sz="0" w:space="0" w:color="auto"/>
        <w:left w:val="none" w:sz="0" w:space="0" w:color="auto"/>
        <w:bottom w:val="none" w:sz="0" w:space="0" w:color="auto"/>
        <w:right w:val="none" w:sz="0" w:space="0" w:color="auto"/>
      </w:divBdr>
      <w:divsChild>
        <w:div w:id="151533361">
          <w:marLeft w:val="0"/>
          <w:marRight w:val="0"/>
          <w:marTop w:val="0"/>
          <w:marBottom w:val="0"/>
          <w:divBdr>
            <w:top w:val="none" w:sz="0" w:space="0" w:color="auto"/>
            <w:left w:val="none" w:sz="0" w:space="0" w:color="auto"/>
            <w:bottom w:val="none" w:sz="0" w:space="0" w:color="auto"/>
            <w:right w:val="none" w:sz="0" w:space="0" w:color="auto"/>
          </w:divBdr>
        </w:div>
        <w:div w:id="627779753">
          <w:marLeft w:val="0"/>
          <w:marRight w:val="0"/>
          <w:marTop w:val="0"/>
          <w:marBottom w:val="0"/>
          <w:divBdr>
            <w:top w:val="none" w:sz="0" w:space="0" w:color="auto"/>
            <w:left w:val="none" w:sz="0" w:space="0" w:color="auto"/>
            <w:bottom w:val="none" w:sz="0" w:space="0" w:color="auto"/>
            <w:right w:val="none" w:sz="0" w:space="0" w:color="auto"/>
          </w:divBdr>
        </w:div>
        <w:div w:id="1903131306">
          <w:marLeft w:val="0"/>
          <w:marRight w:val="0"/>
          <w:marTop w:val="0"/>
          <w:marBottom w:val="0"/>
          <w:divBdr>
            <w:top w:val="none" w:sz="0" w:space="0" w:color="auto"/>
            <w:left w:val="none" w:sz="0" w:space="0" w:color="auto"/>
            <w:bottom w:val="none" w:sz="0" w:space="0" w:color="auto"/>
            <w:right w:val="none" w:sz="0" w:space="0" w:color="auto"/>
          </w:divBdr>
        </w:div>
      </w:divsChild>
    </w:div>
    <w:div w:id="197663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25.xml"/><Relationship Id="rId299" Type="http://schemas.openxmlformats.org/officeDocument/2006/relationships/header" Target="header66.xml"/><Relationship Id="rId21" Type="http://schemas.openxmlformats.org/officeDocument/2006/relationships/header" Target="header6.xml"/><Relationship Id="rId63" Type="http://schemas.openxmlformats.org/officeDocument/2006/relationships/hyperlink" Target="http://www.educationcounts.govt.nz?statistics/tertiary_education" TargetMode="External"/><Relationship Id="rId159" Type="http://schemas.openxmlformats.org/officeDocument/2006/relationships/header" Target="header32.xml"/><Relationship Id="rId324" Type="http://schemas.openxmlformats.org/officeDocument/2006/relationships/image" Target="media/image168.emf"/><Relationship Id="rId366" Type="http://schemas.openxmlformats.org/officeDocument/2006/relationships/header" Target="header82.xml"/><Relationship Id="rId170" Type="http://schemas.openxmlformats.org/officeDocument/2006/relationships/image" Target="media/image91.emf"/><Relationship Id="rId226" Type="http://schemas.openxmlformats.org/officeDocument/2006/relationships/header" Target="header48.xml"/><Relationship Id="rId433" Type="http://schemas.openxmlformats.org/officeDocument/2006/relationships/hyperlink" Target="http://www.whitireia.ac.nz/" TargetMode="External"/><Relationship Id="rId268" Type="http://schemas.openxmlformats.org/officeDocument/2006/relationships/footer" Target="footer53.xml"/><Relationship Id="rId475" Type="http://schemas.openxmlformats.org/officeDocument/2006/relationships/footer" Target="footer78.xml"/><Relationship Id="rId32" Type="http://schemas.openxmlformats.org/officeDocument/2006/relationships/footer" Target="footer7.xml"/><Relationship Id="rId74" Type="http://schemas.openxmlformats.org/officeDocument/2006/relationships/image" Target="media/image37.emf"/><Relationship Id="rId128" Type="http://schemas.openxmlformats.org/officeDocument/2006/relationships/image" Target="media/image67.emf"/><Relationship Id="rId335" Type="http://schemas.openxmlformats.org/officeDocument/2006/relationships/image" Target="media/image175.emf"/><Relationship Id="rId377" Type="http://schemas.openxmlformats.org/officeDocument/2006/relationships/hyperlink" Target="http://educationcounts.edcentre.govt.nz/" TargetMode="External"/><Relationship Id="rId5" Type="http://schemas.openxmlformats.org/officeDocument/2006/relationships/webSettings" Target="webSettings.xml"/><Relationship Id="rId181" Type="http://schemas.openxmlformats.org/officeDocument/2006/relationships/image" Target="media/image97.emf"/><Relationship Id="rId237" Type="http://schemas.openxmlformats.org/officeDocument/2006/relationships/image" Target="media/image120.emf"/><Relationship Id="rId402" Type="http://schemas.openxmlformats.org/officeDocument/2006/relationships/hyperlink" Target="http://www.boppoly.ac.nz/" TargetMode="External"/><Relationship Id="rId279" Type="http://schemas.openxmlformats.org/officeDocument/2006/relationships/image" Target="media/image141.emf"/><Relationship Id="rId444" Type="http://schemas.openxmlformats.org/officeDocument/2006/relationships/hyperlink" Target="mailto:jackie@nzvcc.ac.nz" TargetMode="External"/><Relationship Id="rId43" Type="http://schemas.openxmlformats.org/officeDocument/2006/relationships/image" Target="media/image14.emf"/><Relationship Id="rId139" Type="http://schemas.openxmlformats.org/officeDocument/2006/relationships/header" Target="header28.xml"/><Relationship Id="rId290" Type="http://schemas.openxmlformats.org/officeDocument/2006/relationships/image" Target="media/image152.emf"/><Relationship Id="rId304" Type="http://schemas.openxmlformats.org/officeDocument/2006/relationships/image" Target="media/image157.emf"/><Relationship Id="rId346" Type="http://schemas.openxmlformats.org/officeDocument/2006/relationships/header" Target="header76.xml"/><Relationship Id="rId388" Type="http://schemas.openxmlformats.org/officeDocument/2006/relationships/hyperlink" Target="http://www.nzvcc.ac.nz" TargetMode="External"/><Relationship Id="rId85" Type="http://schemas.openxmlformats.org/officeDocument/2006/relationships/image" Target="media/image40.emf"/><Relationship Id="rId150" Type="http://schemas.openxmlformats.org/officeDocument/2006/relationships/image" Target="media/image80.emf"/><Relationship Id="rId192" Type="http://schemas.openxmlformats.org/officeDocument/2006/relationships/header" Target="header41.xml"/><Relationship Id="rId206" Type="http://schemas.openxmlformats.org/officeDocument/2006/relationships/header" Target="header45.xml"/><Relationship Id="rId413" Type="http://schemas.openxmlformats.org/officeDocument/2006/relationships/hyperlink" Target="http://www.northtec.ac.nz" TargetMode="External"/><Relationship Id="rId248" Type="http://schemas.openxmlformats.org/officeDocument/2006/relationships/image" Target="media/image125.emf"/><Relationship Id="rId455" Type="http://schemas.openxmlformats.org/officeDocument/2006/relationships/hyperlink" Target="http://www.nzqa.govt.nz" TargetMode="External"/><Relationship Id="rId12" Type="http://schemas.openxmlformats.org/officeDocument/2006/relationships/footer" Target="footer2.xml"/><Relationship Id="rId108" Type="http://schemas.openxmlformats.org/officeDocument/2006/relationships/image" Target="media/image56.emf"/><Relationship Id="rId315" Type="http://schemas.openxmlformats.org/officeDocument/2006/relationships/footer" Target="footer62.xml"/><Relationship Id="rId357" Type="http://schemas.openxmlformats.org/officeDocument/2006/relationships/image" Target="media/image183.emf"/><Relationship Id="rId54" Type="http://schemas.openxmlformats.org/officeDocument/2006/relationships/image" Target="media/image25.emf"/><Relationship Id="rId96" Type="http://schemas.openxmlformats.org/officeDocument/2006/relationships/footer" Target="footer17.xml"/><Relationship Id="rId161" Type="http://schemas.openxmlformats.org/officeDocument/2006/relationships/footer" Target="footer27.xml"/><Relationship Id="rId217" Type="http://schemas.openxmlformats.org/officeDocument/2006/relationships/image" Target="media/image112.emf"/><Relationship Id="rId399" Type="http://schemas.openxmlformats.org/officeDocument/2006/relationships/hyperlink" Target="mailto:university@otago.ac.nz" TargetMode="External"/><Relationship Id="rId259" Type="http://schemas.openxmlformats.org/officeDocument/2006/relationships/image" Target="media/image131.emf"/><Relationship Id="rId424" Type="http://schemas.openxmlformats.org/officeDocument/2006/relationships/hyperlink" Target="http://www.ucol.ac.nz" TargetMode="External"/><Relationship Id="rId466" Type="http://schemas.openxmlformats.org/officeDocument/2006/relationships/hyperlink" Target="http://www.teacherscouncil.govt.nz" TargetMode="External"/><Relationship Id="rId23" Type="http://schemas.openxmlformats.org/officeDocument/2006/relationships/image" Target="media/image5.emf"/><Relationship Id="rId119" Type="http://schemas.openxmlformats.org/officeDocument/2006/relationships/footer" Target="footer20.xml"/><Relationship Id="rId270" Type="http://schemas.openxmlformats.org/officeDocument/2006/relationships/header" Target="header60.xml"/><Relationship Id="rId326" Type="http://schemas.openxmlformats.org/officeDocument/2006/relationships/image" Target="media/image170.emf"/><Relationship Id="rId65" Type="http://schemas.openxmlformats.org/officeDocument/2006/relationships/header" Target="header15.xml"/><Relationship Id="rId130" Type="http://schemas.openxmlformats.org/officeDocument/2006/relationships/image" Target="media/image69.emf"/><Relationship Id="rId368" Type="http://schemas.openxmlformats.org/officeDocument/2006/relationships/image" Target="media/image190.emf"/><Relationship Id="rId172" Type="http://schemas.openxmlformats.org/officeDocument/2006/relationships/image" Target="media/image93.emf"/><Relationship Id="rId228" Type="http://schemas.openxmlformats.org/officeDocument/2006/relationships/header" Target="header50.xml"/><Relationship Id="rId435" Type="http://schemas.openxmlformats.org/officeDocument/2006/relationships/hyperlink" Target="http://www.twoa.ac.nz" TargetMode="External"/><Relationship Id="rId477" Type="http://schemas.openxmlformats.org/officeDocument/2006/relationships/theme" Target="theme/theme1.xml"/><Relationship Id="rId13" Type="http://schemas.openxmlformats.org/officeDocument/2006/relationships/header" Target="header3.xml"/><Relationship Id="rId109" Type="http://schemas.openxmlformats.org/officeDocument/2006/relationships/header" Target="header23.xml"/><Relationship Id="rId260" Type="http://schemas.openxmlformats.org/officeDocument/2006/relationships/image" Target="media/image132.emf"/><Relationship Id="rId281" Type="http://schemas.openxmlformats.org/officeDocument/2006/relationships/image" Target="media/image143.emf"/><Relationship Id="rId316" Type="http://schemas.openxmlformats.org/officeDocument/2006/relationships/hyperlink" Target="http://www.educationcounts.govt.nz?statistics/tertiary_education" TargetMode="External"/><Relationship Id="rId337" Type="http://schemas.openxmlformats.org/officeDocument/2006/relationships/image" Target="media/image177.emf"/><Relationship Id="rId34" Type="http://schemas.openxmlformats.org/officeDocument/2006/relationships/hyperlink" Target="http://www.tec.govt.nz/Funding/Fund-finder/Industry-Training-Fund/Payment/Standard-Training-Measures/" TargetMode="External"/><Relationship Id="rId55" Type="http://schemas.openxmlformats.org/officeDocument/2006/relationships/image" Target="media/image26.emf"/><Relationship Id="rId76" Type="http://schemas.openxmlformats.org/officeDocument/2006/relationships/header" Target="header16.xml"/><Relationship Id="rId97" Type="http://schemas.openxmlformats.org/officeDocument/2006/relationships/image" Target="media/image45.emf"/><Relationship Id="rId120" Type="http://schemas.openxmlformats.org/officeDocument/2006/relationships/footer" Target="footer21.xml"/><Relationship Id="rId141" Type="http://schemas.openxmlformats.org/officeDocument/2006/relationships/footer" Target="footer23.xml"/><Relationship Id="rId358" Type="http://schemas.openxmlformats.org/officeDocument/2006/relationships/image" Target="media/image184.emf"/><Relationship Id="rId379" Type="http://schemas.openxmlformats.org/officeDocument/2006/relationships/hyperlink" Target="http://www.minedu.govt.nz" TargetMode="External"/><Relationship Id="rId7" Type="http://schemas.openxmlformats.org/officeDocument/2006/relationships/endnotes" Target="endnotes.xml"/><Relationship Id="rId162" Type="http://schemas.openxmlformats.org/officeDocument/2006/relationships/hyperlink" Target="http://www.educationcounts.govt.nz?statistics/tertiary_education" TargetMode="External"/><Relationship Id="rId183" Type="http://schemas.openxmlformats.org/officeDocument/2006/relationships/header" Target="header38.xml"/><Relationship Id="rId218" Type="http://schemas.openxmlformats.org/officeDocument/2006/relationships/image" Target="media/image113.emf"/><Relationship Id="rId239" Type="http://schemas.openxmlformats.org/officeDocument/2006/relationships/header" Target="header54.xml"/><Relationship Id="rId390" Type="http://schemas.openxmlformats.org/officeDocument/2006/relationships/hyperlink" Target="http://www.auckland.ac.nz" TargetMode="External"/><Relationship Id="rId404" Type="http://schemas.openxmlformats.org/officeDocument/2006/relationships/hyperlink" Target="http://www.chchpoly.ac.nz/" TargetMode="External"/><Relationship Id="rId425" Type="http://schemas.openxmlformats.org/officeDocument/2006/relationships/hyperlink" Target="http://www.waiariki.ac.nz/" TargetMode="External"/><Relationship Id="rId446" Type="http://schemas.openxmlformats.org/officeDocument/2006/relationships/hyperlink" Target="mailto:admin@students.org.nz" TargetMode="External"/><Relationship Id="rId467" Type="http://schemas.openxmlformats.org/officeDocument/2006/relationships/hyperlink" Target="http://students.org.nz" TargetMode="External"/><Relationship Id="rId250" Type="http://schemas.openxmlformats.org/officeDocument/2006/relationships/image" Target="media/image127.emf"/><Relationship Id="rId271" Type="http://schemas.openxmlformats.org/officeDocument/2006/relationships/header" Target="header61.xml"/><Relationship Id="rId292" Type="http://schemas.openxmlformats.org/officeDocument/2006/relationships/image" Target="media/image154.emf"/><Relationship Id="rId306" Type="http://schemas.openxmlformats.org/officeDocument/2006/relationships/image" Target="media/image159.emf"/><Relationship Id="rId24" Type="http://schemas.openxmlformats.org/officeDocument/2006/relationships/image" Target="media/image6.emf"/><Relationship Id="rId45" Type="http://schemas.openxmlformats.org/officeDocument/2006/relationships/image" Target="media/image16.emf"/><Relationship Id="rId66" Type="http://schemas.openxmlformats.org/officeDocument/2006/relationships/footer" Target="footer10.xml"/><Relationship Id="rId87" Type="http://schemas.openxmlformats.org/officeDocument/2006/relationships/header" Target="header20.xml"/><Relationship Id="rId110" Type="http://schemas.openxmlformats.org/officeDocument/2006/relationships/header" Target="header24.xml"/><Relationship Id="rId131" Type="http://schemas.openxmlformats.org/officeDocument/2006/relationships/image" Target="media/image70.emf"/><Relationship Id="rId327" Type="http://schemas.openxmlformats.org/officeDocument/2006/relationships/header" Target="header72.xml"/><Relationship Id="rId348" Type="http://schemas.openxmlformats.org/officeDocument/2006/relationships/footer" Target="footer70.xml"/><Relationship Id="rId369" Type="http://schemas.openxmlformats.org/officeDocument/2006/relationships/image" Target="media/image191.emf"/><Relationship Id="rId152" Type="http://schemas.openxmlformats.org/officeDocument/2006/relationships/image" Target="media/image82.emf"/><Relationship Id="rId173" Type="http://schemas.openxmlformats.org/officeDocument/2006/relationships/image" Target="media/image94.emf"/><Relationship Id="rId194" Type="http://schemas.openxmlformats.org/officeDocument/2006/relationships/footer" Target="footer36.xml"/><Relationship Id="rId208" Type="http://schemas.openxmlformats.org/officeDocument/2006/relationships/footer" Target="footer40.xml"/><Relationship Id="rId229" Type="http://schemas.openxmlformats.org/officeDocument/2006/relationships/footer" Target="footer44.xml"/><Relationship Id="rId380" Type="http://schemas.openxmlformats.org/officeDocument/2006/relationships/hyperlink" Target="http://www.tec.govt.nz" TargetMode="External"/><Relationship Id="rId415" Type="http://schemas.openxmlformats.org/officeDocument/2006/relationships/hyperlink" Target="http://www.tekotago.ac.nz" TargetMode="External"/><Relationship Id="rId436" Type="http://schemas.openxmlformats.org/officeDocument/2006/relationships/hyperlink" Target="http://www.wananga.ac.nz" TargetMode="External"/><Relationship Id="rId457" Type="http://schemas.openxmlformats.org/officeDocument/2006/relationships/hyperlink" Target="http://www.atem.org.au" TargetMode="External"/><Relationship Id="rId240" Type="http://schemas.openxmlformats.org/officeDocument/2006/relationships/footer" Target="footer48.xml"/><Relationship Id="rId261" Type="http://schemas.openxmlformats.org/officeDocument/2006/relationships/image" Target="media/image133.emf"/><Relationship Id="rId14" Type="http://schemas.openxmlformats.org/officeDocument/2006/relationships/footer" Target="footer3.xml"/><Relationship Id="rId35" Type="http://schemas.openxmlformats.org/officeDocument/2006/relationships/hyperlink" Target="http://www.maramatanga.co.nz/about/participating-entities-1" TargetMode="External"/><Relationship Id="rId56" Type="http://schemas.openxmlformats.org/officeDocument/2006/relationships/image" Target="media/image27.emf"/><Relationship Id="rId77" Type="http://schemas.openxmlformats.org/officeDocument/2006/relationships/header" Target="header17.xml"/><Relationship Id="rId100" Type="http://schemas.openxmlformats.org/officeDocument/2006/relationships/image" Target="media/image48.emf"/><Relationship Id="rId282" Type="http://schemas.openxmlformats.org/officeDocument/2006/relationships/image" Target="media/image144.emf"/><Relationship Id="rId317" Type="http://schemas.openxmlformats.org/officeDocument/2006/relationships/header" Target="header70.xml"/><Relationship Id="rId338" Type="http://schemas.openxmlformats.org/officeDocument/2006/relationships/image" Target="media/image178.emf"/><Relationship Id="rId359" Type="http://schemas.openxmlformats.org/officeDocument/2006/relationships/image" Target="media/image185.emf"/><Relationship Id="rId8" Type="http://schemas.openxmlformats.org/officeDocument/2006/relationships/image" Target="media/image1.png"/><Relationship Id="rId98" Type="http://schemas.openxmlformats.org/officeDocument/2006/relationships/image" Target="media/image46.emf"/><Relationship Id="rId121" Type="http://schemas.openxmlformats.org/officeDocument/2006/relationships/image" Target="media/image60.emf"/><Relationship Id="rId142" Type="http://schemas.openxmlformats.org/officeDocument/2006/relationships/hyperlink" Target="http://www.educationcounts.govt.nz/statistics/tertiary_education" TargetMode="External"/><Relationship Id="rId163" Type="http://schemas.openxmlformats.org/officeDocument/2006/relationships/header" Target="header33.xml"/><Relationship Id="rId184" Type="http://schemas.openxmlformats.org/officeDocument/2006/relationships/footer" Target="footer32.xml"/><Relationship Id="rId219" Type="http://schemas.openxmlformats.org/officeDocument/2006/relationships/image" Target="media/image114.emf"/><Relationship Id="rId370" Type="http://schemas.openxmlformats.org/officeDocument/2006/relationships/image" Target="media/image192.emf"/><Relationship Id="rId391" Type="http://schemas.openxmlformats.org/officeDocument/2006/relationships/hyperlink" Target="http://www.aut.ac.nz" TargetMode="External"/><Relationship Id="rId405" Type="http://schemas.openxmlformats.org/officeDocument/2006/relationships/hyperlink" Target="http://www.cpit.ac.nz" TargetMode="External"/><Relationship Id="rId426" Type="http://schemas.openxmlformats.org/officeDocument/2006/relationships/hyperlink" Target="http://www.waiariki.ac.nz" TargetMode="External"/><Relationship Id="rId447" Type="http://schemas.openxmlformats.org/officeDocument/2006/relationships/header" Target="header85.xml"/><Relationship Id="rId230" Type="http://schemas.openxmlformats.org/officeDocument/2006/relationships/footer" Target="footer45.xml"/><Relationship Id="rId251" Type="http://schemas.openxmlformats.org/officeDocument/2006/relationships/image" Target="media/image128.emf"/><Relationship Id="rId468" Type="http://schemas.openxmlformats.org/officeDocument/2006/relationships/hyperlink" Target="http://www.universitiesnz.ac.nz" TargetMode="External"/><Relationship Id="rId25" Type="http://schemas.openxmlformats.org/officeDocument/2006/relationships/image" Target="media/image7.emf"/><Relationship Id="rId46" Type="http://schemas.openxmlformats.org/officeDocument/2006/relationships/image" Target="media/image17.emf"/><Relationship Id="rId67" Type="http://schemas.openxmlformats.org/officeDocument/2006/relationships/image" Target="media/image30.emf"/><Relationship Id="rId272" Type="http://schemas.openxmlformats.org/officeDocument/2006/relationships/footer" Target="footer55.xml"/><Relationship Id="rId293" Type="http://schemas.openxmlformats.org/officeDocument/2006/relationships/header" Target="header64.xml"/><Relationship Id="rId307" Type="http://schemas.openxmlformats.org/officeDocument/2006/relationships/image" Target="media/image160.emf"/><Relationship Id="rId328" Type="http://schemas.openxmlformats.org/officeDocument/2006/relationships/header" Target="header73.xml"/><Relationship Id="rId349" Type="http://schemas.openxmlformats.org/officeDocument/2006/relationships/footer" Target="footer71.xml"/><Relationship Id="rId88" Type="http://schemas.openxmlformats.org/officeDocument/2006/relationships/header" Target="header21.xml"/><Relationship Id="rId111" Type="http://schemas.openxmlformats.org/officeDocument/2006/relationships/footer" Target="footer18.xml"/><Relationship Id="rId132" Type="http://schemas.openxmlformats.org/officeDocument/2006/relationships/image" Target="media/image71.emf"/><Relationship Id="rId153" Type="http://schemas.openxmlformats.org/officeDocument/2006/relationships/image" Target="media/image83.emf"/><Relationship Id="rId174" Type="http://schemas.openxmlformats.org/officeDocument/2006/relationships/image" Target="media/image95.emf"/><Relationship Id="rId195" Type="http://schemas.openxmlformats.org/officeDocument/2006/relationships/hyperlink" Target="http://www.educationcounts.govt.nz?statistics/tertiary_education" TargetMode="External"/><Relationship Id="rId209" Type="http://schemas.openxmlformats.org/officeDocument/2006/relationships/image" Target="media/image106.emf"/><Relationship Id="rId360" Type="http://schemas.openxmlformats.org/officeDocument/2006/relationships/header" Target="header80.xml"/><Relationship Id="rId381" Type="http://schemas.openxmlformats.org/officeDocument/2006/relationships/hyperlink" Target="http://www.nzqa.govt.nz" TargetMode="External"/><Relationship Id="rId416" Type="http://schemas.openxmlformats.org/officeDocument/2006/relationships/hyperlink" Target="http://www.sit.ac.nz/" TargetMode="External"/><Relationship Id="rId220" Type="http://schemas.openxmlformats.org/officeDocument/2006/relationships/header" Target="header47.xml"/><Relationship Id="rId241" Type="http://schemas.openxmlformats.org/officeDocument/2006/relationships/footer" Target="footer49.xml"/><Relationship Id="rId437" Type="http://schemas.openxmlformats.org/officeDocument/2006/relationships/hyperlink" Target="http://www.twor.ac.nz" TargetMode="External"/><Relationship Id="rId458" Type="http://schemas.openxmlformats.org/officeDocument/2006/relationships/hyperlink" Target="http://www.fis.org.nz" TargetMode="External"/><Relationship Id="rId15" Type="http://schemas.openxmlformats.org/officeDocument/2006/relationships/hyperlink" Target="http://www.creativecommons" TargetMode="External"/><Relationship Id="rId36" Type="http://schemas.openxmlformats.org/officeDocument/2006/relationships/header" Target="header9.xml"/><Relationship Id="rId57" Type="http://schemas.openxmlformats.org/officeDocument/2006/relationships/image" Target="media/image28.emf"/><Relationship Id="rId262" Type="http://schemas.openxmlformats.org/officeDocument/2006/relationships/image" Target="media/image134.emf"/><Relationship Id="rId283" Type="http://schemas.openxmlformats.org/officeDocument/2006/relationships/image" Target="media/image145.emf"/><Relationship Id="rId318" Type="http://schemas.openxmlformats.org/officeDocument/2006/relationships/header" Target="header71.xml"/><Relationship Id="rId339" Type="http://schemas.openxmlformats.org/officeDocument/2006/relationships/image" Target="media/image179.emf"/><Relationship Id="rId78" Type="http://schemas.openxmlformats.org/officeDocument/2006/relationships/footer" Target="footer11.xml"/><Relationship Id="rId99" Type="http://schemas.openxmlformats.org/officeDocument/2006/relationships/image" Target="media/image47.emf"/><Relationship Id="rId101" Type="http://schemas.openxmlformats.org/officeDocument/2006/relationships/image" Target="media/image49.emf"/><Relationship Id="rId122" Type="http://schemas.openxmlformats.org/officeDocument/2006/relationships/image" Target="media/image61.emf"/><Relationship Id="rId143" Type="http://schemas.openxmlformats.org/officeDocument/2006/relationships/header" Target="header29.xml"/><Relationship Id="rId164" Type="http://schemas.openxmlformats.org/officeDocument/2006/relationships/header" Target="header34.xml"/><Relationship Id="rId185" Type="http://schemas.openxmlformats.org/officeDocument/2006/relationships/footer" Target="footer33.xml"/><Relationship Id="rId350" Type="http://schemas.openxmlformats.org/officeDocument/2006/relationships/image" Target="media/image180.emf"/><Relationship Id="rId371" Type="http://schemas.openxmlformats.org/officeDocument/2006/relationships/image" Target="media/image193.emf"/><Relationship Id="rId406" Type="http://schemas.openxmlformats.org/officeDocument/2006/relationships/hyperlink" Target="http://www.eit.ac.nz/" TargetMode="External"/><Relationship Id="rId9" Type="http://schemas.openxmlformats.org/officeDocument/2006/relationships/header" Target="header1.xml"/><Relationship Id="rId210" Type="http://schemas.openxmlformats.org/officeDocument/2006/relationships/image" Target="media/image107.emf"/><Relationship Id="rId392" Type="http://schemas.openxmlformats.org/officeDocument/2006/relationships/hyperlink" Target="mailto:info@waikato.ac.nz" TargetMode="External"/><Relationship Id="rId427" Type="http://schemas.openxmlformats.org/officeDocument/2006/relationships/hyperlink" Target="http://www.wintec.ac.nz" TargetMode="External"/><Relationship Id="rId448" Type="http://schemas.openxmlformats.org/officeDocument/2006/relationships/hyperlink" Target="mailto:tma.kaituhono@xtra.co.nz" TargetMode="External"/><Relationship Id="rId469" Type="http://schemas.openxmlformats.org/officeDocument/2006/relationships/hyperlink" Target="http://www.pitponz.org.nz" TargetMode="External"/><Relationship Id="rId26" Type="http://schemas.openxmlformats.org/officeDocument/2006/relationships/image" Target="media/image8.emf"/><Relationship Id="rId231" Type="http://schemas.openxmlformats.org/officeDocument/2006/relationships/header" Target="header51.xml"/><Relationship Id="rId252" Type="http://schemas.openxmlformats.org/officeDocument/2006/relationships/image" Target="media/image129.emf"/><Relationship Id="rId273" Type="http://schemas.openxmlformats.org/officeDocument/2006/relationships/footer" Target="footer56.xml"/><Relationship Id="rId294" Type="http://schemas.openxmlformats.org/officeDocument/2006/relationships/header" Target="header65.xml"/><Relationship Id="rId308" Type="http://schemas.openxmlformats.org/officeDocument/2006/relationships/image" Target="media/image161.emf"/><Relationship Id="rId329" Type="http://schemas.openxmlformats.org/officeDocument/2006/relationships/footer" Target="footer65.xml"/><Relationship Id="rId47" Type="http://schemas.openxmlformats.org/officeDocument/2006/relationships/image" Target="media/image18.emf"/><Relationship Id="rId68" Type="http://schemas.openxmlformats.org/officeDocument/2006/relationships/image" Target="media/image31.emf"/><Relationship Id="rId89" Type="http://schemas.openxmlformats.org/officeDocument/2006/relationships/footer" Target="footer14.xml"/><Relationship Id="rId112" Type="http://schemas.openxmlformats.org/officeDocument/2006/relationships/footer" Target="footer19.xml"/><Relationship Id="rId133" Type="http://schemas.openxmlformats.org/officeDocument/2006/relationships/image" Target="media/image72.emf"/><Relationship Id="rId154" Type="http://schemas.openxmlformats.org/officeDocument/2006/relationships/image" Target="media/image84.emf"/><Relationship Id="rId175" Type="http://schemas.openxmlformats.org/officeDocument/2006/relationships/image" Target="media/image96.emf"/><Relationship Id="rId340" Type="http://schemas.openxmlformats.org/officeDocument/2006/relationships/footer" Target="footer67.xml"/><Relationship Id="rId361" Type="http://schemas.openxmlformats.org/officeDocument/2006/relationships/header" Target="header81.xml"/><Relationship Id="rId196" Type="http://schemas.openxmlformats.org/officeDocument/2006/relationships/image" Target="media/image100.emf"/><Relationship Id="rId200" Type="http://schemas.openxmlformats.org/officeDocument/2006/relationships/header" Target="header44.xml"/><Relationship Id="rId382" Type="http://schemas.openxmlformats.org/officeDocument/2006/relationships/hyperlink" Target="http://www.careers.govt.nz" TargetMode="External"/><Relationship Id="rId417" Type="http://schemas.openxmlformats.org/officeDocument/2006/relationships/hyperlink" Target="http://www.sit.ac.nz" TargetMode="External"/><Relationship Id="rId438" Type="http://schemas.openxmlformats.org/officeDocument/2006/relationships/hyperlink" Target="http://www.itf.org.nz" TargetMode="External"/><Relationship Id="rId459" Type="http://schemas.openxmlformats.org/officeDocument/2006/relationships/hyperlink" Target="http://www.newzealand.govt.nz" TargetMode="External"/><Relationship Id="rId16" Type="http://schemas.openxmlformats.org/officeDocument/2006/relationships/hyperlink" Target="http://www.educationcounts.govt.nz/statistics/tertiary_education" TargetMode="External"/><Relationship Id="rId221" Type="http://schemas.openxmlformats.org/officeDocument/2006/relationships/footer" Target="footer42.xml"/><Relationship Id="rId242" Type="http://schemas.openxmlformats.org/officeDocument/2006/relationships/image" Target="media/image121.emf"/><Relationship Id="rId263" Type="http://schemas.openxmlformats.org/officeDocument/2006/relationships/image" Target="media/image135.emf"/><Relationship Id="rId284" Type="http://schemas.openxmlformats.org/officeDocument/2006/relationships/image" Target="media/image146.emf"/><Relationship Id="rId319" Type="http://schemas.openxmlformats.org/officeDocument/2006/relationships/footer" Target="footer63.xml"/><Relationship Id="rId470" Type="http://schemas.openxmlformats.org/officeDocument/2006/relationships/hyperlink" Target="http://www.studylink.govt.nz/" TargetMode="External"/><Relationship Id="rId37" Type="http://schemas.openxmlformats.org/officeDocument/2006/relationships/image" Target="media/image11.wmf"/><Relationship Id="rId58" Type="http://schemas.openxmlformats.org/officeDocument/2006/relationships/image" Target="media/image29.emf"/><Relationship Id="rId79" Type="http://schemas.openxmlformats.org/officeDocument/2006/relationships/hyperlink" Target="http://www.educationcounts.govt.nz?statistics/tertiary_education" TargetMode="External"/><Relationship Id="rId102" Type="http://schemas.openxmlformats.org/officeDocument/2006/relationships/image" Target="media/image50.emf"/><Relationship Id="rId123" Type="http://schemas.openxmlformats.org/officeDocument/2006/relationships/image" Target="media/image62.emf"/><Relationship Id="rId144" Type="http://schemas.openxmlformats.org/officeDocument/2006/relationships/header" Target="header30.xml"/><Relationship Id="rId330" Type="http://schemas.openxmlformats.org/officeDocument/2006/relationships/footer" Target="footer66.xml"/><Relationship Id="rId90" Type="http://schemas.openxmlformats.org/officeDocument/2006/relationships/footer" Target="footer15.xml"/><Relationship Id="rId165" Type="http://schemas.openxmlformats.org/officeDocument/2006/relationships/footer" Target="footer28.xml"/><Relationship Id="rId186" Type="http://schemas.openxmlformats.org/officeDocument/2006/relationships/image" Target="media/image98.emf"/><Relationship Id="rId351" Type="http://schemas.openxmlformats.org/officeDocument/2006/relationships/image" Target="media/image181.emf"/><Relationship Id="rId372" Type="http://schemas.openxmlformats.org/officeDocument/2006/relationships/image" Target="media/image194.emf"/><Relationship Id="rId393" Type="http://schemas.openxmlformats.org/officeDocument/2006/relationships/hyperlink" Target="http://www.waikato.ac.nz" TargetMode="External"/><Relationship Id="rId407" Type="http://schemas.openxmlformats.org/officeDocument/2006/relationships/hyperlink" Target="http://www.eit.ac.nz" TargetMode="External"/><Relationship Id="rId428" Type="http://schemas.openxmlformats.org/officeDocument/2006/relationships/hyperlink" Target="http://www.wintec.ac.nz" TargetMode="External"/><Relationship Id="rId449" Type="http://schemas.openxmlformats.org/officeDocument/2006/relationships/hyperlink" Target="http://www.workandincome.govt.nz/manuals-and-procedures/students/index.htm" TargetMode="External"/><Relationship Id="rId211" Type="http://schemas.openxmlformats.org/officeDocument/2006/relationships/image" Target="media/image108.emf"/><Relationship Id="rId232" Type="http://schemas.openxmlformats.org/officeDocument/2006/relationships/header" Target="header52.xml"/><Relationship Id="rId253" Type="http://schemas.openxmlformats.org/officeDocument/2006/relationships/header" Target="header56.xml"/><Relationship Id="rId274" Type="http://schemas.openxmlformats.org/officeDocument/2006/relationships/header" Target="header62.xml"/><Relationship Id="rId295" Type="http://schemas.openxmlformats.org/officeDocument/2006/relationships/footer" Target="footer57.xml"/><Relationship Id="rId309" Type="http://schemas.openxmlformats.org/officeDocument/2006/relationships/image" Target="media/image162.emf"/><Relationship Id="rId460" Type="http://schemas.openxmlformats.org/officeDocument/2006/relationships/hyperlink" Target="http://www.itf.org.nz/" TargetMode="External"/><Relationship Id="rId27" Type="http://schemas.openxmlformats.org/officeDocument/2006/relationships/image" Target="media/image9.emf"/><Relationship Id="rId48" Type="http://schemas.openxmlformats.org/officeDocument/2006/relationships/image" Target="media/image19.emf"/><Relationship Id="rId69" Type="http://schemas.openxmlformats.org/officeDocument/2006/relationships/image" Target="media/image32.emf"/><Relationship Id="rId113" Type="http://schemas.openxmlformats.org/officeDocument/2006/relationships/hyperlink" Target="http://www.educationcounts.govt.nz?statistics/tertiary_education" TargetMode="External"/><Relationship Id="rId134" Type="http://schemas.openxmlformats.org/officeDocument/2006/relationships/image" Target="media/image73.emf"/><Relationship Id="rId320" Type="http://schemas.openxmlformats.org/officeDocument/2006/relationships/footer" Target="footer64.xml"/><Relationship Id="rId80" Type="http://schemas.openxmlformats.org/officeDocument/2006/relationships/header" Target="header18.xml"/><Relationship Id="rId155" Type="http://schemas.openxmlformats.org/officeDocument/2006/relationships/image" Target="media/image85.emf"/><Relationship Id="rId176" Type="http://schemas.openxmlformats.org/officeDocument/2006/relationships/header" Target="header35.xml"/><Relationship Id="rId197" Type="http://schemas.openxmlformats.org/officeDocument/2006/relationships/image" Target="media/image101.emf"/><Relationship Id="rId341" Type="http://schemas.openxmlformats.org/officeDocument/2006/relationships/header" Target="header74.xml"/><Relationship Id="rId362" Type="http://schemas.openxmlformats.org/officeDocument/2006/relationships/footer" Target="footer74.xml"/><Relationship Id="rId383" Type="http://schemas.openxmlformats.org/officeDocument/2006/relationships/hyperlink" Target="mailto:info@tec.govt.nz" TargetMode="External"/><Relationship Id="rId418" Type="http://schemas.openxmlformats.org/officeDocument/2006/relationships/hyperlink" Target="http://www.taipoutini.ac.nz/" TargetMode="External"/><Relationship Id="rId439" Type="http://schemas.openxmlformats.org/officeDocument/2006/relationships/hyperlink" Target="mailto:teatahou@xtra.co.nz" TargetMode="External"/><Relationship Id="rId201" Type="http://schemas.openxmlformats.org/officeDocument/2006/relationships/footer" Target="footer37.xml"/><Relationship Id="rId222" Type="http://schemas.openxmlformats.org/officeDocument/2006/relationships/footer" Target="footer43.xml"/><Relationship Id="rId243" Type="http://schemas.openxmlformats.org/officeDocument/2006/relationships/image" Target="media/image122.emf"/><Relationship Id="rId264" Type="http://schemas.openxmlformats.org/officeDocument/2006/relationships/image" Target="media/image136.emf"/><Relationship Id="rId285" Type="http://schemas.openxmlformats.org/officeDocument/2006/relationships/image" Target="media/image147.emf"/><Relationship Id="rId450" Type="http://schemas.openxmlformats.org/officeDocument/2006/relationships/hyperlink" Target="http://www.educationcounts" TargetMode="External"/><Relationship Id="rId471" Type="http://schemas.openxmlformats.org/officeDocument/2006/relationships/header" Target="header86.xml"/><Relationship Id="rId17" Type="http://schemas.openxmlformats.org/officeDocument/2006/relationships/header" Target="header4.xml"/><Relationship Id="rId38" Type="http://schemas.openxmlformats.org/officeDocument/2006/relationships/header" Target="header10.xml"/><Relationship Id="rId59" Type="http://schemas.openxmlformats.org/officeDocument/2006/relationships/header" Target="header12.xml"/><Relationship Id="rId103" Type="http://schemas.openxmlformats.org/officeDocument/2006/relationships/image" Target="media/image51.emf"/><Relationship Id="rId124" Type="http://schemas.openxmlformats.org/officeDocument/2006/relationships/image" Target="media/image63.emf"/><Relationship Id="rId310" Type="http://schemas.openxmlformats.org/officeDocument/2006/relationships/image" Target="media/image163.emf"/><Relationship Id="rId70" Type="http://schemas.openxmlformats.org/officeDocument/2006/relationships/image" Target="media/image33.emf"/><Relationship Id="rId91" Type="http://schemas.openxmlformats.org/officeDocument/2006/relationships/image" Target="media/image42.emf"/><Relationship Id="rId145" Type="http://schemas.openxmlformats.org/officeDocument/2006/relationships/footer" Target="footer24.xml"/><Relationship Id="rId166" Type="http://schemas.openxmlformats.org/officeDocument/2006/relationships/footer" Target="footer29.xml"/><Relationship Id="rId187" Type="http://schemas.openxmlformats.org/officeDocument/2006/relationships/image" Target="media/image99.emf"/><Relationship Id="rId331" Type="http://schemas.openxmlformats.org/officeDocument/2006/relationships/image" Target="media/image171.emf"/><Relationship Id="rId352" Type="http://schemas.openxmlformats.org/officeDocument/2006/relationships/image" Target="media/image182.emf"/><Relationship Id="rId373" Type="http://schemas.openxmlformats.org/officeDocument/2006/relationships/header" Target="header83.xml"/><Relationship Id="rId394" Type="http://schemas.openxmlformats.org/officeDocument/2006/relationships/hyperlink" Target="mailto:contact@massey.ac.nz" TargetMode="External"/><Relationship Id="rId408" Type="http://schemas.openxmlformats.org/officeDocument/2006/relationships/hyperlink" Target="http://www.manukau.ac.nz/" TargetMode="External"/><Relationship Id="rId429" Type="http://schemas.openxmlformats.org/officeDocument/2006/relationships/hyperlink" Target="http://www.weltec.ac.nz/" TargetMode="External"/><Relationship Id="rId1" Type="http://schemas.openxmlformats.org/officeDocument/2006/relationships/customXml" Target="../customXml/item1.xml"/><Relationship Id="rId212" Type="http://schemas.openxmlformats.org/officeDocument/2006/relationships/header" Target="header46.xml"/><Relationship Id="rId233" Type="http://schemas.openxmlformats.org/officeDocument/2006/relationships/footer" Target="footer46.xml"/><Relationship Id="rId254" Type="http://schemas.openxmlformats.org/officeDocument/2006/relationships/hyperlink" Target="http://www.educationcounts.govt.nz?statistics/tertiary_education" TargetMode="External"/><Relationship Id="rId440" Type="http://schemas.openxmlformats.org/officeDocument/2006/relationships/hyperlink" Target="mailto:ed@ed.co.nz" TargetMode="External"/><Relationship Id="rId28" Type="http://schemas.openxmlformats.org/officeDocument/2006/relationships/image" Target="media/image10.emf"/><Relationship Id="rId49" Type="http://schemas.openxmlformats.org/officeDocument/2006/relationships/image" Target="media/image20.emf"/><Relationship Id="rId114" Type="http://schemas.openxmlformats.org/officeDocument/2006/relationships/image" Target="media/image57.emf"/><Relationship Id="rId275" Type="http://schemas.openxmlformats.org/officeDocument/2006/relationships/header" Target="header63.xml"/><Relationship Id="rId296" Type="http://schemas.openxmlformats.org/officeDocument/2006/relationships/footer" Target="footer58.xml"/><Relationship Id="rId300" Type="http://schemas.openxmlformats.org/officeDocument/2006/relationships/header" Target="header67.xml"/><Relationship Id="rId461" Type="http://schemas.openxmlformats.org/officeDocument/2006/relationships/hyperlink" Target="http://www.ird.govt.nz" TargetMode="External"/><Relationship Id="rId60" Type="http://schemas.openxmlformats.org/officeDocument/2006/relationships/header" Target="header13.xml"/><Relationship Id="rId81" Type="http://schemas.openxmlformats.org/officeDocument/2006/relationships/header" Target="header19.xml"/><Relationship Id="rId135" Type="http://schemas.openxmlformats.org/officeDocument/2006/relationships/image" Target="media/image74.emf"/><Relationship Id="rId156" Type="http://schemas.openxmlformats.org/officeDocument/2006/relationships/image" Target="media/image86.emf"/><Relationship Id="rId177" Type="http://schemas.openxmlformats.org/officeDocument/2006/relationships/header" Target="header36.xml"/><Relationship Id="rId198" Type="http://schemas.openxmlformats.org/officeDocument/2006/relationships/image" Target="media/image102.emf"/><Relationship Id="rId321" Type="http://schemas.openxmlformats.org/officeDocument/2006/relationships/image" Target="media/image165.emf"/><Relationship Id="rId342" Type="http://schemas.openxmlformats.org/officeDocument/2006/relationships/header" Target="header75.xml"/><Relationship Id="rId363" Type="http://schemas.openxmlformats.org/officeDocument/2006/relationships/image" Target="media/image186.emf"/><Relationship Id="rId384" Type="http://schemas.openxmlformats.org/officeDocument/2006/relationships/hyperlink" Target="mailto:helpdesk@nzqa.govt.nz" TargetMode="External"/><Relationship Id="rId419" Type="http://schemas.openxmlformats.org/officeDocument/2006/relationships/hyperlink" Target="http://www.taipoutini.ac.nz" TargetMode="External"/><Relationship Id="rId202" Type="http://schemas.openxmlformats.org/officeDocument/2006/relationships/footer" Target="footer38.xml"/><Relationship Id="rId223" Type="http://schemas.openxmlformats.org/officeDocument/2006/relationships/image" Target="media/image115.emf"/><Relationship Id="rId244" Type="http://schemas.openxmlformats.org/officeDocument/2006/relationships/image" Target="media/image123.emf"/><Relationship Id="rId430" Type="http://schemas.openxmlformats.org/officeDocument/2006/relationships/hyperlink" Target="http://www.weltec.ac.nz" TargetMode="External"/><Relationship Id="rId18" Type="http://schemas.openxmlformats.org/officeDocument/2006/relationships/header" Target="header5.xml"/><Relationship Id="rId39" Type="http://schemas.openxmlformats.org/officeDocument/2006/relationships/hyperlink" Target="http://www.educationcounts.govt.nz/statistics/tertiary_education/life_after_study" TargetMode="External"/><Relationship Id="rId265" Type="http://schemas.openxmlformats.org/officeDocument/2006/relationships/image" Target="media/image137.emf"/><Relationship Id="rId286" Type="http://schemas.openxmlformats.org/officeDocument/2006/relationships/image" Target="media/image148.emf"/><Relationship Id="rId451" Type="http://schemas.openxmlformats.org/officeDocument/2006/relationships/hyperlink" Target="http://www.minedu.govt.nz" TargetMode="External"/><Relationship Id="rId472" Type="http://schemas.openxmlformats.org/officeDocument/2006/relationships/header" Target="header87.xml"/><Relationship Id="rId50" Type="http://schemas.openxmlformats.org/officeDocument/2006/relationships/image" Target="media/image21.emf"/><Relationship Id="rId104" Type="http://schemas.openxmlformats.org/officeDocument/2006/relationships/image" Target="media/image52.emf"/><Relationship Id="rId125" Type="http://schemas.openxmlformats.org/officeDocument/2006/relationships/image" Target="media/image64.emf"/><Relationship Id="rId146" Type="http://schemas.openxmlformats.org/officeDocument/2006/relationships/footer" Target="footer25.xml"/><Relationship Id="rId167" Type="http://schemas.openxmlformats.org/officeDocument/2006/relationships/image" Target="media/image88.emf"/><Relationship Id="rId188" Type="http://schemas.openxmlformats.org/officeDocument/2006/relationships/header" Target="header39.xml"/><Relationship Id="rId311" Type="http://schemas.openxmlformats.org/officeDocument/2006/relationships/image" Target="media/image164.emf"/><Relationship Id="rId332" Type="http://schemas.openxmlformats.org/officeDocument/2006/relationships/image" Target="media/image172.emf"/><Relationship Id="rId353" Type="http://schemas.openxmlformats.org/officeDocument/2006/relationships/header" Target="header78.xml"/><Relationship Id="rId374" Type="http://schemas.openxmlformats.org/officeDocument/2006/relationships/header" Target="header84.xml"/><Relationship Id="rId395" Type="http://schemas.openxmlformats.org/officeDocument/2006/relationships/hyperlink" Target="http://www.massey.ac.nz" TargetMode="External"/><Relationship Id="rId409" Type="http://schemas.openxmlformats.org/officeDocument/2006/relationships/hyperlink" Target="http://www.manukau.ac.nz" TargetMode="External"/><Relationship Id="rId71" Type="http://schemas.openxmlformats.org/officeDocument/2006/relationships/image" Target="media/image34.emf"/><Relationship Id="rId92" Type="http://schemas.openxmlformats.org/officeDocument/2006/relationships/image" Target="media/image43.emf"/><Relationship Id="rId213" Type="http://schemas.openxmlformats.org/officeDocument/2006/relationships/footer" Target="footer41.xml"/><Relationship Id="rId234" Type="http://schemas.openxmlformats.org/officeDocument/2006/relationships/footer" Target="footer47.xml"/><Relationship Id="rId420" Type="http://schemas.openxmlformats.org/officeDocument/2006/relationships/hyperlink" Target="http://www.openpolytechnic.ac.nz" TargetMode="External"/><Relationship Id="rId2" Type="http://schemas.openxmlformats.org/officeDocument/2006/relationships/numbering" Target="numbering.xml"/><Relationship Id="rId29" Type="http://schemas.openxmlformats.org/officeDocument/2006/relationships/header" Target="header7.xml"/><Relationship Id="rId255" Type="http://schemas.openxmlformats.org/officeDocument/2006/relationships/header" Target="header57.xml"/><Relationship Id="rId276" Type="http://schemas.openxmlformats.org/officeDocument/2006/relationships/image" Target="media/image138.emf"/><Relationship Id="rId297" Type="http://schemas.openxmlformats.org/officeDocument/2006/relationships/image" Target="media/image155.emf"/><Relationship Id="rId441" Type="http://schemas.openxmlformats.org/officeDocument/2006/relationships/hyperlink" Target="http://www.itf.org.nz" TargetMode="External"/><Relationship Id="rId462" Type="http://schemas.openxmlformats.org/officeDocument/2006/relationships/hyperlink" Target="http://www.mbie.govt.nz" TargetMode="External"/><Relationship Id="rId40" Type="http://schemas.openxmlformats.org/officeDocument/2006/relationships/header" Target="header11.xml"/><Relationship Id="rId115" Type="http://schemas.openxmlformats.org/officeDocument/2006/relationships/image" Target="media/image58.emf"/><Relationship Id="rId136" Type="http://schemas.openxmlformats.org/officeDocument/2006/relationships/image" Target="media/image75.emf"/><Relationship Id="rId157" Type="http://schemas.openxmlformats.org/officeDocument/2006/relationships/image" Target="media/image87.emf"/><Relationship Id="rId178" Type="http://schemas.openxmlformats.org/officeDocument/2006/relationships/footer" Target="footer30.xml"/><Relationship Id="rId301" Type="http://schemas.openxmlformats.org/officeDocument/2006/relationships/footer" Target="footer59.xml"/><Relationship Id="rId322" Type="http://schemas.openxmlformats.org/officeDocument/2006/relationships/image" Target="media/image166.emf"/><Relationship Id="rId343" Type="http://schemas.openxmlformats.org/officeDocument/2006/relationships/footer" Target="footer68.xml"/><Relationship Id="rId364" Type="http://schemas.openxmlformats.org/officeDocument/2006/relationships/image" Target="media/image187.emf"/><Relationship Id="rId61" Type="http://schemas.openxmlformats.org/officeDocument/2006/relationships/footer" Target="footer8.xml"/><Relationship Id="rId82" Type="http://schemas.openxmlformats.org/officeDocument/2006/relationships/footer" Target="footer12.xml"/><Relationship Id="rId199" Type="http://schemas.openxmlformats.org/officeDocument/2006/relationships/header" Target="header43.xml"/><Relationship Id="rId203" Type="http://schemas.openxmlformats.org/officeDocument/2006/relationships/image" Target="media/image103.emf"/><Relationship Id="rId385" Type="http://schemas.openxmlformats.org/officeDocument/2006/relationships/hyperlink" Target="mailto:careers@careers.govt.nz" TargetMode="External"/><Relationship Id="rId19" Type="http://schemas.openxmlformats.org/officeDocument/2006/relationships/footer" Target="footer4.xml"/><Relationship Id="rId224" Type="http://schemas.openxmlformats.org/officeDocument/2006/relationships/image" Target="media/image116.emf"/><Relationship Id="rId245" Type="http://schemas.openxmlformats.org/officeDocument/2006/relationships/header" Target="header55.xml"/><Relationship Id="rId266" Type="http://schemas.openxmlformats.org/officeDocument/2006/relationships/header" Target="header58.xml"/><Relationship Id="rId287" Type="http://schemas.openxmlformats.org/officeDocument/2006/relationships/image" Target="media/image149.emf"/><Relationship Id="rId410" Type="http://schemas.openxmlformats.org/officeDocument/2006/relationships/hyperlink" Target="http://www.nmit.ac.nz/" TargetMode="External"/><Relationship Id="rId431" Type="http://schemas.openxmlformats.org/officeDocument/2006/relationships/hyperlink" Target="http://www.witt.ac.nz" TargetMode="External"/><Relationship Id="rId452" Type="http://schemas.openxmlformats.org/officeDocument/2006/relationships/hyperlink" Target="http://www.educationcounts.govt.nz" TargetMode="External"/><Relationship Id="rId473" Type="http://schemas.openxmlformats.org/officeDocument/2006/relationships/header" Target="header88.xml"/><Relationship Id="rId30" Type="http://schemas.openxmlformats.org/officeDocument/2006/relationships/header" Target="header8.xml"/><Relationship Id="rId105" Type="http://schemas.openxmlformats.org/officeDocument/2006/relationships/image" Target="media/image53.emf"/><Relationship Id="rId126" Type="http://schemas.openxmlformats.org/officeDocument/2006/relationships/image" Target="media/image65.emf"/><Relationship Id="rId147" Type="http://schemas.openxmlformats.org/officeDocument/2006/relationships/image" Target="media/image77.emf"/><Relationship Id="rId168" Type="http://schemas.openxmlformats.org/officeDocument/2006/relationships/image" Target="media/image89.emf"/><Relationship Id="rId312" Type="http://schemas.openxmlformats.org/officeDocument/2006/relationships/header" Target="header68.xml"/><Relationship Id="rId333" Type="http://schemas.openxmlformats.org/officeDocument/2006/relationships/image" Target="media/image173.emf"/><Relationship Id="rId354" Type="http://schemas.openxmlformats.org/officeDocument/2006/relationships/header" Target="header79.xml"/><Relationship Id="rId51" Type="http://schemas.openxmlformats.org/officeDocument/2006/relationships/image" Target="media/image22.emf"/><Relationship Id="rId72" Type="http://schemas.openxmlformats.org/officeDocument/2006/relationships/image" Target="media/image35.emf"/><Relationship Id="rId93" Type="http://schemas.openxmlformats.org/officeDocument/2006/relationships/image" Target="media/image44.emf"/><Relationship Id="rId189" Type="http://schemas.openxmlformats.org/officeDocument/2006/relationships/header" Target="header40.xml"/><Relationship Id="rId375" Type="http://schemas.openxmlformats.org/officeDocument/2006/relationships/footer" Target="footer75.xml"/><Relationship Id="rId396" Type="http://schemas.openxmlformats.org/officeDocument/2006/relationships/hyperlink" Target="http://www.vuw.ac.nz/" TargetMode="External"/><Relationship Id="rId3" Type="http://schemas.openxmlformats.org/officeDocument/2006/relationships/styles" Target="styles.xml"/><Relationship Id="rId214" Type="http://schemas.openxmlformats.org/officeDocument/2006/relationships/image" Target="media/image109.emf"/><Relationship Id="rId235" Type="http://schemas.openxmlformats.org/officeDocument/2006/relationships/image" Target="media/image118.emf"/><Relationship Id="rId256" Type="http://schemas.openxmlformats.org/officeDocument/2006/relationships/footer" Target="footer51.xml"/><Relationship Id="rId277" Type="http://schemas.openxmlformats.org/officeDocument/2006/relationships/image" Target="media/image139.emf"/><Relationship Id="rId298" Type="http://schemas.openxmlformats.org/officeDocument/2006/relationships/image" Target="media/image156.emf"/><Relationship Id="rId400" Type="http://schemas.openxmlformats.org/officeDocument/2006/relationships/hyperlink" Target="http://www.otago.ac.n" TargetMode="External"/><Relationship Id="rId421" Type="http://schemas.openxmlformats.org/officeDocument/2006/relationships/hyperlink" Target="http://www.openpolytechnic.ac.nz" TargetMode="External"/><Relationship Id="rId442" Type="http://schemas.openxmlformats.org/officeDocument/2006/relationships/hyperlink" Target="mailto:exec@pepnz.org.nz" TargetMode="External"/><Relationship Id="rId463" Type="http://schemas.openxmlformats.org/officeDocument/2006/relationships/hyperlink" Target="http://www.msi.govt.nz" TargetMode="External"/><Relationship Id="rId116" Type="http://schemas.openxmlformats.org/officeDocument/2006/relationships/image" Target="media/image59.emf"/><Relationship Id="rId137" Type="http://schemas.openxmlformats.org/officeDocument/2006/relationships/image" Target="media/image76.emf"/><Relationship Id="rId158" Type="http://schemas.openxmlformats.org/officeDocument/2006/relationships/header" Target="header31.xml"/><Relationship Id="rId302" Type="http://schemas.openxmlformats.org/officeDocument/2006/relationships/footer" Target="footer60.xml"/><Relationship Id="rId323" Type="http://schemas.openxmlformats.org/officeDocument/2006/relationships/image" Target="media/image167.emf"/><Relationship Id="rId344" Type="http://schemas.openxmlformats.org/officeDocument/2006/relationships/footer" Target="footer69.xml"/><Relationship Id="rId20" Type="http://schemas.openxmlformats.org/officeDocument/2006/relationships/footer" Target="footer5.xml"/><Relationship Id="rId41" Type="http://schemas.openxmlformats.org/officeDocument/2006/relationships/image" Target="media/image12.emf"/><Relationship Id="rId62" Type="http://schemas.openxmlformats.org/officeDocument/2006/relationships/footer" Target="footer9.xml"/><Relationship Id="rId83" Type="http://schemas.openxmlformats.org/officeDocument/2006/relationships/footer" Target="footer13.xml"/><Relationship Id="rId179" Type="http://schemas.openxmlformats.org/officeDocument/2006/relationships/footer" Target="footer31.xml"/><Relationship Id="rId365" Type="http://schemas.openxmlformats.org/officeDocument/2006/relationships/image" Target="media/image188.emf"/><Relationship Id="rId386" Type="http://schemas.openxmlformats.org/officeDocument/2006/relationships/hyperlink" Target="mailto:studylink@msd.govt.nz" TargetMode="External"/><Relationship Id="rId190" Type="http://schemas.openxmlformats.org/officeDocument/2006/relationships/footer" Target="footer34.xml"/><Relationship Id="rId204" Type="http://schemas.openxmlformats.org/officeDocument/2006/relationships/image" Target="media/image104.emf"/><Relationship Id="rId225" Type="http://schemas.openxmlformats.org/officeDocument/2006/relationships/image" Target="media/image117.emf"/><Relationship Id="rId246" Type="http://schemas.openxmlformats.org/officeDocument/2006/relationships/footer" Target="footer50.xml"/><Relationship Id="rId267" Type="http://schemas.openxmlformats.org/officeDocument/2006/relationships/header" Target="header59.xml"/><Relationship Id="rId288" Type="http://schemas.openxmlformats.org/officeDocument/2006/relationships/image" Target="media/image150.emf"/><Relationship Id="rId411" Type="http://schemas.openxmlformats.org/officeDocument/2006/relationships/hyperlink" Target="http://www.nmit.ac.nz" TargetMode="External"/><Relationship Id="rId432" Type="http://schemas.openxmlformats.org/officeDocument/2006/relationships/hyperlink" Target="http://www.witt.ac.nz/" TargetMode="External"/><Relationship Id="rId453" Type="http://schemas.openxmlformats.org/officeDocument/2006/relationships/hyperlink" Target="http://www.steo.govt.nz" TargetMode="External"/><Relationship Id="rId474" Type="http://schemas.openxmlformats.org/officeDocument/2006/relationships/footer" Target="footer77.xml"/><Relationship Id="rId106" Type="http://schemas.openxmlformats.org/officeDocument/2006/relationships/image" Target="media/image54.emf"/><Relationship Id="rId127" Type="http://schemas.openxmlformats.org/officeDocument/2006/relationships/image" Target="media/image66.emf"/><Relationship Id="rId313" Type="http://schemas.openxmlformats.org/officeDocument/2006/relationships/header" Target="header69.xml"/><Relationship Id="rId10" Type="http://schemas.openxmlformats.org/officeDocument/2006/relationships/header" Target="header2.xml"/><Relationship Id="rId31" Type="http://schemas.openxmlformats.org/officeDocument/2006/relationships/footer" Target="footer6.xml"/><Relationship Id="rId52" Type="http://schemas.openxmlformats.org/officeDocument/2006/relationships/image" Target="media/image23.emf"/><Relationship Id="rId73" Type="http://schemas.openxmlformats.org/officeDocument/2006/relationships/image" Target="media/image36.emf"/><Relationship Id="rId94" Type="http://schemas.openxmlformats.org/officeDocument/2006/relationships/header" Target="header22.xml"/><Relationship Id="rId148" Type="http://schemas.openxmlformats.org/officeDocument/2006/relationships/image" Target="media/image78.emf"/><Relationship Id="rId169" Type="http://schemas.openxmlformats.org/officeDocument/2006/relationships/image" Target="media/image90.emf"/><Relationship Id="rId334" Type="http://schemas.openxmlformats.org/officeDocument/2006/relationships/image" Target="media/image174.emf"/><Relationship Id="rId355" Type="http://schemas.openxmlformats.org/officeDocument/2006/relationships/footer" Target="footer72.xml"/><Relationship Id="rId376" Type="http://schemas.openxmlformats.org/officeDocument/2006/relationships/footer" Target="footer76.xml"/><Relationship Id="rId397" Type="http://schemas.openxmlformats.org/officeDocument/2006/relationships/hyperlink" Target="mailto:http://www.canterbury.ac.nz/" TargetMode="External"/><Relationship Id="rId4" Type="http://schemas.openxmlformats.org/officeDocument/2006/relationships/settings" Target="settings.xml"/><Relationship Id="rId180" Type="http://schemas.openxmlformats.org/officeDocument/2006/relationships/chart" Target="charts/chart1.xml"/><Relationship Id="rId215" Type="http://schemas.openxmlformats.org/officeDocument/2006/relationships/image" Target="media/image110.emf"/><Relationship Id="rId236" Type="http://schemas.openxmlformats.org/officeDocument/2006/relationships/image" Target="media/image119.emf"/><Relationship Id="rId257" Type="http://schemas.openxmlformats.org/officeDocument/2006/relationships/footer" Target="footer52.xml"/><Relationship Id="rId278" Type="http://schemas.openxmlformats.org/officeDocument/2006/relationships/image" Target="media/image140.emf"/><Relationship Id="rId401" Type="http://schemas.openxmlformats.org/officeDocument/2006/relationships/hyperlink" Target="http://www.aoraki.ac.nz" TargetMode="External"/><Relationship Id="rId422" Type="http://schemas.openxmlformats.org/officeDocument/2006/relationships/hyperlink" Target="http://www.openpolytechnic.ac.nz" TargetMode="External"/><Relationship Id="rId443" Type="http://schemas.openxmlformats.org/officeDocument/2006/relationships/hyperlink" Target="mailto:admin@nzaau.ac.nz" TargetMode="External"/><Relationship Id="rId464" Type="http://schemas.openxmlformats.org/officeDocument/2006/relationships/hyperlink" Target="http://www.msd.govt.nz" TargetMode="External"/><Relationship Id="rId303" Type="http://schemas.openxmlformats.org/officeDocument/2006/relationships/hyperlink" Target="http://www.educationcounts.govt.nz?statistics/tertiary_education" TargetMode="External"/><Relationship Id="rId42" Type="http://schemas.openxmlformats.org/officeDocument/2006/relationships/image" Target="media/image13.emf"/><Relationship Id="rId84" Type="http://schemas.openxmlformats.org/officeDocument/2006/relationships/image" Target="media/image39.emf"/><Relationship Id="rId138" Type="http://schemas.openxmlformats.org/officeDocument/2006/relationships/header" Target="header27.xml"/><Relationship Id="rId345" Type="http://schemas.openxmlformats.org/officeDocument/2006/relationships/hyperlink" Target="http://www.tec.govt.nz/" TargetMode="External"/><Relationship Id="rId387" Type="http://schemas.openxmlformats.org/officeDocument/2006/relationships/hyperlink" Target="http://www.fis.org.nz" TargetMode="External"/><Relationship Id="rId191" Type="http://schemas.openxmlformats.org/officeDocument/2006/relationships/footer" Target="footer35.xml"/><Relationship Id="rId205" Type="http://schemas.openxmlformats.org/officeDocument/2006/relationships/image" Target="media/image105.emf"/><Relationship Id="rId247" Type="http://schemas.openxmlformats.org/officeDocument/2006/relationships/image" Target="media/image124.emf"/><Relationship Id="rId412" Type="http://schemas.openxmlformats.org/officeDocument/2006/relationships/hyperlink" Target="http://www.northland.ac.nz/" TargetMode="External"/><Relationship Id="rId107" Type="http://schemas.openxmlformats.org/officeDocument/2006/relationships/image" Target="media/image55.emf"/><Relationship Id="rId289" Type="http://schemas.openxmlformats.org/officeDocument/2006/relationships/image" Target="media/image151.emf"/><Relationship Id="rId454" Type="http://schemas.openxmlformats.org/officeDocument/2006/relationships/hyperlink" Target="http://www.tec.govt.nz" TargetMode="External"/><Relationship Id="rId11" Type="http://schemas.openxmlformats.org/officeDocument/2006/relationships/footer" Target="footer1.xml"/><Relationship Id="rId53" Type="http://schemas.openxmlformats.org/officeDocument/2006/relationships/image" Target="media/image24.emf"/><Relationship Id="rId149" Type="http://schemas.openxmlformats.org/officeDocument/2006/relationships/image" Target="media/image79.emf"/><Relationship Id="rId314" Type="http://schemas.openxmlformats.org/officeDocument/2006/relationships/footer" Target="footer61.xml"/><Relationship Id="rId356" Type="http://schemas.openxmlformats.org/officeDocument/2006/relationships/footer" Target="footer73.xml"/><Relationship Id="rId398" Type="http://schemas.openxmlformats.org/officeDocument/2006/relationships/hyperlink" Target="http://www.lincoln.ac.nz" TargetMode="External"/><Relationship Id="rId95" Type="http://schemas.openxmlformats.org/officeDocument/2006/relationships/footer" Target="footer16.xml"/><Relationship Id="rId160" Type="http://schemas.openxmlformats.org/officeDocument/2006/relationships/footer" Target="footer26.xml"/><Relationship Id="rId216" Type="http://schemas.openxmlformats.org/officeDocument/2006/relationships/image" Target="media/image111.emf"/><Relationship Id="rId423" Type="http://schemas.openxmlformats.org/officeDocument/2006/relationships/hyperlink" Target="http://www.ucol.ac.nz/" TargetMode="External"/><Relationship Id="rId258" Type="http://schemas.openxmlformats.org/officeDocument/2006/relationships/image" Target="media/image130.emf"/><Relationship Id="rId465" Type="http://schemas.openxmlformats.org/officeDocument/2006/relationships/hyperlink" Target="http://www.nzapep.co.nz" TargetMode="External"/><Relationship Id="rId22" Type="http://schemas.openxmlformats.org/officeDocument/2006/relationships/image" Target="media/image4.emf"/><Relationship Id="rId64" Type="http://schemas.openxmlformats.org/officeDocument/2006/relationships/header" Target="header14.xml"/><Relationship Id="rId118" Type="http://schemas.openxmlformats.org/officeDocument/2006/relationships/header" Target="header26.xml"/><Relationship Id="rId325" Type="http://schemas.openxmlformats.org/officeDocument/2006/relationships/image" Target="media/image169.emf"/><Relationship Id="rId367" Type="http://schemas.openxmlformats.org/officeDocument/2006/relationships/image" Target="media/image189.emf"/><Relationship Id="rId171" Type="http://schemas.openxmlformats.org/officeDocument/2006/relationships/image" Target="media/image92.emf"/><Relationship Id="rId227" Type="http://schemas.openxmlformats.org/officeDocument/2006/relationships/header" Target="header49.xml"/><Relationship Id="rId269" Type="http://schemas.openxmlformats.org/officeDocument/2006/relationships/footer" Target="footer54.xml"/><Relationship Id="rId434" Type="http://schemas.openxmlformats.org/officeDocument/2006/relationships/hyperlink" Target="http://www.whitireia.ac.nz" TargetMode="External"/><Relationship Id="rId476" Type="http://schemas.openxmlformats.org/officeDocument/2006/relationships/fontTable" Target="fontTable.xml"/><Relationship Id="rId33" Type="http://schemas.openxmlformats.org/officeDocument/2006/relationships/hyperlink" Target="http://clicks.aweber.com/y/ct/?l=I2rQt&amp;m=3bbd.JVdayUrbDp&amp;b=_Z0ESRqD_DeMa5XQrqqViA" TargetMode="External"/><Relationship Id="rId129" Type="http://schemas.openxmlformats.org/officeDocument/2006/relationships/image" Target="media/image68.emf"/><Relationship Id="rId280" Type="http://schemas.openxmlformats.org/officeDocument/2006/relationships/image" Target="media/image142.emf"/><Relationship Id="rId336" Type="http://schemas.openxmlformats.org/officeDocument/2006/relationships/image" Target="media/image176.emf"/><Relationship Id="rId75" Type="http://schemas.openxmlformats.org/officeDocument/2006/relationships/image" Target="media/image38.emf"/><Relationship Id="rId140" Type="http://schemas.openxmlformats.org/officeDocument/2006/relationships/footer" Target="footer22.xml"/><Relationship Id="rId182" Type="http://schemas.openxmlformats.org/officeDocument/2006/relationships/header" Target="header37.xml"/><Relationship Id="rId378" Type="http://schemas.openxmlformats.org/officeDocument/2006/relationships/hyperlink" Target="http://www.minedu.govt.nz" TargetMode="External"/><Relationship Id="rId403" Type="http://schemas.openxmlformats.org/officeDocument/2006/relationships/hyperlink" Target="http://www.boppoly.ac.nz" TargetMode="External"/><Relationship Id="rId6" Type="http://schemas.openxmlformats.org/officeDocument/2006/relationships/footnotes" Target="footnotes.xml"/><Relationship Id="rId238" Type="http://schemas.openxmlformats.org/officeDocument/2006/relationships/header" Target="header53.xml"/><Relationship Id="rId445" Type="http://schemas.openxmlformats.org/officeDocument/2006/relationships/hyperlink" Target="mailto:turoa.royal@xtra.co.nz" TargetMode="External"/><Relationship Id="rId291" Type="http://schemas.openxmlformats.org/officeDocument/2006/relationships/image" Target="media/image153.emf"/><Relationship Id="rId305" Type="http://schemas.openxmlformats.org/officeDocument/2006/relationships/image" Target="media/image158.emf"/><Relationship Id="rId347" Type="http://schemas.openxmlformats.org/officeDocument/2006/relationships/header" Target="header77.xml"/><Relationship Id="rId44" Type="http://schemas.openxmlformats.org/officeDocument/2006/relationships/image" Target="media/image15.emf"/><Relationship Id="rId86" Type="http://schemas.openxmlformats.org/officeDocument/2006/relationships/image" Target="media/image41.emf"/><Relationship Id="rId151" Type="http://schemas.openxmlformats.org/officeDocument/2006/relationships/image" Target="media/image81.emf"/><Relationship Id="rId389" Type="http://schemas.openxmlformats.org/officeDocument/2006/relationships/hyperlink" Target="http://www.universitiesnz.ac.nz" TargetMode="External"/><Relationship Id="rId193" Type="http://schemas.openxmlformats.org/officeDocument/2006/relationships/header" Target="header42.xml"/><Relationship Id="rId207" Type="http://schemas.openxmlformats.org/officeDocument/2006/relationships/footer" Target="footer39.xml"/><Relationship Id="rId249" Type="http://schemas.openxmlformats.org/officeDocument/2006/relationships/image" Target="media/image126.emf"/><Relationship Id="rId414" Type="http://schemas.openxmlformats.org/officeDocument/2006/relationships/hyperlink" Target="http://www.tekotago.ac.nz/" TargetMode="External"/><Relationship Id="rId456" Type="http://schemas.openxmlformats.org/officeDocument/2006/relationships/hyperlink" Target="http://www.careers.govt.n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ec.govt.nz/Documents/Reports%20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87.xml.rels><?xml version="1.0" encoding="UTF-8" standalone="yes"?>
<Relationships xmlns="http://schemas.openxmlformats.org/package/2006/relationships"><Relationship Id="rId1" Type="http://schemas.openxmlformats.org/officeDocument/2006/relationships/image" Target="media/image195.jpeg"/></Relationships>
</file>

<file path=word/_rels/header88.xml.rels><?xml version="1.0" encoding="UTF-8" standalone="yes"?>
<Relationships xmlns="http://schemas.openxmlformats.org/package/2006/relationships"><Relationship Id="rId1" Type="http://schemas.openxmlformats.org/officeDocument/2006/relationships/image" Target="media/image19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WENSVO~1\LOCALS~1\Temp\Temporary%20Directory%201%20for%20ProfileAndTrends2012-2013WordTemplates.zip\Profile%20and%20Trends%202012%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ocfs02\tspar\Profile%20and%20Trends\2013\2012-graphs\learners\9-providers-7-10.xls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NZ"/>
  <c:clrMapOvr bg1="lt1" tx1="dk1" bg2="lt2" tx2="dk2" accent1="accent1" accent2="accent2" accent3="accent3" accent4="accent4" accent5="accent5" accent6="accent6" hlink="hlink" folHlink="folHlink"/>
  <c:chart>
    <c:plotArea>
      <c:layout>
        <c:manualLayout>
          <c:layoutTarget val="inner"/>
          <c:xMode val="edge"/>
          <c:yMode val="edge"/>
          <c:x val="0.1628198622205014"/>
          <c:y val="5.7001375127152164E-2"/>
          <c:w val="0.80482949180402263"/>
          <c:h val="0.7046442115832009"/>
        </c:manualLayout>
      </c:layout>
      <c:barChart>
        <c:barDir val="col"/>
        <c:grouping val="stacked"/>
        <c:ser>
          <c:idx val="1"/>
          <c:order val="0"/>
          <c:tx>
            <c:strRef>
              <c:f>'2012'!$I$208</c:f>
              <c:strCache>
                <c:ptCount val="1"/>
                <c:pt idx="0">
                  <c:v>Bachelors degrees</c:v>
                </c:pt>
              </c:strCache>
            </c:strRef>
          </c:tx>
          <c:spPr>
            <a:solidFill>
              <a:srgbClr val="005AA4"/>
            </a:solidFill>
          </c:spPr>
          <c:cat>
            <c:numRef>
              <c:f>'2012'!$J$207:$S$207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'2012'!$J$208:$S$208</c:f>
              <c:numCache>
                <c:formatCode>0</c:formatCode>
                <c:ptCount val="10"/>
                <c:pt idx="0">
                  <c:v>19.094000000000001</c:v>
                </c:pt>
                <c:pt idx="1">
                  <c:v>19.623000000000001</c:v>
                </c:pt>
                <c:pt idx="2">
                  <c:v>19.596</c:v>
                </c:pt>
                <c:pt idx="3">
                  <c:v>21.3</c:v>
                </c:pt>
                <c:pt idx="4">
                  <c:v>19.009</c:v>
                </c:pt>
                <c:pt idx="5">
                  <c:v>20.837000000000028</c:v>
                </c:pt>
                <c:pt idx="6">
                  <c:v>21.132000000000001</c:v>
                </c:pt>
                <c:pt idx="7">
                  <c:v>20.558</c:v>
                </c:pt>
                <c:pt idx="8">
                  <c:v>23.145</c:v>
                </c:pt>
                <c:pt idx="9">
                  <c:v>25.35</c:v>
                </c:pt>
              </c:numCache>
            </c:numRef>
          </c:val>
        </c:ser>
        <c:ser>
          <c:idx val="2"/>
          <c:order val="1"/>
          <c:tx>
            <c:strRef>
              <c:f>'2012'!$I$209</c:f>
              <c:strCache>
                <c:ptCount val="1"/>
                <c:pt idx="0">
                  <c:v>Graduate certs/dips</c:v>
                </c:pt>
              </c:strCache>
            </c:strRef>
          </c:tx>
          <c:spPr>
            <a:solidFill>
              <a:srgbClr val="98D1FF"/>
            </a:solidFill>
            <a:ln>
              <a:noFill/>
            </a:ln>
          </c:spPr>
          <c:cat>
            <c:numRef>
              <c:f>'2012'!$J$207:$S$207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'2012'!$J$209:$S$209</c:f>
              <c:numCache>
                <c:formatCode>0</c:formatCode>
                <c:ptCount val="10"/>
                <c:pt idx="0">
                  <c:v>4.0350000000000001</c:v>
                </c:pt>
                <c:pt idx="1">
                  <c:v>4.3639999999999946</c:v>
                </c:pt>
                <c:pt idx="2">
                  <c:v>4.1390000000000002</c:v>
                </c:pt>
                <c:pt idx="3">
                  <c:v>4.5910000000000002</c:v>
                </c:pt>
                <c:pt idx="4">
                  <c:v>4.1899999999999995</c:v>
                </c:pt>
                <c:pt idx="5">
                  <c:v>4.2110000000000003</c:v>
                </c:pt>
                <c:pt idx="6">
                  <c:v>4.6369999999999996</c:v>
                </c:pt>
                <c:pt idx="7">
                  <c:v>4.4800000000000004</c:v>
                </c:pt>
                <c:pt idx="8">
                  <c:v>5.26</c:v>
                </c:pt>
                <c:pt idx="9">
                  <c:v>4.782</c:v>
                </c:pt>
              </c:numCache>
            </c:numRef>
          </c:val>
        </c:ser>
        <c:ser>
          <c:idx val="3"/>
          <c:order val="2"/>
          <c:tx>
            <c:strRef>
              <c:f>'2012'!$I$210</c:f>
              <c:strCache>
                <c:ptCount val="1"/>
                <c:pt idx="0">
                  <c:v>Honours</c:v>
                </c:pt>
              </c:strCache>
            </c:strRef>
          </c:tx>
          <c:spPr>
            <a:pattFill prst="dkDnDiag">
              <a:fgClr>
                <a:srgbClr val="848484"/>
              </a:fgClr>
              <a:bgClr>
                <a:sysClr val="window" lastClr="FFFFFF"/>
              </a:bgClr>
            </a:pattFill>
            <a:ln>
              <a:noFill/>
            </a:ln>
          </c:spPr>
          <c:cat>
            <c:numRef>
              <c:f>'2012'!$J$207:$S$207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'2012'!$J$210:$S$210</c:f>
              <c:numCache>
                <c:formatCode>0</c:formatCode>
                <c:ptCount val="10"/>
                <c:pt idx="0">
                  <c:v>6.22</c:v>
                </c:pt>
                <c:pt idx="1">
                  <c:v>6.4</c:v>
                </c:pt>
                <c:pt idx="2">
                  <c:v>6.63</c:v>
                </c:pt>
                <c:pt idx="3">
                  <c:v>7.6229999999999913</c:v>
                </c:pt>
                <c:pt idx="4">
                  <c:v>7.0410000000000004</c:v>
                </c:pt>
                <c:pt idx="5">
                  <c:v>7.6639999999999926</c:v>
                </c:pt>
                <c:pt idx="6">
                  <c:v>8.1580000000000013</c:v>
                </c:pt>
                <c:pt idx="7">
                  <c:v>8.4950000000000028</c:v>
                </c:pt>
                <c:pt idx="8">
                  <c:v>8.9110000000000014</c:v>
                </c:pt>
                <c:pt idx="9">
                  <c:v>8.9620000000000068</c:v>
                </c:pt>
              </c:numCache>
            </c:numRef>
          </c:val>
        </c:ser>
        <c:ser>
          <c:idx val="4"/>
          <c:order val="3"/>
          <c:tx>
            <c:strRef>
              <c:f>'2012'!$I$211</c:f>
              <c:strCache>
                <c:ptCount val="1"/>
                <c:pt idx="0">
                  <c:v>Masters</c:v>
                </c:pt>
              </c:strCache>
            </c:strRef>
          </c:tx>
          <c:spPr>
            <a:solidFill>
              <a:sysClr val="window" lastClr="FFFFFF">
                <a:lumMod val="75000"/>
              </a:sysClr>
            </a:solidFill>
          </c:spPr>
          <c:cat>
            <c:numRef>
              <c:f>'2012'!$J$207:$S$207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'2012'!$J$211:$S$211</c:f>
              <c:numCache>
                <c:formatCode>0</c:formatCode>
                <c:ptCount val="10"/>
                <c:pt idx="0">
                  <c:v>2.7359999999999998</c:v>
                </c:pt>
                <c:pt idx="1">
                  <c:v>2.9289999999999998</c:v>
                </c:pt>
                <c:pt idx="2">
                  <c:v>3.258</c:v>
                </c:pt>
                <c:pt idx="3">
                  <c:v>3.5329999999999977</c:v>
                </c:pt>
                <c:pt idx="4">
                  <c:v>2.6669999999999998</c:v>
                </c:pt>
                <c:pt idx="5">
                  <c:v>3.254</c:v>
                </c:pt>
                <c:pt idx="6">
                  <c:v>3.0959999999999988</c:v>
                </c:pt>
                <c:pt idx="7">
                  <c:v>3.22</c:v>
                </c:pt>
                <c:pt idx="8">
                  <c:v>3.4719999999999978</c:v>
                </c:pt>
                <c:pt idx="9">
                  <c:v>3.3729999999999967</c:v>
                </c:pt>
              </c:numCache>
            </c:numRef>
          </c:val>
        </c:ser>
        <c:ser>
          <c:idx val="0"/>
          <c:order val="4"/>
          <c:tx>
            <c:strRef>
              <c:f>'2012'!$I$212</c:f>
              <c:strCache>
                <c:ptCount val="1"/>
                <c:pt idx="0">
                  <c:v>Doctorates</c:v>
                </c:pt>
              </c:strCache>
            </c:strRef>
          </c:tx>
          <c:spPr>
            <a:solidFill>
              <a:sysClr val="windowText" lastClr="000000">
                <a:lumMod val="95000"/>
                <a:lumOff val="5000"/>
              </a:sysClr>
            </a:solidFill>
          </c:spPr>
          <c:cat>
            <c:numRef>
              <c:f>'2012'!$J$207:$S$207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'2012'!$J$212:$S$212</c:f>
              <c:numCache>
                <c:formatCode>0</c:formatCode>
                <c:ptCount val="10"/>
                <c:pt idx="0">
                  <c:v>0.50900000000000001</c:v>
                </c:pt>
                <c:pt idx="1">
                  <c:v>0.55000000000000004</c:v>
                </c:pt>
                <c:pt idx="2">
                  <c:v>0.57099999999999995</c:v>
                </c:pt>
                <c:pt idx="3">
                  <c:v>0.56799999999999995</c:v>
                </c:pt>
                <c:pt idx="4">
                  <c:v>0.56399999999999995</c:v>
                </c:pt>
                <c:pt idx="5">
                  <c:v>0.65700000000000114</c:v>
                </c:pt>
                <c:pt idx="6">
                  <c:v>0.66700000000000115</c:v>
                </c:pt>
                <c:pt idx="7">
                  <c:v>0.72300000000000064</c:v>
                </c:pt>
                <c:pt idx="8">
                  <c:v>0.69800000000000106</c:v>
                </c:pt>
                <c:pt idx="9">
                  <c:v>0.63600000000000101</c:v>
                </c:pt>
              </c:numCache>
            </c:numRef>
          </c:val>
        </c:ser>
        <c:gapWidth val="110"/>
        <c:overlap val="100"/>
        <c:axId val="80757888"/>
        <c:axId val="80759424"/>
      </c:barChart>
      <c:catAx>
        <c:axId val="80757888"/>
        <c:scaling>
          <c:orientation val="minMax"/>
        </c:scaling>
        <c:axPos val="b"/>
        <c:numFmt formatCode="General" sourceLinked="1"/>
        <c:tickLblPos val="nextTo"/>
        <c:spPr>
          <a:ln>
            <a:solidFill>
              <a:sysClr val="windowText" lastClr="000000"/>
            </a:solidFill>
          </a:ln>
        </c:spPr>
        <c:txPr>
          <a:bodyPr rot="0" vert="horz"/>
          <a:lstStyle/>
          <a:p>
            <a:pPr>
              <a:defRPr/>
            </a:pPr>
            <a:endParaRPr lang="en-US"/>
          </a:p>
        </c:txPr>
        <c:crossAx val="80759424"/>
        <c:crosses val="autoZero"/>
        <c:auto val="1"/>
        <c:lblAlgn val="ctr"/>
        <c:lblOffset val="0"/>
        <c:tickLblSkip val="1"/>
        <c:tickMarkSkip val="1"/>
      </c:catAx>
      <c:valAx>
        <c:axId val="80759424"/>
        <c:scaling>
          <c:orientation val="minMax"/>
          <c:max val="45"/>
        </c:scaling>
        <c:axPos val="l"/>
        <c:majorGridlines>
          <c:spPr>
            <a:ln w="9525">
              <a:solidFill>
                <a:srgbClr val="A6A6A6"/>
              </a:solidFill>
              <a:prstDash val="sysDot"/>
            </a:ln>
          </c:spPr>
        </c:majorGridlines>
        <c:title>
          <c:tx>
            <c:rich>
              <a:bodyPr rot="-5400000" vert="horz" anchor="t" anchorCtr="1"/>
              <a:lstStyle/>
              <a:p>
                <a:pPr>
                  <a:defRPr b="0"/>
                </a:pPr>
                <a:r>
                  <a:rPr lang="en-US"/>
                  <a:t>Students (000)</a:t>
                </a:r>
              </a:p>
            </c:rich>
          </c:tx>
          <c:layout>
            <c:manualLayout>
              <c:xMode val="edge"/>
              <c:yMode val="edge"/>
              <c:x val="3.7101784437577452E-2"/>
              <c:y val="0.26720711072934045"/>
            </c:manualLayout>
          </c:layout>
        </c:title>
        <c:numFmt formatCode="General" sourceLinked="0"/>
        <c:tickLblPos val="nextTo"/>
        <c:spPr>
          <a:ln>
            <a:solidFill>
              <a:sysClr val="windowText" lastClr="000000"/>
            </a:solidFill>
          </a:ln>
        </c:spPr>
        <c:txPr>
          <a:bodyPr rot="0" vert="horz"/>
          <a:lstStyle/>
          <a:p>
            <a:pPr>
              <a:defRPr/>
            </a:pPr>
            <a:endParaRPr lang="en-US"/>
          </a:p>
        </c:txPr>
        <c:crossAx val="80757888"/>
        <c:crosses val="autoZero"/>
        <c:crossBetween val="between"/>
        <c:majorUnit val="5"/>
      </c:valAx>
    </c:plotArea>
    <c:legend>
      <c:legendPos val="b"/>
      <c:layout>
        <c:manualLayout>
          <c:xMode val="edge"/>
          <c:yMode val="edge"/>
          <c:x val="0.16053713536946648"/>
          <c:y val="0.87017098207200694"/>
          <c:w val="0.83356702182393283"/>
          <c:h val="0.12425927940477689"/>
        </c:manualLayout>
      </c:layout>
    </c:legend>
    <c:plotVisOnly val="1"/>
    <c:dispBlanksAs val="gap"/>
  </c:chart>
  <c:spPr>
    <a:ln>
      <a:noFill/>
    </a:ln>
  </c:spPr>
  <c:txPr>
    <a:bodyPr/>
    <a:lstStyle/>
    <a:p>
      <a:pPr>
        <a:defRPr sz="600">
          <a:latin typeface="OCean Sans"/>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rofiles &amp; Trends">
    <a:dk1>
      <a:sysClr val="windowText" lastClr="000000"/>
    </a:dk1>
    <a:lt1>
      <a:sysClr val="window" lastClr="FFFFFF"/>
    </a:lt1>
    <a:dk2>
      <a:srgbClr val="1F497D"/>
    </a:dk2>
    <a:lt2>
      <a:srgbClr val="EEECE1"/>
    </a:lt2>
    <a:accent1>
      <a:srgbClr val="A5B428"/>
    </a:accent1>
    <a:accent2>
      <a:srgbClr val="333333"/>
    </a:accent2>
    <a:accent3>
      <a:srgbClr val="A5B428"/>
    </a:accent3>
    <a:accent4>
      <a:srgbClr val="333333"/>
    </a:accent4>
    <a:accent5>
      <a:srgbClr val="A5B428"/>
    </a:accent5>
    <a:accent6>
      <a:srgbClr val="333333"/>
    </a:accent6>
    <a:hlink>
      <a:srgbClr val="000000"/>
    </a:hlink>
    <a:folHlink>
      <a:srgbClr val="A5B428"/>
    </a:folHlink>
  </a:clrScheme>
  <a:fontScheme name="Profiles &amp; Trends">
    <a:majorFont>
      <a:latin typeface="Arial"/>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CF938-A641-4946-87EE-3F311E003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Profile and Trends 2012 template.dot</Template>
  <TotalTime>20</TotalTime>
  <Pages>142</Pages>
  <Words>61431</Words>
  <Characters>380155</Characters>
  <Application>Microsoft Office Word</Application>
  <DocSecurity>0</DocSecurity>
  <Lines>3167</Lines>
  <Paragraphs>881</Paragraphs>
  <ScaleCrop>false</ScaleCrop>
  <HeadingPairs>
    <vt:vector size="2" baseType="variant">
      <vt:variant>
        <vt:lpstr>Title</vt:lpstr>
      </vt:variant>
      <vt:variant>
        <vt:i4>1</vt:i4>
      </vt:variant>
    </vt:vector>
  </HeadingPairs>
  <TitlesOfParts>
    <vt:vector size="1" baseType="lpstr">
      <vt:lpstr>Profile and Trends</vt:lpstr>
    </vt:vector>
  </TitlesOfParts>
  <Company>Ministry of Education</Company>
  <LinksUpToDate>false</LinksUpToDate>
  <CharactersWithSpaces>440705</CharactersWithSpaces>
  <SharedDoc>false</SharedDoc>
  <HLinks>
    <vt:vector size="174" baseType="variant">
      <vt:variant>
        <vt:i4>1507376</vt:i4>
      </vt:variant>
      <vt:variant>
        <vt:i4>266</vt:i4>
      </vt:variant>
      <vt:variant>
        <vt:i4>0</vt:i4>
      </vt:variant>
      <vt:variant>
        <vt:i4>5</vt:i4>
      </vt:variant>
      <vt:variant>
        <vt:lpwstr/>
      </vt:variant>
      <vt:variant>
        <vt:lpwstr>_Toc317243002</vt:lpwstr>
      </vt:variant>
      <vt:variant>
        <vt:i4>1507376</vt:i4>
      </vt:variant>
      <vt:variant>
        <vt:i4>260</vt:i4>
      </vt:variant>
      <vt:variant>
        <vt:i4>0</vt:i4>
      </vt:variant>
      <vt:variant>
        <vt:i4>5</vt:i4>
      </vt:variant>
      <vt:variant>
        <vt:lpwstr/>
      </vt:variant>
      <vt:variant>
        <vt:lpwstr>_Toc317243001</vt:lpwstr>
      </vt:variant>
      <vt:variant>
        <vt:i4>1507376</vt:i4>
      </vt:variant>
      <vt:variant>
        <vt:i4>254</vt:i4>
      </vt:variant>
      <vt:variant>
        <vt:i4>0</vt:i4>
      </vt:variant>
      <vt:variant>
        <vt:i4>5</vt:i4>
      </vt:variant>
      <vt:variant>
        <vt:lpwstr/>
      </vt:variant>
      <vt:variant>
        <vt:lpwstr>_Toc317243000</vt:lpwstr>
      </vt:variant>
      <vt:variant>
        <vt:i4>2031673</vt:i4>
      </vt:variant>
      <vt:variant>
        <vt:i4>248</vt:i4>
      </vt:variant>
      <vt:variant>
        <vt:i4>0</vt:i4>
      </vt:variant>
      <vt:variant>
        <vt:i4>5</vt:i4>
      </vt:variant>
      <vt:variant>
        <vt:lpwstr/>
      </vt:variant>
      <vt:variant>
        <vt:lpwstr>_Toc317242999</vt:lpwstr>
      </vt:variant>
      <vt:variant>
        <vt:i4>2031673</vt:i4>
      </vt:variant>
      <vt:variant>
        <vt:i4>239</vt:i4>
      </vt:variant>
      <vt:variant>
        <vt:i4>0</vt:i4>
      </vt:variant>
      <vt:variant>
        <vt:i4>5</vt:i4>
      </vt:variant>
      <vt:variant>
        <vt:lpwstr/>
      </vt:variant>
      <vt:variant>
        <vt:lpwstr>_Toc317242998</vt:lpwstr>
      </vt:variant>
      <vt:variant>
        <vt:i4>2031673</vt:i4>
      </vt:variant>
      <vt:variant>
        <vt:i4>233</vt:i4>
      </vt:variant>
      <vt:variant>
        <vt:i4>0</vt:i4>
      </vt:variant>
      <vt:variant>
        <vt:i4>5</vt:i4>
      </vt:variant>
      <vt:variant>
        <vt:lpwstr/>
      </vt:variant>
      <vt:variant>
        <vt:lpwstr>_Toc317242997</vt:lpwstr>
      </vt:variant>
      <vt:variant>
        <vt:i4>2031673</vt:i4>
      </vt:variant>
      <vt:variant>
        <vt:i4>227</vt:i4>
      </vt:variant>
      <vt:variant>
        <vt:i4>0</vt:i4>
      </vt:variant>
      <vt:variant>
        <vt:i4>5</vt:i4>
      </vt:variant>
      <vt:variant>
        <vt:lpwstr/>
      </vt:variant>
      <vt:variant>
        <vt:lpwstr>_Toc317242996</vt:lpwstr>
      </vt:variant>
      <vt:variant>
        <vt:i4>2031673</vt:i4>
      </vt:variant>
      <vt:variant>
        <vt:i4>221</vt:i4>
      </vt:variant>
      <vt:variant>
        <vt:i4>0</vt:i4>
      </vt:variant>
      <vt:variant>
        <vt:i4>5</vt:i4>
      </vt:variant>
      <vt:variant>
        <vt:lpwstr/>
      </vt:variant>
      <vt:variant>
        <vt:lpwstr>_Toc317242995</vt:lpwstr>
      </vt:variant>
      <vt:variant>
        <vt:i4>2031673</vt:i4>
      </vt:variant>
      <vt:variant>
        <vt:i4>215</vt:i4>
      </vt:variant>
      <vt:variant>
        <vt:i4>0</vt:i4>
      </vt:variant>
      <vt:variant>
        <vt:i4>5</vt:i4>
      </vt:variant>
      <vt:variant>
        <vt:lpwstr/>
      </vt:variant>
      <vt:variant>
        <vt:lpwstr>_Toc317242994</vt:lpwstr>
      </vt:variant>
      <vt:variant>
        <vt:i4>2031673</vt:i4>
      </vt:variant>
      <vt:variant>
        <vt:i4>209</vt:i4>
      </vt:variant>
      <vt:variant>
        <vt:i4>0</vt:i4>
      </vt:variant>
      <vt:variant>
        <vt:i4>5</vt:i4>
      </vt:variant>
      <vt:variant>
        <vt:lpwstr/>
      </vt:variant>
      <vt:variant>
        <vt:lpwstr>_Toc317242993</vt:lpwstr>
      </vt:variant>
      <vt:variant>
        <vt:i4>2031673</vt:i4>
      </vt:variant>
      <vt:variant>
        <vt:i4>203</vt:i4>
      </vt:variant>
      <vt:variant>
        <vt:i4>0</vt:i4>
      </vt:variant>
      <vt:variant>
        <vt:i4>5</vt:i4>
      </vt:variant>
      <vt:variant>
        <vt:lpwstr/>
      </vt:variant>
      <vt:variant>
        <vt:lpwstr>_Toc317242992</vt:lpwstr>
      </vt:variant>
      <vt:variant>
        <vt:i4>2031673</vt:i4>
      </vt:variant>
      <vt:variant>
        <vt:i4>197</vt:i4>
      </vt:variant>
      <vt:variant>
        <vt:i4>0</vt:i4>
      </vt:variant>
      <vt:variant>
        <vt:i4>5</vt:i4>
      </vt:variant>
      <vt:variant>
        <vt:lpwstr/>
      </vt:variant>
      <vt:variant>
        <vt:lpwstr>_Toc317242991</vt:lpwstr>
      </vt:variant>
      <vt:variant>
        <vt:i4>3670124</vt:i4>
      </vt:variant>
      <vt:variant>
        <vt:i4>150</vt:i4>
      </vt:variant>
      <vt:variant>
        <vt:i4>0</vt:i4>
      </vt:variant>
      <vt:variant>
        <vt:i4>5</vt:i4>
      </vt:variant>
      <vt:variant>
        <vt:lpwstr>http://www.minedu.govt.nz/</vt:lpwstr>
      </vt:variant>
      <vt:variant>
        <vt:lpwstr/>
      </vt:variant>
      <vt:variant>
        <vt:i4>3670124</vt:i4>
      </vt:variant>
      <vt:variant>
        <vt:i4>147</vt:i4>
      </vt:variant>
      <vt:variant>
        <vt:i4>0</vt:i4>
      </vt:variant>
      <vt:variant>
        <vt:i4>5</vt:i4>
      </vt:variant>
      <vt:variant>
        <vt:lpwstr>http://www.minedu.govt.nz/</vt:lpwstr>
      </vt:variant>
      <vt:variant>
        <vt:lpwstr/>
      </vt:variant>
      <vt:variant>
        <vt:i4>2031673</vt:i4>
      </vt:variant>
      <vt:variant>
        <vt:i4>95</vt:i4>
      </vt:variant>
      <vt:variant>
        <vt:i4>0</vt:i4>
      </vt:variant>
      <vt:variant>
        <vt:i4>5</vt:i4>
      </vt:variant>
      <vt:variant>
        <vt:lpwstr/>
      </vt:variant>
      <vt:variant>
        <vt:lpwstr>_Toc317242990</vt:lpwstr>
      </vt:variant>
      <vt:variant>
        <vt:i4>1966137</vt:i4>
      </vt:variant>
      <vt:variant>
        <vt:i4>89</vt:i4>
      </vt:variant>
      <vt:variant>
        <vt:i4>0</vt:i4>
      </vt:variant>
      <vt:variant>
        <vt:i4>5</vt:i4>
      </vt:variant>
      <vt:variant>
        <vt:lpwstr/>
      </vt:variant>
      <vt:variant>
        <vt:lpwstr>_Toc317242989</vt:lpwstr>
      </vt:variant>
      <vt:variant>
        <vt:i4>1966137</vt:i4>
      </vt:variant>
      <vt:variant>
        <vt:i4>83</vt:i4>
      </vt:variant>
      <vt:variant>
        <vt:i4>0</vt:i4>
      </vt:variant>
      <vt:variant>
        <vt:i4>5</vt:i4>
      </vt:variant>
      <vt:variant>
        <vt:lpwstr/>
      </vt:variant>
      <vt:variant>
        <vt:lpwstr>_Toc317242988</vt:lpwstr>
      </vt:variant>
      <vt:variant>
        <vt:i4>1966137</vt:i4>
      </vt:variant>
      <vt:variant>
        <vt:i4>77</vt:i4>
      </vt:variant>
      <vt:variant>
        <vt:i4>0</vt:i4>
      </vt:variant>
      <vt:variant>
        <vt:i4>5</vt:i4>
      </vt:variant>
      <vt:variant>
        <vt:lpwstr/>
      </vt:variant>
      <vt:variant>
        <vt:lpwstr>_Toc317242987</vt:lpwstr>
      </vt:variant>
      <vt:variant>
        <vt:i4>1966137</vt:i4>
      </vt:variant>
      <vt:variant>
        <vt:i4>71</vt:i4>
      </vt:variant>
      <vt:variant>
        <vt:i4>0</vt:i4>
      </vt:variant>
      <vt:variant>
        <vt:i4>5</vt:i4>
      </vt:variant>
      <vt:variant>
        <vt:lpwstr/>
      </vt:variant>
      <vt:variant>
        <vt:lpwstr>_Toc317242986</vt:lpwstr>
      </vt:variant>
      <vt:variant>
        <vt:i4>1966137</vt:i4>
      </vt:variant>
      <vt:variant>
        <vt:i4>65</vt:i4>
      </vt:variant>
      <vt:variant>
        <vt:i4>0</vt:i4>
      </vt:variant>
      <vt:variant>
        <vt:i4>5</vt:i4>
      </vt:variant>
      <vt:variant>
        <vt:lpwstr/>
      </vt:variant>
      <vt:variant>
        <vt:lpwstr>_Toc317242985</vt:lpwstr>
      </vt:variant>
      <vt:variant>
        <vt:i4>1966137</vt:i4>
      </vt:variant>
      <vt:variant>
        <vt:i4>59</vt:i4>
      </vt:variant>
      <vt:variant>
        <vt:i4>0</vt:i4>
      </vt:variant>
      <vt:variant>
        <vt:i4>5</vt:i4>
      </vt:variant>
      <vt:variant>
        <vt:lpwstr/>
      </vt:variant>
      <vt:variant>
        <vt:lpwstr>_Toc317242984</vt:lpwstr>
      </vt:variant>
      <vt:variant>
        <vt:i4>1966137</vt:i4>
      </vt:variant>
      <vt:variant>
        <vt:i4>53</vt:i4>
      </vt:variant>
      <vt:variant>
        <vt:i4>0</vt:i4>
      </vt:variant>
      <vt:variant>
        <vt:i4>5</vt:i4>
      </vt:variant>
      <vt:variant>
        <vt:lpwstr/>
      </vt:variant>
      <vt:variant>
        <vt:lpwstr>_Toc317242983</vt:lpwstr>
      </vt:variant>
      <vt:variant>
        <vt:i4>1966137</vt:i4>
      </vt:variant>
      <vt:variant>
        <vt:i4>47</vt:i4>
      </vt:variant>
      <vt:variant>
        <vt:i4>0</vt:i4>
      </vt:variant>
      <vt:variant>
        <vt:i4>5</vt:i4>
      </vt:variant>
      <vt:variant>
        <vt:lpwstr/>
      </vt:variant>
      <vt:variant>
        <vt:lpwstr>_Toc317242982</vt:lpwstr>
      </vt:variant>
      <vt:variant>
        <vt:i4>1966137</vt:i4>
      </vt:variant>
      <vt:variant>
        <vt:i4>41</vt:i4>
      </vt:variant>
      <vt:variant>
        <vt:i4>0</vt:i4>
      </vt:variant>
      <vt:variant>
        <vt:i4>5</vt:i4>
      </vt:variant>
      <vt:variant>
        <vt:lpwstr/>
      </vt:variant>
      <vt:variant>
        <vt:lpwstr>_Toc317242981</vt:lpwstr>
      </vt:variant>
      <vt:variant>
        <vt:i4>1966137</vt:i4>
      </vt:variant>
      <vt:variant>
        <vt:i4>35</vt:i4>
      </vt:variant>
      <vt:variant>
        <vt:i4>0</vt:i4>
      </vt:variant>
      <vt:variant>
        <vt:i4>5</vt:i4>
      </vt:variant>
      <vt:variant>
        <vt:lpwstr/>
      </vt:variant>
      <vt:variant>
        <vt:lpwstr>_Toc317242980</vt:lpwstr>
      </vt:variant>
      <vt:variant>
        <vt:i4>1114169</vt:i4>
      </vt:variant>
      <vt:variant>
        <vt:i4>29</vt:i4>
      </vt:variant>
      <vt:variant>
        <vt:i4>0</vt:i4>
      </vt:variant>
      <vt:variant>
        <vt:i4>5</vt:i4>
      </vt:variant>
      <vt:variant>
        <vt:lpwstr/>
      </vt:variant>
      <vt:variant>
        <vt:lpwstr>_Toc317242979</vt:lpwstr>
      </vt:variant>
      <vt:variant>
        <vt:i4>1114169</vt:i4>
      </vt:variant>
      <vt:variant>
        <vt:i4>23</vt:i4>
      </vt:variant>
      <vt:variant>
        <vt:i4>0</vt:i4>
      </vt:variant>
      <vt:variant>
        <vt:i4>5</vt:i4>
      </vt:variant>
      <vt:variant>
        <vt:lpwstr/>
      </vt:variant>
      <vt:variant>
        <vt:lpwstr>_Toc317242978</vt:lpwstr>
      </vt:variant>
      <vt:variant>
        <vt:i4>1114169</vt:i4>
      </vt:variant>
      <vt:variant>
        <vt:i4>17</vt:i4>
      </vt:variant>
      <vt:variant>
        <vt:i4>0</vt:i4>
      </vt:variant>
      <vt:variant>
        <vt:i4>5</vt:i4>
      </vt:variant>
      <vt:variant>
        <vt:lpwstr/>
      </vt:variant>
      <vt:variant>
        <vt:lpwstr>_Toc317242977</vt:lpwstr>
      </vt:variant>
      <vt:variant>
        <vt:i4>1114169</vt:i4>
      </vt:variant>
      <vt:variant>
        <vt:i4>11</vt:i4>
      </vt:variant>
      <vt:variant>
        <vt:i4>0</vt:i4>
      </vt:variant>
      <vt:variant>
        <vt:i4>5</vt:i4>
      </vt:variant>
      <vt:variant>
        <vt:lpwstr/>
      </vt:variant>
      <vt:variant>
        <vt:lpwstr>_Toc317242976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Profile and Trends</dc:title>
  <dc:subject/>
  <dc:creator>wensvoortm</dc:creator>
  <cp:keywords/>
  <dc:description/>
  <cp:lastModifiedBy>wensvoortm</cp:lastModifiedBy>
  <cp:revision>4</cp:revision>
  <cp:lastPrinted>2013-09-30T22:41:00Z</cp:lastPrinted>
  <dcterms:created xsi:type="dcterms:W3CDTF">2013-09-30T22:35:00Z</dcterms:created>
  <dcterms:modified xsi:type="dcterms:W3CDTF">2013-09-30T22:57:00Z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7" name="DWDocAuthor">
    <vt:lpwstr/>
  </property>
  <property fmtid="{D5CDD505-2E9C-101B-9397-08002B2CF9AE}" pid="8" name="DWDocClass">
    <vt:lpwstr/>
  </property>
  <property fmtid="{D5CDD505-2E9C-101B-9397-08002B2CF9AE}" pid="9" name="DWDocClassId">
    <vt:lpwstr/>
  </property>
  <property fmtid="{D5CDD505-2E9C-101B-9397-08002B2CF9AE}" pid="10" name="DWDocPrecis">
    <vt:lpwstr/>
  </property>
  <property fmtid="{D5CDD505-2E9C-101B-9397-08002B2CF9AE}" pid="11" name="DWDocNo">
    <vt:lpwstr/>
  </property>
  <property fmtid="{D5CDD505-2E9C-101B-9397-08002B2CF9AE}" pid="12" name="DWDocSetID">
    <vt:lpwstr/>
  </property>
  <property fmtid="{D5CDD505-2E9C-101B-9397-08002B2CF9AE}" pid="13" name="DWDocType">
    <vt:lpwstr/>
  </property>
  <property fmtid="{D5CDD505-2E9C-101B-9397-08002B2CF9AE}" pid="14" name="DWDocVersion">
    <vt:lpwstr/>
  </property>
</Properties>
</file>